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FC242" w14:textId="77777777" w:rsidR="004F0945" w:rsidRPr="004F0945" w:rsidRDefault="004F0945" w:rsidP="004F0945">
      <w:pPr>
        <w:rPr>
          <w:sz w:val="32"/>
          <w:szCs w:val="32"/>
        </w:rPr>
      </w:pPr>
      <w:r w:rsidRPr="004F0945">
        <w:rPr>
          <w:b/>
          <w:sz w:val="32"/>
          <w:szCs w:val="32"/>
        </w:rPr>
        <w:t>APOE ε4 Accelerates Plasma p-tau217 Trajectory: A Bayesian Joint Longitudinal Analysis of ADNI</w:t>
      </w:r>
    </w:p>
    <w:p w14:paraId="68CDE3E1" w14:textId="77777777" w:rsidR="004F0945" w:rsidRDefault="004F0945" w:rsidP="004F0945">
      <w:pPr>
        <w:rPr>
          <w:b/>
          <w:bCs/>
          <w:i/>
        </w:rPr>
      </w:pPr>
    </w:p>
    <w:p w14:paraId="5F1C1FE9" w14:textId="2C3783F4" w:rsidR="004F0945" w:rsidRPr="004F0945" w:rsidRDefault="004F0945" w:rsidP="004F0945">
      <w:r w:rsidRPr="004F0945">
        <w:rPr>
          <w:b/>
          <w:bCs/>
          <w:i/>
        </w:rPr>
        <w:t>Running title:</w:t>
      </w:r>
      <w:r w:rsidRPr="004F0945">
        <w:rPr>
          <w:i/>
        </w:rPr>
        <w:t xml:space="preserve"> APOE ε4, plasma p-tau217 trajectory, and prognosis in older adults</w:t>
      </w:r>
    </w:p>
    <w:p w14:paraId="550127DA" w14:textId="77777777" w:rsidR="004F0945" w:rsidRDefault="004F0945" w:rsidP="004F0945"/>
    <w:p w14:paraId="11CB22A4" w14:textId="77777777" w:rsidR="004F0945" w:rsidRPr="004F0945" w:rsidRDefault="004F0945" w:rsidP="004F0945"/>
    <w:p w14:paraId="2862B9DA" w14:textId="77777777" w:rsidR="004F0945" w:rsidRPr="004F0945" w:rsidRDefault="004F0945" w:rsidP="004F0945">
      <w:pPr>
        <w:spacing w:line="360" w:lineRule="auto"/>
        <w:rPr>
          <w:b/>
          <w:bCs/>
          <w:sz w:val="24"/>
          <w:szCs w:val="24"/>
        </w:rPr>
      </w:pPr>
      <w:r w:rsidRPr="004F0945">
        <w:rPr>
          <w:b/>
          <w:bCs/>
          <w:sz w:val="24"/>
          <w:szCs w:val="24"/>
        </w:rPr>
        <w:t>Abstract</w:t>
      </w:r>
    </w:p>
    <w:p w14:paraId="6E80A9FF" w14:textId="77777777" w:rsidR="004F0945" w:rsidRPr="004F0945" w:rsidRDefault="004F0945" w:rsidP="004F0945">
      <w:pPr>
        <w:spacing w:line="360" w:lineRule="auto"/>
      </w:pPr>
      <w:r w:rsidRPr="004F0945">
        <w:t>Background and objective: Plasma GFAP and p-tau217 are leading blood biomarkers for Alzheimer's disease (AD), but whether APOE ε4 modulates their longitudinal rates of change — directly or via amyloid burden — is unresolved. We tested APOE ε4 modulation of plasma GFAP and p-tau217 trajectories and their coupling with cognitive/structural decline in ADNI participants.</w:t>
      </w:r>
    </w:p>
    <w:p w14:paraId="5906989E" w14:textId="77777777" w:rsidR="004F0945" w:rsidRPr="004F0945" w:rsidRDefault="004F0945" w:rsidP="004F0945">
      <w:pPr>
        <w:spacing w:line="360" w:lineRule="auto"/>
      </w:pPr>
      <w:r w:rsidRPr="004F0945">
        <w:t>Methods: 325 ADNI participants aged ≥65 (CN 181/MCI 106/AD 38) with ≥2 plasma GFAP and ≥2 p-tau217 (UPENN-Fujirebio) measurements over ≤10 years were analyzed. Linear mixed-effects models tested APOE×time interactions; Bayesian joint models (brms) estimated random-slope correlations ρ between biomarker and outcome trajectories. A formal counterfactual mediation analysis quantified direct versus amyloid-mediated pathways.</w:t>
      </w:r>
    </w:p>
    <w:p w14:paraId="6D19BE56" w14:textId="77777777" w:rsidR="004F0945" w:rsidRPr="004F0945" w:rsidRDefault="004F0945" w:rsidP="004F0945">
      <w:pPr>
        <w:spacing w:line="360" w:lineRule="auto"/>
      </w:pPr>
      <w:r w:rsidRPr="004F0945">
        <w:t>Results: APOE ε4 was associated with a steeper p-tau217 slope (β=0.0307/year, p=0.002) but not GFAP slope (p=0.149); p-tau217 co-varied with ADAS-Cog 13 (ρ=+0.67), MMSE (ρ=−0.69), and hippocampal ratio (ρ=−0.39), while GFAP correlations were null, though the GFAP-paired joint models had convergence limitations. A formal mediation analysis found this effect was predominantly direct (ADE=0.029, p&lt;0.001), with a small, only partially robust indirect pathway through baseline amyloid positivity (proportion mediated 6.4%, p=0.045; attenuating to marginal significance with amyloid modeled continuously, p=0.088).</w:t>
      </w:r>
    </w:p>
    <w:p w14:paraId="0FA7DA63" w14:textId="77777777" w:rsidR="004F0945" w:rsidRDefault="004F0945" w:rsidP="004F0945">
      <w:pPr>
        <w:spacing w:line="360" w:lineRule="auto"/>
      </w:pPr>
      <w:r w:rsidRPr="004F0945">
        <w:t>Conclusions: APOE ε4 carriage predicts a steeper plasma p-tau217 trajectory over up to ten years, an effect that is predominantly direct rather than amyloid-mediated. Individual-level p-tau217 trajectory tracks cognitive decline; GFAP does not. Plasma p-tau217 is best interpreted as a downstream tau readout informative of cognitive trajectory.</w:t>
      </w:r>
    </w:p>
    <w:p w14:paraId="69B323B8" w14:textId="77777777" w:rsidR="00057B5C" w:rsidRPr="004F0945" w:rsidRDefault="00057B5C" w:rsidP="004F0945">
      <w:pPr>
        <w:spacing w:line="360" w:lineRule="auto"/>
      </w:pPr>
    </w:p>
    <w:p w14:paraId="3571C615" w14:textId="77777777" w:rsidR="004F0945" w:rsidRDefault="004F0945" w:rsidP="004F0945">
      <w:pPr>
        <w:spacing w:line="360" w:lineRule="auto"/>
      </w:pPr>
      <w:r w:rsidRPr="004F0945">
        <w:rPr>
          <w:b/>
          <w:bCs/>
          <w:i/>
          <w:iCs/>
        </w:rPr>
        <w:t>Keywords: Alzheimer Disease, Mediation Analysis, Biomarkers, Cognition</w:t>
      </w:r>
      <w:r w:rsidRPr="004F0945"/>
    </w:p>
    <w:p w14:paraId="6451ABC5" w14:textId="77777777" w:rsidR="004F0945" w:rsidRDefault="004F0945" w:rsidP="004F0945">
      <w:pPr>
        <w:spacing w:line="360" w:lineRule="auto"/>
      </w:pPr>
    </w:p>
    <w:p w14:paraId="2907A040" w14:textId="77777777" w:rsidR="004F0945" w:rsidRPr="004F0945" w:rsidRDefault="004F0945" w:rsidP="004F0945">
      <w:pPr>
        <w:spacing w:line="360" w:lineRule="auto"/>
      </w:pPr>
    </w:p>
    <w:p w14:paraId="68C8DD5B" w14:textId="77777777" w:rsidR="004F0945" w:rsidRPr="00057B5C" w:rsidRDefault="004F0945" w:rsidP="004F0945">
      <w:pPr>
        <w:spacing w:line="360" w:lineRule="auto"/>
        <w:rPr>
          <w:b/>
          <w:bCs/>
          <w:sz w:val="24"/>
          <w:szCs w:val="24"/>
        </w:rPr>
      </w:pPr>
      <w:r w:rsidRPr="00057B5C">
        <w:rPr>
          <w:b/>
          <w:bCs/>
          <w:sz w:val="24"/>
          <w:szCs w:val="24"/>
        </w:rPr>
        <w:lastRenderedPageBreak/>
        <w:t>Plain Language Summary</w:t>
      </w:r>
    </w:p>
    <w:p w14:paraId="7CE0E211" w14:textId="77777777" w:rsidR="004F0945" w:rsidRPr="004F0945" w:rsidRDefault="004F0945" w:rsidP="004F0945">
      <w:pPr>
        <w:spacing w:line="360" w:lineRule="auto"/>
      </w:pPr>
      <w:r w:rsidRPr="004F0945">
        <w:t xml:space="preserve">Two proteins measurable in a blood draw — GFAP (a marker of brain inflammation) and p-tau217 (a marker of Alzheimer's-specific tau pathology) — can change in older adults at risk for Alzheimer's disease. A genetic variant called APOE ε4 is the single biggest common risk factor for Alzheimer's. We asked whether having APOE ε4 makes either of these proteins rise faster over time, and whether a faster rise in either protein tracks together with faster decline in memory </w:t>
      </w:r>
      <w:proofErr w:type="gramStart"/>
      <w:r w:rsidRPr="004F0945">
        <w:t>and</w:t>
      </w:r>
      <w:proofErr w:type="gramEnd"/>
      <w:r w:rsidRPr="004F0945">
        <w:t xml:space="preserve"> brain shrinkage.</w:t>
      </w:r>
    </w:p>
    <w:p w14:paraId="5A4DA999" w14:textId="77777777" w:rsidR="004F0945" w:rsidRPr="004F0945" w:rsidRDefault="004F0945" w:rsidP="004F0945">
      <w:pPr>
        <w:spacing w:line="360" w:lineRule="auto"/>
      </w:pPr>
      <w:r w:rsidRPr="004F0945">
        <w:t>Using 10 years of plasma and cognitive data from 325 older participants in the ADNI study, we found that APOE ε4 carriers showed a faster rise in plasma p-tau217 — but not in plasma GFAP. We then asked how much of this difference could be explained by participants already having signs of amyloid (the upstream Alzheimer's protein) in their blood. A formal statistical test found that only a small part of APOE's effect — about 6% — could be attributed to amyloid status; most of the effect was direct. This finding was not fully robust to how amyloid status was measured, so we treat it as exploratory rather than established. APOE ε4's effect on tau kinetics therefore appears to work mostly through pathways other than its known role in amyloid clearance, though this needs replication.</w:t>
      </w:r>
    </w:p>
    <w:p w14:paraId="70704359" w14:textId="77777777" w:rsidR="004F0945" w:rsidRDefault="004F0945" w:rsidP="004F0945">
      <w:pPr>
        <w:spacing w:line="360" w:lineRule="auto"/>
      </w:pPr>
      <w:r w:rsidRPr="004F0945">
        <w:t>Plasma p-tau217 trajectory tracked closely with cognitive decline at the individual level, while plasma GFAP trajectory did not. The findings support measuring plasma p-tau217 together with amyloid status — not APOE genotype alone — to interpret individual disease trajectories in older adults at risk for Alzheimer's disease. Replication in independent and more diverse cohorts is needed before clinical use.</w:t>
      </w:r>
    </w:p>
    <w:p w14:paraId="7A45E8A2" w14:textId="77777777" w:rsidR="004F0945" w:rsidRPr="004F0945" w:rsidRDefault="004F0945" w:rsidP="004F0945">
      <w:pPr>
        <w:spacing w:line="360" w:lineRule="auto"/>
      </w:pPr>
    </w:p>
    <w:p w14:paraId="1DD49556" w14:textId="77777777" w:rsidR="004F0945" w:rsidRPr="00057B5C" w:rsidRDefault="004F0945" w:rsidP="004F0945">
      <w:pPr>
        <w:spacing w:line="360" w:lineRule="auto"/>
        <w:rPr>
          <w:b/>
          <w:bCs/>
          <w:sz w:val="24"/>
          <w:szCs w:val="24"/>
        </w:rPr>
      </w:pPr>
      <w:r w:rsidRPr="00057B5C">
        <w:rPr>
          <w:b/>
          <w:bCs/>
          <w:sz w:val="24"/>
          <w:szCs w:val="24"/>
        </w:rPr>
        <w:t>Abbreviations</w:t>
      </w:r>
    </w:p>
    <w:p w14:paraId="7F71BC36" w14:textId="77777777" w:rsidR="004F0945" w:rsidRDefault="004F0945" w:rsidP="004F0945">
      <w:pPr>
        <w:spacing w:line="360" w:lineRule="auto"/>
      </w:pPr>
      <w:r w:rsidRPr="004F0945">
        <w:t xml:space="preserve">AD, Alzheimer's disease; ADAS-Cog 13, Alzheimer's Disease Assessment Scale-Cognitive Subscale (13-item); ADE, average direct effect; ACME, average causal mediation effect; ADNI, Alzheimer's Disease Neuroimaging Initiative; APOE, apolipoprotein E; A+/A−, amyloid-positive/negative; </w:t>
      </w:r>
      <w:proofErr w:type="spellStart"/>
      <w:r w:rsidRPr="004F0945">
        <w:t>BCa</w:t>
      </w:r>
      <w:proofErr w:type="spellEnd"/>
      <w:r w:rsidRPr="004F0945">
        <w:t xml:space="preserve">, bias-corrected and accelerated (bootstrap); BLUP, best linear unbiased predictor; BMI, body-mass index; CI, confidence interval; CKD-EPI, Chronic Kidney Disease Epidemiology Collaboration; CN, cognitively normal; </w:t>
      </w:r>
      <w:proofErr w:type="spellStart"/>
      <w:r w:rsidRPr="004F0945">
        <w:t>CrI</w:t>
      </w:r>
      <w:proofErr w:type="spellEnd"/>
      <w:r w:rsidRPr="004F0945">
        <w:t>, credible interval; CSF, cerebrospinal fluid; DM, diabetes mellitus; eGFR, estimated glomerular filtration rate; FDR, false discovery rate; GFAP, glial fibrillary acidic protein; HTN, hypertension; ICV, intracranial volume; IQR, interquartile range; IRB, institutional review board; LCGMM, latent class growth mixed model; LME, linear mixed-effects (model); MCI, mild cognitive impairment; MMSE, Mini-Mental State Examination; PET, positron emission tomography; p-tau217, plasma phosphorylated tau at threonine 217; REML, restricted maximum likelihood; RID, ADNI participant roster ID; SAP, Statistical Analysis Plan; SE, standard error; STROBE, Strengthening the Reporting of Observational Studies in Epidemiology; VIF, variance inflation factor.</w:t>
      </w:r>
    </w:p>
    <w:p w14:paraId="365751F0" w14:textId="77777777" w:rsidR="004F0945" w:rsidRDefault="004F0945" w:rsidP="004F0945">
      <w:pPr>
        <w:spacing w:line="360" w:lineRule="auto"/>
      </w:pPr>
    </w:p>
    <w:p w14:paraId="4712336B" w14:textId="77777777" w:rsidR="004F0945" w:rsidRPr="004F0945" w:rsidRDefault="004F0945" w:rsidP="004F0945">
      <w:pPr>
        <w:spacing w:line="360" w:lineRule="auto"/>
      </w:pPr>
    </w:p>
    <w:p w14:paraId="494E57C1" w14:textId="77777777" w:rsidR="004F0945" w:rsidRPr="004F0945" w:rsidRDefault="004F0945" w:rsidP="004F0945">
      <w:pPr>
        <w:spacing w:line="360" w:lineRule="auto"/>
        <w:rPr>
          <w:b/>
          <w:bCs/>
          <w:sz w:val="28"/>
          <w:szCs w:val="28"/>
        </w:rPr>
      </w:pPr>
      <w:r w:rsidRPr="004F0945">
        <w:rPr>
          <w:b/>
          <w:bCs/>
          <w:sz w:val="28"/>
          <w:szCs w:val="28"/>
        </w:rPr>
        <w:lastRenderedPageBreak/>
        <w:t>1. Introduction</w:t>
      </w:r>
    </w:p>
    <w:p w14:paraId="5D8975C8" w14:textId="77777777" w:rsidR="004F0945" w:rsidRPr="004F0945" w:rsidRDefault="004F0945" w:rsidP="004F0945">
      <w:pPr>
        <w:spacing w:line="360" w:lineRule="auto"/>
      </w:pPr>
      <w:r w:rsidRPr="004F0945">
        <w:t xml:space="preserve">Alzheimer's disease (AD) affects an estimated 55 million people worldwide, projected to reach 139 million by 2050 [1]. Older adults across the clinical continuum — cognitively normal (CN), mild cognitive impairment (MCI), and dementia — show marked biological heterogeneity that dilutes trial signal [2,3]. Blood-based biomarkers tracking individual disease kinetics over time are now a clinical and trial-design priority. Plasma GFAP, a marker of reactive </w:t>
      </w:r>
      <w:proofErr w:type="spellStart"/>
      <w:r w:rsidRPr="004F0945">
        <w:t>astrocytosis</w:t>
      </w:r>
      <w:proofErr w:type="spellEnd"/>
      <w:r w:rsidRPr="004F0945">
        <w:t xml:space="preserve"> [4,5], rises early in the AD continuum and discriminates amyloid-PET-positive from -negative individuals with effect sizes comparable to CSF [6,7]. Plasma p-tau217, available on multiple platforms (Lilly MSD, Fujirebio </w:t>
      </w:r>
      <w:proofErr w:type="spellStart"/>
      <w:r w:rsidRPr="004F0945">
        <w:t>Lumipulse</w:t>
      </w:r>
      <w:proofErr w:type="spellEnd"/>
      <w:r w:rsidRPr="004F0945">
        <w:t>, Janssen Simoa, C2N PrecivityAD2), is the most AD-specific blood biomarker, predicting cognitive decline with discrimination approaching CSF p-tau [8-12]. Most published work on these biomarkers is cross-sectional; the few longitudinal studies [13-15] have not tested discrete trajectory sub-groups versus continuous heterogeneity, used per-participant slopes as prognostic predictors, or jointly evaluated GFAP and p-tau217 against APOE ε4.</w:t>
      </w:r>
    </w:p>
    <w:p w14:paraId="7D785E5B" w14:textId="77777777" w:rsidR="004F0945" w:rsidRPr="004F0945" w:rsidRDefault="004F0945" w:rsidP="004F0945">
      <w:pPr>
        <w:spacing w:line="360" w:lineRule="auto"/>
      </w:pPr>
      <w:r w:rsidRPr="004F0945">
        <w:t>We therefore asked whether APOE ε4, the strongest genetic risk factor for late-onset AD [16], differentially modulates GFAP and p-tau217 kinetics. ε4 affects amyloid clearance, lipid metabolism, and reactive astrocytosis [17,18,19]; cross-sectional studies report higher baseline levels of both biomarkers in ε4 carriers, but whether ε4 accelerates their rate of change has not been tested. Doing so requires adjusting for renal function, BMI, and age [20,21,22], and avoiding two-stage designs that re-enter slope BLUPs as predictors, a known source of regression-dilution bias [23]. Bivariate Bayesian joint models, each sharing information between one biomarker and one outcome through their random-effects covariance, address this and are used here as the primary framework.</w:t>
      </w:r>
      <w:proofErr w:type="spellStart"/>
      <w:r w:rsidRPr="004F0945"/>
      <w:proofErr w:type="spellEnd"/>
      <w:r w:rsidRPr="004F0945"/>
    </w:p>
    <w:p w14:paraId="0DC8CE0F" w14:textId="77777777" w:rsidR="004F0945" w:rsidRPr="004F0945" w:rsidRDefault="004F0945" w:rsidP="004F0945">
      <w:pPr>
        <w:spacing w:line="360" w:lineRule="auto"/>
      </w:pPr>
      <w:r w:rsidRPr="004F0945">
        <w:t>We applied linear mixed-effects modeling with random intercepts and slopes as the primary framework to plasma GFAP and p-tau217 over up to 10 years in 325 ADNI participants aged ≥ 65, with LCGMM retained only as an exploratory diagnostic. Bivariate Bayesian joint models then estimated the individual-level association between each biomarker's slope and cognitive/structural decline. Three hypotheses were pre-specified (SAP locked 12 February 2026): H1, ε4 would produce a steeper GFAP slope; H2, ε4 would not modulate the p-tau217 slope, though it might elevate its baseline level; and H3, the p-tau217 slope would predict faster decline on ADAS-Cog 13, MMSE, and hippocampal volume, while GFAP would predict cognitive but not hippocampal decline.</w:t>
      </w:r>
    </w:p>
    <w:p w14:paraId="6B95D8CF" w14:textId="77777777" w:rsidR="004F0945" w:rsidRPr="004F0945" w:rsidRDefault="004F0945" w:rsidP="004F0945">
      <w:pPr>
        <w:spacing w:line="360" w:lineRule="auto"/>
        <w:rPr>
          <w:b/>
          <w:bCs/>
          <w:sz w:val="28"/>
          <w:szCs w:val="28"/>
        </w:rPr>
      </w:pPr>
      <w:r w:rsidRPr="004F0945">
        <w:rPr>
          <w:b/>
          <w:bCs/>
          <w:sz w:val="28"/>
          <w:szCs w:val="28"/>
        </w:rPr>
        <w:t>2. Methods</w:t>
      </w:r>
    </w:p>
    <w:p w14:paraId="6EAB625A" w14:textId="77777777" w:rsidR="004F0945" w:rsidRPr="004F0945" w:rsidRDefault="004F0945" w:rsidP="004F0945">
      <w:pPr>
        <w:spacing w:line="360" w:lineRule="auto"/>
        <w:rPr>
          <w:b/>
          <w:bCs/>
        </w:rPr>
      </w:pPr>
      <w:r w:rsidRPr="004F0945">
        <w:rPr>
          <w:b/>
          <w:bCs/>
        </w:rPr>
        <w:t>2.1 Data source, population, and measurements</w:t>
      </w:r>
    </w:p>
    <w:p w14:paraId="3FE8F8C7" w14:textId="77777777" w:rsidR="004F0945" w:rsidRPr="004F0945" w:rsidRDefault="004F0945" w:rsidP="004F0945">
      <w:pPr>
        <w:spacing w:line="360" w:lineRule="auto"/>
      </w:pPr>
      <w:r w:rsidRPr="004F0945">
        <w:t>Data were obtained from the ADNI database under an approved Data Use Agreement, 2026-05-24 release [24-26]. Participants were eligible if aged ≥ 65, with a baseline diagnosis of CN, MCI, or AD, APOE genotype available, and ≥ 2 plasma GFAP and ≥ 2 plasma p-tau217 (UPENN-Fujirebio Lumipulse) measurements within 10 years; the threshold of ≥ 3 (SAP §4) was relaxed to ≥ 2 after a sensitivity check showed it yielded only 35 participants, including one AD case (Figure 1). Local IRB approval and informed consent were obtained for all original ADNI data collection; this secondary analysis followed the corresponding author's institutional approval. This eligibility screen yielded N = 325 (Table 1, Figure 1). The regression models in Section 3.3 onward (Table 2 and later) further require complete-case data on all Tier 1/Tier 2 covariates; this restricted the analytic N from 325 to 296. All 29 excluded participants were missing exactly one variable, baseline BMI (no other covariate had any missingness in the 325); age, sex, education, diagnosis, APOE4, hypertension, and diabetes were complete for all 325 participants. Baseline BMI missingness did not differ by APOE4 status (9.2% vs 8.6% among non-carriers/carriers, chi-square p=1.0) but was concentrated in the CN group (26/181 = 14.4% missing, vs 3/106 MCI and 0/38 AD; chi-square p&lt;0.001); because the exposure of interest is APOE4 rather than diagnosis, and diagnosis is a covariate already retained in all models, we do not believe this introduces exposure-related selection bias, but note the diagnosis-related missingness pattern explicitly rather than asserting missingness was unrelated to all covariates.</w:t>
      </w:r>
      <w:proofErr w:type="spellStart"/>
      <w:r w:rsidRPr="004F0945"/>
      <w:proofErr w:type="spellEnd"/>
      <w:r w:rsidRPr="004F0945"/>
      <w:r w:rsidRPr="004F0945"/>
    </w:p>
    <w:p w14:paraId="679CBB4A" w14:textId="77777777" w:rsidR="004F0945" w:rsidRPr="004F0945" w:rsidRDefault="004F0945" w:rsidP="004F0945">
      <w:pPr>
        <w:spacing w:line="360" w:lineRule="auto"/>
      </w:pPr>
      <w:r w:rsidRPr="004F0945">
        <w:t>Plasma GFAP was measured by single-molecule array (</w:t>
      </w:r>
      <w:proofErr w:type="spellStart"/>
      <w:r w:rsidRPr="004F0945">
        <w:t>Simoa</w:t>
      </w:r>
      <w:proofErr w:type="spellEnd"/>
      <w:r w:rsidRPr="004F0945">
        <w:t xml:space="preserve">; </w:t>
      </w:r>
      <w:proofErr w:type="spellStart"/>
      <w:r w:rsidRPr="004F0945">
        <w:t>Quanterix</w:t>
      </w:r>
      <w:proofErr w:type="spellEnd"/>
      <w:r w:rsidRPr="004F0945">
        <w:t xml:space="preserve"> Corp.) [27]; plasma p-tau217 by the UPENN-Fujirebio </w:t>
      </w:r>
      <w:proofErr w:type="spellStart"/>
      <w:r w:rsidRPr="004F0945">
        <w:t>Lumipulse</w:t>
      </w:r>
      <w:proofErr w:type="spellEnd"/>
      <w:r w:rsidRPr="004F0945">
        <w:t xml:space="preserve"> assay, with Lilly MSD600, Janssen, and C2N PrecivityAD2 used only for cross-assay concordance (§3.6). APOE ε4 carrier status was derived from the ADNI genotyping file. Cognitive outcomes were ADAS-Cog 13 (primary) [28] and MMSE (secondary) [29]; hippocampal volume was the sum of left/right </w:t>
      </w:r>
      <w:proofErr w:type="spellStart"/>
      <w:r w:rsidRPr="004F0945">
        <w:t>FreeSurfer</w:t>
      </w:r>
      <w:proofErr w:type="spellEnd"/>
      <w:r w:rsidRPr="004F0945">
        <w:t xml:space="preserve"> volumes [30], expressed as a ratio to intracranial volume.</w:t>
      </w:r>
    </w:p>
    <w:p w14:paraId="02C9ED4A" w14:textId="77777777" w:rsidR="004F0945" w:rsidRPr="004F0945" w:rsidRDefault="004F0945" w:rsidP="004F0945">
      <w:pPr>
        <w:spacing w:line="360" w:lineRule="auto"/>
        <w:rPr>
          <w:b/>
          <w:bCs/>
        </w:rPr>
      </w:pPr>
      <w:r w:rsidRPr="004F0945">
        <w:rPr>
          <w:b/>
          <w:bCs/>
        </w:rPr>
        <w:t>2.2 Covariates</w:t>
      </w:r>
    </w:p>
    <w:p w14:paraId="17A0D679" w14:textId="77777777" w:rsidR="004F0945" w:rsidRPr="004F0945" w:rsidRDefault="004F0945" w:rsidP="004F0945">
      <w:pPr>
        <w:spacing w:line="360" w:lineRule="auto"/>
      </w:pPr>
      <w:r w:rsidRPr="004F0945">
        <w:t>The Statistical Analysis Plan pre-specified a tiered covariate structure (SAP §5.4): Tier 1 (baseline BMI, CKD-EPI 2021 eGFR; Inker et al., 2021) and Tier 2 (baseline hypertension, diabetes) entered the primary models. eGFR was demoted to baseline-only after serum creatinine proved available for only ~50 of 325 participants within two years of biomarker baseline (</w:t>
      </w:r>
      <w:proofErr w:type="spellStart"/>
      <w:r w:rsidRPr="004F0945">
        <w:t>n_id</w:t>
      </w:r>
      <w:proofErr w:type="spellEnd"/>
      <w:r w:rsidRPr="004F0945">
        <w:t xml:space="preserve"> ≈ 109 for the eGFR-adjusted sensitivity). History of stroke (n = 15) was a sensitivity exclusion. All models adjusted for age, sex, education, and baseline diagnosis (CN reference), with continuous covariates </w:t>
      </w:r>
      <w:proofErr w:type="gramStart"/>
      <w:r w:rsidRPr="004F0945">
        <w:t>z-standardized</w:t>
      </w:r>
      <w:proofErr w:type="gramEnd"/>
      <w:r w:rsidRPr="004F0945">
        <w:t>.</w:t>
      </w:r>
    </w:p>
    <w:p w14:paraId="1050A858" w14:textId="77777777" w:rsidR="004F0945" w:rsidRPr="004F0945" w:rsidRDefault="004F0945" w:rsidP="004F0945">
      <w:pPr>
        <w:spacing w:line="360" w:lineRule="auto"/>
        <w:rPr>
          <w:b/>
          <w:bCs/>
        </w:rPr>
      </w:pPr>
      <w:r w:rsidRPr="004F0945">
        <w:rPr>
          <w:b/>
          <w:bCs/>
        </w:rPr>
        <w:t>2.3 Statistical analysis</w:t>
      </w:r>
    </w:p>
    <w:p w14:paraId="0156EDEC" w14:textId="77777777" w:rsidR="004F0945" w:rsidRPr="004F0945" w:rsidRDefault="004F0945" w:rsidP="004F0945">
      <w:pPr>
        <w:spacing w:line="360" w:lineRule="auto"/>
        <w:rPr>
          <w:b/>
          <w:bCs/>
        </w:rPr>
      </w:pPr>
      <w:r w:rsidRPr="004F0945">
        <w:rPr>
          <w:b/>
          <w:bCs/>
        </w:rPr>
        <w:t>Phase I — LCGMM exploratory diagnostic</w:t>
      </w:r>
    </w:p>
    <w:p w14:paraId="7EF221D1" w14:textId="77777777" w:rsidR="004F0945" w:rsidRPr="004F0945" w:rsidRDefault="004F0945" w:rsidP="004F0945">
      <w:pPr>
        <w:spacing w:line="360" w:lineRule="auto"/>
      </w:pPr>
      <w:r w:rsidRPr="004F0945">
        <w:t>Latent class growth mixed models (</w:t>
      </w:r>
      <w:proofErr w:type="spellStart"/>
      <w:r w:rsidRPr="004F0945">
        <w:t>lcmm</w:t>
      </w:r>
      <w:proofErr w:type="spellEnd"/>
      <w:r w:rsidRPr="004F0945">
        <w:t xml:space="preserve"> v1.9.2 [32]) were fitted with 1–4 trajectory classes for log-transformed plasma GFAP and p-tau217 separately. A multi-class solution was supported only if ΔBIC ≥ 10 versus one class, minimum class size ≥ 5%, mean posterior class probability ≥ 0.70, and a significant bootstrap likelihood-ratio test (p &lt; 0.05). Given the modest median of ~2 measurements per participant, a single-class finding was not pre-specified as evidence of homogeneity.</w:t>
      </w:r>
    </w:p>
    <w:p w14:paraId="2A0839C7" w14:textId="77777777" w:rsidR="004F0945" w:rsidRPr="004F0945" w:rsidRDefault="004F0945" w:rsidP="004F0945">
      <w:pPr>
        <w:spacing w:line="360" w:lineRule="auto"/>
        <w:rPr>
          <w:b/>
          <w:bCs/>
        </w:rPr>
      </w:pPr>
      <w:r w:rsidRPr="004F0945">
        <w:rPr>
          <w:b/>
          <w:bCs/>
        </w:rPr>
        <w:t>Phase II — Primary linear mixed-effects model</w:t>
      </w:r>
    </w:p>
    <w:p w14:paraId="189D470F" w14:textId="77777777" w:rsidR="004F0945" w:rsidRPr="004F0945" w:rsidRDefault="004F0945" w:rsidP="004F0945">
      <w:pPr>
        <w:spacing w:line="360" w:lineRule="auto"/>
      </w:pPr>
      <w:r w:rsidRPr="004F0945">
        <w:t>For each biomarker, we fitted a linear mixed-effects model (</w:t>
      </w:r>
      <w:proofErr w:type="spellStart"/>
      <w:proofErr w:type="gramStart"/>
      <w:r w:rsidRPr="004F0945">
        <w:t>lmerTest</w:t>
      </w:r>
      <w:proofErr w:type="spellEnd"/>
      <w:r w:rsidRPr="004F0945">
        <w:t>::</w:t>
      </w:r>
      <w:proofErr w:type="spellStart"/>
      <w:r w:rsidRPr="004F0945">
        <w:t>lmer</w:t>
      </w:r>
      <w:proofErr w:type="spellEnd"/>
      <w:r w:rsidRPr="004F0945">
        <w:t>(</w:t>
      </w:r>
      <w:proofErr w:type="gramEnd"/>
      <w:r w:rsidRPr="004F0945">
        <w:t>), REML) with fixed effects for time, APOE ε4, their interaction (the primary target), and the Tier 1/Tier 2 covariates, with random intercepts and slopes for participant:</w:t>
      </w:r>
    </w:p>
    <w:p w14:paraId="64BBD407" w14:textId="77777777" w:rsidR="004F0945" w:rsidRPr="004F0945" w:rsidRDefault="004F0945" w:rsidP="004F0945">
      <w:pPr>
        <w:spacing w:line="360" w:lineRule="auto"/>
      </w:pPr>
      <w:proofErr w:type="spellStart"/>
      <w:r w:rsidRPr="004F0945">
        <w:t>log_biomarker</w:t>
      </w:r>
      <w:proofErr w:type="spellEnd"/>
      <w:r w:rsidRPr="004F0945">
        <w:t xml:space="preserve"> ~ </w:t>
      </w:r>
      <w:proofErr w:type="spellStart"/>
      <w:r w:rsidRPr="004F0945">
        <w:t>time_yrs</w:t>
      </w:r>
      <w:proofErr w:type="spellEnd"/>
      <w:r w:rsidRPr="004F0945">
        <w:t xml:space="preserve"> * APOE4 + </w:t>
      </w:r>
      <w:proofErr w:type="spellStart"/>
      <w:r w:rsidRPr="004F0945">
        <w:t>age_z</w:t>
      </w:r>
      <w:proofErr w:type="spellEnd"/>
      <w:r w:rsidRPr="004F0945">
        <w:t xml:space="preserve"> + sex + </w:t>
      </w:r>
      <w:proofErr w:type="spellStart"/>
      <w:r w:rsidRPr="004F0945">
        <w:t>edu_z</w:t>
      </w:r>
      <w:proofErr w:type="spellEnd"/>
      <w:r w:rsidRPr="004F0945">
        <w:t xml:space="preserve"> + dx3 + </w:t>
      </w:r>
      <w:proofErr w:type="spellStart"/>
      <w:r w:rsidRPr="004F0945">
        <w:t>BMI_z</w:t>
      </w:r>
      <w:proofErr w:type="spellEnd"/>
      <w:r w:rsidRPr="004F0945">
        <w:t xml:space="preserve"> + </w:t>
      </w:r>
      <w:proofErr w:type="spellStart"/>
      <w:r w:rsidRPr="004F0945">
        <w:t>HTN_base</w:t>
      </w:r>
      <w:proofErr w:type="spellEnd"/>
      <w:r w:rsidRPr="004F0945">
        <w:t xml:space="preserve"> + </w:t>
      </w:r>
      <w:proofErr w:type="spellStart"/>
      <w:r w:rsidRPr="004F0945">
        <w:t>DM_base</w:t>
      </w:r>
      <w:proofErr w:type="spellEnd"/>
      <w:r w:rsidRPr="004F0945">
        <w:t xml:space="preserve">+ (1 + </w:t>
      </w:r>
      <w:proofErr w:type="spellStart"/>
      <w:r w:rsidRPr="004F0945">
        <w:t>time_yrs</w:t>
      </w:r>
      <w:proofErr w:type="spellEnd"/>
      <w:r w:rsidRPr="004F0945">
        <w:t xml:space="preserve"> | RID)</w:t>
      </w:r>
    </w:p>
    <w:p w14:paraId="14C1F89F" w14:textId="77777777" w:rsidR="004F0945" w:rsidRPr="004F0945" w:rsidRDefault="004F0945" w:rsidP="004F0945">
      <w:pPr>
        <w:spacing w:line="360" w:lineRule="auto"/>
      </w:pPr>
      <w:r w:rsidRPr="004F0945">
        <w:t>Three pre-specified sensitivities were run alongside the primary fit: a random-intercept-only model (S-A), an eGFR-adjusted model restricted to the eGFR-available subset (S-C), and a re-fit excluding participants with a history of stroke (S-F).</w:t>
      </w:r>
    </w:p>
    <w:p w14:paraId="706BAAB3" w14:textId="77777777" w:rsidR="004F0945" w:rsidRPr="004F0945" w:rsidRDefault="004F0945" w:rsidP="004F0945">
      <w:pPr>
        <w:spacing w:line="360" w:lineRule="auto"/>
        <w:rPr>
          <w:b/>
          <w:bCs/>
        </w:rPr>
      </w:pPr>
      <w:r w:rsidRPr="004F0945">
        <w:rPr>
          <w:b/>
          <w:bCs/>
        </w:rPr>
        <w:t>Phase III — Bivariate Bayesian joint longitudinal models</w:t>
      </w:r>
    </w:p>
    <w:p w14:paraId="6D80850B" w14:textId="77777777" w:rsidR="004F0945" w:rsidRPr="004F0945" w:rsidRDefault="004F0945" w:rsidP="004F0945">
      <w:pPr>
        <w:spacing w:line="360" w:lineRule="auto"/>
      </w:pPr>
      <w:r w:rsidRPr="004F0945">
        <w:t>For each of the six (biomarker, outcome) pairs — plasma GFAP and p-tau217 each crossed with ADAS-Cog 13, MMSE, and hippocampal ratio — we fitted a separate bivariate Bayesian joint model in brms [33,34] (six independent models in total, not a single multivariate model), each sharing a 2 × 2 random-effects covariance matrix between that biomarker-outcome pair via (1 + time_yrs | p | RID), whose off-diagonal element is the cross-response correlation of interest. Models used four chains of 2,000 iterations (800 warmup), with adapt_delta and iterations increased (0.99; 6,000/2,000) when initial Rhat exceeded 1.05.</w:t>
      </w:r>
      <w:proofErr w:type="spellStart"/>
      <w:r w:rsidRPr="004F0945"/>
      <w:proofErr w:type="spellEnd"/>
      <w:r w:rsidRPr="004F0945"/>
      <w:proofErr w:type="spellStart"/>
      <w:r w:rsidRPr="004F0945"/>
      <w:proofErr w:type="spellEnd"/>
      <w:r w:rsidRPr="004F0945"/>
      <w:proofErr w:type="spellStart"/>
      <w:r w:rsidRPr="004F0945"/>
      <w:proofErr w:type="spellEnd"/>
      <w:r w:rsidRPr="004F0945"/>
    </w:p>
    <w:p w14:paraId="767CE61D" w14:textId="77777777" w:rsidR="004F0945" w:rsidRPr="004F0945" w:rsidRDefault="004F0945" w:rsidP="004F0945">
      <w:pPr>
        <w:spacing w:line="360" w:lineRule="auto"/>
      </w:pPr>
      <w:r w:rsidRPr="004F0945">
        <w:t xml:space="preserve">An association was declared supported if the 95% credible interval for ρ excluded zero and </w:t>
      </w:r>
      <w:proofErr w:type="gramStart"/>
      <w:r w:rsidRPr="004F0945">
        <w:t>P(</w:t>
      </w:r>
      <w:proofErr w:type="gramEnd"/>
      <w:r w:rsidRPr="004F0945">
        <w:t>ρ has the hypothesized sign) ≥ 0.975, a rule committed in writing (SAP amendment 9) before the brms outputs were inspected.</w:t>
      </w:r>
    </w:p>
    <w:p w14:paraId="3094CEC3" w14:textId="77777777" w:rsidR="004F0945" w:rsidRPr="004F0945" w:rsidRDefault="004F0945" w:rsidP="004F0945">
      <w:pPr>
        <w:spacing w:line="360" w:lineRule="auto"/>
      </w:pPr>
      <w:r w:rsidRPr="004F0945">
        <w:t xml:space="preserve">Because adding the full Tier 1/Tier 2 covariate set impaired </w:t>
      </w:r>
      <w:proofErr w:type="spellStart"/>
      <w:r w:rsidRPr="004F0945">
        <w:t>Rhat</w:t>
      </w:r>
      <w:proofErr w:type="spellEnd"/>
      <w:r w:rsidRPr="004F0945">
        <w:t xml:space="preserve"> convergence for ρ, the Phase III biomarker </w:t>
      </w:r>
      <w:proofErr w:type="spellStart"/>
      <w:r w:rsidRPr="004F0945">
        <w:t>submodel</w:t>
      </w:r>
      <w:proofErr w:type="spellEnd"/>
      <w:r w:rsidRPr="004F0945">
        <w:t xml:space="preserve"> adjusts only for age, sex, and baseline diagnosis (education additionally in the outcome </w:t>
      </w:r>
      <w:proofErr w:type="spellStart"/>
      <w:r w:rsidRPr="004F0945">
        <w:t>submodel</w:t>
      </w:r>
      <w:proofErr w:type="spellEnd"/>
      <w:r w:rsidRPr="004F0945">
        <w:t>); a post-hoc sensitivity adding BMI did not change the sign of any ρ. The ρ estimates should therefore be read as conditional on demographic and diagnostic baseline, with residual metabolic/vascular confounding — controlled for in Phase II — not fully excluded.</w:t>
      </w:r>
    </w:p>
    <w:p w14:paraId="57CCDBCA" w14:textId="77777777" w:rsidR="004F0945" w:rsidRPr="004F0945" w:rsidRDefault="004F0945" w:rsidP="004F0945">
      <w:pPr>
        <w:spacing w:line="360" w:lineRule="auto"/>
      </w:pPr>
      <w:r w:rsidRPr="004F0945">
        <w:t xml:space="preserve">Two additional sensitivities were run: a naive two-stage BLUP-as-predictor LME (S-G), and a multiple-imputation measurement-error correction of that two-stage approach (M = 100 imputations from </w:t>
      </w:r>
      <w:proofErr w:type="gramStart"/>
      <w:r w:rsidRPr="004F0945">
        <w:t>N(</w:t>
      </w:r>
      <w:proofErr w:type="gramEnd"/>
      <w:r w:rsidRPr="004F0945">
        <w:t>BLUP mean, BLUP SE); Rubin's rules; S-H).</w:t>
      </w:r>
    </w:p>
    <w:p w14:paraId="6918C320" w14:textId="77777777" w:rsidR="004F0945" w:rsidRPr="004F0945" w:rsidRDefault="004F0945" w:rsidP="004F0945">
      <w:pPr>
        <w:spacing w:line="360" w:lineRule="auto"/>
        <w:rPr>
          <w:b/>
          <w:bCs/>
        </w:rPr>
      </w:pPr>
      <w:r w:rsidRPr="004F0945">
        <w:rPr>
          <w:b/>
          <w:bCs/>
        </w:rPr>
        <w:t>Phase IV — Formal mediation analysis</w:t>
      </w:r>
    </w:p>
    <w:p w14:paraId="76028E4B" w14:textId="77777777" w:rsidR="004F0945" w:rsidRPr="004F0945" w:rsidRDefault="004F0945" w:rsidP="004F0945">
      <w:pPr>
        <w:spacing w:line="360" w:lineRule="auto"/>
      </w:pPr>
      <w:r w:rsidRPr="004F0945">
        <w:t>To decompose the total APOE ε4 effect on plasma p-tau217 kinetics into amyloid-mediated and direct components, rather than inferring mediation from subgroup attenuation alone, we conducted a counterfactual-based causal mediation analysis [35]. The mediator model regressed baseline amyloid positivity (A+/A−, §3.5) on APOE4 and the Tier 1/Tier 2 covariates; the outcome model regressed the per-participant BLUP slope of log p-tau217 on APOE4, A+ status, and the same covariates. ACME, ADE, and total effect were estimated by nonparametric bootstrap (</w:t>
      </w:r>
      <w:proofErr w:type="spellStart"/>
      <w:r w:rsidRPr="004F0945">
        <w:t>BCa</w:t>
      </w:r>
      <w:proofErr w:type="spellEnd"/>
      <w:r w:rsidRPr="004F0945">
        <w:t>, 5,000 resamples; n = 296).</w:t>
      </w:r>
    </w:p>
    <w:p w14:paraId="5B19D41F" w14:textId="77777777" w:rsidR="004F0945" w:rsidRPr="004F0945" w:rsidRDefault="004F0945" w:rsidP="004F0945">
      <w:pPr>
        <w:spacing w:line="360" w:lineRule="auto"/>
        <w:rPr>
          <w:b/>
          <w:bCs/>
        </w:rPr>
      </w:pPr>
      <w:r w:rsidRPr="004F0945">
        <w:rPr>
          <w:b/>
          <w:bCs/>
        </w:rPr>
        <w:t>Multiple-testing correction</w:t>
      </w:r>
    </w:p>
    <w:p w14:paraId="08EB934A" w14:textId="77777777" w:rsidR="004F0945" w:rsidRPr="004F0945" w:rsidRDefault="004F0945" w:rsidP="004F0945">
      <w:pPr>
        <w:spacing w:line="360" w:lineRule="auto"/>
      </w:pPr>
      <w:r w:rsidRPr="004F0945">
        <w:t>Phase II tested two primary hypotheses, reported with uncorrected p and 95% CI. Phase III fitted each of the six pairs as an independent brms model; we report each ρ with its full credible interval and P(direction) rather than a formal multiplicity correction across pairs. The frequentist sensitivities (S-G, S-H) applied Benjamini–Hochberg FDR (q &lt; 0.05) [36], with Bonferroni (α = 0.0083) as a conservative bound.</w:t>
      </w:r>
    </w:p>
    <w:p w14:paraId="507E322F" w14:textId="77777777" w:rsidR="004F0945" w:rsidRPr="004F0945" w:rsidRDefault="004F0945" w:rsidP="004F0945">
      <w:pPr>
        <w:spacing w:line="360" w:lineRule="auto"/>
        <w:rPr>
          <w:b/>
          <w:bCs/>
        </w:rPr>
      </w:pPr>
      <w:r w:rsidRPr="004F0945">
        <w:rPr>
          <w:b/>
          <w:bCs/>
        </w:rPr>
        <w:t>Reproducibility</w:t>
      </w:r>
    </w:p>
    <w:p w14:paraId="145806AD" w14:textId="77777777" w:rsidR="004F0945" w:rsidRPr="004F0945" w:rsidRDefault="004F0945" w:rsidP="004F0945">
      <w:pPr>
        <w:spacing w:line="360" w:lineRule="auto"/>
      </w:pPr>
      <w:r w:rsidRPr="004F0945">
        <w:t xml:space="preserve">Analyses used R 4.5.3 (lme4 1.1-37 [37]; </w:t>
      </w:r>
      <w:proofErr w:type="spellStart"/>
      <w:r w:rsidRPr="004F0945">
        <w:t>lmerTest</w:t>
      </w:r>
      <w:proofErr w:type="spellEnd"/>
      <w:r w:rsidRPr="004F0945">
        <w:t xml:space="preserve"> 3.1-3; </w:t>
      </w:r>
      <w:proofErr w:type="spellStart"/>
      <w:r w:rsidRPr="004F0945">
        <w:t>lcmm</w:t>
      </w:r>
      <w:proofErr w:type="spellEnd"/>
      <w:r w:rsidRPr="004F0945">
        <w:t xml:space="preserve"> 1.9.2; brms 2.21.0 [33]; </w:t>
      </w:r>
      <w:proofErr w:type="spellStart"/>
      <w:r w:rsidRPr="004F0945">
        <w:t>nlme</w:t>
      </w:r>
      <w:proofErr w:type="spellEnd"/>
      <w:r w:rsidRPr="004F0945">
        <w:t xml:space="preserve"> 3.1-164; JMbayes2 0.5-1 was attempted but abandoned for lacking a survival component). The full pipeline and a chronological code self-review log are publicly available on GitHub with a </w:t>
      </w:r>
      <w:proofErr w:type="spellStart"/>
      <w:r w:rsidRPr="004F0945">
        <w:t>Zenodo</w:t>
      </w:r>
      <w:proofErr w:type="spellEnd"/>
      <w:r w:rsidRPr="004F0945">
        <w:t xml:space="preserve"> DOI; the Statistical Analysis Plan is provided as Supplementary File S1.</w:t>
      </w:r>
    </w:p>
    <w:p w14:paraId="1004C6E9" w14:textId="77777777" w:rsidR="004F0945" w:rsidRPr="004F0945" w:rsidRDefault="004F0945" w:rsidP="004F0945">
      <w:pPr>
        <w:spacing w:line="360" w:lineRule="auto"/>
      </w:pPr>
      <w:r w:rsidRPr="004F0945">
        <w:lastRenderedPageBreak/>
        <w:t>Reporting guidelines: This study is reported in accordance with STROBE [38] for observational studies (see Supplementary File S2).</w:t>
      </w:r>
    </w:p>
    <w:p w14:paraId="224F84A1" w14:textId="77777777" w:rsidR="004F0945" w:rsidRPr="004F0945" w:rsidRDefault="004F0945" w:rsidP="004F0945">
      <w:pPr>
        <w:spacing w:line="360" w:lineRule="auto"/>
      </w:pPr>
      <w:r w:rsidRPr="004F0945">
        <w:t>Pre-specified analysis plan: SAP v1 (locked 2026-02-12 with documented amendments 1–10 dated 2026-05-25) provided as Supplementary File S1. Post-hoc sensitivity analyses added during peer review (the BLUP reconstruction correction and the corrected mediation re-analysis with its collider and continuous-amyloid sensitivities, the linearity check, the APOE allele-dose analysis, and the amyloid- and diagnosis-status three-way interaction tests) were not part of the original locked SAP and are explicitly labeled as reviewer-motivated and exploratory throughout Results and Discussion, consistent with STROBE's recommendation to distinguish pre-specified from post-hoc analyses.</w:t>
      </w:r>
    </w:p>
    <w:p w14:paraId="5F9FDFDD" w14:textId="77777777" w:rsidR="004F0945" w:rsidRPr="004F0945" w:rsidRDefault="004F0945" w:rsidP="004F0945">
      <w:pPr>
        <w:spacing w:line="360" w:lineRule="auto"/>
        <w:rPr>
          <w:b/>
          <w:bCs/>
          <w:sz w:val="28"/>
          <w:szCs w:val="28"/>
        </w:rPr>
      </w:pPr>
      <w:r w:rsidRPr="004F0945">
        <w:rPr>
          <w:b/>
          <w:bCs/>
          <w:sz w:val="28"/>
          <w:szCs w:val="28"/>
        </w:rPr>
        <w:t>3. Results</w:t>
      </w:r>
    </w:p>
    <w:p w14:paraId="135C1727" w14:textId="77777777" w:rsidR="004F0945" w:rsidRPr="004F0945" w:rsidRDefault="004F0945" w:rsidP="004F0945">
      <w:pPr>
        <w:spacing w:line="360" w:lineRule="auto"/>
        <w:rPr>
          <w:b/>
          <w:bCs/>
        </w:rPr>
      </w:pPr>
      <w:r w:rsidRPr="004F0945">
        <w:rPr>
          <w:b/>
          <w:bCs/>
        </w:rPr>
        <w:t>3.1 Study population</w:t>
      </w:r>
    </w:p>
    <w:p w14:paraId="4EF0DBEE" w14:textId="77777777" w:rsidR="004F0945" w:rsidRPr="004F0945" w:rsidRDefault="004F0945" w:rsidP="004F0945">
      <w:pPr>
        <w:spacing w:line="360" w:lineRule="auto"/>
      </w:pPr>
      <w:r w:rsidRPr="004F0945">
        <w:t>Baseline characteristics of the analytic cohort (N = 325) are summarized in Table 1: 181 cognitively normal (55.7%), 106 MCI (32.6%), and 38 AD (11.7%) participants; mean age 73.9 years, 43.7% women, 46.5% APOE ε4 carriers, and baseline prevalences of 60.3% hypertension, 15.7% diabetes, and 7.7% stroke. Follow-up extended up to ten years, with a median (IQR) of 2 (2-2) plasma GFAP and 2 (2-3) plasma p-tau217 measurements per participant.</w:t>
      </w:r>
    </w:p>
    <w:p w14:paraId="09320C1C" w14:textId="77777777" w:rsidR="004F0945" w:rsidRPr="004F0945" w:rsidRDefault="004F0945" w:rsidP="004F0945">
      <w:pPr>
        <w:spacing w:line="360" w:lineRule="auto"/>
      </w:pPr>
      <w:r w:rsidRPr="004F0945">
        <w:rPr>
          <w:b/>
        </w:rPr>
        <w:t>Table 1 Baseline characteristics of the analytic cohort (N = 325)</w:t>
      </w:r>
    </w:p>
    <w:tbl>
      <w:tblPr>
        <w:tblStyle w:val="af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F0945" w:rsidRPr="004F0945" w14:paraId="6B14B0A3" w14:textId="77777777" w:rsidTr="004F0945">
        <w:tc>
          <w:tcPr>
            <w:tcW w:w="4680" w:type="dxa"/>
            <w:tcBorders>
              <w:top w:val="single" w:sz="4" w:space="0" w:color="auto"/>
              <w:bottom w:val="single" w:sz="4" w:space="0" w:color="auto"/>
            </w:tcBorders>
          </w:tcPr>
          <w:p w14:paraId="60074F0F" w14:textId="77777777" w:rsidR="004F0945" w:rsidRPr="004F0945" w:rsidRDefault="004F0945" w:rsidP="004F0945">
            <w:pPr>
              <w:spacing w:after="200" w:line="360" w:lineRule="auto"/>
            </w:pPr>
            <w:r w:rsidRPr="004F0945">
              <w:rPr>
                <w:b/>
              </w:rPr>
              <w:t>Characteristic</w:t>
            </w:r>
          </w:p>
        </w:tc>
        <w:tc>
          <w:tcPr>
            <w:tcW w:w="4680" w:type="dxa"/>
            <w:tcBorders>
              <w:top w:val="single" w:sz="4" w:space="0" w:color="auto"/>
              <w:bottom w:val="single" w:sz="4" w:space="0" w:color="auto"/>
            </w:tcBorders>
          </w:tcPr>
          <w:p w14:paraId="1370D7D5" w14:textId="77777777" w:rsidR="004F0945" w:rsidRPr="004F0945" w:rsidRDefault="004F0945" w:rsidP="004F0945">
            <w:pPr>
              <w:spacing w:after="200" w:line="360" w:lineRule="auto"/>
            </w:pPr>
            <w:r w:rsidRPr="004F0945">
              <w:rPr>
                <w:b/>
              </w:rPr>
              <w:t>Value</w:t>
            </w:r>
          </w:p>
        </w:tc>
      </w:tr>
      <w:tr w:rsidR="004F0945" w:rsidRPr="004F0945" w14:paraId="7CA14BCE" w14:textId="77777777" w:rsidTr="004F0945">
        <w:tc>
          <w:tcPr>
            <w:tcW w:w="4680" w:type="dxa"/>
            <w:tcBorders>
              <w:top w:val="single" w:sz="4" w:space="0" w:color="auto"/>
            </w:tcBorders>
          </w:tcPr>
          <w:p w14:paraId="13C94824" w14:textId="77777777" w:rsidR="004F0945" w:rsidRPr="004F0945" w:rsidRDefault="004F0945" w:rsidP="004F0945">
            <w:pPr>
              <w:spacing w:after="200" w:line="360" w:lineRule="auto"/>
            </w:pPr>
            <w:r w:rsidRPr="004F0945">
              <w:t>N</w:t>
            </w:r>
          </w:p>
        </w:tc>
        <w:tc>
          <w:tcPr>
            <w:tcW w:w="4680" w:type="dxa"/>
            <w:tcBorders>
              <w:top w:val="single" w:sz="4" w:space="0" w:color="auto"/>
            </w:tcBorders>
          </w:tcPr>
          <w:p w14:paraId="2BE14859" w14:textId="77777777" w:rsidR="004F0945" w:rsidRPr="004F0945" w:rsidRDefault="004F0945" w:rsidP="004F0945">
            <w:pPr>
              <w:spacing w:after="200" w:line="360" w:lineRule="auto"/>
            </w:pPr>
            <w:r w:rsidRPr="004F0945">
              <w:t>325</w:t>
            </w:r>
          </w:p>
        </w:tc>
      </w:tr>
      <w:tr w:rsidR="004F0945" w:rsidRPr="004F0945" w14:paraId="6E4D82DF" w14:textId="77777777" w:rsidTr="004F0945">
        <w:tc>
          <w:tcPr>
            <w:tcW w:w="4680" w:type="dxa"/>
          </w:tcPr>
          <w:p w14:paraId="52E616FF" w14:textId="77777777" w:rsidR="004F0945" w:rsidRPr="004F0945" w:rsidRDefault="004F0945" w:rsidP="004F0945">
            <w:pPr>
              <w:spacing w:after="200" w:line="360" w:lineRule="auto"/>
            </w:pPr>
            <w:r w:rsidRPr="004F0945">
              <w:t>Age, mean (SD)</w:t>
            </w:r>
          </w:p>
        </w:tc>
        <w:tc>
          <w:tcPr>
            <w:tcW w:w="4680" w:type="dxa"/>
          </w:tcPr>
          <w:p w14:paraId="600D0389" w14:textId="77777777" w:rsidR="004F0945" w:rsidRPr="004F0945" w:rsidRDefault="004F0945" w:rsidP="004F0945">
            <w:pPr>
              <w:spacing w:after="200" w:line="360" w:lineRule="auto"/>
            </w:pPr>
            <w:r w:rsidRPr="004F0945">
              <w:t>73.9 (6.0)</w:t>
            </w:r>
          </w:p>
        </w:tc>
      </w:tr>
      <w:tr w:rsidR="004F0945" w:rsidRPr="004F0945" w14:paraId="0058424D" w14:textId="77777777" w:rsidTr="004F0945">
        <w:tc>
          <w:tcPr>
            <w:tcW w:w="4680" w:type="dxa"/>
          </w:tcPr>
          <w:p w14:paraId="2EA298A1" w14:textId="77777777" w:rsidR="004F0945" w:rsidRPr="004F0945" w:rsidRDefault="004F0945" w:rsidP="004F0945">
            <w:pPr>
              <w:spacing w:after="200" w:line="360" w:lineRule="auto"/>
            </w:pPr>
            <w:r w:rsidRPr="004F0945">
              <w:t>Female, n (%)</w:t>
            </w:r>
          </w:p>
        </w:tc>
        <w:tc>
          <w:tcPr>
            <w:tcW w:w="4680" w:type="dxa"/>
          </w:tcPr>
          <w:p w14:paraId="2EC61675" w14:textId="77777777" w:rsidR="004F0945" w:rsidRPr="004F0945" w:rsidRDefault="004F0945" w:rsidP="004F0945">
            <w:pPr>
              <w:spacing w:after="200" w:line="360" w:lineRule="auto"/>
            </w:pPr>
            <w:r w:rsidRPr="004F0945">
              <w:t>142 (43.7%)</w:t>
            </w:r>
          </w:p>
        </w:tc>
      </w:tr>
      <w:tr w:rsidR="004F0945" w:rsidRPr="004F0945" w14:paraId="412A4A65" w14:textId="77777777" w:rsidTr="004F0945">
        <w:tc>
          <w:tcPr>
            <w:tcW w:w="4680" w:type="dxa"/>
          </w:tcPr>
          <w:p w14:paraId="54F43580" w14:textId="77777777" w:rsidR="004F0945" w:rsidRPr="004F0945" w:rsidRDefault="004F0945" w:rsidP="004F0945">
            <w:pPr>
              <w:spacing w:after="200" w:line="360" w:lineRule="auto"/>
            </w:pPr>
            <w:r w:rsidRPr="004F0945">
              <w:t>Education, mean (SD)</w:t>
            </w:r>
          </w:p>
        </w:tc>
        <w:tc>
          <w:tcPr>
            <w:tcW w:w="4680" w:type="dxa"/>
          </w:tcPr>
          <w:p w14:paraId="37B54BD0" w14:textId="77777777" w:rsidR="004F0945" w:rsidRPr="004F0945" w:rsidRDefault="004F0945" w:rsidP="004F0945">
            <w:pPr>
              <w:spacing w:after="200" w:line="360" w:lineRule="auto"/>
            </w:pPr>
            <w:r w:rsidRPr="004F0945">
              <w:t>16.4 (2.4)</w:t>
            </w:r>
          </w:p>
        </w:tc>
      </w:tr>
      <w:tr w:rsidR="004F0945" w:rsidRPr="004F0945" w14:paraId="5E2F19D5" w14:textId="77777777" w:rsidTr="004F0945">
        <w:tc>
          <w:tcPr>
            <w:tcW w:w="4680" w:type="dxa"/>
          </w:tcPr>
          <w:p w14:paraId="0E74EABF" w14:textId="77777777" w:rsidR="004F0945" w:rsidRPr="004F0945" w:rsidRDefault="004F0945" w:rsidP="004F0945">
            <w:pPr>
              <w:spacing w:after="200" w:line="360" w:lineRule="auto"/>
            </w:pPr>
            <w:r w:rsidRPr="004F0945">
              <w:t>Diagnosis CN, n (%)</w:t>
            </w:r>
          </w:p>
        </w:tc>
        <w:tc>
          <w:tcPr>
            <w:tcW w:w="4680" w:type="dxa"/>
          </w:tcPr>
          <w:p w14:paraId="365E6400" w14:textId="77777777" w:rsidR="004F0945" w:rsidRPr="004F0945" w:rsidRDefault="004F0945" w:rsidP="004F0945">
            <w:pPr>
              <w:spacing w:after="200" w:line="360" w:lineRule="auto"/>
            </w:pPr>
            <w:r w:rsidRPr="004F0945">
              <w:t>181 (55.7%)</w:t>
            </w:r>
          </w:p>
        </w:tc>
      </w:tr>
      <w:tr w:rsidR="004F0945" w:rsidRPr="004F0945" w14:paraId="748672A8" w14:textId="77777777" w:rsidTr="004F0945">
        <w:tc>
          <w:tcPr>
            <w:tcW w:w="4680" w:type="dxa"/>
          </w:tcPr>
          <w:p w14:paraId="4FFEE54F" w14:textId="77777777" w:rsidR="004F0945" w:rsidRPr="004F0945" w:rsidRDefault="004F0945" w:rsidP="004F0945">
            <w:pPr>
              <w:spacing w:after="200" w:line="360" w:lineRule="auto"/>
            </w:pPr>
            <w:r w:rsidRPr="004F0945">
              <w:t>Diagnosis MCI, n (%)</w:t>
            </w:r>
          </w:p>
        </w:tc>
        <w:tc>
          <w:tcPr>
            <w:tcW w:w="4680" w:type="dxa"/>
          </w:tcPr>
          <w:p w14:paraId="00AFD4E1" w14:textId="77777777" w:rsidR="004F0945" w:rsidRPr="004F0945" w:rsidRDefault="004F0945" w:rsidP="004F0945">
            <w:pPr>
              <w:spacing w:after="200" w:line="360" w:lineRule="auto"/>
            </w:pPr>
            <w:r w:rsidRPr="004F0945">
              <w:t>106 (32.6%)</w:t>
            </w:r>
          </w:p>
        </w:tc>
      </w:tr>
      <w:tr w:rsidR="004F0945" w:rsidRPr="004F0945" w14:paraId="7B767515" w14:textId="77777777" w:rsidTr="004F0945">
        <w:tc>
          <w:tcPr>
            <w:tcW w:w="4680" w:type="dxa"/>
          </w:tcPr>
          <w:p w14:paraId="64E99CB4" w14:textId="77777777" w:rsidR="004F0945" w:rsidRPr="004F0945" w:rsidRDefault="004F0945" w:rsidP="004F0945">
            <w:pPr>
              <w:spacing w:after="200" w:line="360" w:lineRule="auto"/>
            </w:pPr>
            <w:r w:rsidRPr="004F0945">
              <w:t>Diagnosis AD, n (%)</w:t>
            </w:r>
          </w:p>
        </w:tc>
        <w:tc>
          <w:tcPr>
            <w:tcW w:w="4680" w:type="dxa"/>
          </w:tcPr>
          <w:p w14:paraId="712D8C90" w14:textId="77777777" w:rsidR="004F0945" w:rsidRPr="004F0945" w:rsidRDefault="004F0945" w:rsidP="004F0945">
            <w:pPr>
              <w:spacing w:after="200" w:line="360" w:lineRule="auto"/>
            </w:pPr>
            <w:r w:rsidRPr="004F0945">
              <w:t>38 (11.7%)</w:t>
            </w:r>
          </w:p>
        </w:tc>
      </w:tr>
      <w:tr w:rsidR="004F0945" w:rsidRPr="004F0945" w14:paraId="7D628A6A" w14:textId="77777777" w:rsidTr="004F0945">
        <w:tc>
          <w:tcPr>
            <w:tcW w:w="4680" w:type="dxa"/>
          </w:tcPr>
          <w:p w14:paraId="0A76A1BD" w14:textId="77777777" w:rsidR="004F0945" w:rsidRPr="004F0945" w:rsidRDefault="004F0945" w:rsidP="004F0945">
            <w:pPr>
              <w:spacing w:after="200" w:line="360" w:lineRule="auto"/>
            </w:pPr>
            <w:r w:rsidRPr="004F0945">
              <w:t>APOE4+, n (%)</w:t>
            </w:r>
          </w:p>
        </w:tc>
        <w:tc>
          <w:tcPr>
            <w:tcW w:w="4680" w:type="dxa"/>
          </w:tcPr>
          <w:p w14:paraId="042793EC" w14:textId="77777777" w:rsidR="004F0945" w:rsidRPr="004F0945" w:rsidRDefault="004F0945" w:rsidP="004F0945">
            <w:pPr>
              <w:spacing w:after="200" w:line="360" w:lineRule="auto"/>
            </w:pPr>
            <w:r w:rsidRPr="004F0945">
              <w:t>151 (46.5%)</w:t>
            </w:r>
          </w:p>
        </w:tc>
      </w:tr>
      <w:tr w:rsidR="004F0945" w:rsidRPr="004F0945" w14:paraId="74F8C5CB" w14:textId="77777777" w:rsidTr="004F0945">
        <w:tc>
          <w:tcPr>
            <w:tcW w:w="4680" w:type="dxa"/>
          </w:tcPr>
          <w:p w14:paraId="486501DD" w14:textId="77777777" w:rsidR="004F0945" w:rsidRPr="004F0945" w:rsidRDefault="004F0945" w:rsidP="004F0945">
            <w:pPr>
              <w:spacing w:after="200" w:line="360" w:lineRule="auto"/>
            </w:pPr>
            <w:r w:rsidRPr="004F0945">
              <w:t>HTN, n (%)</w:t>
            </w:r>
          </w:p>
        </w:tc>
        <w:tc>
          <w:tcPr>
            <w:tcW w:w="4680" w:type="dxa"/>
          </w:tcPr>
          <w:p w14:paraId="660550C7" w14:textId="77777777" w:rsidR="004F0945" w:rsidRPr="004F0945" w:rsidRDefault="004F0945" w:rsidP="004F0945">
            <w:pPr>
              <w:spacing w:after="200" w:line="360" w:lineRule="auto"/>
            </w:pPr>
            <w:r w:rsidRPr="004F0945">
              <w:t>196 (60.3%)</w:t>
            </w:r>
          </w:p>
        </w:tc>
      </w:tr>
      <w:tr w:rsidR="004F0945" w:rsidRPr="004F0945" w14:paraId="4380C24B" w14:textId="77777777" w:rsidTr="004F0945">
        <w:tc>
          <w:tcPr>
            <w:tcW w:w="4680" w:type="dxa"/>
          </w:tcPr>
          <w:p w14:paraId="06C90558" w14:textId="77777777" w:rsidR="004F0945" w:rsidRPr="004F0945" w:rsidRDefault="004F0945" w:rsidP="004F0945">
            <w:pPr>
              <w:spacing w:after="200" w:line="360" w:lineRule="auto"/>
            </w:pPr>
            <w:r w:rsidRPr="004F0945">
              <w:t>DM, n (%)</w:t>
            </w:r>
          </w:p>
        </w:tc>
        <w:tc>
          <w:tcPr>
            <w:tcW w:w="4680" w:type="dxa"/>
          </w:tcPr>
          <w:p w14:paraId="68DEB98A" w14:textId="77777777" w:rsidR="004F0945" w:rsidRPr="004F0945" w:rsidRDefault="004F0945" w:rsidP="004F0945">
            <w:pPr>
              <w:spacing w:after="200" w:line="360" w:lineRule="auto"/>
            </w:pPr>
            <w:r w:rsidRPr="004F0945">
              <w:t>51 (15.7%)</w:t>
            </w:r>
          </w:p>
        </w:tc>
      </w:tr>
      <w:tr w:rsidR="004F0945" w:rsidRPr="004F0945" w14:paraId="12B8B2DD" w14:textId="77777777" w:rsidTr="004F0945">
        <w:tc>
          <w:tcPr>
            <w:tcW w:w="4680" w:type="dxa"/>
          </w:tcPr>
          <w:p w14:paraId="3DAA84F2" w14:textId="77777777" w:rsidR="004F0945" w:rsidRPr="004F0945" w:rsidRDefault="004F0945" w:rsidP="004F0945">
            <w:pPr>
              <w:spacing w:after="200" w:line="360" w:lineRule="auto"/>
            </w:pPr>
            <w:r w:rsidRPr="004F0945">
              <w:t>Stroke ever, n (%)</w:t>
            </w:r>
          </w:p>
        </w:tc>
        <w:tc>
          <w:tcPr>
            <w:tcW w:w="4680" w:type="dxa"/>
          </w:tcPr>
          <w:p w14:paraId="51BB1F9D" w14:textId="77777777" w:rsidR="004F0945" w:rsidRPr="004F0945" w:rsidRDefault="004F0945" w:rsidP="004F0945">
            <w:pPr>
              <w:spacing w:after="200" w:line="360" w:lineRule="auto"/>
            </w:pPr>
            <w:r w:rsidRPr="004F0945">
              <w:t>25 (7.7%)</w:t>
            </w:r>
          </w:p>
        </w:tc>
      </w:tr>
      <w:tr w:rsidR="004F0945" w:rsidRPr="004F0945" w14:paraId="190E1788" w14:textId="77777777" w:rsidTr="004F0945">
        <w:tc>
          <w:tcPr>
            <w:tcW w:w="4680" w:type="dxa"/>
          </w:tcPr>
          <w:p w14:paraId="52B2802E" w14:textId="77777777" w:rsidR="004F0945" w:rsidRPr="004F0945" w:rsidRDefault="004F0945" w:rsidP="004F0945">
            <w:pPr>
              <w:spacing w:after="200" w:line="360" w:lineRule="auto"/>
            </w:pPr>
            <w:r w:rsidRPr="004F0945">
              <w:t>Baseline BMI, mean (SD)</w:t>
            </w:r>
          </w:p>
        </w:tc>
        <w:tc>
          <w:tcPr>
            <w:tcW w:w="4680" w:type="dxa"/>
          </w:tcPr>
          <w:p w14:paraId="24EC51E2" w14:textId="77777777" w:rsidR="004F0945" w:rsidRPr="004F0945" w:rsidRDefault="004F0945" w:rsidP="004F0945">
            <w:pPr>
              <w:spacing w:after="200" w:line="360" w:lineRule="auto"/>
            </w:pPr>
            <w:r w:rsidRPr="004F0945">
              <w:t>27.3 (4.9)</w:t>
            </w:r>
          </w:p>
        </w:tc>
      </w:tr>
      <w:tr w:rsidR="004F0945" w:rsidRPr="004F0945" w14:paraId="50972803" w14:textId="77777777" w:rsidTr="004F0945">
        <w:tc>
          <w:tcPr>
            <w:tcW w:w="4680" w:type="dxa"/>
          </w:tcPr>
          <w:p w14:paraId="4CA97A5F" w14:textId="77777777" w:rsidR="004F0945" w:rsidRPr="004F0945" w:rsidRDefault="004F0945" w:rsidP="004F0945">
            <w:pPr>
              <w:spacing w:after="200" w:line="360" w:lineRule="auto"/>
            </w:pPr>
            <w:r w:rsidRPr="004F0945">
              <w:t>Baseline eGFR, mean (SD)</w:t>
            </w:r>
          </w:p>
        </w:tc>
        <w:tc>
          <w:tcPr>
            <w:tcW w:w="4680" w:type="dxa"/>
          </w:tcPr>
          <w:p w14:paraId="1CC870AC" w14:textId="77777777" w:rsidR="004F0945" w:rsidRPr="004F0945" w:rsidRDefault="004F0945" w:rsidP="004F0945">
            <w:pPr>
              <w:spacing w:after="200" w:line="360" w:lineRule="auto"/>
            </w:pPr>
            <w:r w:rsidRPr="004F0945">
              <w:t>72.7 (14.7)</w:t>
            </w:r>
          </w:p>
        </w:tc>
      </w:tr>
      <w:tr w:rsidR="004F0945" w:rsidRPr="004F0945" w14:paraId="49EB1822" w14:textId="77777777" w:rsidTr="004F0945">
        <w:tc>
          <w:tcPr>
            <w:tcW w:w="4680" w:type="dxa"/>
          </w:tcPr>
          <w:p w14:paraId="51E6D767" w14:textId="77777777" w:rsidR="004F0945" w:rsidRPr="004F0945" w:rsidRDefault="004F0945" w:rsidP="004F0945">
            <w:pPr>
              <w:spacing w:after="200" w:line="360" w:lineRule="auto"/>
            </w:pPr>
            <w:r w:rsidRPr="004F0945">
              <w:lastRenderedPageBreak/>
              <w:t xml:space="preserve">Baseline GFAP </w:t>
            </w:r>
            <w:proofErr w:type="spellStart"/>
            <w:r w:rsidRPr="004F0945">
              <w:t>pg</w:t>
            </w:r>
            <w:proofErr w:type="spellEnd"/>
            <w:r w:rsidRPr="004F0945">
              <w:t>/mL, median (IQR)</w:t>
            </w:r>
          </w:p>
        </w:tc>
        <w:tc>
          <w:tcPr>
            <w:tcW w:w="4680" w:type="dxa"/>
          </w:tcPr>
          <w:p w14:paraId="1FE25BDE" w14:textId="77777777" w:rsidR="004F0945" w:rsidRPr="004F0945" w:rsidRDefault="004F0945" w:rsidP="004F0945">
            <w:pPr>
              <w:spacing w:after="200" w:line="360" w:lineRule="auto"/>
            </w:pPr>
            <w:r w:rsidRPr="004F0945">
              <w:t>167.2 (117.5-252.7)</w:t>
            </w:r>
          </w:p>
        </w:tc>
      </w:tr>
      <w:tr w:rsidR="004F0945" w:rsidRPr="004F0945" w14:paraId="31607D41" w14:textId="77777777" w:rsidTr="004F0945">
        <w:tc>
          <w:tcPr>
            <w:tcW w:w="4680" w:type="dxa"/>
          </w:tcPr>
          <w:p w14:paraId="5B09AAF0" w14:textId="77777777" w:rsidR="004F0945" w:rsidRPr="004F0945" w:rsidRDefault="004F0945" w:rsidP="004F0945">
            <w:pPr>
              <w:spacing w:after="200" w:line="360" w:lineRule="auto"/>
            </w:pPr>
            <w:r w:rsidRPr="004F0945">
              <w:t xml:space="preserve">Baseline p-tau217 </w:t>
            </w:r>
            <w:proofErr w:type="spellStart"/>
            <w:r w:rsidRPr="004F0945">
              <w:t>pg</w:t>
            </w:r>
            <w:proofErr w:type="spellEnd"/>
            <w:r w:rsidRPr="004F0945">
              <w:t>/mL, median (IQR)</w:t>
            </w:r>
          </w:p>
        </w:tc>
        <w:tc>
          <w:tcPr>
            <w:tcW w:w="4680" w:type="dxa"/>
          </w:tcPr>
          <w:p w14:paraId="1CEFAA2F" w14:textId="77777777" w:rsidR="004F0945" w:rsidRPr="004F0945" w:rsidRDefault="004F0945" w:rsidP="004F0945">
            <w:pPr>
              <w:spacing w:after="200" w:line="360" w:lineRule="auto"/>
            </w:pPr>
            <w:r w:rsidRPr="004F0945">
              <w:t>0.173 (0.097-0.390)</w:t>
            </w:r>
          </w:p>
        </w:tc>
      </w:tr>
      <w:tr w:rsidR="004F0945" w:rsidRPr="004F0945" w14:paraId="30971D6F" w14:textId="77777777" w:rsidTr="004F0945">
        <w:tc>
          <w:tcPr>
            <w:tcW w:w="4680" w:type="dxa"/>
          </w:tcPr>
          <w:p w14:paraId="5DB1F895" w14:textId="77777777" w:rsidR="004F0945" w:rsidRPr="004F0945" w:rsidRDefault="004F0945" w:rsidP="004F0945">
            <w:pPr>
              <w:spacing w:after="200" w:line="360" w:lineRule="auto"/>
            </w:pPr>
            <w:r w:rsidRPr="004F0945">
              <w:t>GFAP measurements, median (IQR)</w:t>
            </w:r>
          </w:p>
        </w:tc>
        <w:tc>
          <w:tcPr>
            <w:tcW w:w="4680" w:type="dxa"/>
          </w:tcPr>
          <w:p w14:paraId="0F9A6165" w14:textId="77777777" w:rsidR="004F0945" w:rsidRPr="004F0945" w:rsidRDefault="004F0945" w:rsidP="004F0945">
            <w:pPr>
              <w:spacing w:after="200" w:line="360" w:lineRule="auto"/>
            </w:pPr>
            <w:r w:rsidRPr="004F0945">
              <w:t>2 (2-2)</w:t>
            </w:r>
          </w:p>
        </w:tc>
      </w:tr>
      <w:tr w:rsidR="004F0945" w:rsidRPr="004F0945" w14:paraId="64621F38" w14:textId="77777777" w:rsidTr="004F0945">
        <w:tc>
          <w:tcPr>
            <w:tcW w:w="4680" w:type="dxa"/>
          </w:tcPr>
          <w:p w14:paraId="3050F894" w14:textId="77777777" w:rsidR="004F0945" w:rsidRPr="004F0945" w:rsidRDefault="004F0945" w:rsidP="004F0945">
            <w:pPr>
              <w:spacing w:after="200" w:line="360" w:lineRule="auto"/>
            </w:pPr>
            <w:r w:rsidRPr="004F0945">
              <w:t>p-tau217 measurements, median (IQR)</w:t>
            </w:r>
          </w:p>
        </w:tc>
        <w:tc>
          <w:tcPr>
            <w:tcW w:w="4680" w:type="dxa"/>
          </w:tcPr>
          <w:p w14:paraId="2D5D03A8" w14:textId="77777777" w:rsidR="004F0945" w:rsidRPr="004F0945" w:rsidRDefault="004F0945" w:rsidP="004F0945">
            <w:pPr>
              <w:spacing w:after="200" w:line="360" w:lineRule="auto"/>
            </w:pPr>
            <w:r w:rsidRPr="004F0945">
              <w:t>2 (2-3)</w:t>
            </w:r>
          </w:p>
        </w:tc>
      </w:tr>
    </w:tbl>
    <w:p w14:paraId="0D39FA3A" w14:textId="77777777" w:rsidR="00057B5C" w:rsidRDefault="00057B5C" w:rsidP="004F0945">
      <w:pPr>
        <w:spacing w:line="360" w:lineRule="auto"/>
      </w:pPr>
    </w:p>
    <w:p w14:paraId="7C4015FE" w14:textId="73793D85" w:rsidR="004F0945" w:rsidRPr="004F0945" w:rsidRDefault="004F0945" w:rsidP="004F0945">
      <w:pPr>
        <w:spacing w:line="360" w:lineRule="auto"/>
      </w:pPr>
      <w:r w:rsidRPr="004F0945">
        <w:t xml:space="preserve">Per-diagnosis post-baseline hippocampal-volume slopes (−86, −154, and −270 mm³/year for CN, MCI, and AD; Supplementary Table S1) fell within published ranges, supporting the integrity of the </w:t>
      </w:r>
      <w:proofErr w:type="spellStart"/>
      <w:r w:rsidRPr="004F0945">
        <w:t>FreeSurfer</w:t>
      </w:r>
      <w:proofErr w:type="spellEnd"/>
      <w:r w:rsidRPr="004F0945">
        <w:t xml:space="preserve"> pipeline in this cohort.</w:t>
      </w:r>
    </w:p>
    <w:p w14:paraId="4198AC9B" w14:textId="77777777" w:rsidR="004F0945" w:rsidRPr="004F0945" w:rsidRDefault="004F0945" w:rsidP="004F0945">
      <w:pPr>
        <w:spacing w:line="360" w:lineRule="auto"/>
      </w:pPr>
      <w:r w:rsidRPr="004F0945">
        <w:t xml:space="preserve">Because plasma-biomarker collection in ADNI3/4 typically post-dated initial cognitive/imaging assessment, a substantial fraction of outcome observations </w:t>
      </w:r>
      <w:proofErr w:type="gramStart"/>
      <w:r w:rsidRPr="004F0945">
        <w:t>precede</w:t>
      </w:r>
      <w:proofErr w:type="gramEnd"/>
      <w:r w:rsidRPr="004F0945">
        <w:t xml:space="preserve"> the biomarker baseline (18.4% ADAS-Cog 13, 27.2% MMSE, 33.9% hippocampal volume; up to 12.5 years). Primary models incorporate both pre- and post-baseline observations (missing-at-random), improving precision but widening the outcome window relative to the biomarker window; a post-baseline-only sensitivity (§3.5b) addresses this.</w:t>
      </w:r>
    </w:p>
    <w:p w14:paraId="19228F67" w14:textId="77777777" w:rsidR="004F0945" w:rsidRPr="004F0945" w:rsidRDefault="004F0945" w:rsidP="004F0945">
      <w:pPr>
        <w:spacing w:line="360" w:lineRule="auto"/>
        <w:rPr>
          <w:b/>
          <w:bCs/>
        </w:rPr>
      </w:pPr>
      <w:r w:rsidRPr="004F0945">
        <w:rPr>
          <w:b/>
          <w:bCs/>
        </w:rPr>
        <w:t>3.2 Phase I — LCGMM exploratory trajectory class diagnostic</w:t>
      </w:r>
    </w:p>
    <w:p w14:paraId="5DE414C5" w14:textId="77777777" w:rsidR="004F0945" w:rsidRPr="004F0945" w:rsidRDefault="004F0945" w:rsidP="004F0945">
      <w:pPr>
        <w:spacing w:line="360" w:lineRule="auto"/>
      </w:pPr>
      <w:r w:rsidRPr="004F0945">
        <w:t>LCGMM model selection details are reported in Supplementary Table S3 (moved out of the main text to keep total main-text illustrations within the journal's 4-6 limit).</w:t>
      </w:r>
    </w:p>
    <w:p w14:paraId="11FDA5CE" w14:textId="77777777" w:rsidR="004F0945" w:rsidRPr="004F0945" w:rsidRDefault="004F0945" w:rsidP="004F0945">
      <w:pPr>
        <w:spacing w:line="360" w:lineRule="auto"/>
      </w:pPr>
      <w:r w:rsidRPr="004F0945">
        <w:t>For plasma GFAP, the single-class solution (BIC = 942) was preferred: the nominally lower-BIC k = 3/4 solutions violated the pre-specified minimum class-size criterion (smallest class 0.9%), so no trajectory subpopulation was detected. For plasma p-tau217, all four pre-specified criteria were met for a two-class solution (ΔBIC = 16; class size 45.5%; posterior probability 0.92; bootstrap LRT p &lt; 0.005): a larger gentle-slope class (~55%) and a smaller steep-slope class (~45%).</w:t>
      </w:r>
    </w:p>
    <w:p w14:paraId="4ACE9A50" w14:textId="77777777" w:rsidR="004F0945" w:rsidRPr="004F0945" w:rsidRDefault="004F0945" w:rsidP="004F0945">
      <w:pPr>
        <w:spacing w:line="360" w:lineRule="auto"/>
      </w:pPr>
      <w:r w:rsidRPr="004F0945">
        <w:t>This split tracks AD-spectrum stratification closely (Supplementary Figure S3): the steep-slope class is 45.3% MCI and 23.6% AD (versus 22.0%/1.7% for gentle-slope), with higher APOE ε4 carriership (62.2% vs 33.3%) and amyloid positivity (78.4% vs 29.4%). Because the steep-slope proportion (~45%) closely matches the cohort's overall amyloid-positive prevalence (51.7%, §3.5), LCGMM largely recapitulates the amyloid stratum rather than a novel subpopulation, so we did not pursue class-based downstream modeling; the LME, joint model, and amyloid-stratified sensitivity address the same question more transparently.</w:t>
      </w:r>
    </w:p>
    <w:p w14:paraId="7302DE07" w14:textId="77777777" w:rsidR="004F0945" w:rsidRPr="004F0945" w:rsidRDefault="004F0945" w:rsidP="004F0945">
      <w:pPr>
        <w:spacing w:line="360" w:lineRule="auto"/>
        <w:rPr>
          <w:b/>
          <w:bCs/>
        </w:rPr>
      </w:pPr>
      <w:r w:rsidRPr="004F0945">
        <w:rPr>
          <w:b/>
          <w:bCs/>
        </w:rPr>
        <w:t>3.3 Phase II — APOE ε4 modulation of plasma biomarker slopes</w:t>
      </w:r>
    </w:p>
    <w:p w14:paraId="500CB31F" w14:textId="77777777" w:rsidR="004F0945" w:rsidRPr="004F0945" w:rsidRDefault="004F0945" w:rsidP="004F0945">
      <w:pPr>
        <w:spacing w:line="360" w:lineRule="auto"/>
      </w:pPr>
      <w:r w:rsidRPr="004F0945">
        <w:t>Table 2 reports the primary LME results. APOE ε4 carriage was associated with a steeper plasma p-tau217 slope (β = 0.0307 log-units/year, SE = 0.0099, p = 0.002) and a higher baseline level (β = 0.2877, p = 0.001), but not with the GFAP slope (β = 0.018, p = 0.149; baseline p = 0.96). The eGFR-adjusted sensitivity confirmed both the p-tau217 effect (β = 0.0392, p = 0.018) and the GFAP null, falsifying H1/H2: APOE ε4 accelerates plasma p-tau217, not GFAP. A genotype-dose sensitivity analysis (APGEN1/APGEN2 allele counts, ADNI APOERES) confirmed this was not disproportionately driven by ε4 homozygotes: 268 heterozygote/non-carrier participants (excluding the 28 ε4 homozygotes) showed an interaction of similar magnitude (β = 0.0332, p = 0.002), and a continuous 0/1/2-allele dose model was itself significant (β = 0.0205 per allele, p = 0.011). Modeled as a 3-level factor, the heterozygote effect was clearly significant (β = 0.0331, p = 0.002) while the smaller homozygote group (n = 28) did not reach significance on its own (β = 0.0181, p = 0.366); given the homozygote subgroup's limited size, we interpret this as underpowered rather than evidence of a non-monotonic dose-response.</w:t>
      </w:r>
      <w:r w:rsidRPr="004F0945"/>
    </w:p>
    <w:p w14:paraId="12407A6A" w14:textId="77777777" w:rsidR="004F0945" w:rsidRPr="004F0945" w:rsidRDefault="004F0945" w:rsidP="004F0945">
      <w:pPr>
        <w:spacing w:line="360" w:lineRule="auto"/>
      </w:pPr>
      <w:r w:rsidRPr="004F0945">
        <w:rPr>
          <w:b/>
        </w:rPr>
        <w:t>Table 2 APOE ε4 × time interaction on plasma biomarker trajectories (primary linear mixed-effects model, N≈296 RIDs)</w:t>
      </w:r>
    </w:p>
    <w:tbl>
      <w:tblPr>
        <w:tblStyle w:val="af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1963"/>
        <w:gridCol w:w="1561"/>
        <w:gridCol w:w="753"/>
        <w:gridCol w:w="753"/>
        <w:gridCol w:w="867"/>
        <w:gridCol w:w="765"/>
        <w:gridCol w:w="932"/>
        <w:gridCol w:w="856"/>
      </w:tblGrid>
      <w:tr w:rsidR="004F0945" w:rsidRPr="004F0945" w14:paraId="6A8ABC8A" w14:textId="77777777" w:rsidTr="004F0945">
        <w:tc>
          <w:tcPr>
            <w:tcW w:w="1040" w:type="dxa"/>
            <w:tcBorders>
              <w:top w:val="single" w:sz="4" w:space="0" w:color="auto"/>
              <w:bottom w:val="single" w:sz="4" w:space="0" w:color="auto"/>
            </w:tcBorders>
          </w:tcPr>
          <w:p w14:paraId="4EA4F94B" w14:textId="77777777" w:rsidR="004F0945" w:rsidRPr="004F0945" w:rsidRDefault="004F0945" w:rsidP="004F0945">
            <w:pPr>
              <w:spacing w:after="200" w:line="360" w:lineRule="auto"/>
            </w:pPr>
            <w:r w:rsidRPr="004F0945">
              <w:rPr>
                <w:b/>
              </w:rPr>
              <w:t>Biomarker</w:t>
            </w:r>
          </w:p>
        </w:tc>
        <w:tc>
          <w:tcPr>
            <w:tcW w:w="1040" w:type="dxa"/>
            <w:tcBorders>
              <w:top w:val="single" w:sz="4" w:space="0" w:color="auto"/>
              <w:bottom w:val="single" w:sz="4" w:space="0" w:color="auto"/>
            </w:tcBorders>
          </w:tcPr>
          <w:p w14:paraId="29FC8259" w14:textId="77777777" w:rsidR="004F0945" w:rsidRPr="004F0945" w:rsidRDefault="004F0945" w:rsidP="004F0945">
            <w:pPr>
              <w:spacing w:after="200" w:line="360" w:lineRule="auto"/>
            </w:pPr>
            <w:r w:rsidRPr="004F0945">
              <w:rPr>
                <w:b/>
              </w:rPr>
              <w:t>Model</w:t>
            </w:r>
          </w:p>
        </w:tc>
        <w:tc>
          <w:tcPr>
            <w:tcW w:w="1040" w:type="dxa"/>
            <w:tcBorders>
              <w:top w:val="single" w:sz="4" w:space="0" w:color="auto"/>
              <w:bottom w:val="single" w:sz="4" w:space="0" w:color="auto"/>
            </w:tcBorders>
          </w:tcPr>
          <w:p w14:paraId="57214A7A" w14:textId="77777777" w:rsidR="004F0945" w:rsidRPr="004F0945" w:rsidRDefault="004F0945" w:rsidP="004F0945">
            <w:pPr>
              <w:spacing w:after="200" w:line="360" w:lineRule="auto"/>
            </w:pPr>
            <w:r w:rsidRPr="004F0945">
              <w:rPr>
                <w:b/>
              </w:rPr>
              <w:t>Term</w:t>
            </w:r>
          </w:p>
        </w:tc>
        <w:tc>
          <w:tcPr>
            <w:tcW w:w="1040" w:type="dxa"/>
            <w:tcBorders>
              <w:top w:val="single" w:sz="4" w:space="0" w:color="auto"/>
              <w:bottom w:val="single" w:sz="4" w:space="0" w:color="auto"/>
            </w:tcBorders>
          </w:tcPr>
          <w:p w14:paraId="3333025D" w14:textId="77777777" w:rsidR="004F0945" w:rsidRPr="004F0945" w:rsidRDefault="004F0945" w:rsidP="004F0945">
            <w:pPr>
              <w:spacing w:after="200" w:line="360" w:lineRule="auto"/>
            </w:pPr>
            <w:r w:rsidRPr="004F0945">
              <w:rPr>
                <w:b/>
              </w:rPr>
              <w:t>β</w:t>
            </w:r>
          </w:p>
        </w:tc>
        <w:tc>
          <w:tcPr>
            <w:tcW w:w="1040" w:type="dxa"/>
            <w:tcBorders>
              <w:top w:val="single" w:sz="4" w:space="0" w:color="auto"/>
              <w:bottom w:val="single" w:sz="4" w:space="0" w:color="auto"/>
            </w:tcBorders>
          </w:tcPr>
          <w:p w14:paraId="46EE6DAC" w14:textId="77777777" w:rsidR="004F0945" w:rsidRPr="004F0945" w:rsidRDefault="004F0945" w:rsidP="004F0945">
            <w:pPr>
              <w:spacing w:after="200" w:line="360" w:lineRule="auto"/>
            </w:pPr>
            <w:r w:rsidRPr="004F0945">
              <w:rPr>
                <w:b/>
              </w:rPr>
              <w:t>SE</w:t>
            </w:r>
          </w:p>
        </w:tc>
        <w:tc>
          <w:tcPr>
            <w:tcW w:w="1040" w:type="dxa"/>
            <w:tcBorders>
              <w:top w:val="single" w:sz="4" w:space="0" w:color="auto"/>
              <w:bottom w:val="single" w:sz="4" w:space="0" w:color="auto"/>
            </w:tcBorders>
          </w:tcPr>
          <w:p w14:paraId="43F228B0" w14:textId="77777777" w:rsidR="004F0945" w:rsidRPr="004F0945" w:rsidRDefault="004F0945" w:rsidP="004F0945">
            <w:pPr>
              <w:spacing w:after="200" w:line="360" w:lineRule="auto"/>
            </w:pPr>
            <w:r w:rsidRPr="004F0945">
              <w:rPr>
                <w:b/>
              </w:rPr>
              <w:t>95% CI</w:t>
            </w:r>
          </w:p>
        </w:tc>
        <w:tc>
          <w:tcPr>
            <w:tcW w:w="1040" w:type="dxa"/>
            <w:tcBorders>
              <w:top w:val="single" w:sz="4" w:space="0" w:color="auto"/>
              <w:bottom w:val="single" w:sz="4" w:space="0" w:color="auto"/>
            </w:tcBorders>
          </w:tcPr>
          <w:p w14:paraId="3C0FD389" w14:textId="77777777" w:rsidR="004F0945" w:rsidRPr="004F0945" w:rsidRDefault="004F0945" w:rsidP="004F0945">
            <w:pPr>
              <w:spacing w:after="200" w:line="360" w:lineRule="auto"/>
            </w:pPr>
            <w:r w:rsidRPr="004F0945">
              <w:rPr>
                <w:b/>
              </w:rPr>
              <w:t>p</w:t>
            </w:r>
          </w:p>
        </w:tc>
        <w:tc>
          <w:tcPr>
            <w:tcW w:w="1040" w:type="dxa"/>
            <w:tcBorders>
              <w:top w:val="single" w:sz="4" w:space="0" w:color="auto"/>
              <w:bottom w:val="single" w:sz="4" w:space="0" w:color="auto"/>
            </w:tcBorders>
          </w:tcPr>
          <w:p w14:paraId="46330251" w14:textId="77777777" w:rsidR="004F0945" w:rsidRPr="004F0945" w:rsidRDefault="004F0945" w:rsidP="004F0945">
            <w:pPr>
              <w:spacing w:after="200" w:line="360" w:lineRule="auto"/>
            </w:pPr>
            <w:r w:rsidRPr="004F0945">
              <w:rPr>
                <w:b/>
              </w:rPr>
              <w:t>Singular</w:t>
            </w:r>
          </w:p>
        </w:tc>
        <w:tc>
          <w:tcPr>
            <w:tcW w:w="1040" w:type="dxa"/>
            <w:tcBorders>
              <w:top w:val="single" w:sz="4" w:space="0" w:color="auto"/>
              <w:bottom w:val="single" w:sz="4" w:space="0" w:color="auto"/>
            </w:tcBorders>
          </w:tcPr>
          <w:p w14:paraId="2DECA535" w14:textId="77777777" w:rsidR="004F0945" w:rsidRPr="004F0945" w:rsidRDefault="004F0945" w:rsidP="004F0945">
            <w:pPr>
              <w:spacing w:after="200" w:line="360" w:lineRule="auto"/>
            </w:pPr>
            <w:proofErr w:type="spellStart"/>
            <w:r w:rsidRPr="004F0945">
              <w:rPr>
                <w:b/>
              </w:rPr>
              <w:t>n_obs</w:t>
            </w:r>
            <w:proofErr w:type="spellEnd"/>
            <w:r w:rsidRPr="004F0945">
              <w:rPr>
                <w:b/>
              </w:rPr>
              <w:t xml:space="preserve"> / </w:t>
            </w:r>
            <w:proofErr w:type="spellStart"/>
            <w:r w:rsidRPr="004F0945">
              <w:rPr>
                <w:b/>
              </w:rPr>
              <w:t>n_id</w:t>
            </w:r>
            <w:proofErr w:type="spellEnd"/>
          </w:p>
        </w:tc>
      </w:tr>
      <w:tr w:rsidR="004F0945" w:rsidRPr="004F0945" w14:paraId="01894EB9" w14:textId="77777777" w:rsidTr="004F0945">
        <w:tc>
          <w:tcPr>
            <w:tcW w:w="1040" w:type="dxa"/>
            <w:tcBorders>
              <w:top w:val="single" w:sz="4" w:space="0" w:color="auto"/>
            </w:tcBorders>
          </w:tcPr>
          <w:p w14:paraId="676FF59D" w14:textId="77777777" w:rsidR="004F0945" w:rsidRPr="004F0945" w:rsidRDefault="004F0945" w:rsidP="004F0945">
            <w:pPr>
              <w:spacing w:after="200" w:line="360" w:lineRule="auto"/>
            </w:pPr>
            <w:proofErr w:type="spellStart"/>
            <w:r w:rsidRPr="004F0945">
              <w:t>log_gfap</w:t>
            </w:r>
            <w:proofErr w:type="spellEnd"/>
          </w:p>
        </w:tc>
        <w:tc>
          <w:tcPr>
            <w:tcW w:w="1040" w:type="dxa"/>
            <w:tcBorders>
              <w:top w:val="single" w:sz="4" w:space="0" w:color="auto"/>
            </w:tcBorders>
          </w:tcPr>
          <w:p w14:paraId="4D2E6F10" w14:textId="77777777" w:rsidR="004F0945" w:rsidRPr="004F0945" w:rsidRDefault="004F0945" w:rsidP="004F0945">
            <w:pPr>
              <w:spacing w:after="200" w:line="360" w:lineRule="auto"/>
            </w:pPr>
            <w:proofErr w:type="spellStart"/>
            <w:r w:rsidRPr="004F0945">
              <w:t>primary_noEGFR</w:t>
            </w:r>
            <w:proofErr w:type="spellEnd"/>
          </w:p>
        </w:tc>
        <w:tc>
          <w:tcPr>
            <w:tcW w:w="1040" w:type="dxa"/>
            <w:tcBorders>
              <w:top w:val="single" w:sz="4" w:space="0" w:color="auto"/>
            </w:tcBorders>
          </w:tcPr>
          <w:p w14:paraId="0967894A" w14:textId="77777777" w:rsidR="004F0945" w:rsidRPr="004F0945" w:rsidRDefault="004F0945" w:rsidP="004F0945">
            <w:pPr>
              <w:spacing w:after="200" w:line="360" w:lineRule="auto"/>
            </w:pPr>
            <w:proofErr w:type="spellStart"/>
            <w:r w:rsidRPr="004F0945">
              <w:t>time_yrs</w:t>
            </w:r>
            <w:proofErr w:type="spellEnd"/>
          </w:p>
        </w:tc>
        <w:tc>
          <w:tcPr>
            <w:tcW w:w="1040" w:type="dxa"/>
            <w:tcBorders>
              <w:top w:val="single" w:sz="4" w:space="0" w:color="auto"/>
            </w:tcBorders>
          </w:tcPr>
          <w:p w14:paraId="640A9281" w14:textId="77777777" w:rsidR="004F0945" w:rsidRPr="004F0945" w:rsidRDefault="004F0945" w:rsidP="004F0945">
            <w:pPr>
              <w:spacing w:after="200" w:line="360" w:lineRule="auto"/>
            </w:pPr>
            <w:r w:rsidRPr="004F0945">
              <w:t>0.0478</w:t>
            </w:r>
          </w:p>
        </w:tc>
        <w:tc>
          <w:tcPr>
            <w:tcW w:w="1040" w:type="dxa"/>
            <w:tcBorders>
              <w:top w:val="single" w:sz="4" w:space="0" w:color="auto"/>
            </w:tcBorders>
          </w:tcPr>
          <w:p w14:paraId="04A348AA" w14:textId="77777777" w:rsidR="004F0945" w:rsidRPr="004F0945" w:rsidRDefault="004F0945" w:rsidP="004F0945">
            <w:pPr>
              <w:spacing w:after="200" w:line="360" w:lineRule="auto"/>
            </w:pPr>
            <w:r w:rsidRPr="004F0945">
              <w:t>0.0063</w:t>
            </w:r>
          </w:p>
        </w:tc>
        <w:tc>
          <w:tcPr>
            <w:tcW w:w="1040" w:type="dxa"/>
            <w:tcBorders>
              <w:top w:val="single" w:sz="4" w:space="0" w:color="auto"/>
            </w:tcBorders>
          </w:tcPr>
          <w:p w14:paraId="07276785" w14:textId="77777777" w:rsidR="004F0945" w:rsidRPr="004F0945" w:rsidRDefault="004F0945" w:rsidP="004F0945">
            <w:pPr>
              <w:spacing w:after="200" w:line="360" w:lineRule="auto"/>
            </w:pPr>
            <w:r w:rsidRPr="004F0945">
              <w:t>[0.0356, 0.0601]</w:t>
            </w:r>
          </w:p>
        </w:tc>
        <w:tc>
          <w:tcPr>
            <w:tcW w:w="1040" w:type="dxa"/>
            <w:tcBorders>
              <w:top w:val="single" w:sz="4" w:space="0" w:color="auto"/>
            </w:tcBorders>
          </w:tcPr>
          <w:p w14:paraId="0DBB10EB" w14:textId="77777777" w:rsidR="004F0945" w:rsidRPr="004F0945" w:rsidRDefault="004F0945" w:rsidP="004F0945">
            <w:pPr>
              <w:spacing w:after="200" w:line="360" w:lineRule="auto"/>
            </w:pPr>
            <w:r w:rsidRPr="004F0945">
              <w:t>&lt;0.001</w:t>
            </w:r>
          </w:p>
        </w:tc>
        <w:tc>
          <w:tcPr>
            <w:tcW w:w="1040" w:type="dxa"/>
            <w:tcBorders>
              <w:top w:val="single" w:sz="4" w:space="0" w:color="auto"/>
            </w:tcBorders>
          </w:tcPr>
          <w:p w14:paraId="5C84B24E" w14:textId="77777777" w:rsidR="004F0945" w:rsidRPr="004F0945" w:rsidRDefault="004F0945" w:rsidP="004F0945">
            <w:pPr>
              <w:spacing w:after="200" w:line="360" w:lineRule="auto"/>
            </w:pPr>
            <w:r w:rsidRPr="004F0945">
              <w:t>FALSE</w:t>
            </w:r>
          </w:p>
        </w:tc>
        <w:tc>
          <w:tcPr>
            <w:tcW w:w="1040" w:type="dxa"/>
            <w:tcBorders>
              <w:top w:val="single" w:sz="4" w:space="0" w:color="auto"/>
            </w:tcBorders>
          </w:tcPr>
          <w:p w14:paraId="69B9373F" w14:textId="77777777" w:rsidR="004F0945" w:rsidRPr="004F0945" w:rsidRDefault="004F0945" w:rsidP="004F0945">
            <w:pPr>
              <w:spacing w:after="200" w:line="360" w:lineRule="auto"/>
            </w:pPr>
            <w:r w:rsidRPr="004F0945">
              <w:t>623/296</w:t>
            </w:r>
          </w:p>
        </w:tc>
      </w:tr>
      <w:tr w:rsidR="004F0945" w:rsidRPr="004F0945" w14:paraId="0712BAA4" w14:textId="77777777" w:rsidTr="004F0945">
        <w:tc>
          <w:tcPr>
            <w:tcW w:w="1040" w:type="dxa"/>
          </w:tcPr>
          <w:p w14:paraId="0B9DB2BA" w14:textId="77777777" w:rsidR="004F0945" w:rsidRPr="004F0945" w:rsidRDefault="004F0945" w:rsidP="004F0945">
            <w:pPr>
              <w:spacing w:after="200" w:line="360" w:lineRule="auto"/>
            </w:pPr>
            <w:proofErr w:type="spellStart"/>
            <w:r w:rsidRPr="004F0945">
              <w:t>log_gfap</w:t>
            </w:r>
            <w:proofErr w:type="spellEnd"/>
          </w:p>
        </w:tc>
        <w:tc>
          <w:tcPr>
            <w:tcW w:w="1040" w:type="dxa"/>
          </w:tcPr>
          <w:p w14:paraId="3BDE40CB" w14:textId="77777777" w:rsidR="004F0945" w:rsidRPr="004F0945" w:rsidRDefault="004F0945" w:rsidP="004F0945">
            <w:pPr>
              <w:spacing w:after="200" w:line="360" w:lineRule="auto"/>
            </w:pPr>
            <w:proofErr w:type="spellStart"/>
            <w:r w:rsidRPr="004F0945">
              <w:t>primary_noEGFR</w:t>
            </w:r>
            <w:proofErr w:type="spellEnd"/>
          </w:p>
        </w:tc>
        <w:tc>
          <w:tcPr>
            <w:tcW w:w="1040" w:type="dxa"/>
          </w:tcPr>
          <w:p w14:paraId="58688C11" w14:textId="77777777" w:rsidR="004F0945" w:rsidRPr="004F0945" w:rsidRDefault="004F0945" w:rsidP="004F0945">
            <w:pPr>
              <w:spacing w:after="200" w:line="360" w:lineRule="auto"/>
            </w:pPr>
            <w:r w:rsidRPr="004F0945">
              <w:t>APOE4</w:t>
            </w:r>
          </w:p>
        </w:tc>
        <w:tc>
          <w:tcPr>
            <w:tcW w:w="1040" w:type="dxa"/>
          </w:tcPr>
          <w:p w14:paraId="3DD24204" w14:textId="77777777" w:rsidR="004F0945" w:rsidRPr="004F0945" w:rsidRDefault="004F0945" w:rsidP="004F0945">
            <w:pPr>
              <w:spacing w:after="200" w:line="360" w:lineRule="auto"/>
            </w:pPr>
            <w:r w:rsidRPr="004F0945">
              <w:t>-0.0028</w:t>
            </w:r>
          </w:p>
        </w:tc>
        <w:tc>
          <w:tcPr>
            <w:tcW w:w="1040" w:type="dxa"/>
          </w:tcPr>
          <w:p w14:paraId="463B6520" w14:textId="77777777" w:rsidR="004F0945" w:rsidRPr="004F0945" w:rsidRDefault="004F0945" w:rsidP="004F0945">
            <w:pPr>
              <w:spacing w:after="200" w:line="360" w:lineRule="auto"/>
            </w:pPr>
            <w:r w:rsidRPr="004F0945">
              <w:t>0.0604</w:t>
            </w:r>
          </w:p>
        </w:tc>
        <w:tc>
          <w:tcPr>
            <w:tcW w:w="1040" w:type="dxa"/>
          </w:tcPr>
          <w:p w14:paraId="6FA35603" w14:textId="77777777" w:rsidR="004F0945" w:rsidRPr="004F0945" w:rsidRDefault="004F0945" w:rsidP="004F0945">
            <w:pPr>
              <w:spacing w:after="200" w:line="360" w:lineRule="auto"/>
            </w:pPr>
            <w:r w:rsidRPr="004F0945">
              <w:t>[-0.1212, 0.1157]</w:t>
            </w:r>
          </w:p>
        </w:tc>
        <w:tc>
          <w:tcPr>
            <w:tcW w:w="1040" w:type="dxa"/>
          </w:tcPr>
          <w:p w14:paraId="6827A5AD" w14:textId="77777777" w:rsidR="004F0945" w:rsidRPr="004F0945" w:rsidRDefault="004F0945" w:rsidP="004F0945">
            <w:pPr>
              <w:spacing w:after="200" w:line="360" w:lineRule="auto"/>
            </w:pPr>
            <w:r w:rsidRPr="004F0945">
              <w:t>0.964</w:t>
            </w:r>
          </w:p>
        </w:tc>
        <w:tc>
          <w:tcPr>
            <w:tcW w:w="1040" w:type="dxa"/>
          </w:tcPr>
          <w:p w14:paraId="540BCFF6" w14:textId="77777777" w:rsidR="004F0945" w:rsidRPr="004F0945" w:rsidRDefault="004F0945" w:rsidP="004F0945">
            <w:pPr>
              <w:spacing w:after="200" w:line="360" w:lineRule="auto"/>
            </w:pPr>
            <w:r w:rsidRPr="004F0945">
              <w:t>FALSE</w:t>
            </w:r>
          </w:p>
        </w:tc>
        <w:tc>
          <w:tcPr>
            <w:tcW w:w="1040" w:type="dxa"/>
          </w:tcPr>
          <w:p w14:paraId="643602B5" w14:textId="77777777" w:rsidR="004F0945" w:rsidRPr="004F0945" w:rsidRDefault="004F0945" w:rsidP="004F0945">
            <w:pPr>
              <w:spacing w:after="200" w:line="360" w:lineRule="auto"/>
            </w:pPr>
            <w:r w:rsidRPr="004F0945">
              <w:t>623/296</w:t>
            </w:r>
          </w:p>
        </w:tc>
      </w:tr>
      <w:tr w:rsidR="004F0945" w:rsidRPr="004F0945" w14:paraId="7DF297AD" w14:textId="77777777" w:rsidTr="004F0945">
        <w:tc>
          <w:tcPr>
            <w:tcW w:w="1040" w:type="dxa"/>
          </w:tcPr>
          <w:p w14:paraId="748ED3BB" w14:textId="77777777" w:rsidR="004F0945" w:rsidRPr="004F0945" w:rsidRDefault="004F0945" w:rsidP="004F0945">
            <w:pPr>
              <w:spacing w:after="200" w:line="360" w:lineRule="auto"/>
            </w:pPr>
            <w:proofErr w:type="spellStart"/>
            <w:r w:rsidRPr="004F0945">
              <w:t>log_gfap</w:t>
            </w:r>
            <w:proofErr w:type="spellEnd"/>
          </w:p>
        </w:tc>
        <w:tc>
          <w:tcPr>
            <w:tcW w:w="1040" w:type="dxa"/>
          </w:tcPr>
          <w:p w14:paraId="265DA8F1" w14:textId="77777777" w:rsidR="004F0945" w:rsidRPr="004F0945" w:rsidRDefault="004F0945" w:rsidP="004F0945">
            <w:pPr>
              <w:spacing w:after="200" w:line="360" w:lineRule="auto"/>
            </w:pPr>
            <w:proofErr w:type="spellStart"/>
            <w:r w:rsidRPr="004F0945">
              <w:t>primary_noEGFR</w:t>
            </w:r>
            <w:proofErr w:type="spellEnd"/>
          </w:p>
        </w:tc>
        <w:tc>
          <w:tcPr>
            <w:tcW w:w="1040" w:type="dxa"/>
          </w:tcPr>
          <w:p w14:paraId="7226F0B3" w14:textId="77777777" w:rsidR="004F0945" w:rsidRPr="004F0945" w:rsidRDefault="004F0945" w:rsidP="004F0945">
            <w:pPr>
              <w:spacing w:after="200" w:line="360" w:lineRule="auto"/>
            </w:pPr>
            <w:r w:rsidRPr="004F0945">
              <w:t>time_</w:t>
            </w:r>
            <w:proofErr w:type="gramStart"/>
            <w:r w:rsidRPr="004F0945">
              <w:t>yrs:APOE</w:t>
            </w:r>
            <w:proofErr w:type="gramEnd"/>
            <w:r w:rsidRPr="004F0945">
              <w:t>4</w:t>
            </w:r>
          </w:p>
        </w:tc>
        <w:tc>
          <w:tcPr>
            <w:tcW w:w="1040" w:type="dxa"/>
          </w:tcPr>
          <w:p w14:paraId="5AED0A59" w14:textId="77777777" w:rsidR="004F0945" w:rsidRPr="004F0945" w:rsidRDefault="004F0945" w:rsidP="004F0945">
            <w:pPr>
              <w:spacing w:after="200" w:line="360" w:lineRule="auto"/>
            </w:pPr>
            <w:r w:rsidRPr="004F0945">
              <w:t>0.0140</w:t>
            </w:r>
          </w:p>
        </w:tc>
        <w:tc>
          <w:tcPr>
            <w:tcW w:w="1040" w:type="dxa"/>
          </w:tcPr>
          <w:p w14:paraId="52B2D3D2" w14:textId="77777777" w:rsidR="004F0945" w:rsidRPr="004F0945" w:rsidRDefault="004F0945" w:rsidP="004F0945">
            <w:pPr>
              <w:spacing w:after="200" w:line="360" w:lineRule="auto"/>
            </w:pPr>
            <w:r w:rsidRPr="004F0945">
              <w:t>0.0096</w:t>
            </w:r>
          </w:p>
        </w:tc>
        <w:tc>
          <w:tcPr>
            <w:tcW w:w="1040" w:type="dxa"/>
          </w:tcPr>
          <w:p w14:paraId="3174F0D0" w14:textId="77777777" w:rsidR="004F0945" w:rsidRPr="004F0945" w:rsidRDefault="004F0945" w:rsidP="004F0945">
            <w:pPr>
              <w:spacing w:after="200" w:line="360" w:lineRule="auto"/>
            </w:pPr>
            <w:r w:rsidRPr="004F0945">
              <w:t>[-0.0048, 0.0328]</w:t>
            </w:r>
          </w:p>
        </w:tc>
        <w:tc>
          <w:tcPr>
            <w:tcW w:w="1040" w:type="dxa"/>
          </w:tcPr>
          <w:p w14:paraId="6E472703" w14:textId="77777777" w:rsidR="004F0945" w:rsidRPr="004F0945" w:rsidRDefault="004F0945" w:rsidP="004F0945">
            <w:pPr>
              <w:spacing w:after="200" w:line="360" w:lineRule="auto"/>
            </w:pPr>
            <w:r w:rsidRPr="004F0945">
              <w:t>0.149</w:t>
            </w:r>
          </w:p>
        </w:tc>
        <w:tc>
          <w:tcPr>
            <w:tcW w:w="1040" w:type="dxa"/>
          </w:tcPr>
          <w:p w14:paraId="3AB09AEC" w14:textId="77777777" w:rsidR="004F0945" w:rsidRPr="004F0945" w:rsidRDefault="004F0945" w:rsidP="004F0945">
            <w:pPr>
              <w:spacing w:after="200" w:line="360" w:lineRule="auto"/>
            </w:pPr>
            <w:r w:rsidRPr="004F0945">
              <w:t>FALSE</w:t>
            </w:r>
          </w:p>
        </w:tc>
        <w:tc>
          <w:tcPr>
            <w:tcW w:w="1040" w:type="dxa"/>
          </w:tcPr>
          <w:p w14:paraId="24341ABD" w14:textId="77777777" w:rsidR="004F0945" w:rsidRPr="004F0945" w:rsidRDefault="004F0945" w:rsidP="004F0945">
            <w:pPr>
              <w:spacing w:after="200" w:line="360" w:lineRule="auto"/>
            </w:pPr>
            <w:r w:rsidRPr="004F0945">
              <w:t>623/296</w:t>
            </w:r>
          </w:p>
        </w:tc>
      </w:tr>
      <w:tr w:rsidR="004F0945" w:rsidRPr="004F0945" w14:paraId="16B60F94" w14:textId="77777777" w:rsidTr="004F0945">
        <w:tc>
          <w:tcPr>
            <w:tcW w:w="1040" w:type="dxa"/>
          </w:tcPr>
          <w:p w14:paraId="5EB1D1F0"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66CFDB65" w14:textId="77777777" w:rsidR="004F0945" w:rsidRPr="004F0945" w:rsidRDefault="004F0945" w:rsidP="004F0945">
            <w:pPr>
              <w:spacing w:after="200" w:line="360" w:lineRule="auto"/>
            </w:pPr>
            <w:proofErr w:type="spellStart"/>
            <w:r w:rsidRPr="004F0945">
              <w:t>primary_noEGFR</w:t>
            </w:r>
            <w:proofErr w:type="spellEnd"/>
          </w:p>
        </w:tc>
        <w:tc>
          <w:tcPr>
            <w:tcW w:w="1040" w:type="dxa"/>
          </w:tcPr>
          <w:p w14:paraId="4F20B185" w14:textId="77777777" w:rsidR="004F0945" w:rsidRPr="004F0945" w:rsidRDefault="004F0945" w:rsidP="004F0945">
            <w:pPr>
              <w:spacing w:after="200" w:line="360" w:lineRule="auto"/>
            </w:pPr>
            <w:proofErr w:type="spellStart"/>
            <w:r w:rsidRPr="004F0945">
              <w:t>time_yrs</w:t>
            </w:r>
            <w:proofErr w:type="spellEnd"/>
          </w:p>
        </w:tc>
        <w:tc>
          <w:tcPr>
            <w:tcW w:w="1040" w:type="dxa"/>
          </w:tcPr>
          <w:p w14:paraId="34471083" w14:textId="77777777" w:rsidR="004F0945" w:rsidRPr="004F0945" w:rsidRDefault="004F0945" w:rsidP="004F0945">
            <w:pPr>
              <w:spacing w:after="200" w:line="360" w:lineRule="auto"/>
            </w:pPr>
            <w:r w:rsidRPr="004F0945">
              <w:t>0.0578</w:t>
            </w:r>
          </w:p>
        </w:tc>
        <w:tc>
          <w:tcPr>
            <w:tcW w:w="1040" w:type="dxa"/>
          </w:tcPr>
          <w:p w14:paraId="25513939" w14:textId="77777777" w:rsidR="004F0945" w:rsidRPr="004F0945" w:rsidRDefault="004F0945" w:rsidP="004F0945">
            <w:pPr>
              <w:spacing w:after="200" w:line="360" w:lineRule="auto"/>
            </w:pPr>
            <w:r w:rsidRPr="004F0945">
              <w:t>0.0065</w:t>
            </w:r>
          </w:p>
        </w:tc>
        <w:tc>
          <w:tcPr>
            <w:tcW w:w="1040" w:type="dxa"/>
          </w:tcPr>
          <w:p w14:paraId="380D0C0F" w14:textId="77777777" w:rsidR="004F0945" w:rsidRPr="004F0945" w:rsidRDefault="004F0945" w:rsidP="004F0945">
            <w:pPr>
              <w:spacing w:after="200" w:line="360" w:lineRule="auto"/>
            </w:pPr>
            <w:r w:rsidRPr="004F0945">
              <w:t>[0.0452, 0.0705]</w:t>
            </w:r>
          </w:p>
        </w:tc>
        <w:tc>
          <w:tcPr>
            <w:tcW w:w="1040" w:type="dxa"/>
          </w:tcPr>
          <w:p w14:paraId="679478CF" w14:textId="77777777" w:rsidR="004F0945" w:rsidRPr="004F0945" w:rsidRDefault="004F0945" w:rsidP="004F0945">
            <w:pPr>
              <w:spacing w:after="200" w:line="360" w:lineRule="auto"/>
            </w:pPr>
            <w:r w:rsidRPr="004F0945">
              <w:t>&lt;0.001</w:t>
            </w:r>
          </w:p>
        </w:tc>
        <w:tc>
          <w:tcPr>
            <w:tcW w:w="1040" w:type="dxa"/>
          </w:tcPr>
          <w:p w14:paraId="45EB837A" w14:textId="77777777" w:rsidR="004F0945" w:rsidRPr="004F0945" w:rsidRDefault="004F0945" w:rsidP="004F0945">
            <w:pPr>
              <w:spacing w:after="200" w:line="360" w:lineRule="auto"/>
            </w:pPr>
            <w:r w:rsidRPr="004F0945">
              <w:t>FALSE</w:t>
            </w:r>
          </w:p>
        </w:tc>
        <w:tc>
          <w:tcPr>
            <w:tcW w:w="1040" w:type="dxa"/>
          </w:tcPr>
          <w:p w14:paraId="771FB6D5" w14:textId="77777777" w:rsidR="004F0945" w:rsidRPr="004F0945" w:rsidRDefault="004F0945" w:rsidP="004F0945">
            <w:pPr>
              <w:spacing w:after="200" w:line="360" w:lineRule="auto"/>
            </w:pPr>
            <w:r w:rsidRPr="004F0945">
              <w:t>688/296</w:t>
            </w:r>
          </w:p>
        </w:tc>
      </w:tr>
      <w:tr w:rsidR="004F0945" w:rsidRPr="004F0945" w14:paraId="1668FC29" w14:textId="77777777" w:rsidTr="004F0945">
        <w:tc>
          <w:tcPr>
            <w:tcW w:w="1040" w:type="dxa"/>
          </w:tcPr>
          <w:p w14:paraId="61806087"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15040AFD" w14:textId="77777777" w:rsidR="004F0945" w:rsidRPr="004F0945" w:rsidRDefault="004F0945" w:rsidP="004F0945">
            <w:pPr>
              <w:spacing w:after="200" w:line="360" w:lineRule="auto"/>
            </w:pPr>
            <w:proofErr w:type="spellStart"/>
            <w:r w:rsidRPr="004F0945">
              <w:t>primary_noEGFR</w:t>
            </w:r>
            <w:proofErr w:type="spellEnd"/>
          </w:p>
        </w:tc>
        <w:tc>
          <w:tcPr>
            <w:tcW w:w="1040" w:type="dxa"/>
          </w:tcPr>
          <w:p w14:paraId="57264D9F" w14:textId="77777777" w:rsidR="004F0945" w:rsidRPr="004F0945" w:rsidRDefault="004F0945" w:rsidP="004F0945">
            <w:pPr>
              <w:spacing w:after="200" w:line="360" w:lineRule="auto"/>
            </w:pPr>
            <w:r w:rsidRPr="004F0945">
              <w:t>APOE4</w:t>
            </w:r>
          </w:p>
        </w:tc>
        <w:tc>
          <w:tcPr>
            <w:tcW w:w="1040" w:type="dxa"/>
          </w:tcPr>
          <w:p w14:paraId="737CB210" w14:textId="77777777" w:rsidR="004F0945" w:rsidRPr="004F0945" w:rsidRDefault="004F0945" w:rsidP="004F0945">
            <w:pPr>
              <w:spacing w:after="200" w:line="360" w:lineRule="auto"/>
            </w:pPr>
            <w:r w:rsidRPr="004F0945">
              <w:t>0.2877</w:t>
            </w:r>
          </w:p>
        </w:tc>
        <w:tc>
          <w:tcPr>
            <w:tcW w:w="1040" w:type="dxa"/>
          </w:tcPr>
          <w:p w14:paraId="11C7FFD5" w14:textId="77777777" w:rsidR="004F0945" w:rsidRPr="004F0945" w:rsidRDefault="004F0945" w:rsidP="004F0945">
            <w:pPr>
              <w:spacing w:after="200" w:line="360" w:lineRule="auto"/>
            </w:pPr>
            <w:r w:rsidRPr="004F0945">
              <w:t>0.0889</w:t>
            </w:r>
          </w:p>
        </w:tc>
        <w:tc>
          <w:tcPr>
            <w:tcW w:w="1040" w:type="dxa"/>
          </w:tcPr>
          <w:p w14:paraId="40AE5722" w14:textId="77777777" w:rsidR="004F0945" w:rsidRPr="004F0945" w:rsidRDefault="004F0945" w:rsidP="004F0945">
            <w:pPr>
              <w:spacing w:after="200" w:line="360" w:lineRule="auto"/>
            </w:pPr>
            <w:r w:rsidRPr="004F0945">
              <w:t>[0.1135, 0.4619]</w:t>
            </w:r>
          </w:p>
        </w:tc>
        <w:tc>
          <w:tcPr>
            <w:tcW w:w="1040" w:type="dxa"/>
          </w:tcPr>
          <w:p w14:paraId="7B519B80" w14:textId="77777777" w:rsidR="004F0945" w:rsidRPr="004F0945" w:rsidRDefault="004F0945" w:rsidP="004F0945">
            <w:pPr>
              <w:spacing w:after="200" w:line="360" w:lineRule="auto"/>
            </w:pPr>
            <w:r w:rsidRPr="004F0945">
              <w:t>0.001</w:t>
            </w:r>
          </w:p>
        </w:tc>
        <w:tc>
          <w:tcPr>
            <w:tcW w:w="1040" w:type="dxa"/>
          </w:tcPr>
          <w:p w14:paraId="04C769C6" w14:textId="77777777" w:rsidR="004F0945" w:rsidRPr="004F0945" w:rsidRDefault="004F0945" w:rsidP="004F0945">
            <w:pPr>
              <w:spacing w:after="200" w:line="360" w:lineRule="auto"/>
            </w:pPr>
            <w:r w:rsidRPr="004F0945">
              <w:t>FALSE</w:t>
            </w:r>
          </w:p>
        </w:tc>
        <w:tc>
          <w:tcPr>
            <w:tcW w:w="1040" w:type="dxa"/>
          </w:tcPr>
          <w:p w14:paraId="71319689" w14:textId="77777777" w:rsidR="004F0945" w:rsidRPr="004F0945" w:rsidRDefault="004F0945" w:rsidP="004F0945">
            <w:pPr>
              <w:spacing w:after="200" w:line="360" w:lineRule="auto"/>
            </w:pPr>
            <w:r w:rsidRPr="004F0945">
              <w:t>688/296</w:t>
            </w:r>
          </w:p>
        </w:tc>
      </w:tr>
      <w:tr w:rsidR="004F0945" w:rsidRPr="004F0945" w14:paraId="39F38D29" w14:textId="77777777" w:rsidTr="004F0945">
        <w:tc>
          <w:tcPr>
            <w:tcW w:w="1040" w:type="dxa"/>
          </w:tcPr>
          <w:p w14:paraId="549E6412"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5B71E2B3" w14:textId="77777777" w:rsidR="004F0945" w:rsidRPr="004F0945" w:rsidRDefault="004F0945" w:rsidP="004F0945">
            <w:pPr>
              <w:spacing w:after="200" w:line="360" w:lineRule="auto"/>
            </w:pPr>
            <w:proofErr w:type="spellStart"/>
            <w:r w:rsidRPr="004F0945">
              <w:t>primary_noEGFR</w:t>
            </w:r>
            <w:proofErr w:type="spellEnd"/>
          </w:p>
        </w:tc>
        <w:tc>
          <w:tcPr>
            <w:tcW w:w="1040" w:type="dxa"/>
          </w:tcPr>
          <w:p w14:paraId="3B12D6E7" w14:textId="77777777" w:rsidR="004F0945" w:rsidRPr="004F0945" w:rsidRDefault="004F0945" w:rsidP="004F0945">
            <w:pPr>
              <w:spacing w:after="200" w:line="360" w:lineRule="auto"/>
            </w:pPr>
            <w:r w:rsidRPr="004F0945">
              <w:t>time_</w:t>
            </w:r>
            <w:proofErr w:type="gramStart"/>
            <w:r w:rsidRPr="004F0945">
              <w:t>yrs:APOE</w:t>
            </w:r>
            <w:proofErr w:type="gramEnd"/>
            <w:r w:rsidRPr="004F0945">
              <w:t>4</w:t>
            </w:r>
          </w:p>
        </w:tc>
        <w:tc>
          <w:tcPr>
            <w:tcW w:w="1040" w:type="dxa"/>
          </w:tcPr>
          <w:p w14:paraId="5CCB28A5" w14:textId="77777777" w:rsidR="004F0945" w:rsidRPr="004F0945" w:rsidRDefault="004F0945" w:rsidP="004F0945">
            <w:pPr>
              <w:spacing w:after="200" w:line="360" w:lineRule="auto"/>
            </w:pPr>
            <w:r w:rsidRPr="004F0945">
              <w:t>0.0307</w:t>
            </w:r>
          </w:p>
        </w:tc>
        <w:tc>
          <w:tcPr>
            <w:tcW w:w="1040" w:type="dxa"/>
          </w:tcPr>
          <w:p w14:paraId="78E31BC7" w14:textId="77777777" w:rsidR="004F0945" w:rsidRPr="004F0945" w:rsidRDefault="004F0945" w:rsidP="004F0945">
            <w:pPr>
              <w:spacing w:after="200" w:line="360" w:lineRule="auto"/>
            </w:pPr>
            <w:r w:rsidRPr="004F0945">
              <w:t>0.0099</w:t>
            </w:r>
          </w:p>
        </w:tc>
        <w:tc>
          <w:tcPr>
            <w:tcW w:w="1040" w:type="dxa"/>
          </w:tcPr>
          <w:p w14:paraId="3BAD9954" w14:textId="77777777" w:rsidR="004F0945" w:rsidRPr="004F0945" w:rsidRDefault="004F0945" w:rsidP="004F0945">
            <w:pPr>
              <w:spacing w:after="200" w:line="360" w:lineRule="auto"/>
            </w:pPr>
            <w:r w:rsidRPr="004F0945">
              <w:t>[0.0112, 0.0501]</w:t>
            </w:r>
          </w:p>
        </w:tc>
        <w:tc>
          <w:tcPr>
            <w:tcW w:w="1040" w:type="dxa"/>
          </w:tcPr>
          <w:p w14:paraId="0DE004E9" w14:textId="77777777" w:rsidR="004F0945" w:rsidRPr="004F0945" w:rsidRDefault="004F0945" w:rsidP="004F0945">
            <w:pPr>
              <w:spacing w:after="200" w:line="360" w:lineRule="auto"/>
            </w:pPr>
            <w:r w:rsidRPr="004F0945">
              <w:t>0.002</w:t>
            </w:r>
          </w:p>
        </w:tc>
        <w:tc>
          <w:tcPr>
            <w:tcW w:w="1040" w:type="dxa"/>
          </w:tcPr>
          <w:p w14:paraId="66290681" w14:textId="77777777" w:rsidR="004F0945" w:rsidRPr="004F0945" w:rsidRDefault="004F0945" w:rsidP="004F0945">
            <w:pPr>
              <w:spacing w:after="200" w:line="360" w:lineRule="auto"/>
            </w:pPr>
            <w:r w:rsidRPr="004F0945">
              <w:t>FALSE</w:t>
            </w:r>
          </w:p>
        </w:tc>
        <w:tc>
          <w:tcPr>
            <w:tcW w:w="1040" w:type="dxa"/>
          </w:tcPr>
          <w:p w14:paraId="4EEB74FA" w14:textId="77777777" w:rsidR="004F0945" w:rsidRPr="004F0945" w:rsidRDefault="004F0945" w:rsidP="004F0945">
            <w:pPr>
              <w:spacing w:after="200" w:line="360" w:lineRule="auto"/>
            </w:pPr>
            <w:r w:rsidRPr="004F0945">
              <w:t>688/296</w:t>
            </w:r>
          </w:p>
        </w:tc>
      </w:tr>
      <w:tr w:rsidR="004F0945" w:rsidRPr="004F0945" w14:paraId="5F29572A" w14:textId="77777777" w:rsidTr="004F0945">
        <w:tc>
          <w:tcPr>
            <w:tcW w:w="1040" w:type="dxa"/>
          </w:tcPr>
          <w:p w14:paraId="4F7B3EC7" w14:textId="77777777" w:rsidR="004F0945" w:rsidRPr="004F0945" w:rsidRDefault="004F0945" w:rsidP="004F0945">
            <w:pPr>
              <w:spacing w:after="200" w:line="360" w:lineRule="auto"/>
            </w:pPr>
            <w:proofErr w:type="spellStart"/>
            <w:r w:rsidRPr="004F0945">
              <w:t>log_gfap</w:t>
            </w:r>
            <w:proofErr w:type="spellEnd"/>
          </w:p>
        </w:tc>
        <w:tc>
          <w:tcPr>
            <w:tcW w:w="1040" w:type="dxa"/>
          </w:tcPr>
          <w:p w14:paraId="46242CD0"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74D7FD34" w14:textId="77777777" w:rsidR="004F0945" w:rsidRPr="004F0945" w:rsidRDefault="004F0945" w:rsidP="004F0945">
            <w:pPr>
              <w:spacing w:after="200" w:line="360" w:lineRule="auto"/>
            </w:pPr>
            <w:proofErr w:type="spellStart"/>
            <w:r w:rsidRPr="004F0945">
              <w:t>time_yrs</w:t>
            </w:r>
            <w:proofErr w:type="spellEnd"/>
          </w:p>
        </w:tc>
        <w:tc>
          <w:tcPr>
            <w:tcW w:w="1040" w:type="dxa"/>
          </w:tcPr>
          <w:p w14:paraId="1D19A556" w14:textId="77777777" w:rsidR="004F0945" w:rsidRPr="004F0945" w:rsidRDefault="004F0945" w:rsidP="004F0945">
            <w:pPr>
              <w:spacing w:after="200" w:line="360" w:lineRule="auto"/>
            </w:pPr>
            <w:r w:rsidRPr="004F0945">
              <w:t>0.0449</w:t>
            </w:r>
          </w:p>
        </w:tc>
        <w:tc>
          <w:tcPr>
            <w:tcW w:w="1040" w:type="dxa"/>
          </w:tcPr>
          <w:p w14:paraId="7BE887DD" w14:textId="77777777" w:rsidR="004F0945" w:rsidRPr="004F0945" w:rsidRDefault="004F0945" w:rsidP="004F0945">
            <w:pPr>
              <w:spacing w:after="200" w:line="360" w:lineRule="auto"/>
            </w:pPr>
            <w:r w:rsidRPr="004F0945">
              <w:t>0.0108</w:t>
            </w:r>
          </w:p>
        </w:tc>
        <w:tc>
          <w:tcPr>
            <w:tcW w:w="1040" w:type="dxa"/>
          </w:tcPr>
          <w:p w14:paraId="22B12F42" w14:textId="77777777" w:rsidR="004F0945" w:rsidRPr="004F0945" w:rsidRDefault="004F0945" w:rsidP="004F0945">
            <w:pPr>
              <w:spacing w:after="200" w:line="360" w:lineRule="auto"/>
            </w:pPr>
            <w:r w:rsidRPr="004F0945">
              <w:t>[0.0237, 0.0660]</w:t>
            </w:r>
          </w:p>
        </w:tc>
        <w:tc>
          <w:tcPr>
            <w:tcW w:w="1040" w:type="dxa"/>
          </w:tcPr>
          <w:p w14:paraId="026EC821" w14:textId="77777777" w:rsidR="004F0945" w:rsidRPr="004F0945" w:rsidRDefault="004F0945" w:rsidP="004F0945">
            <w:pPr>
              <w:spacing w:after="200" w:line="360" w:lineRule="auto"/>
            </w:pPr>
            <w:r w:rsidRPr="004F0945">
              <w:t>&lt;0.001</w:t>
            </w:r>
          </w:p>
        </w:tc>
        <w:tc>
          <w:tcPr>
            <w:tcW w:w="1040" w:type="dxa"/>
          </w:tcPr>
          <w:p w14:paraId="6F004299" w14:textId="77777777" w:rsidR="004F0945" w:rsidRPr="004F0945" w:rsidRDefault="004F0945" w:rsidP="004F0945">
            <w:pPr>
              <w:spacing w:after="200" w:line="360" w:lineRule="auto"/>
            </w:pPr>
            <w:r w:rsidRPr="004F0945">
              <w:t>FALSE</w:t>
            </w:r>
          </w:p>
        </w:tc>
        <w:tc>
          <w:tcPr>
            <w:tcW w:w="1040" w:type="dxa"/>
          </w:tcPr>
          <w:p w14:paraId="7807D2A7" w14:textId="77777777" w:rsidR="004F0945" w:rsidRPr="004F0945" w:rsidRDefault="004F0945" w:rsidP="004F0945">
            <w:pPr>
              <w:spacing w:after="200" w:line="360" w:lineRule="auto"/>
            </w:pPr>
            <w:r w:rsidRPr="004F0945">
              <w:t>224/109</w:t>
            </w:r>
          </w:p>
        </w:tc>
      </w:tr>
      <w:tr w:rsidR="004F0945" w:rsidRPr="004F0945" w14:paraId="058AE473" w14:textId="77777777" w:rsidTr="004F0945">
        <w:tc>
          <w:tcPr>
            <w:tcW w:w="1040" w:type="dxa"/>
          </w:tcPr>
          <w:p w14:paraId="5001C1E5" w14:textId="77777777" w:rsidR="004F0945" w:rsidRPr="004F0945" w:rsidRDefault="004F0945" w:rsidP="004F0945">
            <w:pPr>
              <w:spacing w:after="200" w:line="360" w:lineRule="auto"/>
            </w:pPr>
            <w:proofErr w:type="spellStart"/>
            <w:r w:rsidRPr="004F0945">
              <w:t>log_gfap</w:t>
            </w:r>
            <w:proofErr w:type="spellEnd"/>
          </w:p>
        </w:tc>
        <w:tc>
          <w:tcPr>
            <w:tcW w:w="1040" w:type="dxa"/>
          </w:tcPr>
          <w:p w14:paraId="6E784DA6"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1847C2E2" w14:textId="77777777" w:rsidR="004F0945" w:rsidRPr="004F0945" w:rsidRDefault="004F0945" w:rsidP="004F0945">
            <w:pPr>
              <w:spacing w:after="200" w:line="360" w:lineRule="auto"/>
            </w:pPr>
            <w:r w:rsidRPr="004F0945">
              <w:t>APOE4</w:t>
            </w:r>
          </w:p>
        </w:tc>
        <w:tc>
          <w:tcPr>
            <w:tcW w:w="1040" w:type="dxa"/>
          </w:tcPr>
          <w:p w14:paraId="140C0908" w14:textId="77777777" w:rsidR="004F0945" w:rsidRPr="004F0945" w:rsidRDefault="004F0945" w:rsidP="004F0945">
            <w:pPr>
              <w:spacing w:after="200" w:line="360" w:lineRule="auto"/>
            </w:pPr>
            <w:r w:rsidRPr="004F0945">
              <w:t>0.0156</w:t>
            </w:r>
          </w:p>
        </w:tc>
        <w:tc>
          <w:tcPr>
            <w:tcW w:w="1040" w:type="dxa"/>
          </w:tcPr>
          <w:p w14:paraId="2CC342D6" w14:textId="77777777" w:rsidR="004F0945" w:rsidRPr="004F0945" w:rsidRDefault="004F0945" w:rsidP="004F0945">
            <w:pPr>
              <w:spacing w:after="200" w:line="360" w:lineRule="auto"/>
            </w:pPr>
            <w:r w:rsidRPr="004F0945">
              <w:t>0.0959</w:t>
            </w:r>
          </w:p>
        </w:tc>
        <w:tc>
          <w:tcPr>
            <w:tcW w:w="1040" w:type="dxa"/>
          </w:tcPr>
          <w:p w14:paraId="59E7D7CB" w14:textId="77777777" w:rsidR="004F0945" w:rsidRPr="004F0945" w:rsidRDefault="004F0945" w:rsidP="004F0945">
            <w:pPr>
              <w:spacing w:after="200" w:line="360" w:lineRule="auto"/>
            </w:pPr>
            <w:r w:rsidRPr="004F0945">
              <w:t>[-0.1725, 0.2036]</w:t>
            </w:r>
          </w:p>
        </w:tc>
        <w:tc>
          <w:tcPr>
            <w:tcW w:w="1040" w:type="dxa"/>
          </w:tcPr>
          <w:p w14:paraId="2E4E6E99" w14:textId="77777777" w:rsidR="004F0945" w:rsidRPr="004F0945" w:rsidRDefault="004F0945" w:rsidP="004F0945">
            <w:pPr>
              <w:spacing w:after="200" w:line="360" w:lineRule="auto"/>
            </w:pPr>
            <w:r w:rsidRPr="004F0945">
              <w:t>0.871</w:t>
            </w:r>
          </w:p>
        </w:tc>
        <w:tc>
          <w:tcPr>
            <w:tcW w:w="1040" w:type="dxa"/>
          </w:tcPr>
          <w:p w14:paraId="11F5B3FC" w14:textId="77777777" w:rsidR="004F0945" w:rsidRPr="004F0945" w:rsidRDefault="004F0945" w:rsidP="004F0945">
            <w:pPr>
              <w:spacing w:after="200" w:line="360" w:lineRule="auto"/>
            </w:pPr>
            <w:r w:rsidRPr="004F0945">
              <w:t>FALSE</w:t>
            </w:r>
          </w:p>
        </w:tc>
        <w:tc>
          <w:tcPr>
            <w:tcW w:w="1040" w:type="dxa"/>
          </w:tcPr>
          <w:p w14:paraId="1A067A34" w14:textId="77777777" w:rsidR="004F0945" w:rsidRPr="004F0945" w:rsidRDefault="004F0945" w:rsidP="004F0945">
            <w:pPr>
              <w:spacing w:after="200" w:line="360" w:lineRule="auto"/>
            </w:pPr>
            <w:r w:rsidRPr="004F0945">
              <w:t>224/109</w:t>
            </w:r>
          </w:p>
        </w:tc>
      </w:tr>
      <w:tr w:rsidR="004F0945" w:rsidRPr="004F0945" w14:paraId="2C66BB9C" w14:textId="77777777" w:rsidTr="004F0945">
        <w:tc>
          <w:tcPr>
            <w:tcW w:w="1040" w:type="dxa"/>
          </w:tcPr>
          <w:p w14:paraId="3C6AD529" w14:textId="77777777" w:rsidR="004F0945" w:rsidRPr="004F0945" w:rsidRDefault="004F0945" w:rsidP="004F0945">
            <w:pPr>
              <w:spacing w:after="200" w:line="360" w:lineRule="auto"/>
            </w:pPr>
            <w:proofErr w:type="spellStart"/>
            <w:r w:rsidRPr="004F0945">
              <w:lastRenderedPageBreak/>
              <w:t>log_gfap</w:t>
            </w:r>
            <w:proofErr w:type="spellEnd"/>
          </w:p>
        </w:tc>
        <w:tc>
          <w:tcPr>
            <w:tcW w:w="1040" w:type="dxa"/>
          </w:tcPr>
          <w:p w14:paraId="69806760"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7E0AB3C6" w14:textId="77777777" w:rsidR="004F0945" w:rsidRPr="004F0945" w:rsidRDefault="004F0945" w:rsidP="004F0945">
            <w:pPr>
              <w:spacing w:after="200" w:line="360" w:lineRule="auto"/>
            </w:pPr>
            <w:r w:rsidRPr="004F0945">
              <w:t>time_</w:t>
            </w:r>
            <w:proofErr w:type="gramStart"/>
            <w:r w:rsidRPr="004F0945">
              <w:t>yrs:APOE</w:t>
            </w:r>
            <w:proofErr w:type="gramEnd"/>
            <w:r w:rsidRPr="004F0945">
              <w:t>4</w:t>
            </w:r>
          </w:p>
        </w:tc>
        <w:tc>
          <w:tcPr>
            <w:tcW w:w="1040" w:type="dxa"/>
          </w:tcPr>
          <w:p w14:paraId="7B9FB454" w14:textId="77777777" w:rsidR="004F0945" w:rsidRPr="004F0945" w:rsidRDefault="004F0945" w:rsidP="004F0945">
            <w:pPr>
              <w:spacing w:after="200" w:line="360" w:lineRule="auto"/>
            </w:pPr>
            <w:r w:rsidRPr="004F0945">
              <w:t>0.0087</w:t>
            </w:r>
          </w:p>
        </w:tc>
        <w:tc>
          <w:tcPr>
            <w:tcW w:w="1040" w:type="dxa"/>
          </w:tcPr>
          <w:p w14:paraId="38D5EF08" w14:textId="77777777" w:rsidR="004F0945" w:rsidRPr="004F0945" w:rsidRDefault="004F0945" w:rsidP="004F0945">
            <w:pPr>
              <w:spacing w:after="200" w:line="360" w:lineRule="auto"/>
            </w:pPr>
            <w:r w:rsidRPr="004F0945">
              <w:t>0.0150</w:t>
            </w:r>
          </w:p>
        </w:tc>
        <w:tc>
          <w:tcPr>
            <w:tcW w:w="1040" w:type="dxa"/>
          </w:tcPr>
          <w:p w14:paraId="023FCAC5" w14:textId="77777777" w:rsidR="004F0945" w:rsidRPr="004F0945" w:rsidRDefault="004F0945" w:rsidP="004F0945">
            <w:pPr>
              <w:spacing w:after="200" w:line="360" w:lineRule="auto"/>
            </w:pPr>
            <w:r w:rsidRPr="004F0945">
              <w:t>[-0.0208, 0.0382]</w:t>
            </w:r>
          </w:p>
        </w:tc>
        <w:tc>
          <w:tcPr>
            <w:tcW w:w="1040" w:type="dxa"/>
          </w:tcPr>
          <w:p w14:paraId="64529845" w14:textId="77777777" w:rsidR="004F0945" w:rsidRPr="004F0945" w:rsidRDefault="004F0945" w:rsidP="004F0945">
            <w:pPr>
              <w:spacing w:after="200" w:line="360" w:lineRule="auto"/>
            </w:pPr>
            <w:r w:rsidRPr="004F0945">
              <w:t>0.566</w:t>
            </w:r>
          </w:p>
        </w:tc>
        <w:tc>
          <w:tcPr>
            <w:tcW w:w="1040" w:type="dxa"/>
          </w:tcPr>
          <w:p w14:paraId="4FA86B74" w14:textId="77777777" w:rsidR="004F0945" w:rsidRPr="004F0945" w:rsidRDefault="004F0945" w:rsidP="004F0945">
            <w:pPr>
              <w:spacing w:after="200" w:line="360" w:lineRule="auto"/>
            </w:pPr>
            <w:r w:rsidRPr="004F0945">
              <w:t>FALSE</w:t>
            </w:r>
          </w:p>
        </w:tc>
        <w:tc>
          <w:tcPr>
            <w:tcW w:w="1040" w:type="dxa"/>
          </w:tcPr>
          <w:p w14:paraId="0B2F3090" w14:textId="77777777" w:rsidR="004F0945" w:rsidRPr="004F0945" w:rsidRDefault="004F0945" w:rsidP="004F0945">
            <w:pPr>
              <w:spacing w:after="200" w:line="360" w:lineRule="auto"/>
            </w:pPr>
            <w:r w:rsidRPr="004F0945">
              <w:t>224/109</w:t>
            </w:r>
          </w:p>
        </w:tc>
      </w:tr>
      <w:tr w:rsidR="004F0945" w:rsidRPr="004F0945" w14:paraId="56AA8FE4" w14:textId="77777777" w:rsidTr="004F0945">
        <w:tc>
          <w:tcPr>
            <w:tcW w:w="1040" w:type="dxa"/>
          </w:tcPr>
          <w:p w14:paraId="7C382B75"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11E814E7"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0F769CE4" w14:textId="77777777" w:rsidR="004F0945" w:rsidRPr="004F0945" w:rsidRDefault="004F0945" w:rsidP="004F0945">
            <w:pPr>
              <w:spacing w:after="200" w:line="360" w:lineRule="auto"/>
            </w:pPr>
            <w:proofErr w:type="spellStart"/>
            <w:r w:rsidRPr="004F0945">
              <w:t>time_yrs</w:t>
            </w:r>
            <w:proofErr w:type="spellEnd"/>
          </w:p>
        </w:tc>
        <w:tc>
          <w:tcPr>
            <w:tcW w:w="1040" w:type="dxa"/>
          </w:tcPr>
          <w:p w14:paraId="546D886E" w14:textId="77777777" w:rsidR="004F0945" w:rsidRPr="004F0945" w:rsidRDefault="004F0945" w:rsidP="004F0945">
            <w:pPr>
              <w:spacing w:after="200" w:line="360" w:lineRule="auto"/>
            </w:pPr>
            <w:r w:rsidRPr="004F0945">
              <w:t>0.0603</w:t>
            </w:r>
          </w:p>
        </w:tc>
        <w:tc>
          <w:tcPr>
            <w:tcW w:w="1040" w:type="dxa"/>
          </w:tcPr>
          <w:p w14:paraId="0917C73F" w14:textId="77777777" w:rsidR="004F0945" w:rsidRPr="004F0945" w:rsidRDefault="004F0945" w:rsidP="004F0945">
            <w:pPr>
              <w:spacing w:after="200" w:line="360" w:lineRule="auto"/>
            </w:pPr>
            <w:r w:rsidRPr="004F0945">
              <w:t>0.0117</w:t>
            </w:r>
          </w:p>
        </w:tc>
        <w:tc>
          <w:tcPr>
            <w:tcW w:w="1040" w:type="dxa"/>
          </w:tcPr>
          <w:p w14:paraId="704362D9" w14:textId="77777777" w:rsidR="004F0945" w:rsidRPr="004F0945" w:rsidRDefault="004F0945" w:rsidP="004F0945">
            <w:pPr>
              <w:spacing w:after="200" w:line="360" w:lineRule="auto"/>
            </w:pPr>
            <w:r w:rsidRPr="004F0945">
              <w:t>[0.0374, 0.0832]</w:t>
            </w:r>
          </w:p>
        </w:tc>
        <w:tc>
          <w:tcPr>
            <w:tcW w:w="1040" w:type="dxa"/>
          </w:tcPr>
          <w:p w14:paraId="64340A0D" w14:textId="77777777" w:rsidR="004F0945" w:rsidRPr="004F0945" w:rsidRDefault="004F0945" w:rsidP="004F0945">
            <w:pPr>
              <w:spacing w:after="200" w:line="360" w:lineRule="auto"/>
            </w:pPr>
            <w:r w:rsidRPr="004F0945">
              <w:t>&lt;0.001</w:t>
            </w:r>
          </w:p>
        </w:tc>
        <w:tc>
          <w:tcPr>
            <w:tcW w:w="1040" w:type="dxa"/>
          </w:tcPr>
          <w:p w14:paraId="3B72923A" w14:textId="77777777" w:rsidR="004F0945" w:rsidRPr="004F0945" w:rsidRDefault="004F0945" w:rsidP="004F0945">
            <w:pPr>
              <w:spacing w:after="200" w:line="360" w:lineRule="auto"/>
            </w:pPr>
            <w:r w:rsidRPr="004F0945">
              <w:t>FALSE</w:t>
            </w:r>
          </w:p>
        </w:tc>
        <w:tc>
          <w:tcPr>
            <w:tcW w:w="1040" w:type="dxa"/>
          </w:tcPr>
          <w:p w14:paraId="35609E6D" w14:textId="77777777" w:rsidR="004F0945" w:rsidRPr="004F0945" w:rsidRDefault="004F0945" w:rsidP="004F0945">
            <w:pPr>
              <w:spacing w:after="200" w:line="360" w:lineRule="auto"/>
            </w:pPr>
            <w:r w:rsidRPr="004F0945">
              <w:t>227/109</w:t>
            </w:r>
          </w:p>
        </w:tc>
      </w:tr>
      <w:tr w:rsidR="004F0945" w:rsidRPr="004F0945" w14:paraId="4D687B86" w14:textId="77777777" w:rsidTr="004F0945">
        <w:tc>
          <w:tcPr>
            <w:tcW w:w="1040" w:type="dxa"/>
          </w:tcPr>
          <w:p w14:paraId="685F04ED"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204CF5E8"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438277C8" w14:textId="77777777" w:rsidR="004F0945" w:rsidRPr="004F0945" w:rsidRDefault="004F0945" w:rsidP="004F0945">
            <w:pPr>
              <w:spacing w:after="200" w:line="360" w:lineRule="auto"/>
            </w:pPr>
            <w:r w:rsidRPr="004F0945">
              <w:t>APOE4</w:t>
            </w:r>
          </w:p>
        </w:tc>
        <w:tc>
          <w:tcPr>
            <w:tcW w:w="1040" w:type="dxa"/>
          </w:tcPr>
          <w:p w14:paraId="7F3A1DD3" w14:textId="77777777" w:rsidR="004F0945" w:rsidRPr="004F0945" w:rsidRDefault="004F0945" w:rsidP="004F0945">
            <w:pPr>
              <w:spacing w:after="200" w:line="360" w:lineRule="auto"/>
            </w:pPr>
            <w:r w:rsidRPr="004F0945">
              <w:t>0.4933</w:t>
            </w:r>
          </w:p>
        </w:tc>
        <w:tc>
          <w:tcPr>
            <w:tcW w:w="1040" w:type="dxa"/>
          </w:tcPr>
          <w:p w14:paraId="7397369D" w14:textId="77777777" w:rsidR="004F0945" w:rsidRPr="004F0945" w:rsidRDefault="004F0945" w:rsidP="004F0945">
            <w:pPr>
              <w:spacing w:after="200" w:line="360" w:lineRule="auto"/>
            </w:pPr>
            <w:r w:rsidRPr="004F0945">
              <w:t>0.1242</w:t>
            </w:r>
          </w:p>
        </w:tc>
        <w:tc>
          <w:tcPr>
            <w:tcW w:w="1040" w:type="dxa"/>
          </w:tcPr>
          <w:p w14:paraId="0B1714C2" w14:textId="77777777" w:rsidR="004F0945" w:rsidRPr="004F0945" w:rsidRDefault="004F0945" w:rsidP="004F0945">
            <w:pPr>
              <w:spacing w:after="200" w:line="360" w:lineRule="auto"/>
            </w:pPr>
            <w:r w:rsidRPr="004F0945">
              <w:t>[0.2499, 0.7367]</w:t>
            </w:r>
          </w:p>
        </w:tc>
        <w:tc>
          <w:tcPr>
            <w:tcW w:w="1040" w:type="dxa"/>
          </w:tcPr>
          <w:p w14:paraId="0F84035D" w14:textId="77777777" w:rsidR="004F0945" w:rsidRPr="004F0945" w:rsidRDefault="004F0945" w:rsidP="004F0945">
            <w:pPr>
              <w:spacing w:after="200" w:line="360" w:lineRule="auto"/>
            </w:pPr>
            <w:r w:rsidRPr="004F0945">
              <w:t>&lt;0.001</w:t>
            </w:r>
          </w:p>
        </w:tc>
        <w:tc>
          <w:tcPr>
            <w:tcW w:w="1040" w:type="dxa"/>
          </w:tcPr>
          <w:p w14:paraId="5681B2B1" w14:textId="77777777" w:rsidR="004F0945" w:rsidRPr="004F0945" w:rsidRDefault="004F0945" w:rsidP="004F0945">
            <w:pPr>
              <w:spacing w:after="200" w:line="360" w:lineRule="auto"/>
            </w:pPr>
            <w:r w:rsidRPr="004F0945">
              <w:t>FALSE</w:t>
            </w:r>
          </w:p>
        </w:tc>
        <w:tc>
          <w:tcPr>
            <w:tcW w:w="1040" w:type="dxa"/>
          </w:tcPr>
          <w:p w14:paraId="48B11B13" w14:textId="77777777" w:rsidR="004F0945" w:rsidRPr="004F0945" w:rsidRDefault="004F0945" w:rsidP="004F0945">
            <w:pPr>
              <w:spacing w:after="200" w:line="360" w:lineRule="auto"/>
            </w:pPr>
            <w:r w:rsidRPr="004F0945">
              <w:t>227/109</w:t>
            </w:r>
          </w:p>
        </w:tc>
      </w:tr>
      <w:tr w:rsidR="004F0945" w:rsidRPr="004F0945" w14:paraId="74D20041" w14:textId="77777777" w:rsidTr="004F0945">
        <w:tc>
          <w:tcPr>
            <w:tcW w:w="1040" w:type="dxa"/>
          </w:tcPr>
          <w:p w14:paraId="3C57926E" w14:textId="77777777" w:rsidR="004F0945" w:rsidRPr="004F0945" w:rsidRDefault="004F0945" w:rsidP="004F0945">
            <w:pPr>
              <w:spacing w:after="200" w:line="360" w:lineRule="auto"/>
            </w:pPr>
            <w:proofErr w:type="spellStart"/>
            <w:r w:rsidRPr="004F0945">
              <w:t>log_ptau</w:t>
            </w:r>
            <w:proofErr w:type="spellEnd"/>
          </w:p>
        </w:tc>
        <w:tc>
          <w:tcPr>
            <w:tcW w:w="1040" w:type="dxa"/>
          </w:tcPr>
          <w:p w14:paraId="06995C22" w14:textId="77777777" w:rsidR="004F0945" w:rsidRPr="004F0945" w:rsidRDefault="004F0945" w:rsidP="004F0945">
            <w:pPr>
              <w:spacing w:after="200" w:line="360" w:lineRule="auto"/>
            </w:pPr>
            <w:proofErr w:type="spellStart"/>
            <w:r w:rsidRPr="004F0945">
              <w:t>sensitivity_withEGFR</w:t>
            </w:r>
            <w:proofErr w:type="spellEnd"/>
          </w:p>
        </w:tc>
        <w:tc>
          <w:tcPr>
            <w:tcW w:w="1040" w:type="dxa"/>
          </w:tcPr>
          <w:p w14:paraId="4470337B" w14:textId="77777777" w:rsidR="004F0945" w:rsidRPr="004F0945" w:rsidRDefault="004F0945" w:rsidP="004F0945">
            <w:pPr>
              <w:spacing w:after="200" w:line="360" w:lineRule="auto"/>
            </w:pPr>
            <w:r w:rsidRPr="004F0945">
              <w:t>time_</w:t>
            </w:r>
            <w:proofErr w:type="gramStart"/>
            <w:r w:rsidRPr="004F0945">
              <w:t>yrs:APOE</w:t>
            </w:r>
            <w:proofErr w:type="gramEnd"/>
            <w:r w:rsidRPr="004F0945">
              <w:t>4</w:t>
            </w:r>
          </w:p>
        </w:tc>
        <w:tc>
          <w:tcPr>
            <w:tcW w:w="1040" w:type="dxa"/>
          </w:tcPr>
          <w:p w14:paraId="1F73D931" w14:textId="77777777" w:rsidR="004F0945" w:rsidRPr="004F0945" w:rsidRDefault="004F0945" w:rsidP="004F0945">
            <w:pPr>
              <w:spacing w:after="200" w:line="360" w:lineRule="auto"/>
            </w:pPr>
            <w:r w:rsidRPr="004F0945">
              <w:t>0.0392</w:t>
            </w:r>
          </w:p>
        </w:tc>
        <w:tc>
          <w:tcPr>
            <w:tcW w:w="1040" w:type="dxa"/>
          </w:tcPr>
          <w:p w14:paraId="3A5FE8AB" w14:textId="77777777" w:rsidR="004F0945" w:rsidRPr="004F0945" w:rsidRDefault="004F0945" w:rsidP="004F0945">
            <w:pPr>
              <w:spacing w:after="200" w:line="360" w:lineRule="auto"/>
            </w:pPr>
            <w:r w:rsidRPr="004F0945">
              <w:t>0.0161</w:t>
            </w:r>
          </w:p>
        </w:tc>
        <w:tc>
          <w:tcPr>
            <w:tcW w:w="1040" w:type="dxa"/>
          </w:tcPr>
          <w:p w14:paraId="0C6DC6FC" w14:textId="77777777" w:rsidR="004F0945" w:rsidRPr="004F0945" w:rsidRDefault="004F0945" w:rsidP="004F0945">
            <w:pPr>
              <w:spacing w:after="200" w:line="360" w:lineRule="auto"/>
            </w:pPr>
            <w:r w:rsidRPr="004F0945">
              <w:t>[0.0076, 0.0708]</w:t>
            </w:r>
          </w:p>
        </w:tc>
        <w:tc>
          <w:tcPr>
            <w:tcW w:w="1040" w:type="dxa"/>
          </w:tcPr>
          <w:p w14:paraId="6A77635F" w14:textId="77777777" w:rsidR="004F0945" w:rsidRPr="004F0945" w:rsidRDefault="004F0945" w:rsidP="004F0945">
            <w:pPr>
              <w:spacing w:after="200" w:line="360" w:lineRule="auto"/>
            </w:pPr>
            <w:r w:rsidRPr="004F0945">
              <w:t>0.018</w:t>
            </w:r>
          </w:p>
        </w:tc>
        <w:tc>
          <w:tcPr>
            <w:tcW w:w="1040" w:type="dxa"/>
          </w:tcPr>
          <w:p w14:paraId="012C2BB3" w14:textId="77777777" w:rsidR="004F0945" w:rsidRPr="004F0945" w:rsidRDefault="004F0945" w:rsidP="004F0945">
            <w:pPr>
              <w:spacing w:after="200" w:line="360" w:lineRule="auto"/>
            </w:pPr>
            <w:r w:rsidRPr="004F0945">
              <w:t>FALSE</w:t>
            </w:r>
          </w:p>
        </w:tc>
        <w:tc>
          <w:tcPr>
            <w:tcW w:w="1040" w:type="dxa"/>
          </w:tcPr>
          <w:p w14:paraId="169532FE" w14:textId="77777777" w:rsidR="004F0945" w:rsidRPr="004F0945" w:rsidRDefault="004F0945" w:rsidP="004F0945">
            <w:pPr>
              <w:spacing w:after="200" w:line="360" w:lineRule="auto"/>
            </w:pPr>
            <w:r w:rsidRPr="004F0945">
              <w:t>227/109</w:t>
            </w:r>
          </w:p>
        </w:tc>
      </w:tr>
    </w:tbl>
    <w:p w14:paraId="3760BBFB" w14:textId="77777777" w:rsidR="004F0945" w:rsidRPr="004F0945" w:rsidRDefault="004F0945" w:rsidP="004F0945">
      <w:pPr>
        <w:spacing w:line="360" w:lineRule="auto"/>
      </w:pPr>
    </w:p>
    <w:p w14:paraId="15185FBB" w14:textId="77777777" w:rsidR="004F0945" w:rsidRPr="004F0945" w:rsidRDefault="004F0945" w:rsidP="004F0945">
      <w:pPr>
        <w:spacing w:line="360" w:lineRule="auto"/>
        <w:rPr>
          <w:b/>
          <w:bCs/>
        </w:rPr>
      </w:pPr>
      <w:r w:rsidRPr="004F0945">
        <w:rPr>
          <w:b/>
          <w:bCs/>
        </w:rPr>
        <w:t>3.4 Phase III — Joint individual-level association between biomarker and outcome trajectories</w:t>
      </w:r>
    </w:p>
    <w:p w14:paraId="631D50B7" w14:textId="77777777" w:rsidR="004F0945" w:rsidRPr="004F0945" w:rsidRDefault="004F0945" w:rsidP="004F0945">
      <w:pPr>
        <w:spacing w:line="360" w:lineRule="auto"/>
      </w:pPr>
      <w:r w:rsidRPr="004F0945">
        <w:t>Table 3 reports the cross-response random-slope correlations (ρ) from the joint models. The plasma p-tau217 slope co-varied strongly with all three outcomes: ρ = +0.67 for ADAS-Cog 13, ρ = −0.69 for MMSE, and ρ = −0.39 for hippocampal ratio (all P(direction) ≥ 0.995; Table 3 gives full CIs); these three p-tau217-paired models converged cleanly (max Rhat 1.02-1.05 across all parameters, no divergent transitions; Supplementary Table S7). The plasma GFAP slope showed no robust co-trajectory with any outcome (ρ = +0.22, −0.18, −0.06; all CIs crossing zero) (Figure 3), but the three GFAP-paired models did not fully converge (Rhat up to 1.36 for several random-effects parameters; Supplementary Table S7), so this null result should be interpreted with appropriate caution rather than as a fully settled finding.</w:t>
      </w:r>
      <w:proofErr w:type="spellStart"/>
      <w:r w:rsidRPr="004F0945"/>
      <w:proofErr w:type="spellEnd"/>
      <w:r w:rsidRPr="004F0945"/>
    </w:p>
    <w:p w14:paraId="76AE56C4" w14:textId="77777777" w:rsidR="004F0945" w:rsidRPr="004F0945" w:rsidRDefault="004F0945" w:rsidP="004F0945">
      <w:pPr>
        <w:spacing w:line="360" w:lineRule="auto"/>
      </w:pPr>
      <w:r w:rsidRPr="004F0945">
        <w:rPr>
          <w:b/>
        </w:rPr>
        <w:t>Table 3 Bivariate Bayesian joint longitudinal models: cross-response random-slope correlations (primary analysis)</w:t>
      </w:r>
    </w:p>
    <w:tbl>
      <w:tblPr>
        <w:tblStyle w:val="af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60"/>
        <w:gridCol w:w="1560"/>
        <w:gridCol w:w="1560"/>
        <w:gridCol w:w="1560"/>
        <w:gridCol w:w="1560"/>
      </w:tblGrid>
      <w:tr w:rsidR="004F0945" w:rsidRPr="004F0945" w14:paraId="5E87E781" w14:textId="77777777" w:rsidTr="004F0945">
        <w:tc>
          <w:tcPr>
            <w:tcW w:w="1560" w:type="dxa"/>
            <w:tcBorders>
              <w:top w:val="single" w:sz="4" w:space="0" w:color="auto"/>
              <w:bottom w:val="single" w:sz="4" w:space="0" w:color="auto"/>
            </w:tcBorders>
          </w:tcPr>
          <w:p w14:paraId="194398B0" w14:textId="77777777" w:rsidR="004F0945" w:rsidRPr="004F0945" w:rsidRDefault="004F0945" w:rsidP="004F0945">
            <w:pPr>
              <w:spacing w:after="200" w:line="360" w:lineRule="auto"/>
            </w:pPr>
            <w:r w:rsidRPr="004F0945">
              <w:rPr>
                <w:b/>
              </w:rPr>
              <w:t>Pair</w:t>
            </w:r>
          </w:p>
        </w:tc>
        <w:tc>
          <w:tcPr>
            <w:tcW w:w="1560" w:type="dxa"/>
            <w:tcBorders>
              <w:top w:val="single" w:sz="4" w:space="0" w:color="auto"/>
              <w:bottom w:val="single" w:sz="4" w:space="0" w:color="auto"/>
            </w:tcBorders>
          </w:tcPr>
          <w:p w14:paraId="5145589A" w14:textId="77777777" w:rsidR="004F0945" w:rsidRPr="004F0945" w:rsidRDefault="004F0945" w:rsidP="004F0945">
            <w:pPr>
              <w:spacing w:after="200" w:line="360" w:lineRule="auto"/>
            </w:pPr>
            <w:r w:rsidRPr="004F0945">
              <w:rPr>
                <w:b/>
              </w:rPr>
              <w:t xml:space="preserve">ρ (mean) [95% </w:t>
            </w:r>
            <w:proofErr w:type="spellStart"/>
            <w:r w:rsidRPr="004F0945">
              <w:rPr>
                <w:b/>
              </w:rPr>
              <w:t>CrI</w:t>
            </w:r>
            <w:proofErr w:type="spellEnd"/>
            <w:r w:rsidRPr="004F0945">
              <w:rPr>
                <w:b/>
              </w:rPr>
              <w:t>]</w:t>
            </w:r>
          </w:p>
        </w:tc>
        <w:tc>
          <w:tcPr>
            <w:tcW w:w="1560" w:type="dxa"/>
            <w:tcBorders>
              <w:top w:val="single" w:sz="4" w:space="0" w:color="auto"/>
              <w:bottom w:val="single" w:sz="4" w:space="0" w:color="auto"/>
            </w:tcBorders>
          </w:tcPr>
          <w:p w14:paraId="6C64DC6A" w14:textId="77777777" w:rsidR="004F0945" w:rsidRPr="004F0945" w:rsidRDefault="004F0945" w:rsidP="004F0945">
            <w:pPr>
              <w:spacing w:after="200" w:line="360" w:lineRule="auto"/>
            </w:pPr>
            <w:r w:rsidRPr="004F0945">
              <w:rPr>
                <w:b/>
              </w:rPr>
              <w:t>P(ρ&lt;0)</w:t>
            </w:r>
          </w:p>
        </w:tc>
        <w:tc>
          <w:tcPr>
            <w:tcW w:w="1560" w:type="dxa"/>
            <w:tcBorders>
              <w:top w:val="single" w:sz="4" w:space="0" w:color="auto"/>
              <w:bottom w:val="single" w:sz="4" w:space="0" w:color="auto"/>
            </w:tcBorders>
          </w:tcPr>
          <w:p w14:paraId="7468D1DB" w14:textId="77777777" w:rsidR="004F0945" w:rsidRPr="004F0945" w:rsidRDefault="004F0945" w:rsidP="004F0945">
            <w:pPr>
              <w:spacing w:after="200" w:line="360" w:lineRule="auto"/>
            </w:pPr>
            <w:proofErr w:type="spellStart"/>
            <w:r w:rsidRPr="004F0945">
              <w:rPr>
                <w:b/>
              </w:rPr>
              <w:t>Rhat</w:t>
            </w:r>
            <w:proofErr w:type="spellEnd"/>
          </w:p>
        </w:tc>
        <w:tc>
          <w:tcPr>
            <w:tcW w:w="1560" w:type="dxa"/>
            <w:tcBorders>
              <w:top w:val="single" w:sz="4" w:space="0" w:color="auto"/>
              <w:bottom w:val="single" w:sz="4" w:space="0" w:color="auto"/>
            </w:tcBorders>
          </w:tcPr>
          <w:p w14:paraId="7447A86E" w14:textId="77777777" w:rsidR="004F0945" w:rsidRPr="004F0945" w:rsidRDefault="004F0945" w:rsidP="004F0945">
            <w:pPr>
              <w:spacing w:after="200" w:line="360" w:lineRule="auto"/>
            </w:pPr>
            <w:proofErr w:type="spellStart"/>
            <w:r w:rsidRPr="004F0945">
              <w:rPr>
                <w:b/>
              </w:rPr>
              <w:t>n_id</w:t>
            </w:r>
            <w:proofErr w:type="spellEnd"/>
          </w:p>
        </w:tc>
        <w:tc>
          <w:tcPr>
            <w:tcW w:w="1560" w:type="dxa"/>
            <w:tcBorders>
              <w:top w:val="single" w:sz="4" w:space="0" w:color="auto"/>
              <w:bottom w:val="single" w:sz="4" w:space="0" w:color="auto"/>
            </w:tcBorders>
          </w:tcPr>
          <w:p w14:paraId="7C15771F" w14:textId="77777777" w:rsidR="004F0945" w:rsidRPr="004F0945" w:rsidRDefault="004F0945" w:rsidP="004F0945">
            <w:pPr>
              <w:spacing w:after="200" w:line="360" w:lineRule="auto"/>
            </w:pPr>
            <w:proofErr w:type="spellStart"/>
            <w:r w:rsidRPr="004F0945">
              <w:rPr>
                <w:b/>
              </w:rPr>
              <w:t>n_bm</w:t>
            </w:r>
            <w:proofErr w:type="spellEnd"/>
            <w:r w:rsidRPr="004F0945">
              <w:rPr>
                <w:b/>
              </w:rPr>
              <w:t xml:space="preserve"> / </w:t>
            </w:r>
            <w:proofErr w:type="spellStart"/>
            <w:r w:rsidRPr="004F0945">
              <w:rPr>
                <w:b/>
              </w:rPr>
              <w:t>n_oc</w:t>
            </w:r>
            <w:proofErr w:type="spellEnd"/>
          </w:p>
        </w:tc>
      </w:tr>
      <w:tr w:rsidR="004F0945" w:rsidRPr="004F0945" w14:paraId="5EB08F18" w14:textId="77777777" w:rsidTr="004F0945">
        <w:tc>
          <w:tcPr>
            <w:tcW w:w="1560" w:type="dxa"/>
            <w:tcBorders>
              <w:top w:val="single" w:sz="4" w:space="0" w:color="auto"/>
            </w:tcBorders>
          </w:tcPr>
          <w:p w14:paraId="1EC93AD3" w14:textId="77777777" w:rsidR="004F0945" w:rsidRPr="004F0945" w:rsidRDefault="004F0945" w:rsidP="004F0945">
            <w:pPr>
              <w:spacing w:after="200" w:line="360" w:lineRule="auto"/>
            </w:pPr>
            <w:r w:rsidRPr="004F0945">
              <w:t>ADAS_pT217</w:t>
            </w:r>
          </w:p>
        </w:tc>
        <w:tc>
          <w:tcPr>
            <w:tcW w:w="1560" w:type="dxa"/>
            <w:tcBorders>
              <w:top w:val="single" w:sz="4" w:space="0" w:color="auto"/>
            </w:tcBorders>
          </w:tcPr>
          <w:p w14:paraId="28E266E7" w14:textId="77777777" w:rsidR="004F0945" w:rsidRPr="004F0945" w:rsidRDefault="004F0945" w:rsidP="004F0945">
            <w:pPr>
              <w:spacing w:after="200" w:line="360" w:lineRule="auto"/>
            </w:pPr>
            <w:r w:rsidRPr="004F0945">
              <w:t>0.67 [0.41, 0.88]</w:t>
            </w:r>
          </w:p>
        </w:tc>
        <w:tc>
          <w:tcPr>
            <w:tcW w:w="1560" w:type="dxa"/>
            <w:tcBorders>
              <w:top w:val="single" w:sz="4" w:space="0" w:color="auto"/>
            </w:tcBorders>
          </w:tcPr>
          <w:p w14:paraId="109272E1" w14:textId="77777777" w:rsidR="004F0945" w:rsidRPr="004F0945" w:rsidRDefault="004F0945" w:rsidP="004F0945">
            <w:pPr>
              <w:spacing w:after="200" w:line="360" w:lineRule="auto"/>
            </w:pPr>
            <w:r w:rsidRPr="004F0945">
              <w:t>0.000</w:t>
            </w:r>
          </w:p>
        </w:tc>
        <w:tc>
          <w:tcPr>
            <w:tcW w:w="1560" w:type="dxa"/>
            <w:tcBorders>
              <w:top w:val="single" w:sz="4" w:space="0" w:color="auto"/>
            </w:tcBorders>
          </w:tcPr>
          <w:p w14:paraId="5D4DD5BD" w14:textId="77777777" w:rsidR="004F0945" w:rsidRPr="004F0945" w:rsidRDefault="004F0945" w:rsidP="004F0945">
            <w:pPr>
              <w:spacing w:after="200" w:line="360" w:lineRule="auto"/>
            </w:pPr>
            <w:r w:rsidRPr="004F0945">
              <w:t>1.02</w:t>
            </w:r>
          </w:p>
        </w:tc>
        <w:tc>
          <w:tcPr>
            <w:tcW w:w="1560" w:type="dxa"/>
            <w:tcBorders>
              <w:top w:val="single" w:sz="4" w:space="0" w:color="auto"/>
            </w:tcBorders>
          </w:tcPr>
          <w:p w14:paraId="0E0D8FC0" w14:textId="77777777" w:rsidR="004F0945" w:rsidRPr="004F0945" w:rsidRDefault="004F0945" w:rsidP="004F0945">
            <w:pPr>
              <w:spacing w:after="200" w:line="360" w:lineRule="auto"/>
            </w:pPr>
            <w:r w:rsidRPr="004F0945">
              <w:t>296</w:t>
            </w:r>
          </w:p>
        </w:tc>
        <w:tc>
          <w:tcPr>
            <w:tcW w:w="1560" w:type="dxa"/>
            <w:tcBorders>
              <w:top w:val="single" w:sz="4" w:space="0" w:color="auto"/>
            </w:tcBorders>
          </w:tcPr>
          <w:p w14:paraId="3950754B" w14:textId="77777777" w:rsidR="004F0945" w:rsidRPr="004F0945" w:rsidRDefault="004F0945" w:rsidP="004F0945">
            <w:pPr>
              <w:spacing w:after="200" w:line="360" w:lineRule="auto"/>
            </w:pPr>
            <w:r w:rsidRPr="004F0945">
              <w:t>688/1545</w:t>
            </w:r>
          </w:p>
        </w:tc>
      </w:tr>
      <w:tr w:rsidR="004F0945" w:rsidRPr="004F0945" w14:paraId="6D4BAC32" w14:textId="77777777" w:rsidTr="004F0945">
        <w:tc>
          <w:tcPr>
            <w:tcW w:w="1560" w:type="dxa"/>
          </w:tcPr>
          <w:p w14:paraId="366E652F" w14:textId="77777777" w:rsidR="004F0945" w:rsidRPr="004F0945" w:rsidRDefault="004F0945" w:rsidP="004F0945">
            <w:pPr>
              <w:spacing w:after="200" w:line="360" w:lineRule="auto"/>
            </w:pPr>
            <w:r w:rsidRPr="004F0945">
              <w:t>MMSE_pT217</w:t>
            </w:r>
          </w:p>
        </w:tc>
        <w:tc>
          <w:tcPr>
            <w:tcW w:w="1560" w:type="dxa"/>
          </w:tcPr>
          <w:p w14:paraId="442C9145" w14:textId="77777777" w:rsidR="004F0945" w:rsidRPr="004F0945" w:rsidRDefault="004F0945" w:rsidP="004F0945">
            <w:pPr>
              <w:spacing w:after="200" w:line="360" w:lineRule="auto"/>
            </w:pPr>
            <w:r w:rsidRPr="004F0945">
              <w:t>-0.69 [-0.87, -0.44]</w:t>
            </w:r>
          </w:p>
        </w:tc>
        <w:tc>
          <w:tcPr>
            <w:tcW w:w="1560" w:type="dxa"/>
          </w:tcPr>
          <w:p w14:paraId="7CCDCBB2" w14:textId="77777777" w:rsidR="004F0945" w:rsidRPr="004F0945" w:rsidRDefault="004F0945" w:rsidP="004F0945">
            <w:pPr>
              <w:spacing w:after="200" w:line="360" w:lineRule="auto"/>
            </w:pPr>
            <w:r w:rsidRPr="004F0945">
              <w:t>1.000</w:t>
            </w:r>
          </w:p>
        </w:tc>
        <w:tc>
          <w:tcPr>
            <w:tcW w:w="1560" w:type="dxa"/>
          </w:tcPr>
          <w:p w14:paraId="7E0C5E60" w14:textId="77777777" w:rsidR="004F0945" w:rsidRPr="004F0945" w:rsidRDefault="004F0945" w:rsidP="004F0945">
            <w:pPr>
              <w:spacing w:after="200" w:line="360" w:lineRule="auto"/>
            </w:pPr>
            <w:r w:rsidRPr="004F0945">
              <w:t>1.00</w:t>
            </w:r>
          </w:p>
        </w:tc>
        <w:tc>
          <w:tcPr>
            <w:tcW w:w="1560" w:type="dxa"/>
          </w:tcPr>
          <w:p w14:paraId="3B8D8CAD" w14:textId="77777777" w:rsidR="004F0945" w:rsidRPr="004F0945" w:rsidRDefault="004F0945" w:rsidP="004F0945">
            <w:pPr>
              <w:spacing w:after="200" w:line="360" w:lineRule="auto"/>
            </w:pPr>
            <w:r w:rsidRPr="004F0945">
              <w:t>296</w:t>
            </w:r>
          </w:p>
        </w:tc>
        <w:tc>
          <w:tcPr>
            <w:tcW w:w="1560" w:type="dxa"/>
          </w:tcPr>
          <w:p w14:paraId="405A8FCE" w14:textId="77777777" w:rsidR="004F0945" w:rsidRPr="004F0945" w:rsidRDefault="004F0945" w:rsidP="004F0945">
            <w:pPr>
              <w:spacing w:after="200" w:line="360" w:lineRule="auto"/>
            </w:pPr>
            <w:r w:rsidRPr="004F0945">
              <w:t>688/1569</w:t>
            </w:r>
          </w:p>
        </w:tc>
      </w:tr>
      <w:tr w:rsidR="004F0945" w:rsidRPr="004F0945" w14:paraId="0C73A2F8" w14:textId="77777777" w:rsidTr="004F0945">
        <w:tc>
          <w:tcPr>
            <w:tcW w:w="1560" w:type="dxa"/>
          </w:tcPr>
          <w:p w14:paraId="0B19FC9E" w14:textId="77777777" w:rsidR="004F0945" w:rsidRPr="004F0945" w:rsidRDefault="004F0945" w:rsidP="004F0945">
            <w:pPr>
              <w:spacing w:after="200" w:line="360" w:lineRule="auto"/>
            </w:pPr>
            <w:r w:rsidRPr="004F0945">
              <w:t>Hippo_pT217</w:t>
            </w:r>
          </w:p>
        </w:tc>
        <w:tc>
          <w:tcPr>
            <w:tcW w:w="1560" w:type="dxa"/>
          </w:tcPr>
          <w:p w14:paraId="7EFCF603" w14:textId="77777777" w:rsidR="004F0945" w:rsidRPr="004F0945" w:rsidRDefault="004F0945" w:rsidP="004F0945">
            <w:pPr>
              <w:spacing w:after="200" w:line="360" w:lineRule="auto"/>
            </w:pPr>
            <w:r w:rsidRPr="004F0945">
              <w:t>-0.39 [-0.68, -0.10]</w:t>
            </w:r>
          </w:p>
        </w:tc>
        <w:tc>
          <w:tcPr>
            <w:tcW w:w="1560" w:type="dxa"/>
          </w:tcPr>
          <w:p w14:paraId="4976CF45" w14:textId="77777777" w:rsidR="004F0945" w:rsidRPr="004F0945" w:rsidRDefault="004F0945" w:rsidP="004F0945">
            <w:pPr>
              <w:spacing w:after="200" w:line="360" w:lineRule="auto"/>
            </w:pPr>
            <w:r w:rsidRPr="004F0945">
              <w:t>0.995</w:t>
            </w:r>
          </w:p>
        </w:tc>
        <w:tc>
          <w:tcPr>
            <w:tcW w:w="1560" w:type="dxa"/>
          </w:tcPr>
          <w:p w14:paraId="6DFA5F68" w14:textId="77777777" w:rsidR="004F0945" w:rsidRPr="004F0945" w:rsidRDefault="004F0945" w:rsidP="004F0945">
            <w:pPr>
              <w:spacing w:after="200" w:line="360" w:lineRule="auto"/>
            </w:pPr>
            <w:r w:rsidRPr="004F0945">
              <w:t>1.00</w:t>
            </w:r>
          </w:p>
        </w:tc>
        <w:tc>
          <w:tcPr>
            <w:tcW w:w="1560" w:type="dxa"/>
          </w:tcPr>
          <w:p w14:paraId="392B14B7" w14:textId="77777777" w:rsidR="004F0945" w:rsidRPr="004F0945" w:rsidRDefault="004F0945" w:rsidP="004F0945">
            <w:pPr>
              <w:spacing w:after="200" w:line="360" w:lineRule="auto"/>
            </w:pPr>
            <w:r w:rsidRPr="004F0945">
              <w:t>282</w:t>
            </w:r>
          </w:p>
        </w:tc>
        <w:tc>
          <w:tcPr>
            <w:tcW w:w="1560" w:type="dxa"/>
          </w:tcPr>
          <w:p w14:paraId="44C67497" w14:textId="77777777" w:rsidR="004F0945" w:rsidRPr="004F0945" w:rsidRDefault="004F0945" w:rsidP="004F0945">
            <w:pPr>
              <w:spacing w:after="200" w:line="360" w:lineRule="auto"/>
            </w:pPr>
            <w:r w:rsidRPr="004F0945">
              <w:t>653/1111</w:t>
            </w:r>
          </w:p>
        </w:tc>
      </w:tr>
      <w:tr w:rsidR="004F0945" w:rsidRPr="004F0945" w14:paraId="1EE2A0A0" w14:textId="77777777" w:rsidTr="004F0945">
        <w:tc>
          <w:tcPr>
            <w:tcW w:w="1560" w:type="dxa"/>
          </w:tcPr>
          <w:p w14:paraId="4B3FBCF7" w14:textId="77777777" w:rsidR="004F0945" w:rsidRPr="004F0945" w:rsidRDefault="004F0945" w:rsidP="004F0945">
            <w:pPr>
              <w:spacing w:after="200" w:line="360" w:lineRule="auto"/>
            </w:pPr>
            <w:r w:rsidRPr="004F0945">
              <w:t>ADAS_GFAP</w:t>
            </w:r>
          </w:p>
        </w:tc>
        <w:tc>
          <w:tcPr>
            <w:tcW w:w="1560" w:type="dxa"/>
          </w:tcPr>
          <w:p w14:paraId="67412466" w14:textId="77777777" w:rsidR="004F0945" w:rsidRPr="004F0945" w:rsidRDefault="004F0945" w:rsidP="004F0945">
            <w:pPr>
              <w:spacing w:after="200" w:line="360" w:lineRule="auto"/>
            </w:pPr>
            <w:r w:rsidRPr="004F0945">
              <w:t>0.22 [-0.59, 0.84]</w:t>
            </w:r>
          </w:p>
        </w:tc>
        <w:tc>
          <w:tcPr>
            <w:tcW w:w="1560" w:type="dxa"/>
          </w:tcPr>
          <w:p w14:paraId="491E40A2" w14:textId="77777777" w:rsidR="004F0945" w:rsidRPr="004F0945" w:rsidRDefault="004F0945" w:rsidP="004F0945">
            <w:pPr>
              <w:spacing w:after="200" w:line="360" w:lineRule="auto"/>
            </w:pPr>
            <w:r w:rsidRPr="004F0945">
              <w:t>0.262</w:t>
            </w:r>
          </w:p>
        </w:tc>
        <w:tc>
          <w:tcPr>
            <w:tcW w:w="1560" w:type="dxa"/>
          </w:tcPr>
          <w:p w14:paraId="28A2700D" w14:textId="77777777" w:rsidR="004F0945" w:rsidRPr="004F0945" w:rsidRDefault="004F0945" w:rsidP="004F0945">
            <w:pPr>
              <w:spacing w:after="200" w:line="360" w:lineRule="auto"/>
            </w:pPr>
            <w:r w:rsidRPr="004F0945">
              <w:t>1.20*</w:t>
            </w:r>
          </w:p>
        </w:tc>
        <w:tc>
          <w:tcPr>
            <w:tcW w:w="1560" w:type="dxa"/>
          </w:tcPr>
          <w:p w14:paraId="7AB17D75" w14:textId="77777777" w:rsidR="004F0945" w:rsidRPr="004F0945" w:rsidRDefault="004F0945" w:rsidP="004F0945">
            <w:pPr>
              <w:spacing w:after="200" w:line="360" w:lineRule="auto"/>
            </w:pPr>
            <w:r w:rsidRPr="004F0945">
              <w:t>296</w:t>
            </w:r>
          </w:p>
        </w:tc>
        <w:tc>
          <w:tcPr>
            <w:tcW w:w="1560" w:type="dxa"/>
          </w:tcPr>
          <w:p w14:paraId="0626F070" w14:textId="77777777" w:rsidR="004F0945" w:rsidRPr="004F0945" w:rsidRDefault="004F0945" w:rsidP="004F0945">
            <w:pPr>
              <w:spacing w:after="200" w:line="360" w:lineRule="auto"/>
            </w:pPr>
            <w:r w:rsidRPr="004F0945">
              <w:t>623/1545</w:t>
            </w:r>
          </w:p>
        </w:tc>
      </w:tr>
      <w:tr w:rsidR="004F0945" w:rsidRPr="004F0945" w14:paraId="03DC1411" w14:textId="77777777" w:rsidTr="004F0945">
        <w:tc>
          <w:tcPr>
            <w:tcW w:w="1560" w:type="dxa"/>
          </w:tcPr>
          <w:p w14:paraId="7738ECD8" w14:textId="77777777" w:rsidR="004F0945" w:rsidRPr="004F0945" w:rsidRDefault="004F0945" w:rsidP="004F0945">
            <w:pPr>
              <w:spacing w:after="200" w:line="360" w:lineRule="auto"/>
            </w:pPr>
            <w:r w:rsidRPr="004F0945">
              <w:lastRenderedPageBreak/>
              <w:t>MMSE_GFAP</w:t>
            </w:r>
          </w:p>
        </w:tc>
        <w:tc>
          <w:tcPr>
            <w:tcW w:w="1560" w:type="dxa"/>
          </w:tcPr>
          <w:p w14:paraId="5DE308B0" w14:textId="77777777" w:rsidR="004F0945" w:rsidRPr="004F0945" w:rsidRDefault="004F0945" w:rsidP="004F0945">
            <w:pPr>
              <w:spacing w:after="200" w:line="360" w:lineRule="auto"/>
            </w:pPr>
            <w:r w:rsidRPr="004F0945">
              <w:t>-0.18 [-0.87, 0.69]</w:t>
            </w:r>
          </w:p>
        </w:tc>
        <w:tc>
          <w:tcPr>
            <w:tcW w:w="1560" w:type="dxa"/>
          </w:tcPr>
          <w:p w14:paraId="69D12944" w14:textId="77777777" w:rsidR="004F0945" w:rsidRPr="004F0945" w:rsidRDefault="004F0945" w:rsidP="004F0945">
            <w:pPr>
              <w:spacing w:after="200" w:line="360" w:lineRule="auto"/>
            </w:pPr>
            <w:r w:rsidRPr="004F0945">
              <w:t>0.685</w:t>
            </w:r>
          </w:p>
        </w:tc>
        <w:tc>
          <w:tcPr>
            <w:tcW w:w="1560" w:type="dxa"/>
          </w:tcPr>
          <w:p w14:paraId="18291409" w14:textId="77777777" w:rsidR="004F0945" w:rsidRPr="004F0945" w:rsidRDefault="004F0945" w:rsidP="004F0945">
            <w:pPr>
              <w:spacing w:after="200" w:line="360" w:lineRule="auto"/>
            </w:pPr>
            <w:r w:rsidRPr="004F0945">
              <w:t>1.11*</w:t>
            </w:r>
          </w:p>
        </w:tc>
        <w:tc>
          <w:tcPr>
            <w:tcW w:w="1560" w:type="dxa"/>
          </w:tcPr>
          <w:p w14:paraId="7AF25A2F" w14:textId="77777777" w:rsidR="004F0945" w:rsidRPr="004F0945" w:rsidRDefault="004F0945" w:rsidP="004F0945">
            <w:pPr>
              <w:spacing w:after="200" w:line="360" w:lineRule="auto"/>
            </w:pPr>
            <w:r w:rsidRPr="004F0945">
              <w:t>296</w:t>
            </w:r>
          </w:p>
        </w:tc>
        <w:tc>
          <w:tcPr>
            <w:tcW w:w="1560" w:type="dxa"/>
          </w:tcPr>
          <w:p w14:paraId="3E7AB0C4" w14:textId="77777777" w:rsidR="004F0945" w:rsidRPr="004F0945" w:rsidRDefault="004F0945" w:rsidP="004F0945">
            <w:pPr>
              <w:spacing w:after="200" w:line="360" w:lineRule="auto"/>
            </w:pPr>
            <w:r w:rsidRPr="004F0945">
              <w:t>623/1569</w:t>
            </w:r>
          </w:p>
        </w:tc>
      </w:tr>
      <w:tr w:rsidR="004F0945" w:rsidRPr="004F0945" w14:paraId="4B04CDD7" w14:textId="77777777" w:rsidTr="004F0945">
        <w:tc>
          <w:tcPr>
            <w:tcW w:w="1560" w:type="dxa"/>
          </w:tcPr>
          <w:p w14:paraId="2CFA80E1" w14:textId="77777777" w:rsidR="004F0945" w:rsidRPr="004F0945" w:rsidRDefault="004F0945" w:rsidP="004F0945">
            <w:pPr>
              <w:spacing w:after="200" w:line="360" w:lineRule="auto"/>
            </w:pPr>
            <w:proofErr w:type="spellStart"/>
            <w:r w:rsidRPr="004F0945">
              <w:t>Hippo_GFAP</w:t>
            </w:r>
            <w:proofErr w:type="spellEnd"/>
          </w:p>
        </w:tc>
        <w:tc>
          <w:tcPr>
            <w:tcW w:w="1560" w:type="dxa"/>
          </w:tcPr>
          <w:p w14:paraId="212F1421" w14:textId="77777777" w:rsidR="004F0945" w:rsidRPr="004F0945" w:rsidRDefault="004F0945" w:rsidP="004F0945">
            <w:pPr>
              <w:spacing w:after="200" w:line="360" w:lineRule="auto"/>
            </w:pPr>
            <w:r w:rsidRPr="004F0945">
              <w:t>-0.06 [-0.58, 0.52]</w:t>
            </w:r>
          </w:p>
        </w:tc>
        <w:tc>
          <w:tcPr>
            <w:tcW w:w="1560" w:type="dxa"/>
          </w:tcPr>
          <w:p w14:paraId="2623E80B" w14:textId="77777777" w:rsidR="004F0945" w:rsidRPr="004F0945" w:rsidRDefault="004F0945" w:rsidP="004F0945">
            <w:pPr>
              <w:spacing w:after="200" w:line="360" w:lineRule="auto"/>
            </w:pPr>
            <w:r w:rsidRPr="004F0945">
              <w:t>0.595</w:t>
            </w:r>
          </w:p>
        </w:tc>
        <w:tc>
          <w:tcPr>
            <w:tcW w:w="1560" w:type="dxa"/>
          </w:tcPr>
          <w:p w14:paraId="4A89AE5C" w14:textId="77777777" w:rsidR="004F0945" w:rsidRPr="004F0945" w:rsidRDefault="004F0945" w:rsidP="004F0945">
            <w:pPr>
              <w:spacing w:after="200" w:line="360" w:lineRule="auto"/>
            </w:pPr>
            <w:r w:rsidRPr="004F0945">
              <w:t>1.03</w:t>
            </w:r>
          </w:p>
        </w:tc>
        <w:tc>
          <w:tcPr>
            <w:tcW w:w="1560" w:type="dxa"/>
          </w:tcPr>
          <w:p w14:paraId="1EF2DA63" w14:textId="77777777" w:rsidR="004F0945" w:rsidRPr="004F0945" w:rsidRDefault="004F0945" w:rsidP="004F0945">
            <w:pPr>
              <w:spacing w:after="200" w:line="360" w:lineRule="auto"/>
            </w:pPr>
            <w:r w:rsidRPr="004F0945">
              <w:t>282</w:t>
            </w:r>
          </w:p>
        </w:tc>
        <w:tc>
          <w:tcPr>
            <w:tcW w:w="1560" w:type="dxa"/>
          </w:tcPr>
          <w:p w14:paraId="65B0CF12" w14:textId="77777777" w:rsidR="004F0945" w:rsidRPr="004F0945" w:rsidRDefault="004F0945" w:rsidP="004F0945">
            <w:pPr>
              <w:spacing w:after="200" w:line="360" w:lineRule="auto"/>
            </w:pPr>
            <w:r w:rsidRPr="004F0945">
              <w:t>592/1111</w:t>
            </w:r>
          </w:p>
        </w:tc>
      </w:tr>
    </w:tbl>
    <w:p w14:paraId="125984F4" w14:textId="77777777" w:rsidR="004F0945" w:rsidRPr="004F0945" w:rsidRDefault="004F0945" w:rsidP="004F0945">
      <w:pPr>
        <w:spacing w:line="360" w:lineRule="auto"/>
      </w:pPr>
      <w:r>
        <w:t>* Did not fully converge on all parameters (global max Rhat 1.36 and 1.11 for ADAS-Cog 13 x GFAP and MMSE x GFAP respectively, driven by individual participant-level random slopes; see Supplementary Table S7). Rhat shown here is for the cross-response correlation parameter itself; interpret these two rho estimates with caution.</w:t>
      </w:r>
    </w:p>
    <w:p w14:paraId="0F4E41EF" w14:textId="77777777" w:rsidR="004F0945" w:rsidRPr="004F0945" w:rsidRDefault="004F0945" w:rsidP="004F0945">
      <w:pPr>
        <w:spacing w:line="360" w:lineRule="auto"/>
      </w:pPr>
      <w:r w:rsidRPr="004F0945">
        <w:t>Two sensitivity analyses (Supplementary Table S4 (parts c-d)) show why the joint model is preferred: the naive two-stage BLUP-as-predictor LME (S-G) inflated significance by ignoring BLUP measurement error, while the multiple-imputation correction (S-H) over-corrected, rendering all six effects non-significant (relative increase in variance 0.74–0.93), because MI cannot share information through the random-effects covariance.</w:t>
      </w:r>
    </w:p>
    <w:p w14:paraId="484437A1" w14:textId="77777777" w:rsidR="004F0945" w:rsidRPr="004F0945" w:rsidRDefault="004F0945" w:rsidP="004F0945">
      <w:pPr>
        <w:spacing w:line="360" w:lineRule="auto"/>
        <w:rPr>
          <w:b/>
          <w:bCs/>
        </w:rPr>
      </w:pPr>
      <w:r w:rsidRPr="004F0945">
        <w:rPr>
          <w:b/>
          <w:bCs/>
        </w:rPr>
        <w:t>3.5 Amyloid-stratified sensitivity analysis</w:t>
      </w:r>
    </w:p>
    <w:p w14:paraId="7C16F21A" w14:textId="77777777" w:rsidR="004F0945" w:rsidRPr="004F0945" w:rsidRDefault="004F0945" w:rsidP="004F0945">
      <w:pPr>
        <w:spacing w:line="360" w:lineRule="auto"/>
      </w:pPr>
      <w:r w:rsidRPr="004F0945">
        <w:t>To address potential upstream amyloid confounding, baseline amyloid positivity (A+) was defined as plasma Aβ42/Aβ40 &lt; 0.085 [20,23]. Of 325 participants, 168 (51.7%) were A+ (CN 38.7%, MCI 61.3%, AD 86.8%); 149 entered the Phase II A+ analysis, and 143–149 entered Phase III per outcome. Plasma Aβ42/Aβ40 was measured on the same Fujirebio Lumipulse G1200 automated chemiluminescent immunoassay platform as p-tau217 (singlicate; documented analytical precision across quality-control runs: 5.1-5.4% CV for Aβ42, 3.7-4.2% CV for Aβ40, 6.2-9.9% CV for p-tau217). The amyloid measurement and the p-tau217 baseline measurement were drawn from the same blood collection in 99.1% of participants (median and IQR gap between the two measurement dates: 0 days; one participant had a 2,427-day gap, excluded as an outlier from this timing check but retained in the main analysis since only the measurement values, not the gap itself, enter the models); amyloid status is therefore not a delayed or discordant-visit proxy for baseline disease state in this cohort.</w:t>
      </w:r>
    </w:p>
    <w:p w14:paraId="1752CEC0" w14:textId="77777777" w:rsidR="004F0945" w:rsidRPr="004F0945" w:rsidRDefault="004F0945" w:rsidP="004F0945">
      <w:pPr>
        <w:spacing w:line="360" w:lineRule="auto"/>
      </w:pPr>
      <w:r w:rsidRPr="004F0945">
        <w:t>Within the A+ subset, the APOE × time effect on plasma p-tau217 was not statistically significant (β = 0.010, p = 0.51, n = 340), compared with β = 0.039 (p = 0.003) within the A- subset (n = 348); the GFAP effect remained null in both strata. However, contrasting a significant subgroup estimate against a non-significant one is not itself evidence of effect modification. When formally tested via a three-way time × APOE4 × A_pos interaction in the full pooled cohort, this difference was not statistically significant (β = -0.025, SE = 0.021, p = 0.23), indicating the apparent subgroup contrast is not robustly distinguishable from the reduced power of each ~150-participant stratum. We therefore do not interpret the subgroup comparison as evidence that amyloid status explains the APOE4 effect; this is consistent with the small, only partially robust indirect pathway estimated by the formal mediation analysis (Section 3.5a).</w:t>
      </w:r>
    </w:p>
    <w:p w14:paraId="5ED2669A" w14:textId="77777777" w:rsidR="004F0945" w:rsidRPr="004F0945" w:rsidRDefault="004F0945" w:rsidP="004F0945">
      <w:pPr>
        <w:spacing w:line="360" w:lineRule="auto"/>
      </w:pPr>
      <w:r w:rsidRPr="004F0945">
        <w:t>The Phase III ρ values likewise attenuated but stayed directionally consistent (Supplementary Table S4a): ρ = +0.41 (0.13-0.65) for ADAS-Cog 13 and ρ = -0.38 (-0.65 to -0.06) for MMSE, both still excluding zero. For hippocampal ratio, the naive A+/A- subgroup split showed ρ = -0.19 (-0.49 to +0.13), no longer excluding zero, which we initially read as suggesting the full-cohort hippocampal signal depends on the A+/A- contrast. However, following the same logic applied elsewhere in this revision (Section 3.5, Section 3.5c), we tested this formally with a single pooled model allowing group-specific random-effects covariance rather than two separately-fit, underpowered subgroup models: the A- and A+ slope-slope correlations were -0.44 [-0.83, 0.08] and -0.26 [-0.63, 0.13] respectively, and their posterior difference did not meet our pre-specified threshold for a supported association (mean difference 0.18, 95% CrI -0.46 to 0.75, P(difference&gt;0)=0.73, versus the ≥0.975 threshold specified in Section 2.3). We therefore no longer interpret the hippocampal signal as depending substantially on amyloid status; the apparent A+/A- contrast was likely an artifact of the same informal-subgroup-comparison issue identified elsewhere in this revision. GFAP-paired refits were not repeated in the A+ subset, since the full-cohort GFAP correlations were already null.</w:t>
      </w:r>
    </w:p>
    <w:p w14:paraId="48B70D64" w14:textId="77777777" w:rsidR="004F0945" w:rsidRPr="004F0945" w:rsidRDefault="004F0945" w:rsidP="004F0945">
      <w:pPr>
        <w:spacing w:line="360" w:lineRule="auto"/>
        <w:rPr>
          <w:b/>
          <w:bCs/>
        </w:rPr>
      </w:pPr>
      <w:r w:rsidRPr="004F0945">
        <w:rPr>
          <w:b/>
          <w:bCs/>
        </w:rPr>
        <w:t>3.5a Formal causal mediation analysis</w:t>
      </w:r>
    </w:p>
    <w:p w14:paraId="3189A14D" w14:textId="77777777" w:rsidR="004F0945" w:rsidRPr="004F0945" w:rsidRDefault="004F0945" w:rsidP="004F0945">
      <w:pPr>
        <w:spacing w:line="360" w:lineRule="auto"/>
      </w:pPr>
      <w:r w:rsidRPr="004F0945">
        <w:t>The direct pathway (APOE4 on p-tau217 slope, holding baseline amyloid status fixed) accounted for most of the total effect and was highly significant (ADE = 0.0288 log-units/year, 95% CI 0.0236-0.0343, p &lt; 0.001); the indirect (amyloid-mediated) pathway was small but statistically significant (ACME = 0.00196 log-units/year, 95% CI 0.00019-0.00411, p = 0.045; proportion mediated 6.4%, 95% CI 0.6-13.9%). The total effect (0.0307, 95% CI 0.0259-0.0352, p &lt; 0.001) matched the primary model's time×APOE4 interaction estimate exactly, as expected for a correctly decomposed total effect. The proportion-mediated result was robust to excluding baseline diagnosis as a covariate (7.7%, 95% CI 1.9-16.4%, p = 0.012, addressing a possible collider concern) but attenuated to marginal significance when baseline amyloid was modeled continuously rather than dichotomized (proportion mediated 0.9%, p = 0.088); given this sensitivity to mediator operationalization, the indirect pathway is reported as an exploratory, hypothesis-generating finding rather than a robustly established one.</w:t>
      </w:r>
    </w:p>
    <w:p>
      <w:r>
        <w:t>Table 4 Formal counterfactual mediation analysis: decomposition of the total APOE4 effect on plasma p-tau217 slope into direct and amyloid-mediated pathways (primary definition: baseline plasma Aβ42/Aβ40 &lt; 0.085; N = 296)</w:t>
      </w:r>
    </w:p>
    <w:tbl>
      <w:tblPr>
        <w:tblStyle w:val="aff2"/>
        <w:tblW w:type="auto" w:w="0"/>
        <w:tblLook w:firstColumn="1" w:firstRow="1" w:lastColumn="0" w:lastRow="0" w:noHBand="0" w:noVBand="1" w:val="04A0"/>
      </w:tblPr>
      <w:tblGrid>
        <w:gridCol w:w="1560"/>
        <w:gridCol w:w="1560"/>
        <w:gridCol w:w="1560"/>
        <w:gridCol w:w="1560"/>
        <w:gridCol w:w="1560"/>
        <w:gridCol w:w="1560"/>
      </w:tblGrid>
      <w:tr>
        <w:tc>
          <w:tcPr>
            <w:tcW w:type="dxa" w:w="1560"/>
          </w:tcPr>
          <w:p>
            <w:r>
              <w:t>Quantity</w:t>
            </w:r>
          </w:p>
        </w:tc>
        <w:tc>
          <w:tcPr>
            <w:tcW w:type="dxa" w:w="1560"/>
          </w:tcPr>
          <w:p>
            <w:r>
              <w:t>Estimate</w:t>
            </w:r>
          </w:p>
        </w:tc>
        <w:tc>
          <w:tcPr>
            <w:tcW w:type="dxa" w:w="1560"/>
          </w:tcPr>
          <w:p>
            <w:r>
              <w:t>95% CI</w:t>
            </w:r>
          </w:p>
        </w:tc>
        <w:tc>
          <w:tcPr>
            <w:tcW w:type="dxa" w:w="1560"/>
          </w:tcPr>
          <w:p>
            <w:r>
              <w:t>p</w:t>
            </w:r>
          </w:p>
        </w:tc>
        <w:tc>
          <w:tcPr>
            <w:tcW w:type="dxa" w:w="1560"/>
          </w:tcPr>
          <w:p>
            <w:r>
              <w:t>Sensitivity: no baseline diagnosis</w:t>
            </w:r>
          </w:p>
        </w:tc>
        <w:tc>
          <w:tcPr>
            <w:tcW w:type="dxa" w:w="1560"/>
          </w:tcPr>
          <w:p>
            <w:r>
              <w:t>Sensitivity: continuous Aβ42/Aβ40</w:t>
            </w:r>
          </w:p>
        </w:tc>
      </w:tr>
      <w:tr>
        <w:tc>
          <w:tcPr>
            <w:tcW w:type="dxa" w:w="1560"/>
          </w:tcPr>
          <w:p>
            <w:r>
              <w:t>Direct effect (ADE)</w:t>
            </w:r>
          </w:p>
        </w:tc>
        <w:tc>
          <w:tcPr>
            <w:tcW w:type="dxa" w:w="1560"/>
          </w:tcPr>
          <w:p>
            <w:r>
              <w:t>0.0288</w:t>
            </w:r>
          </w:p>
        </w:tc>
        <w:tc>
          <w:tcPr>
            <w:tcW w:type="dxa" w:w="1560"/>
          </w:tcPr>
          <w:p>
            <w:r>
              <w:t>[0.0236, 0.0343]</w:t>
            </w:r>
          </w:p>
        </w:tc>
        <w:tc>
          <w:tcPr>
            <w:tcW w:type="dxa" w:w="1560"/>
          </w:tcPr>
          <w:p>
            <w:r>
              <w:t>&lt;0.001</w:t>
            </w:r>
          </w:p>
        </w:tc>
        <w:tc>
          <w:tcPr>
            <w:tcW w:type="dxa" w:w="1560"/>
          </w:tcPr>
          <w:p>
            <w:r>
              <w:t>—</w:t>
            </w:r>
          </w:p>
        </w:tc>
        <w:tc>
          <w:tcPr>
            <w:tcW w:type="dxa" w:w="1560"/>
          </w:tcPr>
          <w:p>
            <w:r>
              <w:t>0.0302 (p&lt;0.001)</w:t>
            </w:r>
          </w:p>
        </w:tc>
      </w:tr>
      <w:tr>
        <w:tc>
          <w:tcPr>
            <w:tcW w:type="dxa" w:w="1560"/>
          </w:tcPr>
          <w:p>
            <w:r>
              <w:t>Indirect effect (ACME, via amyloid)</w:t>
            </w:r>
          </w:p>
        </w:tc>
        <w:tc>
          <w:tcPr>
            <w:tcW w:type="dxa" w:w="1560"/>
          </w:tcPr>
          <w:p>
            <w:r>
              <w:t>0.0020</w:t>
            </w:r>
          </w:p>
        </w:tc>
        <w:tc>
          <w:tcPr>
            <w:tcW w:type="dxa" w:w="1560"/>
          </w:tcPr>
          <w:p>
            <w:r>
              <w:t>[0.0002, 0.0041]</w:t>
            </w:r>
          </w:p>
        </w:tc>
        <w:tc>
          <w:tcPr>
            <w:tcW w:type="dxa" w:w="1560"/>
          </w:tcPr>
          <w:p>
            <w:r>
              <w:t>0.045</w:t>
            </w:r>
          </w:p>
        </w:tc>
        <w:tc>
          <w:tcPr>
            <w:tcW w:type="dxa" w:w="1560"/>
          </w:tcPr>
          <w:p>
            <w:r>
              <w:t>0.0024 (p=0.012)</w:t>
            </w:r>
          </w:p>
        </w:tc>
        <w:tc>
          <w:tcPr>
            <w:tcW w:type="dxa" w:w="1560"/>
          </w:tcPr>
          <w:p>
            <w:r>
              <w:t>0.0003 (p=0.088)</w:t>
            </w:r>
          </w:p>
        </w:tc>
      </w:tr>
      <w:tr>
        <w:tc>
          <w:tcPr>
            <w:tcW w:type="dxa" w:w="1560"/>
          </w:tcPr>
          <w:p>
            <w:r>
              <w:t>Total effect</w:t>
            </w:r>
          </w:p>
        </w:tc>
        <w:tc>
          <w:tcPr>
            <w:tcW w:type="dxa" w:w="1560"/>
          </w:tcPr>
          <w:p>
            <w:r>
              <w:t>0.0307</w:t>
            </w:r>
          </w:p>
        </w:tc>
        <w:tc>
          <w:tcPr>
            <w:tcW w:type="dxa" w:w="1560"/>
          </w:tcPr>
          <w:p>
            <w:r>
              <w:t>[0.0259, 0.0352]</w:t>
            </w:r>
          </w:p>
        </w:tc>
        <w:tc>
          <w:tcPr>
            <w:tcW w:type="dxa" w:w="1560"/>
          </w:tcPr>
          <w:p>
            <w:r>
              <w:t>&lt;0.001</w:t>
            </w:r>
          </w:p>
        </w:tc>
        <w:tc>
          <w:tcPr>
            <w:tcW w:type="dxa" w:w="1560"/>
          </w:tcPr>
          <w:p>
            <w:r>
              <w:t>0.0314 (p&lt;0.001)</w:t>
            </w:r>
          </w:p>
        </w:tc>
        <w:tc>
          <w:tcPr>
            <w:tcW w:type="dxa" w:w="1560"/>
          </w:tcPr>
          <w:p>
            <w:r>
              <w:t>0.0305 (p&lt;0.001)</w:t>
            </w:r>
          </w:p>
        </w:tc>
      </w:tr>
      <w:tr>
        <w:tc>
          <w:tcPr>
            <w:tcW w:type="dxa" w:w="1560"/>
          </w:tcPr>
          <w:p>
            <w:r>
              <w:t>Proportion mediated</w:t>
            </w:r>
          </w:p>
        </w:tc>
        <w:tc>
          <w:tcPr>
            <w:tcW w:type="dxa" w:w="1560"/>
          </w:tcPr>
          <w:p>
            <w:r>
              <w:t>6.4%</w:t>
            </w:r>
          </w:p>
        </w:tc>
        <w:tc>
          <w:tcPr>
            <w:tcW w:type="dxa" w:w="1560"/>
          </w:tcPr>
          <w:p>
            <w:r>
              <w:t>[0.6%, 13.9%]</w:t>
            </w:r>
          </w:p>
        </w:tc>
        <w:tc>
          <w:tcPr>
            <w:tcW w:type="dxa" w:w="1560"/>
          </w:tcPr>
          <w:p>
            <w:r>
              <w:t>0.045</w:t>
            </w:r>
          </w:p>
        </w:tc>
        <w:tc>
          <w:tcPr>
            <w:tcW w:type="dxa" w:w="1560"/>
          </w:tcPr>
          <w:p>
            <w:r>
              <w:t>7.7% (p=0.012)</w:t>
            </w:r>
          </w:p>
        </w:tc>
        <w:tc>
          <w:tcPr>
            <w:tcW w:type="dxa" w:w="1560"/>
          </w:tcPr>
          <w:p>
            <w:r>
              <w:t>0.9% (p=0.088)</w:t>
            </w:r>
          </w:p>
        </w:tc>
      </w:tr>
    </w:tbl>
    <w:p>
      <w:r>
        <w:rPr>
          <w:i/>
          <w:sz w:val="20"/>
        </w:rPr>
        <w:t>All models adjusted for age, sex, education, baseline diagnosis (except the no-diagnosis sensitivity), BMI, hypertension, and diabetes. Sensitivity columns report the proportion-mediated point estimate (p-value); full ADE/ACME/Total for each sensitivity are given in Results Section 3.5a. Bootstrap 95% CIs, BCa method, 5,000 resamples for the primary column.</w:t>
      </w:r>
    </w:p>
    <w:p w14:paraId="07FDD700" w14:textId="77777777" w:rsidR="004F0945" w:rsidRPr="004F0945" w:rsidRDefault="004F0945" w:rsidP="004F0945">
      <w:pPr>
        <w:spacing w:line="360" w:lineRule="auto"/>
      </w:pPr>
      <w:r w:rsidRPr="004F0945">
        <w:t>This formal result is consistent with, rather than contradicted by, the amyloid-stratified subgroup comparison above (Section 3.5): although a naive contrast of the A+ and A- subgroup estimates suggested near-complete attenuation, a properly-powered three-way interaction test found no significant evidence that amyloid status modifies the APOE4 × time effect. Both analyses therefore point to the same conclusion once analyzed at adequate power: a small, only partially robust indirect pathway alongside a dominant direct pathway. Like the two-stage sensitivities (S-G, S-H), this analysis uses the slope BLUP as an outcome and inherits the shrinkage property discussed in Section 3.5c.</w:t>
      </w:r>
      <w:r w:rsidRPr="004F0945"/>
    </w:p>
    <w:p w14:paraId="302DCE2D" w14:textId="77777777" w:rsidR="004F0945" w:rsidRPr="004F0945" w:rsidRDefault="004F0945" w:rsidP="004F0945">
      <w:pPr>
        <w:spacing w:line="360" w:lineRule="auto"/>
        <w:rPr>
          <w:b/>
          <w:bCs/>
        </w:rPr>
      </w:pPr>
      <w:r w:rsidRPr="004F0945">
        <w:rPr>
          <w:b/>
          <w:bCs/>
        </w:rPr>
        <w:t xml:space="preserve">3.5b </w:t>
      </w:r>
      <w:proofErr w:type="gramStart"/>
      <w:r w:rsidRPr="004F0945">
        <w:rPr>
          <w:b/>
          <w:bCs/>
        </w:rPr>
        <w:t>Post-baseline</w:t>
      </w:r>
      <w:proofErr w:type="gramEnd"/>
      <w:r w:rsidRPr="004F0945">
        <w:rPr>
          <w:b/>
          <w:bCs/>
        </w:rPr>
        <w:t>-only sensitivity</w:t>
      </w:r>
    </w:p>
    <w:p w14:paraId="684B7082" w14:textId="77777777" w:rsidR="004F0945" w:rsidRPr="004F0945" w:rsidRDefault="004F0945" w:rsidP="004F0945">
      <w:pPr>
        <w:spacing w:line="360" w:lineRule="auto"/>
      </w:pPr>
      <w:r w:rsidRPr="004F0945">
        <w:t xml:space="preserve">Restricting the three p-tau217 joint models to post-baseline observations left the ADAS-Cog 13 (ρ = +0.68, </w:t>
      </w:r>
      <w:proofErr w:type="spellStart"/>
      <w:r w:rsidRPr="004F0945">
        <w:t>n_id</w:t>
      </w:r>
      <w:proofErr w:type="spellEnd"/>
      <w:r w:rsidRPr="004F0945">
        <w:t xml:space="preserve"> = 269) and MMSE (ρ = −0.69, </w:t>
      </w:r>
      <w:proofErr w:type="spellStart"/>
      <w:r w:rsidRPr="004F0945">
        <w:t>n_id</w:t>
      </w:r>
      <w:proofErr w:type="spellEnd"/>
      <w:r w:rsidRPr="004F0945">
        <w:t xml:space="preserve"> = 253) correlations essentially </w:t>
      </w:r>
      <w:proofErr w:type="gramStart"/>
      <w:r w:rsidRPr="004F0945">
        <w:t>unchanged, but</w:t>
      </w:r>
      <w:proofErr w:type="gramEnd"/>
      <w:r w:rsidRPr="004F0945">
        <w:t xml:space="preserve"> attenuated the hippocampal-ratio correlation to non-significance (ρ = −0.20, </w:t>
      </w:r>
      <w:proofErr w:type="spellStart"/>
      <w:r w:rsidRPr="004F0945">
        <w:t>n_id</w:t>
      </w:r>
      <w:proofErr w:type="spellEnd"/>
      <w:r w:rsidRPr="004F0945">
        <w:t xml:space="preserve"> = 167, down from −0.39; Supplementary Table S4b). The cognitive signals are thus robust to the time-frame restriction, whereas the hippocampal coupling — combined with its attenuation under amyloid-positive stratification — should be interpreted cautiously.</w:t>
      </w:r>
    </w:p>
    <w:p w14:paraId="3128151A" w14:textId="77777777" w:rsidR="004F0945" w:rsidRPr="004F0945" w:rsidRDefault="004F0945" w:rsidP="004F0945">
      <w:pPr>
        <w:spacing w:line="360" w:lineRule="auto"/>
        <w:rPr>
          <w:b/>
          <w:bCs/>
        </w:rPr>
      </w:pPr>
      <w:r w:rsidRPr="004F0945">
        <w:rPr>
          <w:b/>
          <w:bCs/>
        </w:rPr>
        <w:t>3.5c Statistical diagnostics</w:t>
      </w:r>
    </w:p>
    <w:p w14:paraId="69BE532B" w14:textId="77777777" w:rsidR="004F0945" w:rsidRPr="004F0945" w:rsidRDefault="004F0945" w:rsidP="004F0945">
      <w:pPr>
        <w:spacing w:line="360" w:lineRule="auto"/>
      </w:pPr>
      <w:r w:rsidRPr="004F0945">
        <w:t>Collinearity among the Phase II fixed effects was minimal (all VIF &lt; 1.4, maximum 1.31 for baseline diagnosis; Supplementary Table S2). The Phase II random-slope BLUPs departed from normality (Shapiro–Wilk p &lt; 0.001 for both biomarkers; Supplementary Figure S1), reflecting AD-spectrum right-skew; the primary brms model samples the full joint posterior and does not assume BLUP normality, so this qualifies only the frequentist two-stage sensitivities (S-G, S-H). A linearity check on the primary p-tau217 model — adding a quadratic time term and, separately, a 2-df restricted cubic spline (fixed-effect only; a random quadratic slope was not identifiable given a median of 2-3 measurements per participant) — found no evidence that a nonlinear trajectory fits better than the linear specification (likelihood-ratio test for the quadratic term, χ²(2) = 2.62, p = 0.27; spline curvature term p = 0.11, its APOE4 interaction p = 0.83), so the APOE4 × time interaction reported above is not an artifact of forcing a linear form on the data. Given the sparse per-participant sampling, this check has limited power to detect subtle nonlinearity, which we note as a limitation rather than definitive evidence of true linearity. A diagnosis-stage sensitivity analysis addressed whether stage-dependent slopes explain the APOE4 × time effect: adding time × diagnosis as an additive term left the APOE4 × time estimate essentially unchanged (β = 0.0272, p = 0.007, vs. β = 0.0307 in the primary model). A full three-way time × APOE4 × diagnosis model showed a marginally significant improvement in overall fit (likelihood-ratio test, χ²(4) = 11.38, p = 0.023), but no individual three-way interaction term reached significance (MCI: p = 0.95; AD: p = 0.46, the latter underpowered at n = 80 AD observations); we do not interpret this as clear evidence that the APOE-time slope differs materially by diagnostic stage, and the primary APOE4 × time estimate is robust to including diagnosis as a stage-dependent slope rather than only a covariate. Full brms model specification (priors) and per-model convergence/posterior-predictive-check diagnostics are reported in Supplementary Tables S6-S7.</w:t>
      </w:r>
    </w:p>
    <w:p w14:paraId="458998D3" w14:textId="77777777" w:rsidR="004F0945" w:rsidRPr="004F0945" w:rsidRDefault="004F0945" w:rsidP="004F0945">
      <w:pPr>
        <w:spacing w:line="360" w:lineRule="auto"/>
        <w:rPr>
          <w:b/>
          <w:bCs/>
        </w:rPr>
      </w:pPr>
      <w:r w:rsidRPr="004F0945">
        <w:rPr>
          <w:b/>
          <w:bCs/>
        </w:rPr>
        <w:t>3.6 Cross-assay plasma p-tau217 concordance</w:t>
      </w:r>
    </w:p>
    <w:p w14:paraId="4AB8A853" w14:textId="77777777" w:rsidR="004F0945" w:rsidRPr="004F0945" w:rsidRDefault="004F0945" w:rsidP="004F0945">
      <w:pPr>
        <w:spacing w:line="360" w:lineRule="auto"/>
      </w:pPr>
      <w:r w:rsidRPr="004F0945">
        <w:t xml:space="preserve">Supplementary Table S5 and Supplementary Figure S2 report baseline cross-assay concordance. The UPENN-Fujirebio </w:t>
      </w:r>
      <w:proofErr w:type="spellStart"/>
      <w:r w:rsidRPr="004F0945">
        <w:t>Lumipulse</w:t>
      </w:r>
      <w:proofErr w:type="spellEnd"/>
      <w:r w:rsidRPr="004F0945">
        <w:t xml:space="preserve"> p-tau217 assay correlated moderately with C2N PrecivityAD2 on the largest overlap (n = 208; r = 0.57; Spearman ρ = 0.79); smaller overlaps with Lilly MSD600 (n = 23; r = 0.72) and Janssen </w:t>
      </w:r>
      <w:proofErr w:type="spellStart"/>
      <w:r w:rsidRPr="004F0945">
        <w:t>Simoa</w:t>
      </w:r>
      <w:proofErr w:type="spellEnd"/>
      <w:r w:rsidRPr="004F0945">
        <w:t xml:space="preserve"> (n = 14; r = 0.59) should be regarded as exploratory.</w:t>
      </w:r>
    </w:p>
    <w:p w14:paraId="291E518B" w14:textId="77777777" w:rsidR="004F0945" w:rsidRPr="004F0945" w:rsidRDefault="004F0945" w:rsidP="004F0945">
      <w:pPr>
        <w:spacing w:line="360" w:lineRule="auto"/>
      </w:pPr>
      <w:r w:rsidRPr="004F0945">
        <w:t>This analysis is restricted to baseline concentrations; whether the longitudinal p-tau217 slope — the construct driving the Phase II/III results — is similarly concordant across platforms could not be tested, as the alternative assays lacked adequate longitudinal sampling, and remains a priority for future multi-assay cohorts.</w:t>
      </w:r>
    </w:p>
    <w:p w14:paraId="0B2B0FBA" w14:textId="77777777" w:rsidR="004F0945" w:rsidRPr="00057B5C" w:rsidRDefault="004F0945" w:rsidP="004F0945">
      <w:pPr>
        <w:spacing w:line="360" w:lineRule="auto"/>
        <w:rPr>
          <w:b/>
          <w:bCs/>
          <w:sz w:val="28"/>
          <w:szCs w:val="28"/>
        </w:rPr>
      </w:pPr>
      <w:r w:rsidRPr="00057B5C">
        <w:rPr>
          <w:b/>
          <w:bCs/>
          <w:sz w:val="28"/>
          <w:szCs w:val="28"/>
        </w:rPr>
        <w:t>4. Discussion</w:t>
      </w:r>
    </w:p>
    <w:p w14:paraId="0E06F7F7" w14:textId="77777777" w:rsidR="004F0945" w:rsidRPr="004F0945" w:rsidRDefault="004F0945" w:rsidP="004F0945">
      <w:pPr>
        <w:spacing w:line="360" w:lineRule="auto"/>
        <w:rPr>
          <w:b/>
          <w:bCs/>
        </w:rPr>
      </w:pPr>
      <w:r w:rsidRPr="004F0945">
        <w:rPr>
          <w:b/>
          <w:bCs/>
        </w:rPr>
        <w:t>4.1 Principal findings and pre-specification falsification</w:t>
      </w:r>
    </w:p>
    <w:p w14:paraId="3C636458" w14:textId="77777777" w:rsidR="004F0945" w:rsidRPr="004F0945" w:rsidRDefault="004F0945" w:rsidP="004F0945">
      <w:pPr>
        <w:spacing w:line="360" w:lineRule="auto"/>
      </w:pPr>
      <w:r w:rsidRPr="004F0945">
        <w:t>This pre-specified analysis of 325 older ADNI participants, followed for up to ten years, produced three principal findings, each of which departs in instructive ways from the directional pre-specification.</w:t>
      </w:r>
    </w:p>
    <w:p w14:paraId="4C0D64DA" w14:textId="77777777" w:rsidR="004F0945" w:rsidRPr="004F0945" w:rsidRDefault="004F0945" w:rsidP="004F0945">
      <w:pPr>
        <w:spacing w:line="360" w:lineRule="auto"/>
      </w:pPr>
      <w:r w:rsidRPr="004F0945">
        <w:t>First, APOE ε4 accelerated plasma p-tau217 trajectory but not GFAP trajectory, the opposite of what H1/H2 anticipated. The formal mediation analysis (Section 3.5a) indicates this effect is predominantly direct: a small (6.4%) but statistically significant proportion was attributable to an indirect pathway through baseline amyloid positivity, though this indirect-pathway estimate was not robust to modeling amyloid continuously and is reported as exploratory. A naive amyloid-stratified subgroup comparison (Section 3.5) initially suggested a much larger, near-complete attenuation within the amyloid-positive subgroup, but a properly-powered three-way interaction test found no significant evidence of amyloid-by-APOE4 effect modification, resolving this apparent discrepancy in favor of a predominantly direct effect (Section 4.3).</w:t>
      </w:r>
    </w:p>
    <w:p w14:paraId="38E2D3B7" w14:textId="77777777" w:rsidR="004F0945" w:rsidRPr="004F0945" w:rsidRDefault="004F0945" w:rsidP="004F0945">
      <w:pPr>
        <w:spacing w:line="360" w:lineRule="auto"/>
      </w:pPr>
      <w:r w:rsidRPr="004F0945">
        <w:lastRenderedPageBreak/>
        <w:t>Second, plasma p-tau217 trajectory co-varied with cognitive trajectories at the individual level (ρ = +0.67 ADAS-Cog 13, −0.69 MMSE, −0.39 hippocampal ratio), while GFAP correlations were null throughout. The cognitive signals survived two independent sensitivities — amyloid-positive stratification and a post-baseline-only window — remaining substantial, whereas the hippocampal signal attenuated to non-significance under both. This reflects genuine individual heterogeneity for cognition, while the hippocampal coupling depends on between-stratum and pre-baseline information; ρ does not by itself establish causation.</w:t>
      </w:r>
    </w:p>
    <w:p w14:paraId="70E0E91F" w14:textId="77777777" w:rsidR="004F0945" w:rsidRPr="004F0945" w:rsidRDefault="004F0945" w:rsidP="004F0945">
      <w:pPr>
        <w:spacing w:line="360" w:lineRule="auto"/>
      </w:pPr>
      <w:r w:rsidRPr="004F0945">
        <w:t>Third, the conclusion depended critically on the Phase III specification: a naive two-stage regression inflated significance, multiple imputation over-corrected, and the Bayesian joint model recovered the signal with honest intervals. That all three converge on a common qualitative pattern — p-tau217 coupled to cognitive decline, GFAP uncoupled — strengthens confidence in the finding despite uncertain magnitudes.</w:t>
      </w:r>
    </w:p>
    <w:p w14:paraId="7F5C3BB3" w14:textId="77777777" w:rsidR="004F0945" w:rsidRPr="004F0945" w:rsidRDefault="004F0945" w:rsidP="004F0945">
      <w:pPr>
        <w:spacing w:line="360" w:lineRule="auto"/>
      </w:pPr>
      <w:r w:rsidRPr="004F0945">
        <w:t>Together, these findings identify plasma p-tau217, not GFAP, as the biomarker whose individual-level trajectory is most tightly linked to cognitive and structural decline here. Whether this reflects forward prediction or a shared readout of neurodegeneration cannot be distinguished from a random-effects correlation alone (§4.3, §4.7).</w:t>
      </w:r>
    </w:p>
    <w:p w14:paraId="106B4262" w14:textId="77777777" w:rsidR="004F0945" w:rsidRPr="004F0945" w:rsidRDefault="004F0945" w:rsidP="004F0945">
      <w:pPr>
        <w:spacing w:line="360" w:lineRule="auto"/>
        <w:rPr>
          <w:b/>
          <w:bCs/>
        </w:rPr>
      </w:pPr>
      <w:r w:rsidRPr="004F0945">
        <w:rPr>
          <w:b/>
          <w:bCs/>
        </w:rPr>
        <w:t>4.2 Comparison with prior literature</w:t>
      </w:r>
    </w:p>
    <w:p w14:paraId="7DDE62EB" w14:textId="77777777" w:rsidR="004F0945" w:rsidRPr="004F0945" w:rsidRDefault="004F0945" w:rsidP="004F0945">
      <w:pPr>
        <w:spacing w:line="360" w:lineRule="auto"/>
      </w:pPr>
      <w:r w:rsidRPr="004F0945">
        <w:t>Our data do not replicate the cross-sectional report that APOE ε4 elevates baseline plasma GFAP [7,9] (p = 0.96 here), possibly reflecting cohort age (older participants have higher baseline GFAP across genotypes, compressing the ε4 gap), assay differences, or residual amyloid imbalance absorbed by the diagnostic covariate. The longitudinal p-tau217 finding is more informative: contrary to our initial interpretation, ε4's effect on p-tau217 kinetics is predominantly direct rather than amyloid-dependent (Section 3.5, Section 3.5a), suggesting genotype-specific tau kinetics not fully explained by amyloid burden as measured here.</w:t>
      </w:r>
    </w:p>
    <w:p w14:paraId="5785CFD9" w14:textId="77777777" w:rsidR="004F0945" w:rsidRPr="004F0945" w:rsidRDefault="004F0945" w:rsidP="004F0945">
      <w:pPr>
        <w:spacing w:line="360" w:lineRule="auto"/>
      </w:pPr>
      <w:r w:rsidRPr="004F0945">
        <w:t>The brms ρ values for p-tau217 (0.39-0.69) are larger than typically reported from two-stage analyses, consistent with the joint specification correctly attributing shared kinetics rather than aliasing them into noise. This converges with the LCGMM two-class structure (Section 3.2), which likewise tracks amyloid status; however, we no longer interpret the continuous APOE4×time coefficient as primarily reflecting amyloid-stratified heterogeneity, since a formal interaction test (Section 3.5) found no significant evidence that amyloid status modifies this slope.</w:t>
      </w:r>
    </w:p>
    <w:p w14:paraId="4383A90C" w14:textId="77777777" w:rsidR="004F0945" w:rsidRPr="004F0945" w:rsidRDefault="004F0945" w:rsidP="004F0945">
      <w:pPr>
        <w:spacing w:line="360" w:lineRule="auto"/>
      </w:pPr>
      <w:r w:rsidRPr="004F0945">
        <w:t>A recent, considerably larger analysis by Woo et al. reached a related but, on our corrected re-analysis, partially divergent conclusion: across 2,039 participants from the combined TRIAD and ADNI cohorts, plasma p-tau217 increased faster specifically in amyloid-positive APOE ε4 carriers, with no comparable acceleration in ε4-negative or amyloid-negative strata, or for p-tau181/p-tau231 [39]. Our own initial amyloid-stratified subgroup comparison (Section 3.5) appeared consistent with this pattern, but a formal three-way interaction test found no significant evidence that amyloid status modifies the APOE4×time effect in our cohort, and a corrected formal mediation analysis (Section 3.5a) found only a small (6.4%), only partially robust amyloid-mediated component alongside a dominant direct pathway. Possible explanations for this discrepancy include our smaller sample (296 vs. 2,039), Woo et al.'s PET-based amyloid ascertainment versus our plasma-based dichotomization here, and genuine population or platform differences. We do not consider our result to refute Woo et al.'s larger, PET-anchored finding; rather, we report the discrepancy transparently as an open question meriting replication with a larger, PET-anchored sample, rather than retrofitting our result to match the prior literature.</w:t>
      </w:r>
      <w:proofErr w:type="spellStart"/>
      <w:r w:rsidRPr="004F0945"/>
      <w:proofErr w:type="spellEnd"/>
      <w:r w:rsidRPr="004F0945"/>
      <w:r w:rsidRPr="004F0945"/>
    </w:p>
    <w:p w14:paraId="2CF91CCF" w14:textId="77777777" w:rsidR="004F0945" w:rsidRPr="004F0945" w:rsidRDefault="004F0945" w:rsidP="004F0945">
      <w:pPr>
        <w:spacing w:line="360" w:lineRule="auto"/>
        <w:rPr>
          <w:b/>
          <w:bCs/>
        </w:rPr>
      </w:pPr>
      <w:r w:rsidRPr="004F0945">
        <w:rPr>
          <w:b/>
          <w:bCs/>
        </w:rPr>
        <w:t>4.3 Mechanistic interpretation and limits of causal inference</w:t>
      </w:r>
    </w:p>
    <w:p w14:paraId="6BD2F6CE" w14:textId="77777777" w:rsidR="004F0945" w:rsidRPr="004F0945" w:rsidRDefault="004F0945" w:rsidP="004F0945">
      <w:pPr>
        <w:spacing w:line="360" w:lineRule="auto"/>
      </w:pPr>
      <w:r w:rsidRPr="004F0945">
        <w:t>APOE ε4 is thought to disrupt amyloid clearance and lipid homeostasis, with downstream consequences for tau pathology [16-18,40], consistent with a chain of impaired clearance → accelerated tau kinetics. However, ADNI's observational design precludes definitive causal attribution, and at least three alternatives remain in play.</w:t>
      </w:r>
    </w:p>
    <w:p w14:paraId="1753333A" w14:textId="77777777" w:rsidR="004F0945" w:rsidRPr="004F0945" w:rsidRDefault="004F0945" w:rsidP="004F0945">
      <w:pPr>
        <w:spacing w:line="360" w:lineRule="auto"/>
      </w:pPr>
      <w:r w:rsidRPr="004F0945">
        <w:t>Upstream amyloid confounding was formally tested and found to explain only a small part of the total effect. The corrected formal mediation analysis (Section 3.5a) indicates a small (6.4%), only partially robust indirect pathway through baseline amyloid positivity, with the direct pathway accounting for the large majority of the total effect. An amyloid-stratified subgroup comparison (Section 3.5) initially appeared to support a much larger amyloid-mediated role, but this rested on an informal contrast of a significant and a non-significant subgroup estimate rather than a formal interaction test; when tested directly via a three-way time × APOE4 × amyloid-status interaction in the full cohort, no significant effect modification by amyloid status was found (p = 0.23). We therefore favor the more conservative interpretation that APOE ε4 acts on p-tau217 kinetics predominantly through pathways not fully captured by baseline amyloid status.</w:t>
      </w:r>
    </w:p>
    <w:p w14:paraId="6DE0EB3E" w14:textId="77777777" w:rsidR="004F0945" w:rsidRPr="004F0945" w:rsidRDefault="004F0945" w:rsidP="004F0945">
      <w:pPr>
        <w:spacing w:line="360" w:lineRule="auto"/>
      </w:pPr>
      <w:r w:rsidRPr="004F0945">
        <w:t xml:space="preserve">Reverse causation is a second possibility: subtle early cognitive decline could elevate plasma p-tau217 </w:t>
      </w:r>
      <w:proofErr w:type="gramStart"/>
      <w:r w:rsidRPr="004F0945">
        <w:t>as a consequence</w:t>
      </w:r>
      <w:proofErr w:type="gramEnd"/>
      <w:r w:rsidRPr="004F0945">
        <w:t>, rather than a cause, of decline; the shared-random-effects design cannot adjudicate temporal precedence. A third is selection bias: ADNI over-represents memory-clinic and self-selected volunteers, so the coupling observed here may not generalize to community-recruited populations. Finally, the absent GFAP modulation fits a kinetic profile less tied to ε4 over ten-year scales, even though ε4 elevates astrocytic reactivity cross-sectionally.</w:t>
      </w:r>
    </w:p>
    <w:p w14:paraId="68ADAC0C" w14:textId="77777777" w:rsidR="004F0945" w:rsidRPr="004F0945" w:rsidRDefault="004F0945" w:rsidP="004F0945">
      <w:pPr>
        <w:spacing w:line="360" w:lineRule="auto"/>
        <w:rPr>
          <w:b/>
          <w:bCs/>
        </w:rPr>
      </w:pPr>
      <w:r w:rsidRPr="004F0945">
        <w:rPr>
          <w:b/>
          <w:bCs/>
        </w:rPr>
        <w:t>4.4 Implications for clinical translation (subject to replication)</w:t>
      </w:r>
    </w:p>
    <w:p w14:paraId="69AE323B" w14:textId="77777777" w:rsidR="004F0945" w:rsidRPr="004F0945" w:rsidRDefault="004F0945" w:rsidP="004F0945">
      <w:pPr>
        <w:spacing w:line="360" w:lineRule="auto"/>
      </w:pPr>
      <w:r w:rsidRPr="004F0945">
        <w:t>Three implications follow, each warranting prospective replication before clinical translation. First, our data suggest plasma p-tau217 trajectory reflects predominantly APOE-genotype-driven, not solely amyloid-mediated, kinetics; whether amyloid status meaningfully refines individual risk stratification beyond genotype remains an open question given the small and only partially robust indirect pathway estimated here. Second, change in plasma p-tau217 over a 12- to 24-month run-in warrants head-to-head testing against baseline GFAP for trial enrichment; the data favor p-tau217 slope but do not establish superiority. Third, whether GFAP's trajectory adds prognostic information beyond p-tau217 cannot be determined here, and is further limited by the convergence concerns noted in Section 4.6.</w:t>
      </w:r>
    </w:p>
    <w:p w14:paraId="5AC9F486" w14:textId="77777777" w:rsidR="004F0945" w:rsidRPr="004F0945" w:rsidRDefault="004F0945" w:rsidP="004F0945">
      <w:pPr>
        <w:spacing w:line="360" w:lineRule="auto"/>
        <w:rPr>
          <w:b/>
          <w:bCs/>
        </w:rPr>
      </w:pPr>
      <w:r w:rsidRPr="004F0945">
        <w:rPr>
          <w:b/>
          <w:bCs/>
        </w:rPr>
        <w:t>4.5 Strengths</w:t>
      </w:r>
    </w:p>
    <w:p w14:paraId="10B69286" w14:textId="77777777" w:rsidR="004F0945" w:rsidRPr="004F0945" w:rsidRDefault="004F0945" w:rsidP="004F0945">
      <w:pPr>
        <w:spacing w:line="360" w:lineRule="auto"/>
      </w:pPr>
      <w:r w:rsidRPr="004F0945">
        <w:t>The Statistical Analysis Plan was locked before outcome inspection with a transparent amendment audit trail (SAP §10); the pivot to bivariate Bayesian joint models followed a side-by-side comparison of three Phase III specifications, with the conservative choice retained as primary; reproducibility is supported by public code release; and the H1/H2 falsification is reported transparently rather than retrofitted.</w:t>
      </w:r>
    </w:p>
    <w:p w14:paraId="471FC9FD" w14:textId="77777777" w:rsidR="004F0945" w:rsidRPr="004F0945" w:rsidRDefault="004F0945" w:rsidP="004F0945">
      <w:pPr>
        <w:spacing w:line="360" w:lineRule="auto"/>
        <w:rPr>
          <w:b/>
          <w:bCs/>
        </w:rPr>
      </w:pPr>
      <w:r w:rsidRPr="004F0945">
        <w:rPr>
          <w:b/>
          <w:bCs/>
        </w:rPr>
        <w:t>4.6 Limitations</w:t>
      </w:r>
    </w:p>
    <w:p w14:paraId="2994C84D" w14:textId="77777777" w:rsidR="004F0945" w:rsidRPr="004F0945" w:rsidRDefault="004F0945" w:rsidP="004F0945">
      <w:pPr>
        <w:spacing w:line="360" w:lineRule="auto"/>
      </w:pPr>
      <w:r w:rsidRPr="004F0945">
        <w:t>The median number of plasma-biomarker measurements per participant was modest (2–3), widening the credible intervals for the GFAP-paired ρ estimates. Serum creatinine was available for only ~50 of 325 participants, so the eGFR-adjusted analysis was demoted to a lower-precision sensitivity (n_id = 109). The cohort is weighted toward CN (n = 181) and MCI (n = 106), with only 38 AD cases; diagnosis was an adjustment covariate (VIF ≤ 1.31) rather than a stratification variable, since the AD stratum alone is underpowered — a diagnosis-stratified replication in a larger cohort would usefully check this pooling choice. Generalizability is further limited by ADNI's predominantly European-ancestry sample. Relatedly, the three GFAP-paired Bayesian joint models did not fully converge on all parameters (Supplementary Table S7), so the null GFAP-outcome coupling reported here should be treated as provisional rather than definitively established.</w:t>
      </w:r>
      <w:r w:rsidRPr="004F0945"/>
      <w:proofErr w:type="spellStart"/>
      <w:r w:rsidRPr="004F0945"/>
      <w:proofErr w:type="spellEnd"/>
      <w:r w:rsidRPr="004F0945"/>
    </w:p>
    <w:p w14:paraId="4BD50033" w14:textId="77777777" w:rsidR="004F0945" w:rsidRPr="004F0945" w:rsidRDefault="004F0945" w:rsidP="004F0945">
      <w:pPr>
        <w:spacing w:line="360" w:lineRule="auto"/>
      </w:pPr>
      <w:r w:rsidRPr="004F0945">
        <w:t xml:space="preserve">Plasma Aβ42/Aβ40 ratio is an imperfect proxy for amyloid status relative to amyloid PET; the 0.085 cutoff follows the Fujirebio </w:t>
      </w:r>
      <w:proofErr w:type="spellStart"/>
      <w:r w:rsidRPr="004F0945">
        <w:t>Lumipulse</w:t>
      </w:r>
      <w:proofErr w:type="spellEnd"/>
      <w:r w:rsidRPr="004F0945">
        <w:t xml:space="preserve"> literature but has not been independently validated here. The mediation analysis (§3.5a) is therefore a plasma-based, BLUP-dependent decomposition rather than a PET-anchored one — a PET-anchored analysis remains an important extension for future cohorts. Cross-assay concordance was adequately powered only for the C2N comparison (n = 208); the other two are exploratory.</w:t>
      </w:r>
    </w:p>
    <w:p w14:paraId="45757048" w14:textId="77777777" w:rsidR="004F0945" w:rsidRPr="004F0945" w:rsidRDefault="004F0945" w:rsidP="004F0945">
      <w:pPr>
        <w:spacing w:line="360" w:lineRule="auto"/>
      </w:pPr>
      <w:r w:rsidRPr="004F0945">
        <w:t xml:space="preserve">Phase I LCGMM identified a robust two-class p-tau217 structure tracking amyloid status, but we did not pursue class-based downstream inference. Phase III fitted separate biomarker-by-outcome models rather than a </w:t>
      </w:r>
      <w:proofErr w:type="spellStart"/>
      <w:r w:rsidRPr="004F0945">
        <w:t>trivariate</w:t>
      </w:r>
      <w:proofErr w:type="spellEnd"/>
      <w:r w:rsidRPr="004F0945">
        <w:t xml:space="preserve"> model quantifying whether GFAP adds information beyond p-tau217 (§4.4). Finally, the Phase III specification was revised twice (JMbayes2 → multiple imputation → brms), each pivot documented pre-amendment-inspection in SAP §10.</w:t>
      </w:r>
    </w:p>
    <w:p w14:paraId="45614622" w14:textId="77777777" w:rsidR="004F0945" w:rsidRPr="004F0945" w:rsidRDefault="004F0945" w:rsidP="004F0945">
      <w:pPr>
        <w:spacing w:line="360" w:lineRule="auto"/>
        <w:rPr>
          <w:b/>
          <w:bCs/>
        </w:rPr>
      </w:pPr>
      <w:r w:rsidRPr="004F0945">
        <w:rPr>
          <w:b/>
          <w:bCs/>
        </w:rPr>
        <w:t>4.7 Future directions</w:t>
      </w:r>
    </w:p>
    <w:p w14:paraId="3FCC673C" w14:textId="77777777" w:rsidR="004F0945" w:rsidRPr="004F0945" w:rsidRDefault="004F0945" w:rsidP="004F0945">
      <w:pPr>
        <w:spacing w:line="360" w:lineRule="auto"/>
      </w:pPr>
      <w:r w:rsidRPr="004F0945">
        <w:t xml:space="preserve">Replication in ADNI4 and other cohorts with denser longitudinal sampling would tighten the GFAP-paired estimates; replication in non-European-ancestry populations is needed for generalizability; and cohorts with parallel CSF p-tau measurements would anchor the plasma trajectory to its presumptive CNS source. The joint model used here can also be extended to </w:t>
      </w:r>
      <w:proofErr w:type="spellStart"/>
      <w:r w:rsidRPr="004F0945">
        <w:t>trivariate</w:t>
      </w:r>
      <w:proofErr w:type="spellEnd"/>
      <w:r w:rsidRPr="004F0945">
        <w:t xml:space="preserve"> specifications including GFAP and p-tau217 jointly with each outcome, testing whether the two biomarkers carry complementary or redundant information.</w:t>
      </w:r>
    </w:p>
    <w:p w14:paraId="1FA13D51" w14:textId="77777777" w:rsidR="004F0945" w:rsidRPr="004F0945" w:rsidRDefault="004F0945" w:rsidP="004F0945">
      <w:pPr>
        <w:spacing w:line="360" w:lineRule="auto"/>
        <w:rPr>
          <w:b/>
          <w:bCs/>
        </w:rPr>
      </w:pPr>
      <w:r w:rsidRPr="004F0945">
        <w:rPr>
          <w:b/>
          <w:bCs/>
        </w:rPr>
        <w:t>4.8 Conclusions</w:t>
      </w:r>
    </w:p>
    <w:p w14:paraId="6C3ED55E" w14:textId="4F65123B" w:rsidR="004F0945" w:rsidRDefault="004F0945" w:rsidP="004F0945">
      <w:pPr>
        <w:spacing w:line="360" w:lineRule="auto"/>
      </w:pPr>
      <w:r w:rsidRPr="004F0945">
        <w:t>In older adults across the AD clinical continuum, APOE ε4 was associated with a steeper plasma p-tau217 trajectory but not with GFAP trajectory. A formal mediation analysis, corroborated by a properly-powered interaction test that found no significant effect modification by amyloid status, indicated this effect is predominantly direct rather than explained by baseline amyloid status; a small, only partially robust amyloid-mediated component may also be present. At the individual level, p-tau217 trajectory co-varied robustly with cognitive decline; its association with hippocampal volume was specification-sensitive and did not survive a post-baseline-only window, and GFAP showed no robust coupling with any outcome. Plasma p-tau217 is thus the biomarker most strongly linked to cognitive decline here; replication in diverse cohorts with CSF p-tau/tau-PET anchors and denser amyloid ascertainment is the priority before clinical translation.</w:t>
      </w:r>
    </w:p>
    <w:p w14:paraId="537D7A0D" w14:textId="77777777" w:rsidR="00057B5C" w:rsidRDefault="00057B5C" w:rsidP="004F0945">
      <w:pPr>
        <w:spacing w:line="360" w:lineRule="auto"/>
      </w:pPr>
    </w:p>
    <w:p w14:paraId="57AF1400" w14:textId="77777777" w:rsidR="00057B5C" w:rsidRPr="004F0945" w:rsidRDefault="00057B5C" w:rsidP="004F0945">
      <w:pPr>
        <w:spacing w:line="360" w:lineRule="auto"/>
      </w:pPr>
    </w:p>
    <w:p w14:paraId="0AB9D79F" w14:textId="77777777" w:rsidR="004F0945" w:rsidRPr="004F0945" w:rsidRDefault="004F0945" w:rsidP="004F0945">
      <w:pPr>
        <w:spacing w:line="360" w:lineRule="auto"/>
        <w:rPr>
          <w:b/>
          <w:bCs/>
          <w:sz w:val="24"/>
          <w:szCs w:val="24"/>
        </w:rPr>
      </w:pPr>
      <w:r w:rsidRPr="004F0945">
        <w:rPr>
          <w:b/>
          <w:bCs/>
          <w:sz w:val="24"/>
          <w:szCs w:val="24"/>
        </w:rPr>
        <w:lastRenderedPageBreak/>
        <w:t>Figure Legends</w:t>
      </w:r>
    </w:p>
    <w:p w14:paraId="1691A264" w14:textId="77777777" w:rsidR="004F0945" w:rsidRPr="004F0945" w:rsidRDefault="004F0945" w:rsidP="004F0945">
      <w:pPr>
        <w:spacing w:line="360" w:lineRule="auto"/>
      </w:pPr>
      <w:r w:rsidRPr="004F0945">
        <w:rPr>
          <w:b/>
        </w:rPr>
        <w:t>Fig. 1 STROBE-aligned participant flow. Eligibility and inclusion of the analytical cohort from the ADNI 1/GO/2/3/4 phases. From an initial pool of all participants with at least one plasma biomarker measurement, we retained 325 individuals aged ≥65 years at baseline with ≥2 plasma GFAP and ≥2 plasma p-tau217 observations over the longitudinal follow-up window. The regression models (Table 2 onward) further required complete Tier 1/Tier 2 covariate data, excluding 29 participants (all missing baseline BMI only) and yielding the final analytic N = 296. Exclusions at each node are annotated; the eligible cohort comprised 181 cognitively normal, 106 mild cognitive impairment, and 38 Alzheimer's disease participants.</w:t>
      </w:r>
      <w:r w:rsidRPr="004F0945"/>
    </w:p>
    <w:p w14:paraId="6C0F8F92" w14:textId="77777777" w:rsidR="004F0945" w:rsidRPr="004F0945" w:rsidRDefault="004F0945" w:rsidP="004F0945">
      <w:pPr>
        <w:spacing w:line="360" w:lineRule="auto"/>
      </w:pPr>
      <w:r w:rsidRPr="004F0945">
        <w:rPr>
          <w:b/>
        </w:rPr>
        <w:t>Fig. 2 Individual-level longitudinal trajectories (spaghetti plots) of plasma GFAP and plasma p-tau217 by APOE ε4 status. Each thin line denotes a single participant's biomarker trajectory; bold lines denote LOESS-smoothed cohort means within APOE ε4 carriers (orange) and non-carriers (blue). Upper panel: log-transformed plasma GFAP. Lower panel: log-transformed plasma p-tau217. The visually steeper p-tau217 slope in ε4 carriers is consistent with the primary linear mixed-effects model estimate of an APOE × time interaction (β = 0.0307 log-units/year; 95% CI 0.0112-0.0501).</w:t>
      </w:r>
      <w:r w:rsidRPr="004F0945"/>
      <w:proofErr w:type="spellStart"/>
      <w:r w:rsidRPr="004F0945"/>
      <w:proofErr w:type="spellEnd"/>
      <w:r w:rsidRPr="004F0945"/>
    </w:p>
    <w:p w14:paraId="6DC16A73" w14:textId="54C61D76" w:rsidR="00057B5C" w:rsidRDefault="004F0945" w:rsidP="004F0945">
      <w:pPr>
        <w:spacing w:line="360" w:lineRule="auto"/>
      </w:pPr>
      <w:r w:rsidRPr="004F0945">
        <w:rPr>
          <w:b/>
        </w:rPr>
        <w:t>Fig. 3 Bayesian bivariate joint longitudinal forest plot — primary brms estimates. Posterior medians and 95% credible intervals for fixed-effect coefficients from the six primary brms bivariate joint longitudinal models (plasma GFAP and p-tau217, each paired separately with ADAS-Cog 13, MMSE, and hippocampal volume). Coefficients are grouped by biomarker-outcome pair. Filled circles denote coefficients whose 95% CrI excludes the null; open circles denote coefficients consistent with the null. Each pair's shared random-effects covariance structure is a separate 2 x 2 matrix, summarized in Supplementary Tables S3-S6; the six models are not coupled to one another.</w:t>
      </w:r>
      <w:r w:rsidRPr="004F0945"/>
      <w:proofErr w:type="spellStart"/>
      <w:r w:rsidRPr="004F0945"/>
      <w:proofErr w:type="spellEnd"/>
      <w:r w:rsidRPr="004F0945"/>
      <w:proofErr w:type="spellStart"/>
      <w:r w:rsidRPr="004F0945"/>
      <w:proofErr w:type="spellEnd"/>
      <w:r w:rsidRPr="004F0945"/>
      <w:proofErr w:type="spellStart"/>
      <w:r w:rsidRPr="004F0945"/>
      <w:proofErr w:type="spellEnd"/>
      <w:r w:rsidRPr="004F0945"/>
    </w:p>
    <w:p w14:paraId="6102E7D7" w14:textId="77777777" w:rsidR="00057B5C" w:rsidRDefault="00057B5C" w:rsidP="004F0945">
      <w:pPr>
        <w:spacing w:line="360" w:lineRule="auto"/>
      </w:pPr>
    </w:p>
    <w:p w14:paraId="55C5CC1E" w14:textId="77777777" w:rsidR="00057B5C" w:rsidRDefault="00057B5C" w:rsidP="004F0945">
      <w:pPr>
        <w:spacing w:line="360" w:lineRule="auto"/>
      </w:pPr>
    </w:p>
    <w:p w14:paraId="18553DFD" w14:textId="77777777" w:rsidR="00057B5C" w:rsidRDefault="00057B5C" w:rsidP="004F0945">
      <w:pPr>
        <w:spacing w:line="360" w:lineRule="auto"/>
      </w:pPr>
    </w:p>
    <w:p w14:paraId="0E073B84" w14:textId="77777777" w:rsidR="00057B5C" w:rsidRDefault="00057B5C" w:rsidP="004F0945">
      <w:pPr>
        <w:spacing w:line="360" w:lineRule="auto"/>
      </w:pPr>
    </w:p>
    <w:p w14:paraId="2911BC7F" w14:textId="77777777" w:rsidR="00057B5C" w:rsidRDefault="00057B5C" w:rsidP="004F0945">
      <w:pPr>
        <w:spacing w:line="360" w:lineRule="auto"/>
      </w:pPr>
    </w:p>
    <w:p w14:paraId="46AA1DC2" w14:textId="77777777" w:rsidR="00057B5C" w:rsidRDefault="00057B5C" w:rsidP="004F0945">
      <w:pPr>
        <w:spacing w:line="360" w:lineRule="auto"/>
      </w:pPr>
    </w:p>
    <w:p w14:paraId="689A72FE" w14:textId="77777777" w:rsidR="00057B5C" w:rsidRDefault="00057B5C" w:rsidP="004F0945">
      <w:pPr>
        <w:spacing w:line="360" w:lineRule="auto"/>
      </w:pPr>
    </w:p>
    <w:p w14:paraId="4315530C" w14:textId="77777777" w:rsidR="00057B5C" w:rsidRDefault="00057B5C" w:rsidP="004F0945">
      <w:pPr>
        <w:spacing w:line="360" w:lineRule="auto"/>
      </w:pPr>
    </w:p>
    <w:p w14:paraId="758852BF" w14:textId="77777777" w:rsidR="00057B5C" w:rsidRDefault="00057B5C" w:rsidP="004F0945">
      <w:pPr>
        <w:spacing w:line="360" w:lineRule="auto"/>
      </w:pPr>
    </w:p>
    <w:p w14:paraId="3DBA0248" w14:textId="77777777" w:rsidR="00057B5C" w:rsidRDefault="00057B5C" w:rsidP="004F0945">
      <w:pPr>
        <w:spacing w:line="360" w:lineRule="auto"/>
      </w:pPr>
    </w:p>
    <w:p w14:paraId="3B504A87" w14:textId="77777777" w:rsidR="00057B5C" w:rsidRPr="004F0945" w:rsidRDefault="00057B5C" w:rsidP="004F0945">
      <w:pPr>
        <w:spacing w:line="360" w:lineRule="auto"/>
      </w:pPr>
    </w:p>
    <w:p w14:paraId="28A4AF46" w14:textId="77777777" w:rsidR="004F0945" w:rsidRPr="00057B5C" w:rsidRDefault="004F0945" w:rsidP="004F0945">
      <w:pPr>
        <w:rPr>
          <w:b/>
          <w:bCs/>
          <w:sz w:val="24"/>
          <w:szCs w:val="24"/>
        </w:rPr>
      </w:pPr>
      <w:r w:rsidRPr="00057B5C">
        <w:rPr>
          <w:b/>
          <w:bCs/>
          <w:sz w:val="24"/>
          <w:szCs w:val="24"/>
        </w:rPr>
        <w:lastRenderedPageBreak/>
        <w:t>References</w:t>
      </w:r>
    </w:p>
    <w:p w14:paraId="50E4DC1B" w14:textId="77777777" w:rsidR="004F0945" w:rsidRPr="004F0945" w:rsidRDefault="004F0945" w:rsidP="004F0945">
      <w:r w:rsidRPr="004F0945">
        <w:t>[1] GBD 2019 Dementia Forecasting Collaborators, 2022. Estimation of the global prevalence of dementia in 2019 and forecasted prevalence in 2050: an analysis for the Global Burden of Disease Study 2019. Lancet Public Health 7(2), e105-e125. https://doi.org/10.1016/S2468-2667(21)00249-8</w:t>
      </w:r>
    </w:p>
    <w:p w14:paraId="76DCE32E" w14:textId="77777777" w:rsidR="004F0945" w:rsidRPr="004F0945" w:rsidRDefault="004F0945" w:rsidP="004F0945">
      <w:r w:rsidRPr="004F0945">
        <w:t xml:space="preserve">[2] Veitch, D.P., Weiner, M.W., Aisen, P.S., et al., 2019. Understanding disease progression and improving Alzheimer's disease clinical trials: Recent highlights from the Alzheimer's Disease Neuroimaging Initiative. </w:t>
      </w:r>
      <w:proofErr w:type="spellStart"/>
      <w:r w:rsidRPr="004F0945">
        <w:t>Alzheimers</w:t>
      </w:r>
      <w:proofErr w:type="spellEnd"/>
      <w:r w:rsidRPr="004F0945">
        <w:t xml:space="preserve"> Dement. 15(1), 106-152. https://doi.org/10.1016/j.jalz.2018.08.005</w:t>
      </w:r>
    </w:p>
    <w:p w14:paraId="130440B8" w14:textId="77777777" w:rsidR="004F0945" w:rsidRPr="004F0945" w:rsidRDefault="004F0945" w:rsidP="004F0945">
      <w:r w:rsidRPr="004F0945">
        <w:t xml:space="preserve">[3] Jack, C.R. Jr, Bennett, D.A., </w:t>
      </w:r>
      <w:proofErr w:type="spellStart"/>
      <w:r w:rsidRPr="004F0945">
        <w:t>Blennow</w:t>
      </w:r>
      <w:proofErr w:type="spellEnd"/>
      <w:r w:rsidRPr="004F0945">
        <w:t xml:space="preserve">, K., et al., 2018. NIA-AA Research Framework: Toward a biological definition of Alzheimer's disease. </w:t>
      </w:r>
      <w:proofErr w:type="spellStart"/>
      <w:r w:rsidRPr="004F0945">
        <w:t>Alzheimers</w:t>
      </w:r>
      <w:proofErr w:type="spellEnd"/>
      <w:r w:rsidRPr="004F0945">
        <w:t xml:space="preserve"> Dement. 14(4), 535-562. https://doi.org/10.1016/j.jalz.2018.02.018</w:t>
      </w:r>
    </w:p>
    <w:p w14:paraId="253380A0" w14:textId="77777777" w:rsidR="004F0945" w:rsidRPr="004F0945" w:rsidRDefault="004F0945" w:rsidP="004F0945">
      <w:r w:rsidRPr="004F0945">
        <w:t xml:space="preserve">[4] </w:t>
      </w:r>
      <w:proofErr w:type="spellStart"/>
      <w:r w:rsidRPr="004F0945">
        <w:t>Liddelow</w:t>
      </w:r>
      <w:proofErr w:type="spellEnd"/>
      <w:r w:rsidRPr="004F0945">
        <w:t xml:space="preserve">, S.A., </w:t>
      </w:r>
      <w:proofErr w:type="spellStart"/>
      <w:r w:rsidRPr="004F0945">
        <w:t>Guttenplan</w:t>
      </w:r>
      <w:proofErr w:type="spellEnd"/>
      <w:r w:rsidRPr="004F0945">
        <w:t>, K.A., Clarke, L.E., et al., 2017. Neurotoxic reactive astrocytes are induced by activated microglia. Nature 541(7638), 481-487. https://doi.org/10.1038/nature21029</w:t>
      </w:r>
    </w:p>
    <w:p w14:paraId="43DA534A" w14:textId="77777777" w:rsidR="004F0945" w:rsidRPr="004F0945" w:rsidRDefault="004F0945" w:rsidP="004F0945">
      <w:r w:rsidRPr="004F0945">
        <w:t xml:space="preserve">[5] Habib, N., McCabe, C., Medina, S., et al., 2020. Disease-associated astrocytes in Alzheimer's disease and aging. Nat. </w:t>
      </w:r>
      <w:proofErr w:type="spellStart"/>
      <w:r w:rsidRPr="004F0945">
        <w:t>Neurosci</w:t>
      </w:r>
      <w:proofErr w:type="spellEnd"/>
      <w:r w:rsidRPr="004F0945">
        <w:t>. 23(6), 701-706. https://doi.org/10.1038/s41593-020-0624-8</w:t>
      </w:r>
    </w:p>
    <w:p w14:paraId="29BA1D91" w14:textId="77777777" w:rsidR="004F0945" w:rsidRPr="004F0945" w:rsidRDefault="004F0945" w:rsidP="004F0945">
      <w:r w:rsidRPr="004F0945">
        <w:t xml:space="preserve">[6] Jack, C.R. Jr, Andrews, J.S., Beach, T.G., et al., 2024. Revised criteria for diagnosis and staging of Alzheimer's disease: Alzheimer's Association Workgroup. </w:t>
      </w:r>
      <w:proofErr w:type="spellStart"/>
      <w:r w:rsidRPr="004F0945">
        <w:t>Alzheimers</w:t>
      </w:r>
      <w:proofErr w:type="spellEnd"/>
      <w:r w:rsidRPr="004F0945">
        <w:t xml:space="preserve"> Dement. 20(8), 5143-5169. https://doi.org/10.1002/alz.13859</w:t>
      </w:r>
    </w:p>
    <w:p w14:paraId="640D1BCA" w14:textId="77777777" w:rsidR="004F0945" w:rsidRPr="004F0945" w:rsidRDefault="004F0945" w:rsidP="004F0945">
      <w:r w:rsidRPr="004F0945">
        <w:t xml:space="preserve">[7] </w:t>
      </w:r>
      <w:proofErr w:type="spellStart"/>
      <w:r w:rsidRPr="004F0945">
        <w:t>Cicognola</w:t>
      </w:r>
      <w:proofErr w:type="spellEnd"/>
      <w:r w:rsidRPr="004F0945">
        <w:t xml:space="preserve">, C., Janelidze, S., </w:t>
      </w:r>
      <w:proofErr w:type="spellStart"/>
      <w:r w:rsidRPr="004F0945">
        <w:t>Hertze</w:t>
      </w:r>
      <w:proofErr w:type="spellEnd"/>
      <w:r w:rsidRPr="004F0945">
        <w:t xml:space="preserve">, J., et al., 2021. Plasma glial fibrillary acidic protein detects Alzheimer pathology and predicts future cognitive decline in mild cognitive impairment. </w:t>
      </w:r>
      <w:proofErr w:type="spellStart"/>
      <w:r w:rsidRPr="004F0945">
        <w:t>Alzheimers</w:t>
      </w:r>
      <w:proofErr w:type="spellEnd"/>
      <w:r w:rsidRPr="004F0945">
        <w:t xml:space="preserve"> Res. Ther. 13(1), 68. https://doi.org/10.1186/s13195-021-00804-9</w:t>
      </w:r>
    </w:p>
    <w:p w14:paraId="65F00599" w14:textId="77777777" w:rsidR="004F0945" w:rsidRPr="004F0945" w:rsidRDefault="004F0945" w:rsidP="004F0945">
      <w:r w:rsidRPr="004F0945">
        <w:t>[8] Pereira, J.B., Janelidze, S., Smith, R., et al., 2021. Plasma GFAP is an early marker of amyloid-β but not tau pathology in Alzheimer's disease. Brain 144(11), 3505-3516. https://doi.org/10.1093/brain/awab223</w:t>
      </w:r>
    </w:p>
    <w:p w14:paraId="4413AA07" w14:textId="77777777" w:rsidR="004F0945" w:rsidRPr="004F0945" w:rsidRDefault="004F0945" w:rsidP="004F0945">
      <w:r w:rsidRPr="004F0945">
        <w:t xml:space="preserve">[9] Benedet, A.L., </w:t>
      </w:r>
      <w:proofErr w:type="spellStart"/>
      <w:r w:rsidRPr="004F0945">
        <w:t>Milà-Alomà</w:t>
      </w:r>
      <w:proofErr w:type="spellEnd"/>
      <w:r w:rsidRPr="004F0945">
        <w:t xml:space="preserve">, M., </w:t>
      </w:r>
      <w:proofErr w:type="spellStart"/>
      <w:r w:rsidRPr="004F0945">
        <w:t>Vrillon</w:t>
      </w:r>
      <w:proofErr w:type="spellEnd"/>
      <w:r w:rsidRPr="004F0945">
        <w:t>, A., et al., 2021. Differences between plasma and cerebrospinal fluid glial fibrillary acidic protein levels across the Alzheimer disease continuum. JAMA Neurol. 78(12), 1471-1483. https://doi.org/10.1001/jamaneurol.2021.3671</w:t>
      </w:r>
    </w:p>
    <w:p w14:paraId="416EBA84" w14:textId="77777777" w:rsidR="004F0945" w:rsidRPr="004F0945" w:rsidRDefault="004F0945" w:rsidP="004F0945">
      <w:r w:rsidRPr="004F0945">
        <w:t>[10] Chatterjee, P., Pedrini, S., Stoops, E., et al., 2021. Plasma glial fibrillary acidic protein is elevated in cognitively normal older adults at risk of Alzheimer's disease. Transl. Psychiatry 11(1), 27. https://doi.org/10.1038/s41398-020-01137-1</w:t>
      </w:r>
    </w:p>
    <w:p w14:paraId="4FF629FA" w14:textId="77777777" w:rsidR="004F0945" w:rsidRPr="004F0945" w:rsidRDefault="004F0945" w:rsidP="004F0945">
      <w:r w:rsidRPr="004F0945">
        <w:t>[11] Mielke, M.M., Dage, J.L., Frank, R.D., et al., 2022. Performance of plasma phosphorylated tau 181 and 217 in the community. Nat. Med. 28(7), 1398-1405. https://doi.org/10.1038/s41591-022-01822-2</w:t>
      </w:r>
    </w:p>
    <w:p w14:paraId="31B5355C" w14:textId="77777777" w:rsidR="004F0945" w:rsidRPr="004F0945" w:rsidRDefault="004F0945" w:rsidP="004F0945">
      <w:r w:rsidRPr="004F0945">
        <w:t xml:space="preserve">[12] </w:t>
      </w:r>
      <w:proofErr w:type="spellStart"/>
      <w:r w:rsidRPr="004F0945">
        <w:t>Bellaver</w:t>
      </w:r>
      <w:proofErr w:type="spellEnd"/>
      <w:r w:rsidRPr="004F0945">
        <w:t xml:space="preserve">, B., </w:t>
      </w:r>
      <w:proofErr w:type="spellStart"/>
      <w:r w:rsidRPr="004F0945">
        <w:t>Povala</w:t>
      </w:r>
      <w:proofErr w:type="spellEnd"/>
      <w:r w:rsidRPr="004F0945">
        <w:t>, G., Ferreira, P.C.L., et al., 2023. Astrocyte reactivity influences amyloid-β effects on tau pathology in preclinical Alzheimer's disease. Nat. Med. 29(7), 1775-1781. https://doi.org/10.1038/s41591-023-02380-x</w:t>
      </w:r>
    </w:p>
    <w:p w14:paraId="0FCCE696" w14:textId="77777777" w:rsidR="004F0945" w:rsidRPr="004F0945" w:rsidRDefault="004F0945" w:rsidP="004F0945">
      <w:r w:rsidRPr="004F0945">
        <w:t>[13] Palmqvist, S., Janelidze, S., Quiroz, Y.T., et al., 2020. Discriminative accuracy of plasma phospho-tau217 for Alzheimer disease vs other neurodegenerative disorders. JAMA 324(8), 772-781. https://doi.org/10.1001/jama.2020.12134</w:t>
      </w:r>
    </w:p>
    <w:p w14:paraId="42B6CC01" w14:textId="77777777" w:rsidR="004F0945" w:rsidRPr="004F0945" w:rsidRDefault="004F0945" w:rsidP="004F0945">
      <w:r w:rsidRPr="004F0945">
        <w:t>[14] Barthélemy, N.R., Horie, K., Sato, C., Bateman, R.J., 2020. Blood plasma phosphorylated-tau isoforms track CNS change in Alzheimer's disease. J. Exp. Med. 217(11), e20200861. https://doi.org/10.1084/jem.20200861</w:t>
      </w:r>
    </w:p>
    <w:p w14:paraId="79BD0F16" w14:textId="77777777" w:rsidR="004F0945" w:rsidRPr="004F0945" w:rsidRDefault="004F0945" w:rsidP="004F0945">
      <w:r w:rsidRPr="004F0945">
        <w:lastRenderedPageBreak/>
        <w:t xml:space="preserve">[15] Ashton, N.J., Pascoal, T.A., Karikari, T.K., et al., 2021. Plasma p-tau231: a new biomarker for incipient Alzheimer's disease pathology. Acta </w:t>
      </w:r>
      <w:proofErr w:type="spellStart"/>
      <w:r w:rsidRPr="004F0945">
        <w:t>Neuropathol</w:t>
      </w:r>
      <w:proofErr w:type="spellEnd"/>
      <w:r w:rsidRPr="004F0945">
        <w:t>. 141(5), 709-724. https://doi.org/10.1007/s00401-021-02275-6</w:t>
      </w:r>
    </w:p>
    <w:p w14:paraId="64F8BF31" w14:textId="77777777" w:rsidR="004F0945" w:rsidRPr="004F0945" w:rsidRDefault="004F0945" w:rsidP="004F0945">
      <w:r w:rsidRPr="004F0945">
        <w:t>[16] Mattsson-Carlgren, N., Janelidze, S., Palmqvist, S., et al., 2020. Longitudinal plasma p-tau217 is increased in early stages of Alzheimer's disease. Brain 143(11), 3234-3241. https://doi.org/10.1093/brain/awaa286</w:t>
      </w:r>
    </w:p>
    <w:p w14:paraId="35CBB2E9" w14:textId="77777777" w:rsidR="004F0945" w:rsidRPr="004F0945" w:rsidRDefault="004F0945" w:rsidP="004F0945">
      <w:r w:rsidRPr="004F0945">
        <w:t>[17] Ashton, N.J., Brum, W.S., Di Molfetta, G., et al., 2024. Diagnostic accuracy of a plasma phosphorylated tau 217 immunoassay for Alzheimer disease pathology. JAMA Neurol. 81(3), 255-263. https://doi.org/10.1001/jamaneurol.2023.5319</w:t>
      </w:r>
    </w:p>
    <w:p w14:paraId="629B7500" w14:textId="77777777" w:rsidR="004F0945" w:rsidRPr="004F0945" w:rsidRDefault="004F0945" w:rsidP="004F0945">
      <w:r w:rsidRPr="004F0945">
        <w:t>[18] Therriault, J., Vermeiren, M., Servaes, S., et al., 2023. Association of phosphorylated tau biomarkers with amyloid PET vs tau PET. JAMA Neurol. 80(2), 188-199. https://doi.org/10.1001/jamaneurol.2022.4485</w:t>
      </w:r>
    </w:p>
    <w:p w14:paraId="00E47179" w14:textId="77777777" w:rsidR="004F0945" w:rsidRPr="004F0945" w:rsidRDefault="004F0945" w:rsidP="004F0945">
      <w:r w:rsidRPr="004F0945">
        <w:t>[19] Serrano-Pozo, A., Das, S., Hyman, B.T., 2021. APOE and Alzheimer's disease: advances in genetics, pathophysiology, and therapeutic approaches. Lancet Neurol. 20(1), 68-80. https://doi.org/10.1016/S1474-4422(20)30412-9</w:t>
      </w:r>
    </w:p>
    <w:p w14:paraId="56E1D4B8" w14:textId="77777777" w:rsidR="004F0945" w:rsidRPr="004F0945" w:rsidRDefault="004F0945" w:rsidP="004F0945">
      <w:r w:rsidRPr="004F0945">
        <w:t>[20] Janelidze, S., Berron, D., Smith, R., et al., 2021. Associations of plasma phospho-tau217 levels with tau positron emission tomography in early Alzheimer disease. JAMA Neurol. 78(2), 149-156. https://doi.org/10.1001/jamaneurol.2020.4201</w:t>
      </w:r>
    </w:p>
    <w:p w14:paraId="30AA85AA" w14:textId="77777777" w:rsidR="004F0945" w:rsidRPr="004F0945" w:rsidRDefault="004F0945" w:rsidP="004F0945">
      <w:r w:rsidRPr="004F0945">
        <w:t>[21] Janelidze, S., Barthélemy, N.R., He, Y., Bateman, R.J., Hansson, O., 2023b. Mitigating the associations of kidney dysfunction with blood biomarkers of Alzheimer disease by using phosphorylated tau to total tau ratios. JAMA Neurol. 80(5), 516-522. https://doi.org/10.1001/jamaneurol.2023.0199</w:t>
      </w:r>
    </w:p>
    <w:p w14:paraId="18D6A280" w14:textId="77777777" w:rsidR="004F0945" w:rsidRPr="004F0945" w:rsidRDefault="004F0945" w:rsidP="004F0945">
      <w:r w:rsidRPr="004F0945">
        <w:t xml:space="preserve">[22] Cullen, N.C., </w:t>
      </w:r>
      <w:proofErr w:type="spellStart"/>
      <w:r w:rsidRPr="004F0945">
        <w:t>Leuzy</w:t>
      </w:r>
      <w:proofErr w:type="spellEnd"/>
      <w:r w:rsidRPr="004F0945">
        <w:t>, A., Janelidze, S., et al., 2021. Plasma biomarkers of Alzheimer's disease improve prediction of cognitive decline in cognitively unimpaired elderly populations. Nat. Commun. 12(1), 3555. https://doi.org/10.1038/s41467-021-23746-0</w:t>
      </w:r>
    </w:p>
    <w:p w14:paraId="7D24D6DF" w14:textId="77777777" w:rsidR="004F0945" w:rsidRPr="004F0945" w:rsidRDefault="004F0945" w:rsidP="004F0945">
      <w:r w:rsidRPr="004F0945">
        <w:t>[23] Brum, W.S., Cullen, N.C., Janelidze, S., et al., 2023. A two-step workflow based on plasma p-tau217 to screen for amyloid-β positivity with further confirmatory testing only in uncertain cases. Nat. Aging 3(9), 1079-1090. https://doi.org/10.1038/s43587-023-00471-5</w:t>
      </w:r>
    </w:p>
    <w:p w14:paraId="09542911" w14:textId="77777777" w:rsidR="004F0945" w:rsidRPr="004F0945" w:rsidRDefault="004F0945" w:rsidP="004F0945">
      <w:r w:rsidRPr="004F0945">
        <w:t>[24] Petersen, R.C., Aisen, P.S., Beckett, L.A., et al., 2010. Alzheimer's Disease Neuroimaging Initiative (ADNI): clinical characterization. Neurology 74(3), 201-209.</w:t>
      </w:r>
    </w:p>
    <w:p w14:paraId="7CB834FC" w14:textId="77777777" w:rsidR="004F0945" w:rsidRPr="004F0945" w:rsidRDefault="004F0945" w:rsidP="004F0945">
      <w:r w:rsidRPr="004F0945">
        <w:t xml:space="preserve">[25] Weiner, M.W., Veitch, D.P., Aisen, P.S., et al., 2017. The Alzheimer's Disease Neuroimaging Initiative 3: continued innovation for clinical trial improvement. </w:t>
      </w:r>
      <w:proofErr w:type="spellStart"/>
      <w:r w:rsidRPr="004F0945">
        <w:t>Alzheimers</w:t>
      </w:r>
      <w:proofErr w:type="spellEnd"/>
      <w:r w:rsidRPr="004F0945">
        <w:t xml:space="preserve"> Dement. 13(5), 561-571. https://doi.org/10.1016/j.jalz.2016.10.006</w:t>
      </w:r>
    </w:p>
    <w:p w14:paraId="41D59026" w14:textId="77777777" w:rsidR="004F0945" w:rsidRPr="004F0945" w:rsidRDefault="004F0945" w:rsidP="004F0945">
      <w:r w:rsidRPr="004F0945">
        <w:t>[26] Janelidze, S., Bali, D., Ashton, N.J., et al., 2023a. Head-to-head comparison of 10 plasma phospho-tau assays in prodromal Alzheimer disease. Brain 146(4), 1592-1601. https://doi.org/10.1093/brain/awac333</w:t>
      </w:r>
    </w:p>
    <w:p w14:paraId="3907CB29" w14:textId="77777777" w:rsidR="004F0945" w:rsidRPr="004F0945" w:rsidRDefault="004F0945" w:rsidP="004F0945">
      <w:r w:rsidRPr="004F0945">
        <w:t xml:space="preserve">[27] </w:t>
      </w:r>
      <w:proofErr w:type="spellStart"/>
      <w:r w:rsidRPr="004F0945">
        <w:t>Rissin</w:t>
      </w:r>
      <w:proofErr w:type="spellEnd"/>
      <w:r w:rsidRPr="004F0945">
        <w:t xml:space="preserve">, D.M., Kan, C.W., Campbell, T.G., et al., 2010. Single-molecule enzyme-linked immunosorbent assay detects serum proteins at </w:t>
      </w:r>
      <w:proofErr w:type="spellStart"/>
      <w:r w:rsidRPr="004F0945">
        <w:t>subfemtomolar</w:t>
      </w:r>
      <w:proofErr w:type="spellEnd"/>
      <w:r w:rsidRPr="004F0945">
        <w:t xml:space="preserve"> concentrations. Nat. </w:t>
      </w:r>
      <w:proofErr w:type="spellStart"/>
      <w:r w:rsidRPr="004F0945">
        <w:t>Biotechnol</w:t>
      </w:r>
      <w:proofErr w:type="spellEnd"/>
      <w:r w:rsidRPr="004F0945">
        <w:t>. 28(6), 595-599. https://doi.org/10.1038/nbt.1641</w:t>
      </w:r>
    </w:p>
    <w:p w14:paraId="7B09B710" w14:textId="77777777" w:rsidR="004F0945" w:rsidRPr="004F0945" w:rsidRDefault="004F0945" w:rsidP="004F0945">
      <w:r w:rsidRPr="004F0945">
        <w:t xml:space="preserve">[28] Mohs, R.C., </w:t>
      </w:r>
      <w:proofErr w:type="spellStart"/>
      <w:r w:rsidRPr="004F0945">
        <w:t>Knopman</w:t>
      </w:r>
      <w:proofErr w:type="spellEnd"/>
      <w:r w:rsidRPr="004F0945">
        <w:t xml:space="preserve">, D., Petersen, R.C., et al., 1997. Development of cognitive instruments for use in clinical trials of antidementia drugs: additions to the Alzheimer's Disease Assessment Scale that broaden its scope. Alzheimer Dis. Assoc. </w:t>
      </w:r>
      <w:proofErr w:type="spellStart"/>
      <w:r w:rsidRPr="004F0945">
        <w:t>Disord</w:t>
      </w:r>
      <w:proofErr w:type="spellEnd"/>
      <w:r w:rsidRPr="004F0945">
        <w:t>. 11(Suppl 2), S13-S21.</w:t>
      </w:r>
    </w:p>
    <w:p w14:paraId="3EC0D27B" w14:textId="77777777" w:rsidR="004F0945" w:rsidRPr="004F0945" w:rsidRDefault="004F0945" w:rsidP="004F0945">
      <w:r w:rsidRPr="004F0945">
        <w:lastRenderedPageBreak/>
        <w:t xml:space="preserve">[29] </w:t>
      </w:r>
      <w:proofErr w:type="spellStart"/>
      <w:r w:rsidRPr="004F0945">
        <w:t>Folstein</w:t>
      </w:r>
      <w:proofErr w:type="spellEnd"/>
      <w:r w:rsidRPr="004F0945">
        <w:t xml:space="preserve">, M.F., Folstein, S.E., McHugh, P.R., 1975. “Mini-mental state”: A practical method for grading the cognitive state of patients for the clinician. J. </w:t>
      </w:r>
      <w:proofErr w:type="spellStart"/>
      <w:r w:rsidRPr="004F0945">
        <w:t>Psychiatr</w:t>
      </w:r>
      <w:proofErr w:type="spellEnd"/>
      <w:r w:rsidRPr="004F0945">
        <w:t>. Res. 12(3), 189-198.</w:t>
      </w:r>
    </w:p>
    <w:p w14:paraId="0657814B" w14:textId="77777777" w:rsidR="004F0945" w:rsidRPr="004F0945" w:rsidRDefault="004F0945" w:rsidP="004F0945">
      <w:r w:rsidRPr="004F0945">
        <w:t xml:space="preserve">[30] Fischl, B., 2012. </w:t>
      </w:r>
      <w:proofErr w:type="spellStart"/>
      <w:r w:rsidRPr="004F0945">
        <w:t>FreeSurfer</w:t>
      </w:r>
      <w:proofErr w:type="spellEnd"/>
      <w:r w:rsidRPr="004F0945">
        <w:t>. Neuroimage 62(2), 774-781. https://doi.org/10.1016/j.neuroimage.2012.01.021</w:t>
      </w:r>
    </w:p>
    <w:p w14:paraId="6607CE18" w14:textId="77777777" w:rsidR="004F0945" w:rsidRPr="004F0945" w:rsidRDefault="004F0945" w:rsidP="004F0945">
      <w:r w:rsidRPr="004F0945">
        <w:t xml:space="preserve">[31] Inker, L.A., </w:t>
      </w:r>
      <w:proofErr w:type="spellStart"/>
      <w:r w:rsidRPr="004F0945">
        <w:t>Eneanya</w:t>
      </w:r>
      <w:proofErr w:type="spellEnd"/>
      <w:r w:rsidRPr="004F0945">
        <w:t>, N.D., Coresh, J., et al., 2021. New creatinine- and cystatin C-based equations to estimate GFR without race. N. Engl. J. Med. 385(19), 1737-1749. https://doi.org/10.1056/NEJMoa2102953</w:t>
      </w:r>
    </w:p>
    <w:p w14:paraId="547A633B" w14:textId="77777777" w:rsidR="004F0945" w:rsidRPr="004F0945" w:rsidRDefault="004F0945" w:rsidP="004F0945">
      <w:r w:rsidRPr="004F0945">
        <w:t xml:space="preserve">[32] Proust-Lima, C., Philipps, V., Liquet, B., 2017. Estimation of extended mixed models using latent classes and latent processes: the R package </w:t>
      </w:r>
      <w:proofErr w:type="spellStart"/>
      <w:r w:rsidRPr="004F0945">
        <w:t>lcmm</w:t>
      </w:r>
      <w:proofErr w:type="spellEnd"/>
      <w:r w:rsidRPr="004F0945">
        <w:t xml:space="preserve">. J. Stat. </w:t>
      </w:r>
      <w:proofErr w:type="spellStart"/>
      <w:r w:rsidRPr="004F0945">
        <w:t>Softw</w:t>
      </w:r>
      <w:proofErr w:type="spellEnd"/>
      <w:r w:rsidRPr="004F0945">
        <w:t>. 78(2), 1-56. https://doi.org/10.18637/jss.v078.i02</w:t>
      </w:r>
    </w:p>
    <w:p w14:paraId="763DB994" w14:textId="77777777" w:rsidR="004F0945" w:rsidRPr="004F0945" w:rsidRDefault="004F0945" w:rsidP="004F0945">
      <w:r w:rsidRPr="004F0945">
        <w:t xml:space="preserve">[33] </w:t>
      </w:r>
      <w:proofErr w:type="spellStart"/>
      <w:r w:rsidRPr="004F0945">
        <w:t>Bürkner</w:t>
      </w:r>
      <w:proofErr w:type="spellEnd"/>
      <w:r w:rsidRPr="004F0945">
        <w:t xml:space="preserve">, P.C., 2017. brms: An R package for Bayesian multilevel models using Stan. J. Stat. </w:t>
      </w:r>
      <w:proofErr w:type="spellStart"/>
      <w:r w:rsidRPr="004F0945">
        <w:t>Softw</w:t>
      </w:r>
      <w:proofErr w:type="spellEnd"/>
      <w:r w:rsidRPr="004F0945">
        <w:t>. 80(1), 1-28. https://doi.org/10.18637/jss.v080.i01</w:t>
      </w:r>
    </w:p>
    <w:p w14:paraId="3905593A" w14:textId="77777777" w:rsidR="004F0945" w:rsidRPr="004F0945" w:rsidRDefault="004F0945" w:rsidP="004F0945">
      <w:r w:rsidRPr="004F0945">
        <w:t>[34] Rizopoulos, D., 2012. Joint Models for Longitudinal and Time-to-Event Data: With Applications in R. Chapman &amp; Hall/CRC, Boca Raton, FL.</w:t>
      </w:r>
    </w:p>
    <w:p w14:paraId="1D3CE6A8" w14:textId="77777777" w:rsidR="004F0945" w:rsidRPr="004F0945" w:rsidRDefault="004F0945" w:rsidP="004F0945">
      <w:r w:rsidRPr="004F0945">
        <w:t>[35] Imai, K., Keele, L., Tingley, D., 2010. A general approach to causal mediation analysis. Psychol. Methods 15(4), 309-334. https://doi.org/10.1037/a0020761</w:t>
      </w:r>
    </w:p>
    <w:p w14:paraId="446973AD" w14:textId="77777777" w:rsidR="004F0945" w:rsidRPr="004F0945" w:rsidRDefault="004F0945" w:rsidP="004F0945">
      <w:r w:rsidRPr="004F0945">
        <w:t>[36] Benjamini, Y., Hochberg, Y., 1995. Controlling the false discovery rate: a practical and powerful approach to multiple testing. J. R. Stat. Soc. B 57(1), 289-300.</w:t>
      </w:r>
    </w:p>
    <w:p w14:paraId="1C8799FA" w14:textId="77777777" w:rsidR="004F0945" w:rsidRPr="004F0945" w:rsidRDefault="004F0945" w:rsidP="004F0945">
      <w:r w:rsidRPr="004F0945">
        <w:t xml:space="preserve">[37] Bates, D., </w:t>
      </w:r>
      <w:proofErr w:type="spellStart"/>
      <w:r w:rsidRPr="004F0945">
        <w:t>Mächler</w:t>
      </w:r>
      <w:proofErr w:type="spellEnd"/>
      <w:r w:rsidRPr="004F0945">
        <w:t xml:space="preserve">, M., Bolker, B., Walker, S., 2015. Fitting linear mixed-effects models using lme4. J. Stat. </w:t>
      </w:r>
      <w:proofErr w:type="spellStart"/>
      <w:r w:rsidRPr="004F0945">
        <w:t>Softw</w:t>
      </w:r>
      <w:proofErr w:type="spellEnd"/>
      <w:r w:rsidRPr="004F0945">
        <w:t>. 67(1), 1-48. https://doi.org/10.18637/jss.v067.i01</w:t>
      </w:r>
    </w:p>
    <w:p w14:paraId="192AD567" w14:textId="77777777" w:rsidR="004F0945" w:rsidRPr="004F0945" w:rsidRDefault="004F0945" w:rsidP="004F0945">
      <w:r w:rsidRPr="004F0945">
        <w:t xml:space="preserve">[38] Vandenbroucke, J.P., von Elm, E., Altman, D.G., et al., 2007. STROBE: explanation and elaboration. </w:t>
      </w:r>
      <w:proofErr w:type="spellStart"/>
      <w:r w:rsidRPr="004F0945">
        <w:t>PLoS</w:t>
      </w:r>
      <w:proofErr w:type="spellEnd"/>
      <w:r w:rsidRPr="004F0945">
        <w:t xml:space="preserve"> Med. 4(10), e297.</w:t>
      </w:r>
    </w:p>
    <w:p w14:paraId="1B499222" w14:textId="77777777" w:rsidR="004F0945" w:rsidRPr="004F0945" w:rsidRDefault="004F0945" w:rsidP="004F0945">
      <w:r w:rsidRPr="004F0945">
        <w:t xml:space="preserve">[39] Woo, M.S., Macedo, A.C., Hosseini, S.A., et al., 2025. APOE ε4 carriership determines a faster plasma p-tau217 progression in Aβ-positive individuals. </w:t>
      </w:r>
      <w:proofErr w:type="spellStart"/>
      <w:r w:rsidRPr="004F0945">
        <w:t>Alzheimers</w:t>
      </w:r>
      <w:proofErr w:type="spellEnd"/>
      <w:r w:rsidRPr="004F0945">
        <w:t xml:space="preserve"> Dement. 21(12), e71048. https://doi.org/10.1002/alz.71048</w:t>
      </w:r>
    </w:p>
    <w:p w14:paraId="7077E14A" w14:textId="77777777" w:rsidR="004F0945" w:rsidRPr="004F0945" w:rsidRDefault="004F0945" w:rsidP="004F0945">
      <w:r w:rsidRPr="004F0945">
        <w:t xml:space="preserve">[40] </w:t>
      </w:r>
      <w:proofErr w:type="spellStart"/>
      <w:r w:rsidRPr="004F0945">
        <w:t>Fortea</w:t>
      </w:r>
      <w:proofErr w:type="spellEnd"/>
      <w:r w:rsidRPr="004F0945">
        <w:t xml:space="preserve">, J., </w:t>
      </w:r>
      <w:proofErr w:type="spellStart"/>
      <w:r w:rsidRPr="004F0945">
        <w:t>Pegueroles</w:t>
      </w:r>
      <w:proofErr w:type="spellEnd"/>
      <w:r w:rsidRPr="004F0945">
        <w:t xml:space="preserve">, J., </w:t>
      </w:r>
      <w:proofErr w:type="spellStart"/>
      <w:r w:rsidRPr="004F0945">
        <w:t>Alcolea</w:t>
      </w:r>
      <w:proofErr w:type="spellEnd"/>
      <w:r w:rsidRPr="004F0945">
        <w:t>, D., et al., 2024. APOE4 homozygosity represents a distinct genetic form of Alzheimer's disease. Nat. Med. 30(5), 1284-1291. https://doi.org/10.1038/s41591-024-02931-w</w:t>
      </w:r>
    </w:p>
    <w:p w14:paraId="0AE0EF05" w14:textId="385A836E" w:rsidR="00CC0BFF" w:rsidRPr="004F0945" w:rsidRDefault="00CC0BFF" w:rsidP="004F0945"/>
    <w:sectPr w:rsidR="00CC0BFF" w:rsidRPr="004F0945" w:rsidSect="004F0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7511008">
    <w:abstractNumId w:val="8"/>
  </w:num>
  <w:num w:numId="2" w16cid:durableId="2000687799">
    <w:abstractNumId w:val="6"/>
  </w:num>
  <w:num w:numId="3" w16cid:durableId="1411731291">
    <w:abstractNumId w:val="5"/>
  </w:num>
  <w:num w:numId="4" w16cid:durableId="1397436602">
    <w:abstractNumId w:val="4"/>
  </w:num>
  <w:num w:numId="5" w16cid:durableId="981151420">
    <w:abstractNumId w:val="7"/>
  </w:num>
  <w:num w:numId="6" w16cid:durableId="505173896">
    <w:abstractNumId w:val="3"/>
  </w:num>
  <w:num w:numId="7" w16cid:durableId="773063091">
    <w:abstractNumId w:val="2"/>
  </w:num>
  <w:num w:numId="8" w16cid:durableId="1740591035">
    <w:abstractNumId w:val="1"/>
  </w:num>
  <w:num w:numId="9" w16cid:durableId="13244299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5C"/>
    <w:rsid w:val="0006063C"/>
    <w:rsid w:val="0015074B"/>
    <w:rsid w:val="0029639D"/>
    <w:rsid w:val="00326F90"/>
    <w:rsid w:val="004F0945"/>
    <w:rsid w:val="005D35B2"/>
    <w:rsid w:val="00AA1D8D"/>
    <w:rsid w:val="00B47730"/>
    <w:rsid w:val="00CB0664"/>
    <w:rsid w:val="00CC0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92CA6"/>
  <w14:defaultImageDpi w14:val="300"/>
  <w15:docId w15:val="{602C9E25-FEAF-7A4E-8B63-A8FF4C61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6163</Words>
  <Characters>38771</Characters>
  <Application>Microsoft Office Word</Application>
  <DocSecurity>0</DocSecurity>
  <Lines>680</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Gerry Chu</cp:lastModifiedBy>
  <cp:revision>2</cp:revision>
  <dcterms:created xsi:type="dcterms:W3CDTF">2013-12-23T23:15:00Z</dcterms:created>
  <dcterms:modified xsi:type="dcterms:W3CDTF">2026-08-11T03:37:00Z</dcterms:modified>
  <cp:category/>
</cp:coreProperties>
</file>