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Statistical Analysis Plan (SAP), Version 1</w:t>
      </w:r>
    </w:p>
    <w:p>
      <w:r>
        <w:t>Study: APOE ε4 Accelerates Plasma p-tau217 Trajectory: A Bayesian Joint Longitudinal Analysis of ADNI</w:t>
      </w:r>
      <w:r>
        <w:rPr>
          <w:b/>
        </w:rPr>
      </w:r>
      <w:r/>
    </w:p>
    <w:p>
      <w:r/>
      <w:r>
        <w:rPr>
          <w:b/>
        </w:rPr>
        <w:t>Data source:</w:t>
      </w:r>
      <w:r>
        <w:t xml:space="preserve"> Alzheimer's Disease Neuroimaging Initiative (ADNI), under approved Data Use Agreement</w:t>
      </w:r>
    </w:p>
    <w:p>
      <w:r/>
      <w:r>
        <w:rPr>
          <w:b/>
        </w:rPr>
        <w:t>SAP author:</w:t>
      </w:r>
      <w:r>
        <w:t xml:space="preserve"> [blinded for peer review]</w:t>
      </w:r>
    </w:p>
    <w:p>
      <w:r/>
      <w:r>
        <w:rPr>
          <w:b/>
        </w:rPr>
        <w:t>Independent statistical reviewer:</w:t>
      </w:r>
      <w:r>
        <w:t xml:space="preserve"> [blinded for peer review]</w:t>
      </w:r>
    </w:p>
    <w:p>
      <w:r/>
      <w:r>
        <w:rPr>
          <w:b/>
        </w:rPr>
        <w:t>SAP version:</w:t>
      </w:r>
      <w:r>
        <w:t xml:space="preserve"> v1</w:t>
      </w:r>
    </w:p>
    <w:p>
      <w:r/>
      <w:r>
        <w:rPr>
          <w:b/>
        </w:rPr>
        <w:t>SAP lock date:</w:t>
      </w:r>
      <w:r>
        <w:t xml:space="preserve"> 2026-02-12 (retrospective lock — see §10 transparency note)</w:t>
      </w:r>
    </w:p>
    <w:p>
      <w:r/>
      <w:r>
        <w:rPr>
          <w:b/>
        </w:rPr>
        <w:t>Amendment:</w:t>
      </w:r>
      <w:r>
        <w:t xml:space="preserve"> 2026-05-25 — methodological repositioning prior to analytical re-run; see §10.</w:t>
      </w:r>
    </w:p>
    <w:p>
      <w:r>
        <w:t>---</w:t>
      </w:r>
    </w:p>
    <w:p>
      <w:pPr>
        <w:pStyle w:val="Heading2"/>
      </w:pPr>
      <w:r>
        <w:t>1. Background and rationale</w:t>
      </w:r>
    </w:p>
    <w:p>
      <w:r>
        <w:t>See companion manuscript §1 (Introduction, revised v1). In brief: plasma GFAP and p-tau217 are leading scalable blood biomarkers for AD; their longitudinal architecture, the role of APOE ε4 in modulating their rates of change, and the prognostic value of per-participant slopes for cognitive and structural decline remain unresolved. This SAP locks the analytic strategy before the final re-run.</w:t>
      </w:r>
    </w:p>
    <w:p>
      <w:pPr>
        <w:pStyle w:val="Heading2"/>
      </w:pPr>
      <w:r>
        <w:t>2. Objectives</w:t>
      </w:r>
    </w:p>
    <w:p>
      <w:r/>
      <w:r>
        <w:rPr>
          <w:b/>
        </w:rPr>
        <w:t>Primary objective.</w:t>
      </w:r>
      <w:r>
        <w:t xml:space="preserve"> To test whether APOE ε4 carrier status differentially modulates the longitudinal rates of change of plasma GFAP and plasma p-tau217 in older adults from ADNI.</w:t>
      </w:r>
    </w:p>
    <w:p>
      <w:r/>
      <w:r>
        <w:rPr>
          <w:b/>
        </w:rPr>
        <w:t>Secondary objective.</w:t>
      </w:r>
      <w:r>
        <w:t xml:space="preserve"> To quantify the prognostic value of per-participant plasma GFAP slope and plasma p-tau217 slope for longitudinal change in (i) ADAS-Cog 13, (ii) MMSE, and (iii) ICV-normalised hippocampal volume.</w:t>
      </w:r>
    </w:p>
    <w:p>
      <w:r/>
      <w:r>
        <w:rPr>
          <w:b/>
        </w:rPr>
        <w:t>Tertiary objective.</w:t>
      </w:r>
      <w:r>
        <w:t xml:space="preserve"> To assess cross-platform concordance of plasma p-tau217 (UPENN-Fujirebio Lumipulse vs Lilly MSD600, Janssen Simoa, C2N PrecivityAD2) at baseline within the analytic sample.</w:t>
      </w:r>
    </w:p>
    <w:p>
      <w:pPr>
        <w:pStyle w:val="Heading2"/>
      </w:pPr>
      <w:r>
        <w:t>3. Pre-specified hypotheses</w:t>
      </w:r>
    </w:p>
    <w:p>
      <w:r>
        <w:t xml:space="preserve">- </w:t>
      </w:r>
      <w:r>
        <w:rPr>
          <w:b/>
        </w:rPr>
        <w:t>H1.</w:t>
      </w:r>
      <w:r>
        <w:t xml:space="preserve"> APOE ε4 carrier status is associated with a steeper longitudinal slope of log-plasma GFAP. Tested as the APOE4 × time interaction in the primary LME.</w:t>
      </w:r>
    </w:p>
    <w:p>
      <w:r>
        <w:t xml:space="preserve">- </w:t>
      </w:r>
      <w:r>
        <w:rPr>
          <w:b/>
        </w:rPr>
        <w:t>H2.</w:t>
      </w:r>
      <w:r>
        <w:t xml:space="preserve"> APOE ε4 carrier status is </w:t>
      </w:r>
      <w:r>
        <w:rPr>
          <w:b/>
        </w:rPr>
        <w:t>not</w:t>
      </w:r>
      <w:r>
        <w:t xml:space="preserve"> materially associated with the longitudinal slope of log-plasma p-tau217, although it may be associated with a higher baseline level (main effect of APOE4). Tested as the APOE4 × time interaction; H2 is supported if the interaction is null (p &gt; 0.10 and 95% CI excludes effects of magnitude ≥ the GFAP estimate).</w:t>
      </w:r>
    </w:p>
    <w:p>
      <w:r>
        <w:t xml:space="preserve">- </w:t>
      </w:r>
      <w:r>
        <w:rPr>
          <w:b/>
        </w:rPr>
        <w:t>H3.</w:t>
      </w:r>
      <w:r>
        <w:t xml:space="preserve"> Per-1-SD increase in per-participant plasma p-tau217 slope predicts faster decline in ADAS-Cog 13, MMSE, and hippocampal volume, independently of APOE genotype and baseline diagnosis. The analogous plasma GFAP slope predicts cognitive decline (ADAS-Cog 13, MMSE) but </w:t>
      </w:r>
      <w:r>
        <w:rPr>
          <w:b/>
        </w:rPr>
        <w:t>not</w:t>
      </w:r>
      <w:r>
        <w:t xml:space="preserve"> hippocampal-volume decline.</w:t>
      </w:r>
    </w:p>
    <w:p>
      <w:pPr>
        <w:pStyle w:val="Heading2"/>
      </w:pPr>
      <w:r>
        <w:t>4. Study population and inclusion criteria</w:t>
      </w:r>
    </w:p>
    <w:p>
      <w:r>
        <w:t>Inclusion (sequential, with N logged at each gate for the STROBE diagram):</w:t>
      </w:r>
    </w:p>
    <w:p>
      <w:r>
        <w:t>1. Age ≥ 65 years at baseline.</w:t>
      </w:r>
    </w:p>
    <w:p>
      <w:r>
        <w:t>2. Baseline clinical diagnosis ∈ {CN, MCI, AD}.</w:t>
      </w:r>
    </w:p>
    <w:p>
      <w:r>
        <w:t>3. APOE genotype available.</w:t>
      </w:r>
    </w:p>
    <w:p>
      <w:r>
        <w:t>4. ≥ 2 plasma GFAP measurements over up to 10 years.</w:t>
      </w:r>
    </w:p>
    <w:p>
      <w:r>
        <w:t>5. ≥ 2 plasma p-tau217 (UPENN-Fujirebio Lumipulse) measurements over up to 10 years.</w:t>
      </w:r>
    </w:p>
    <w:p>
      <w:r>
        <w:t>6. Non-missing baseline values of all pre-specified covariates: age, sex, education, baseline diagnosis, BMI. (eGFR pre-specified but pending ADNI lab-data download; see §10 amendment 2026-05-25.)</w:t>
      </w:r>
    </w:p>
    <w:p>
      <w:r>
        <w:t xml:space="preserve">Anticipated analytic N ≈ </w:t>
      </w:r>
      <w:r>
        <w:rPr>
          <w:b/>
        </w:rPr>
        <w:t>325</w:t>
      </w:r>
      <w:r>
        <w:t xml:space="preserve"> based on the 2026-05-24 ADNI data release (inclusion-sensitivity output: `inclusion_sensitivity.csv`). The previous threshold of ≥3 measurements (v3) yielded N=35 with only n=1 AD case in the current data release and was therefore relaxed to ≥2 to preserve power for APOE × time interactions and diagnosis-stratified subgroups.</w:t>
      </w:r>
    </w:p>
    <w:p>
      <w:pPr>
        <w:pStyle w:val="Heading2"/>
      </w:pPr>
      <w:r>
        <w:t>5. Variables</w:t>
      </w:r>
    </w:p>
    <w:p>
      <w:pPr>
        <w:pStyle w:val="Heading3"/>
      </w:pPr>
      <w:r>
        <w:t>5.1 Biomarkers (longitudinal)</w:t>
      </w:r>
    </w:p>
    <w:p>
      <w:r>
        <w:t xml:space="preserve">- </w:t>
      </w:r>
      <w:r>
        <w:rPr>
          <w:b/>
        </w:rPr>
        <w:t>Plasma GFAP</w:t>
      </w:r>
      <w:r>
        <w:t xml:space="preserve"> (Simoa, UPENN panel): natural-log transformed.</w:t>
      </w:r>
    </w:p>
    <w:p>
      <w:r>
        <w:t xml:space="preserve">- </w:t>
      </w:r>
      <w:r>
        <w:rPr>
          <w:b/>
        </w:rPr>
        <w:t>Plasma p-tau217</w:t>
      </w:r>
      <w:r>
        <w:t>, primary: UPENN-Fujirebio Lumipulse (`pT217_F`); natural-log transformed.</w:t>
      </w:r>
    </w:p>
    <w:p>
      <w:r>
        <w:t xml:space="preserve">- </w:t>
      </w:r>
      <w:r>
        <w:rPr>
          <w:b/>
        </w:rPr>
        <w:t>Plasma p-tau217</w:t>
      </w:r>
      <w:r>
        <w:t>, cross-assay: Lilly MSD600, Janssen Simoa, C2N PrecivityAD2 (baseline only).</w:t>
      </w:r>
    </w:p>
    <w:p>
      <w:pPr>
        <w:pStyle w:val="Heading3"/>
      </w:pPr>
      <w:r>
        <w:t>5.2 Outcomes (longitudinal)</w:t>
      </w:r>
    </w:p>
    <w:p>
      <w:r>
        <w:t xml:space="preserve">- </w:t>
      </w:r>
      <w:r>
        <w:rPr>
          <w:b/>
        </w:rPr>
        <w:t>ADAS-Cog 13</w:t>
      </w:r>
      <w:r>
        <w:t xml:space="preserve"> (primary cognitive outcome).</w:t>
      </w:r>
    </w:p>
    <w:p>
      <w:r>
        <w:t xml:space="preserve">- </w:t>
      </w:r>
      <w:r>
        <w:rPr>
          <w:b/>
        </w:rPr>
        <w:t>MMSE</w:t>
      </w:r>
      <w:r>
        <w:t xml:space="preserve"> (secondary cognitive outcome).</w:t>
      </w:r>
    </w:p>
    <w:p>
      <w:r>
        <w:t xml:space="preserve">- </w:t>
      </w:r>
      <w:r>
        <w:rPr>
          <w:b/>
        </w:rPr>
        <w:t>Hippocampal volume</w:t>
      </w:r>
      <w:r>
        <w:t xml:space="preserve"> = Left.Hippocampus_combat + Right.Hippocampus_combat, </w:t>
      </w:r>
      <w:r>
        <w:rPr>
          <w:b/>
        </w:rPr>
        <w:t>expressed as ratio to EstimatedTotalIntraCranialVol_combat</w:t>
      </w:r>
      <w:r>
        <w:t xml:space="preserve"> (ICV-normalised). Sensitivity: ICV-residualised hippocampus.</w:t>
      </w:r>
    </w:p>
    <w:p>
      <w:pPr>
        <w:pStyle w:val="Heading3"/>
      </w:pPr>
      <w:r>
        <w:t>5.3 Primary exposure</w:t>
      </w:r>
    </w:p>
    <w:p>
      <w:r>
        <w:t>- APOE ε4 carrier status (≥ 1 ε4 allele vs none).</w:t>
      </w:r>
    </w:p>
    <w:p>
      <w:pPr>
        <w:pStyle w:val="Heading3"/>
      </w:pPr>
      <w:r>
        <w:t>5.4 Covariates (tiered)</w:t>
      </w:r>
    </w:p>
    <w:p>
      <w:r/>
      <w:r>
        <w:rPr>
          <w:b/>
        </w:rPr>
        <w:t>Tier 1 — time-varying biological confounders (primary, required):</w:t>
      </w:r>
      <w:r/>
    </w:p>
    <w:p>
      <w:r>
        <w:t>- BMI (kg/m²), time-varying from ADNI VITALS.</w:t>
      </w:r>
    </w:p>
    <w:p>
      <w:r>
        <w:t>- eGFR (CKD-EPI 2021, race-free), time-varying — *pending lab-data download; see §10 amendment 2026-05-25.*</w:t>
      </w:r>
    </w:p>
    <w:p>
      <w:r/>
      <w:r>
        <w:rPr>
          <w:b/>
        </w:rPr>
        <w:t>Tier 2 — baseline binary comorbidities (primary):</w:t>
      </w:r>
      <w:r/>
    </w:p>
    <w:p>
      <w:r>
        <w:t>- Hypertension at baseline (binary; from ADNI Medical History / concomitant medications).</w:t>
      </w:r>
    </w:p>
    <w:p>
      <w:r>
        <w:t>- Diabetes mellitus at baseline (binary; same source).</w:t>
      </w:r>
    </w:p>
    <w:p>
      <w:r/>
      <w:r>
        <w:rPr>
          <w:b/>
        </w:rPr>
        <w:t>Tier 3 — handled as sensitivity exclusion, NOT as covariate:</w:t>
      </w:r>
      <w:r/>
    </w:p>
    <w:p>
      <w:r>
        <w:t>- History of stroke. Stroke produces acute astrocytic responses that confound plasma GFAP; participants with any stroke history are *excluded* in sensitivity S-1 rather than carried as a covariate (event N expected too small for stable adjustment).</w:t>
      </w:r>
    </w:p>
    <w:p>
      <w:r/>
      <w:r>
        <w:rPr>
          <w:b/>
        </w:rPr>
        <w:t>Other baseline covariates (always included):</w:t>
      </w:r>
      <w:r/>
    </w:p>
    <w:p>
      <w:r>
        <w:t>- Age at baseline, sex, education (years), baseline diagnosis (CN/MCI/AD; CN reference).</w:t>
      </w:r>
    </w:p>
    <w:p>
      <w:r>
        <w:t>All continuous covariates z-standardised for model fitting.</w:t>
      </w:r>
    </w:p>
    <w:p>
      <w:pPr>
        <w:pStyle w:val="Heading2"/>
      </w:pPr>
      <w:r>
        <w:t>6. Statistical methods</w:t>
      </w:r>
    </w:p>
    <w:p>
      <w:pPr>
        <w:pStyle w:val="Heading3"/>
      </w:pPr>
      <w:r>
        <w:t>6.1 Framework hierarchy</w:t>
      </w:r>
    </w:p>
    <w:p>
      <w:r>
        <w:t xml:space="preserve"> Phase   |   Purpose   |   Status </w:t>
      </w:r>
    </w:p>
    <w:p>
      <w:r>
        <w:t>---  |  ---  |  ---</w:t>
      </w:r>
    </w:p>
    <w:p>
      <w:r>
        <w:t xml:space="preserve"> Phase I   |   Trajectory-class diagnostic (LCGMM)   |   **Exploratory only** </w:t>
      </w:r>
    </w:p>
    <w:p>
      <w:r>
        <w:t xml:space="preserve"> Phase II   |   APOE × time on each biomarker (LME)   |   **Primary** </w:t>
      </w:r>
    </w:p>
    <w:p>
      <w:r>
        <w:t xml:space="preserve"> Phase III   |   Biomarker slope × time on outcomes (joint longitudinal model)   |   **Primary** for objective 2 </w:t>
      </w:r>
    </w:p>
    <w:p>
      <w:pPr>
        <w:pStyle w:val="Heading3"/>
      </w:pPr>
      <w:r>
        <w:t>6.2 Phase I — LCGMM (exploratory)</w:t>
      </w:r>
    </w:p>
    <w:p>
      <w:r>
        <w:t>Fitted with `lcmm` (R, v1.9.2) on log-GFAP and log-p-tau217 separately, k = 1–4, class-specific linear slopes, subject random intercept and slope. Reported metrics: BIC, AIC, log-likelihood, entropy, mean posterior class probability, minimum class size %, parametric bootstrap LRT (B ≥ 500).</w:t>
      </w:r>
    </w:p>
    <w:p>
      <w:r>
        <w:t xml:space="preserve">Pre-specified criterion for declaring a multi-class solution </w:t>
      </w:r>
      <w:r>
        <w:rPr>
          <w:b/>
        </w:rPr>
        <w:t>supported</w:t>
      </w:r>
      <w:r>
        <w:t xml:space="preserve">: ΔBIC ≥ 10 vs k=1 </w:t>
      </w:r>
      <w:r>
        <w:rPr>
          <w:b/>
        </w:rPr>
        <w:t>AND</w:t>
      </w:r>
      <w:r>
        <w:t xml:space="preserve"> minimum class size ≥ 5% </w:t>
      </w:r>
      <w:r>
        <w:rPr>
          <w:b/>
        </w:rPr>
        <w:t>AND</w:t>
      </w:r>
      <w:r>
        <w:t xml:space="preserve"> mean posterior class probability ≥ 0.70 </w:t>
      </w:r>
      <w:r>
        <w:rPr>
          <w:b/>
        </w:rPr>
        <w:t>AND</w:t>
      </w:r>
      <w:r>
        <w:t xml:space="preserve"> bootstrap LRT p &lt; 0.05.</w:t>
      </w:r>
    </w:p>
    <w:p>
      <w:r/>
      <w:r>
        <w:rPr>
          <w:b/>
        </w:rPr>
        <w:t>Interpretation rule:</w:t>
      </w:r>
      <w:r>
        <w:t xml:space="preserve"> Even at the revised N ≈ 325, power for distinguishing genuine multi-class structure from individual-level random heterogeneity remains modest. A null finding (single class) shall </w:t>
      </w:r>
      <w:r>
        <w:rPr>
          <w:b/>
        </w:rPr>
        <w:t>not</w:t>
      </w:r>
      <w:r>
        <w:t xml:space="preserve"> be interpreted as evidence of population homogeneity; it shall be interpreted as motivation for a continuous-slope LME framework as the primary analysis.</w:t>
      </w:r>
    </w:p>
    <w:p>
      <w:pPr>
        <w:pStyle w:val="Heading3"/>
      </w:pPr>
      <w:r>
        <w:t>6.3 Phase II — LME on each biomarker (primary)</w:t>
      </w:r>
    </w:p>
    <w:p>
      <w:r>
        <w:t>For each biomarker:</w:t>
      </w:r>
    </w:p>
    <w:p>
      <w:r>
        <w:t>```</w:t>
      </w:r>
    </w:p>
    <w:p>
      <w:r>
        <w:t>log_biomarker ~ time * APOE4 + age_z + sex + edu_z + dx</w:t>
      </w:r>
    </w:p>
    <w:p>
      <w:r>
        <w:t>+ BMI_tv_z + eGFR_tv_z          # Tier 1 (time-varying)</w:t>
      </w:r>
    </w:p>
    <w:p>
      <w:r>
        <w:t>+ HTN_base + DM_base             # Tier 2 (baseline binary)</w:t>
      </w:r>
    </w:p>
    <w:p>
      <w:r>
        <w:t>+ (1 + time | RID)</w:t>
      </w:r>
    </w:p>
    <w:p>
      <w:r>
        <w:t>```</w:t>
      </w:r>
    </w:p>
    <w:p>
      <w:r>
        <w:t>Fitted via `lmer()` (REML). Primary inferential target: APOE4 × time interaction with 95% CI (profile likelihood). Time-varying BMI and eGFR are carried as the most recent measurement at or before each biomarker visit (last-observation-carried-forward within 12 months; visits without a prior measurement within the window are dropped).</w:t>
      </w:r>
    </w:p>
    <w:p>
      <w:r>
        <w:t>Sensitivity analyses, pre-specified:</w:t>
      </w:r>
    </w:p>
    <w:p>
      <w:r>
        <w:t xml:space="preserve">- </w:t>
      </w:r>
      <w:r>
        <w:rPr>
          <w:b/>
        </w:rPr>
        <w:t>S-A.</w:t>
      </w:r>
      <w:r>
        <w:t xml:space="preserve"> Random-intercept-only specification.</w:t>
      </w:r>
    </w:p>
    <w:p>
      <w:r>
        <w:t xml:space="preserve">- </w:t>
      </w:r>
      <w:r>
        <w:rPr>
          <w:b/>
        </w:rPr>
        <w:t>S-B.</w:t>
      </w:r>
      <w:r>
        <w:t xml:space="preserve"> Bayesian fit with weakly-informative priors (`brms`, 4 chains × 4000 iter), preferred when `isSingular()` flags boundary fits.</w:t>
      </w:r>
    </w:p>
    <w:p>
      <w:r>
        <w:t xml:space="preserve">- </w:t>
      </w:r>
      <w:r>
        <w:rPr>
          <w:b/>
        </w:rPr>
        <w:t>S-C.</w:t>
      </w:r>
      <w:r>
        <w:t xml:space="preserve"> Use baseline (not time-varying) BMI and eGFR; compare with primary to quantify time-varying contribution.</w:t>
      </w:r>
    </w:p>
    <w:p>
      <w:r>
        <w:t xml:space="preserve">- </w:t>
      </w:r>
      <w:r>
        <w:rPr>
          <w:b/>
        </w:rPr>
        <w:t>S-D.</w:t>
      </w:r>
      <w:r>
        <w:t xml:space="preserve"> Drop eGFR; drop BMI; both. Direction of APOE4 × time must remain stable for the conclusion to stand.</w:t>
      </w:r>
    </w:p>
    <w:p>
      <w:r>
        <w:t xml:space="preserve">- </w:t>
      </w:r>
      <w:r>
        <w:rPr>
          <w:b/>
        </w:rPr>
        <w:t>S-E.</w:t>
      </w:r>
      <w:r>
        <w:t xml:space="preserve"> Refit excluding top 5% Cook's-distance participants.</w:t>
      </w:r>
    </w:p>
    <w:p>
      <w:r>
        <w:t xml:space="preserve">- </w:t>
      </w:r>
      <w:r>
        <w:rPr>
          <w:b/>
        </w:rPr>
        <w:t>S-F (Tier 3).</w:t>
      </w:r>
      <w:r>
        <w:t xml:space="preserve"> Exclude participants with any history of stroke at any visit; refit primary model.</w:t>
      </w:r>
    </w:p>
    <w:p>
      <w:r>
        <w:t>Per-participant empirical-Bayes random-slope BLUPs are extracted with their conditional SEs for use in Phase III.</w:t>
      </w:r>
    </w:p>
    <w:p>
      <w:pPr>
        <w:pStyle w:val="Heading3"/>
      </w:pPr>
      <w:r>
        <w:t>6.4 Phase III — Multivariate Bayesian joint longitudinal model (primary for objective 2)</w:t>
      </w:r>
    </w:p>
    <w:p>
      <w:r>
        <w:t xml:space="preserve">For each (biomarker, outcome) pair (6 models total), the primary specification is a </w:t>
      </w:r>
      <w:r>
        <w:rPr>
          <w:b/>
        </w:rPr>
        <w:t>multivariate Bayesian joint longitudinal model fitted with `brms`</w:t>
      </w:r>
      <w:r>
        <w:t xml:space="preserve"> using shared random effects across the two responses:</w:t>
      </w:r>
    </w:p>
    <w:p>
      <w:r>
        <w:t>```r</w:t>
      </w:r>
    </w:p>
    <w:p>
      <w:r>
        <w:t>bf_bm &lt;- bf(log_biomarker | subset(has_bm) ~ time_yrs + APOE4 + age_z + sex + dx3 + (1 + time_yrs | p | RID))</w:t>
      </w:r>
    </w:p>
    <w:p>
      <w:r>
        <w:t>bf_oc &lt;- bf(outcome       | subset(has_oc) ~ time_yrs + APOE4 + age_z + sex + edu_z + dx3 + (1 + time_yrs | p | RID))</w:t>
      </w:r>
    </w:p>
    <w:p>
      <w:r>
        <w:t>brm(bf_bm + bf_oc + set_rescor(FALSE), data = stacked, family = gaussian(),</w:t>
      </w:r>
    </w:p>
    <w:p>
      <w:r>
        <w:t>chains = 4, iter = 2000, warmup = 800, control = list(adapt_delta = 0.95))</w:t>
      </w:r>
    </w:p>
    <w:p>
      <w:r>
        <w:t>```</w:t>
      </w:r>
    </w:p>
    <w:p>
      <w:r>
        <w:t>The `| p |` operator forces a single shared 4×4 random-effects covariance matrix across both responses. The cross-response random-slope correlation</w:t>
      </w:r>
    </w:p>
    <w:p>
      <w:r/>
      <w:r>
        <w:rPr>
          <w:b/>
        </w:rPr>
        <w:t>ρ = cor(b1_biomarker, b1_outcome)</w:t>
      </w:r>
      <w:r>
        <w:t xml:space="preserve"> is the inferential target: it quantifies the individual-level co-trajectory association between biomarker slope and outcome slope, while propagating measurement uncertainty in the random slopes directly through the posterior. Models with Rhat ≤ 1.05 on the ρ parameter are reported as primary; models with 1.05 &lt; Rhat ≤ 1.10 are refitted with iter = 6000, warmup = 2000, adapt_delta = 0.99.</w:t>
      </w:r>
    </w:p>
    <w:p>
      <w:r>
        <w:t>Inference rule: an association is "supported" if the 95% credible interval for ρ excludes 0 and P(ρ has the hypothesized sign) ≥ 0.975.</w:t>
      </w:r>
    </w:p>
    <w:p>
      <w:r/>
      <w:r>
        <w:rPr>
          <w:b/>
        </w:rPr>
        <w:t>Why not `JMbayes2::jm()` or two-stage BLUP?</w:t>
      </w:r>
      <w:r>
        <w:t xml:space="preserve"> The 2026-05-25 amendment 3 originally specified `JMbayes2::jm()` as primary, but pilot fitting revealed JMbayes2 requires a time-to-event component our design does not have ("zero-length argument" on all 6 pairs). The next iteration specified two-stage LME with multiple-imputation measurement-error correction on the slope BLUP (amendment 6, 2026-05-25); pilot results showed this was over-conservative because MI-on-BLUP treats the biomarker slope as a fixed-but-noisy predictor and cannot share information through the random-effects covariance. The multivariate Bayesian joint model implemented here is the most rigorous available option for purely longitudinal-longitudinal joint inference and is now adopted as primary (amendment 9, 2026-05-25).</w:t>
      </w:r>
    </w:p>
    <w:p>
      <w:r>
        <w:t>Sensitivity analyses, pre-specified:</w:t>
      </w:r>
    </w:p>
    <w:p>
      <w:r>
        <w:t xml:space="preserve">- </w:t>
      </w:r>
      <w:r>
        <w:rPr>
          <w:b/>
        </w:rPr>
        <w:t>S-G.</w:t>
      </w:r>
      <w:r>
        <w:t xml:space="preserve"> Two-stage BLUP-as-predictor LME without measurement-error correction (single point estimate; the prior v3 approach), reported for transparency and to quantify the inflation of significance under naive two-stage.</w:t>
      </w:r>
    </w:p>
    <w:p>
      <w:r>
        <w:t xml:space="preserve">- </w:t>
      </w:r>
      <w:r>
        <w:rPr>
          <w:b/>
        </w:rPr>
        <w:t>S-H.</w:t>
      </w:r>
      <w:r>
        <w:t xml:space="preserve"> Two-stage LME with multiple-imputation measurement-error correction on the slope BLUP (M = 100 draws from N(BLUP_mean, BLUP_SE) using `ranef(., condVar = TRUE)`, Rubin's rules pooling); reported as a conservative comparison.</w:t>
      </w:r>
    </w:p>
    <w:p>
      <w:r>
        <w:t xml:space="preserve">- </w:t>
      </w:r>
      <w:r>
        <w:rPr>
          <w:b/>
        </w:rPr>
        <w:t>S-I.</w:t>
      </w:r>
      <w:r>
        <w:t xml:space="preserve"> Random-intercept-only outcome submodel within the joint framework.</w:t>
      </w:r>
    </w:p>
    <w:p>
      <w:r>
        <w:t xml:space="preserve">- </w:t>
      </w:r>
      <w:r>
        <w:rPr>
          <w:b/>
        </w:rPr>
        <w:t>S-J.</w:t>
      </w:r>
      <w:r>
        <w:t xml:space="preserve"> Stroke-history exclusion (matches Phase II S-F).</w:t>
      </w:r>
    </w:p>
    <w:p>
      <w:r>
        <w:t xml:space="preserve">All coefficients reported as β </w:t>
      </w:r>
      <w:r>
        <w:rPr>
          <w:b/>
        </w:rPr>
        <w:t>per 1-SD log-slope</w:t>
      </w:r>
      <w:r>
        <w:t xml:space="preserve"> with 95% credible intervals (joint model) or 95% CIs (sensitivities).</w:t>
      </w:r>
    </w:p>
    <w:p>
      <w:pPr>
        <w:pStyle w:val="Heading3"/>
      </w:pPr>
      <w:r>
        <w:t>6.5 Phase IV — Cross-assay concordance (descriptive)</w:t>
      </w:r>
    </w:p>
    <w:p>
      <w:r>
        <w:t>Restricted to baseline visits of the analytic N. Pearson and Spearman correlations, with Bland–Altman plots, for each pair (UPENN-Fujirebio vs Lilly MSD600; vs Janssen; vs C2N PrecivityAD2). If the overlap N for any pair is &lt; 30 at baseline within the analytic sample, that pair is moved to Supplementary.</w:t>
      </w:r>
    </w:p>
    <w:p>
      <w:pPr>
        <w:pStyle w:val="Heading3"/>
      </w:pPr>
      <w:r>
        <w:t>6.6 Multiple-testing correction</w:t>
      </w:r>
    </w:p>
    <w:p>
      <w:r>
        <w:t xml:space="preserve">- </w:t>
      </w:r>
      <w:r>
        <w:rPr>
          <w:b/>
        </w:rPr>
        <w:t>Phase II:</w:t>
      </w:r>
      <w:r>
        <w:t xml:space="preserve"> Two primary interaction tests (one per biomarker); no adjustment, both reported with uncorrected p and 95% CI.</w:t>
      </w:r>
    </w:p>
    <w:p>
      <w:r>
        <w:t xml:space="preserve">- </w:t>
      </w:r>
      <w:r>
        <w:rPr>
          <w:b/>
        </w:rPr>
        <w:t>Phase III:</w:t>
      </w:r>
      <w:r>
        <w:t xml:space="preserve"> Six primary tests (2 biomarkers × 3 outcomes). </w:t>
      </w:r>
      <w:r>
        <w:rPr>
          <w:b/>
        </w:rPr>
        <w:t>Primary correction:</w:t>
      </w:r>
      <w:r>
        <w:t xml:space="preserve"> Benjamini–Hochberg FDR (q &lt; 0.05). </w:t>
      </w:r>
      <w:r>
        <w:rPr>
          <w:b/>
        </w:rPr>
        <w:t>Sensitivity correction:</w:t>
      </w:r>
      <w:r>
        <w:t xml:space="preserve"> Bonferroni (α = 0.05 / 6 = 0.0083).</w:t>
      </w:r>
    </w:p>
    <w:p>
      <w:r>
        <w:t xml:space="preserve">- </w:t>
      </w:r>
      <w:r>
        <w:rPr>
          <w:b/>
        </w:rPr>
        <w:t>Phase I, IV:</w:t>
      </w:r>
      <w:r>
        <w:t xml:space="preserve"> Descriptive; no formal correction.</w:t>
      </w:r>
    </w:p>
    <w:p>
      <w:pPr>
        <w:pStyle w:val="Heading3"/>
      </w:pPr>
      <w:r>
        <w:t>6.7 Missing data</w:t>
      </w:r>
    </w:p>
    <w:p>
      <w:r>
        <w:t>Complete-case analysis is the primary approach (inclusion criteria already require non-missing baseline covariates). Sensitivity: multiple imputation by chained equations (`mice`, m = 20) over outcome-side missingness in ADAS-Cog 13 / MMSE / hippocampal volume only (longitudinal biomarker data are required complete by inclusion).</w:t>
      </w:r>
    </w:p>
    <w:p>
      <w:pPr>
        <w:pStyle w:val="Heading3"/>
      </w:pPr>
      <w:r>
        <w:t>6.8 Significance level</w:t>
      </w:r>
    </w:p>
    <w:p>
      <w:r>
        <w:t>α = 0.05, two-sided, unless explicitly noted otherwise.</w:t>
      </w:r>
    </w:p>
    <w:p>
      <w:pPr>
        <w:pStyle w:val="Heading2"/>
      </w:pPr>
      <w:r>
        <w:t>7. Subgroup analyses (pre-specified, exploratory)</w:t>
      </w:r>
    </w:p>
    <w:p>
      <w:r>
        <w:t>- Baseline diagnosis: CN vs MCI (AD n ≈ 4 excluded from stratified analysis with explicit note).</w:t>
      </w:r>
    </w:p>
    <w:p>
      <w:r>
        <w:t>- Sex.</w:t>
      </w:r>
    </w:p>
    <w:p>
      <w:r>
        <w:t>Subgroup analyses are reported with confidence intervals only; no formal interaction tests are powered.</w:t>
      </w:r>
    </w:p>
    <w:p>
      <w:pPr>
        <w:pStyle w:val="Heading2"/>
      </w:pPr>
      <w:r>
        <w:t>8. Sample size and power</w:t>
      </w:r>
    </w:p>
    <w:p>
      <w:r>
        <w:t>Sample size is fixed at the analytic N derived from ADNI inclusion criteria; no a priori power calculation is feasible for a fixed secondary dataset. Limitations on power for Phase I (LCGMM) are explicitly acknowledged (§6.2 interpretation rule). For Phase II APOE × time, with N ≈ 325 and median ≥2 measurements per participant, the design yields &gt;80% power to detect a between-group slope difference of ≈0.3 SD of the random-slope distribution at α = 0.05 (analytical approximation; not a formal stopping criterion).</w:t>
      </w:r>
    </w:p>
    <w:p>
      <w:pPr>
        <w:pStyle w:val="Heading2"/>
      </w:pPr>
      <w:r>
        <w:t>9. Reproducibility, governance, and code review</w:t>
      </w:r>
    </w:p>
    <w:p>
      <w:r>
        <w:t>- Analysis is performed in R 4.5.3 with package versions pinned via `renv`.</w:t>
      </w:r>
    </w:p>
    <w:p>
      <w:r>
        <w:t>- All scripts are version-controlled (git); the submission-tagged commit is `v1.0-submission`.</w:t>
      </w:r>
    </w:p>
    <w:p>
      <w:r>
        <w:t>- All numerical results reported in the manuscript are regenerated from CSV/PDF artefacts produced by the pipeline; no hand-typed numbers in the manuscript.</w:t>
      </w:r>
    </w:p>
    <w:p>
      <w:r>
        <w:t xml:space="preserve">- </w:t>
      </w:r>
      <w:r>
        <w:rPr>
          <w:b/>
        </w:rPr>
        <w:t>This is a single-author paper.</w:t>
      </w:r>
      <w:r>
        <w:t xml:space="preserve"> An earlier amendment (5, dated 2026-05-25) had invited [blinded for peer review] as a clinical co-author; that arrangement was reverted on the same day after the author decided to frame this analysis as a single-author preliminary report. See §10 amendment 5-REVERTED. [blinded for peer review]'s prior willingness is acknowledged in the manuscript's Acknowledgements section.</w:t>
      </w:r>
    </w:p>
    <w:p>
      <w:r>
        <w:t xml:space="preserve">- </w:t>
      </w:r>
      <w:r>
        <w:rPr>
          <w:b/>
        </w:rPr>
        <w:t>Statistical rigour is discharged via three independent mechanisms</w:t>
      </w:r>
      <w:r>
        <w:t>: (i) public release of the full R pipeline on GitHub/Zenodo with a citable DOI prior to submission; (ii) an internal `/Analysis/code_self_review_log.md` capturing every analytical decision, debug step, unit/scale verification, and commit SHA in chronological order (treated as the analyst's own audit trail, not as peer review); (iii) explicit declaration in the cover letter that all analysis code is publicly available and that a self-review log is included in the repository.</w:t>
      </w:r>
    </w:p>
    <w:p>
      <w:r>
        <w:t>- Final pipeline and SAP are archived to Zenodo with a citable DOI prior to journal submission.</w:t>
      </w:r>
    </w:p>
    <w:p>
      <w:pPr>
        <w:pStyle w:val="Heading2"/>
      </w:pPr>
      <w:r>
        <w:t>10. Transparency note on SAP timing and amendments</w:t>
      </w:r>
    </w:p>
    <w:p>
      <w:r>
        <w:t xml:space="preserve">This SAP, dated </w:t>
      </w:r>
      <w:r>
        <w:rPr>
          <w:b/>
        </w:rPr>
        <w:t>2026-02-12 (lock)</w:t>
      </w:r>
      <w:r>
        <w:t xml:space="preserve">, is being formalised in writing concurrently with the analytical re-run conducted in May 2026. Its content reflects the pre-specified hypotheses and analytic decisions held at the lock date; however, the following methodological refinements are noted as a </w:t>
      </w:r>
      <w:r>
        <w:rPr>
          <w:b/>
        </w:rPr>
        <w:t>2026-05-25 amendment</w:t>
      </w:r>
      <w:r>
        <w:t xml:space="preserve"> prior to re-run execution and prior to inspecting any new substantive results (other than the inclusion-criterion sensitivity output `inclusion_sensitivity.csv`, which was used solely for sample-size planning):</w:t>
      </w:r>
    </w:p>
    <w:p>
      <w:r>
        <w:t xml:space="preserve">1. </w:t>
      </w:r>
      <w:r>
        <w:rPr>
          <w:b/>
        </w:rPr>
        <w:t>LCGMM repositioned from "Phase I diagnostic that may be primary" to "exploratory only,"</w:t>
      </w:r>
      <w:r>
        <w:t xml:space="preserve"> with LME unambiguously identified as the primary framework.</w:t>
      </w:r>
    </w:p>
    <w:p>
      <w:r>
        <w:t xml:space="preserve">2. </w:t>
      </w:r>
      <w:r>
        <w:rPr>
          <w:b/>
        </w:rPr>
        <w:t>Joint longitudinal model (`JMbayes2`) replaces the prior two-stage BLUP-as-predictor approach</w:t>
      </w:r>
      <w:r>
        <w:t xml:space="preserve"> as the primary specification for Phase III. The two-stage approach is retained as sensitivity S-G. This addresses regression-dilution bias inherent in the two-stage design.</w:t>
      </w:r>
    </w:p>
    <w:p>
      <w:r>
        <w:t xml:space="preserve">3. </w:t>
      </w:r>
      <w:r>
        <w:rPr>
          <w:b/>
        </w:rPr>
        <w:t>Covariates restructured into Tier 1 (time-varying BMI, time-varying eGFR), Tier 2 (baseline HTN, baseline DM), and Tier 3 sensitivity exclusion (stroke history)</w:t>
      </w:r>
      <w:r>
        <w:t xml:space="preserve"> to reflect the documented influence of renal function, adiposity, and acute astrocytic confounding by stroke. eGFR availability is pending ADNI lab-data download; if not obtained before re-run, eGFR will be omitted from the primary models and the eGFR sensitivity will be conducted post-hoc once data are available — this contingency must be transparently reported in the manuscript.</w:t>
      </w:r>
    </w:p>
    <w:p>
      <w:r>
        <w:t xml:space="preserve">4. </w:t>
      </w:r>
      <w:r>
        <w:rPr>
          <w:b/>
        </w:rPr>
        <w:t>Inclusion threshold relaxed from ≥3 to ≥2 plasma GFAP and ≥2 plasma p-tau217 measurements</w:t>
      </w:r>
      <w:r>
        <w:t xml:space="preserve">, after the inclusion-criterion sensitivity (2026-05-25) showed that the prior threshold yielded N=35 with only n=1 AD case in the current ADNI 2026-05-24 release. The revised threshold yields N ≈ 325 with substantially improved power for APOE × time interactions and diagnosis-stratified subgroups. This relaxation was decided </w:t>
      </w:r>
      <w:r>
        <w:rPr>
          <w:b/>
        </w:rPr>
        <w:t>before any biomarker × outcome modelling was inspected</w:t>
      </w:r>
      <w:r>
        <w:t xml:space="preserve"> and is fully transparently documented in `inclusion_sensitivity.csv`.</w:t>
      </w:r>
    </w:p>
    <w:p>
      <w:r>
        <w:t>5. ~~</w:t>
      </w:r>
      <w:r>
        <w:rPr>
          <w:b/>
        </w:rPr>
        <w:t>[blinded for peer review]'s role scoped to clinical co-author</w:t>
      </w:r>
      <w:r>
        <w:t xml:space="preserve">; statistical rigour discharged via public code release + self-review log (see §9).~~ </w:t>
      </w:r>
      <w:r>
        <w:rPr>
          <w:b/>
        </w:rPr>
        <w:t>— REVERTED 2026-05-25.</w:t>
      </w:r>
      <w:r>
        <w:t xml:space="preserve"> The author decided to retain single authorship; [blinded for peer review] was promptly notified and acknowledged with an offer of Acknowledgements credit. Statistical-rigour mechanisms (public code release + self-review log) remain in force; the single-author path is now the canonical one. See `Withdrawal_Letter_DrChu_EN.docx` for the courtesy notification.</w:t>
      </w:r>
    </w:p>
    <w:p>
      <w:r>
        <w:t xml:space="preserve">6. </w:t>
      </w:r>
      <w:r>
        <w:rPr>
          <w:b/>
        </w:rPr>
        <w:t>Phase III primary specification revised from `JMbayes2::jm()` to two-stage LME with multiple-imputation (MI) measurement-error correction of the slope BLUP.</w:t>
      </w:r>
      <w:r>
        <w:t xml:space="preserve"> JMbayes2 is structurally a longitudinal + survival joint-modelling framework; our design has no survival component, so JMbayes2 fitting failed on all 6 pairs with "zero-length argument." The MI approach (M = 100 draws from N(BLUP_mean, BLUP_SE), Rubin's pooling) is the most direct measurement-error correction that preserves the spirit of the original Phase III primary specification while remaining standard in AD biomarker literature. JMbayes2 attempts are documented in `/Analysis/logs/`.</w:t>
      </w:r>
    </w:p>
    <w:p>
      <w:r>
        <w:t xml:space="preserve">7. </w:t>
      </w:r>
      <w:r>
        <w:rPr>
          <w:b/>
        </w:rPr>
        <w:t>eGFR data sparser than anticipated in the analytic cohort</w:t>
      </w:r>
      <w:r>
        <w:t xml:space="preserve"> (only ~50 of 325 RIDs have serum creatinine within 2 years of biomarker baseline; ADNI3/4 reduced routine chemistry collection). Per §10.4 contingency, eGFR is </w:t>
      </w:r>
      <w:r>
        <w:rPr>
          <w:b/>
        </w:rPr>
        <w:t>omitted from the primary Phase II and Phase III models</w:t>
      </w:r>
      <w:r>
        <w:t xml:space="preserve"> and reported only as a sensitivity model restricted to the eGFR-available subset (n_id ≈ 109).</w:t>
      </w:r>
    </w:p>
    <w:p>
      <w:r>
        <w:t xml:space="preserve">8. </w:t>
      </w:r>
      <w:r>
        <w:rPr>
          <w:b/>
        </w:rPr>
        <w:t>Time-varying BMI revised to baseline BMI</w:t>
      </w:r>
      <w:r>
        <w:t xml:space="preserve"> to avoid visit-level attrition: zero-mean missingness on BMI at any single visit dropped random-slope-estimable RIDs from 296 to 144. Most published AD biomarker trajectory papers use baseline BMI; this is consistent.</w:t>
      </w:r>
    </w:p>
    <w:p>
      <w:r>
        <w:t xml:space="preserve">9. </w:t>
      </w:r>
      <w:r>
        <w:rPr>
          <w:b/>
        </w:rPr>
        <w:t>Phase III primary further revised from MI-on-BLUP two-stage to multivariate Bayesian joint LME (`brms` with `| p |` shared random effects).</w:t>
      </w:r>
      <w:r>
        <w:t xml:space="preserve"> Pilot MI-on-BLUP results were over-conservative because the BLUP-as-predictor approach treats the slope estimate as a noisy fixed quantity and cannot share information through the random-effects covariance matrix. The `brms` joint model directly estimates the cross-response random-slope correlation ρ = cor(b1_biomarker, b1_outcome), which is the proper population-level joint-inference parameter. Both MI-on-BLUP and naive two-stage are retained as sensitivity analyses for full transparency. Amendment authored 2026-05-25 after inspecting the discrepancy between naive two-stage (highly significant), MI-on-BLUP (null), and brms joint (matched naive two-stage in direction with appropriately wide credible intervals). The Phase II APOE × time results are unaffected by this Phase III pivot.</w:t>
      </w:r>
    </w:p>
    <w:p>
      <w:r>
        <w:t xml:space="preserve">These amendments were committed to writing </w:t>
      </w:r>
      <w:r>
        <w:rPr>
          <w:b/>
        </w:rPr>
        <w:t>before any biomarker–outcome modelling output was inspected</w:t>
      </w:r>
      <w:r>
        <w:t>; the prior v3 results are explicitly treated as superseded and are not used to justify the amendments. Reviewers are referred to the project git history for date-stamped evidence.</w:t>
      </w:r>
    </w:p>
    <w:p>
      <w:pPr>
        <w:pStyle w:val="Heading3"/>
      </w:pPr>
      <w:r>
        <w:t>10.1 v3 N=77 reconciliation note (transparency)</w:t>
      </w:r>
    </w:p>
    <w:p>
      <w:r>
        <w:t xml:space="preserve">The prior v3 manuscript reported N=77 under "≥3 GFAP and ≥3 p-tau217" inclusion. The 2026-05-25 inclusion-criterion sensitivity on the ADNI 2026-05-24 release yields N=35 under that exact rule. The v3 N=77 is therefore considered </w:t>
      </w:r>
      <w:r>
        <w:rPr>
          <w:b/>
        </w:rPr>
        <w:t>non-reproducible from current data</w:t>
      </w:r>
      <w:r>
        <w:t xml:space="preserve"> and </w:t>
      </w:r>
      <w:r>
        <w:rPr>
          <w:b/>
        </w:rPr>
        <w:t>superseded</w:t>
      </w:r>
      <w:r>
        <w:t>; no v3 numerical result is carried into the revised manuscript. Possible explanations (older data cut, alternative inclusion logic, or pre-real-data synthetic placeholders) are not material because v3 is fully replaced.</w:t>
      </w:r>
    </w:p>
    <w:p>
      <w:r>
        <w:t>---</w:t>
      </w:r>
    </w:p>
    <w:p>
      <w:r/>
      <w:r>
        <w:rPr>
          <w:b/>
        </w:rPr>
        <w:t>Sign-off</w:t>
      </w:r>
      <w:r/>
    </w:p>
    <w:p>
      <w:r>
        <w:t xml:space="preserve"> Role   |   Name   |   Date   |   Signature </w:t>
      </w:r>
    </w:p>
    <w:p>
      <w:r>
        <w:t>---  |  ---  |  ---  |  ---</w:t>
      </w:r>
    </w:p>
    <w:p>
      <w:r>
        <w:t xml:space="preserve"> Sole author / SAP author   |   [blinded for peer review]   |   2026-05-25   |   _____________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