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079" w:rsidRDefault="00C32079" w:rsidP="004A3A12">
      <w:pPr>
        <w:pStyle w:val="NormalWeb"/>
        <w:rPr>
          <w:b/>
          <w:bCs/>
        </w:rPr>
      </w:pPr>
    </w:p>
    <w:p w:rsidR="00C32079" w:rsidRPr="00C32079" w:rsidRDefault="00470FAA" w:rsidP="00C32079">
      <w:pPr>
        <w:pStyle w:val="NormalWeb"/>
        <w:jc w:val="center"/>
        <w:rPr>
          <w:rFonts w:ascii="Times New Roman" w:hAnsi="Times New Roman" w:cs="Times New Roman"/>
          <w:sz w:val="24"/>
          <w:szCs w:val="24"/>
        </w:rPr>
      </w:pPr>
      <w:r>
        <w:rPr>
          <w:rFonts w:ascii="Times New Roman" w:hAnsi="Times New Roman" w:cs="Times New Roman"/>
          <w:b/>
          <w:bCs/>
          <w:sz w:val="24"/>
          <w:szCs w:val="24"/>
        </w:rPr>
        <w:t>ABE 5</w:t>
      </w:r>
      <w:r w:rsidR="00C32079" w:rsidRPr="00C32079">
        <w:rPr>
          <w:rFonts w:ascii="Times New Roman" w:hAnsi="Times New Roman" w:cs="Times New Roman"/>
          <w:b/>
          <w:bCs/>
          <w:sz w:val="24"/>
          <w:szCs w:val="24"/>
        </w:rPr>
        <w:t xml:space="preserve">01 -- Research Methods in Biosystems Engineering </w:t>
      </w:r>
      <w:r w:rsidR="00C32079" w:rsidRPr="00C32079">
        <w:rPr>
          <w:rFonts w:ascii="Times New Roman" w:hAnsi="Times New Roman" w:cs="Times New Roman"/>
          <w:sz w:val="24"/>
          <w:szCs w:val="24"/>
        </w:rPr>
        <w:t> </w:t>
      </w:r>
    </w:p>
    <w:p w:rsidR="00C32079" w:rsidRPr="00CB4AD0" w:rsidRDefault="00C32079" w:rsidP="00C32079">
      <w:pPr>
        <w:pStyle w:val="NormalWeb"/>
        <w:jc w:val="center"/>
        <w:rPr>
          <w:rFonts w:ascii="Times New Roman" w:hAnsi="Times New Roman" w:cs="Times New Roman"/>
          <w:sz w:val="24"/>
          <w:szCs w:val="24"/>
        </w:rPr>
      </w:pPr>
      <w:r w:rsidRPr="00CB4AD0">
        <w:rPr>
          <w:rFonts w:ascii="Times New Roman" w:hAnsi="Times New Roman" w:cs="Times New Roman"/>
          <w:sz w:val="24"/>
          <w:szCs w:val="24"/>
        </w:rPr>
        <w:t>Course description and procedures</w:t>
      </w:r>
    </w:p>
    <w:p w:rsidR="00CB4AD0" w:rsidRPr="00CB4AD0" w:rsidRDefault="004A3A12" w:rsidP="00CB4AD0">
      <w:pPr>
        <w:pStyle w:val="NormalWeb"/>
        <w:rPr>
          <w:rFonts w:ascii="Times New Roman" w:hAnsi="Times New Roman" w:cs="Times New Roman"/>
          <w:sz w:val="24"/>
          <w:szCs w:val="24"/>
        </w:rPr>
      </w:pPr>
      <w:r w:rsidRPr="00C32079">
        <w:br/>
      </w:r>
      <w:r w:rsidRPr="00CB4AD0">
        <w:rPr>
          <w:rFonts w:ascii="Times New Roman" w:hAnsi="Times New Roman" w:cs="Times New Roman"/>
          <w:b/>
          <w:bCs/>
          <w:sz w:val="24"/>
          <w:szCs w:val="24"/>
          <w:u w:val="single"/>
        </w:rPr>
        <w:t>Description:</w:t>
      </w:r>
      <w:r w:rsidRPr="00CB4AD0">
        <w:rPr>
          <w:rFonts w:ascii="Times New Roman" w:hAnsi="Times New Roman" w:cs="Times New Roman"/>
          <w:sz w:val="24"/>
          <w:szCs w:val="24"/>
        </w:rPr>
        <w:t>  To assist graduate students in planning and executing a research project, preparing a thesis or dissertation, and reporting research results in journal publications. Specifically, the course will guide students in the selection and statement of a graduate research project and the development of a research proposal, introduce proper research methods such as record keeping and intellectual property considerations, discuss ethical research methods and review written and oral methods for presentation of research.</w:t>
      </w:r>
      <w:r w:rsidRPr="00CB4AD0">
        <w:rPr>
          <w:rFonts w:ascii="Times New Roman" w:hAnsi="Times New Roman" w:cs="Times New Roman"/>
          <w:sz w:val="24"/>
          <w:szCs w:val="24"/>
        </w:rPr>
        <w:br/>
      </w:r>
    </w:p>
    <w:p w:rsidR="00CB4AD0" w:rsidRPr="00CB4AD0" w:rsidRDefault="00C32079" w:rsidP="00CB4AD0">
      <w:pPr>
        <w:pStyle w:val="NormalWeb"/>
        <w:rPr>
          <w:rFonts w:ascii="Times New Roman" w:hAnsi="Times New Roman" w:cs="Times New Roman"/>
          <w:b/>
          <w:sz w:val="24"/>
          <w:szCs w:val="24"/>
          <w:u w:val="single"/>
        </w:rPr>
      </w:pPr>
      <w:r w:rsidRPr="00CB4AD0">
        <w:rPr>
          <w:rFonts w:ascii="Times New Roman" w:hAnsi="Times New Roman" w:cs="Times New Roman"/>
          <w:b/>
          <w:sz w:val="24"/>
          <w:szCs w:val="24"/>
          <w:u w:val="single"/>
        </w:rPr>
        <w:t>Text and Reference Materials:</w:t>
      </w:r>
    </w:p>
    <w:p w:rsidR="00C32079" w:rsidRPr="00CB4AD0" w:rsidRDefault="00C32079" w:rsidP="00CB4AD0">
      <w:pPr>
        <w:pStyle w:val="NormalWeb"/>
        <w:rPr>
          <w:rFonts w:ascii="Times New Roman" w:hAnsi="Times New Roman" w:cs="Times New Roman"/>
          <w:sz w:val="24"/>
          <w:szCs w:val="24"/>
        </w:rPr>
      </w:pPr>
      <w:r w:rsidRPr="00CB4AD0">
        <w:rPr>
          <w:rFonts w:ascii="Times New Roman" w:hAnsi="Times New Roman" w:cs="Times New Roman"/>
          <w:sz w:val="24"/>
          <w:szCs w:val="24"/>
        </w:rPr>
        <w:t>There is no text for the class. There will be some handouts and students will be required to read and report on some Journal articles.</w:t>
      </w:r>
    </w:p>
    <w:p w:rsidR="00C32079" w:rsidRDefault="00C32079" w:rsidP="00C32079">
      <w:pPr>
        <w:jc w:val="both"/>
        <w:rPr>
          <w:b/>
          <w:u w:val="single"/>
        </w:rPr>
      </w:pPr>
      <w:r w:rsidRPr="00C32079">
        <w:rPr>
          <w:b/>
          <w:u w:val="single"/>
        </w:rPr>
        <w:t>Evaluation Procedures:</w:t>
      </w:r>
    </w:p>
    <w:p w:rsidR="00C32079" w:rsidRDefault="00C32079" w:rsidP="00C32079">
      <w:pPr>
        <w:jc w:val="both"/>
        <w:rPr>
          <w:b/>
          <w:u w:val="single"/>
        </w:rPr>
      </w:pPr>
      <w:r w:rsidRPr="00C32079">
        <w:rPr>
          <w:b/>
          <w:bCs/>
        </w:rPr>
        <w:t>Grading:</w:t>
      </w:r>
      <w:r w:rsidRPr="00C32079">
        <w:t xml:space="preserve">  Regular grades are awarded for this course: A B C D E.  </w:t>
      </w:r>
    </w:p>
    <w:p w:rsidR="00C32079" w:rsidRPr="00C32079" w:rsidRDefault="00C32079" w:rsidP="00C32079">
      <w:pPr>
        <w:jc w:val="both"/>
        <w:rPr>
          <w:b/>
        </w:rPr>
      </w:pPr>
    </w:p>
    <w:p w:rsidR="00C32079" w:rsidRPr="00C32079" w:rsidRDefault="00C32079" w:rsidP="00C32079">
      <w:pPr>
        <w:jc w:val="both"/>
      </w:pPr>
      <w:r w:rsidRPr="00C32079">
        <w:t xml:space="preserve">                     </w:t>
      </w:r>
      <w:r w:rsidRPr="00C32079">
        <w:tab/>
      </w:r>
      <w:r w:rsidRPr="00C32079">
        <w:tab/>
        <w:t xml:space="preserve"> </w:t>
      </w:r>
      <w:r w:rsidRPr="00C32079">
        <w:rPr>
          <w:u w:val="single"/>
        </w:rPr>
        <w:t>Grading Emphasis</w:t>
      </w:r>
      <w:r w:rsidRPr="00C32079">
        <w:t>:</w:t>
      </w:r>
    </w:p>
    <w:p w:rsidR="00C32079" w:rsidRDefault="00C32079" w:rsidP="00C32079">
      <w:pPr>
        <w:tabs>
          <w:tab w:val="left" w:pos="-1440"/>
        </w:tabs>
        <w:ind w:left="4320" w:hanging="4320"/>
        <w:jc w:val="both"/>
      </w:pPr>
      <w:r>
        <w:t>Atte</w:t>
      </w:r>
      <w:r w:rsidR="00CB4AD0">
        <w:t>ndance and class participation</w:t>
      </w:r>
      <w:r w:rsidR="00CB4AD0">
        <w:tab/>
        <w:t>2</w:t>
      </w:r>
      <w:r>
        <w:t>0%</w:t>
      </w:r>
    </w:p>
    <w:p w:rsidR="00C32079" w:rsidRDefault="00C32079" w:rsidP="00C32079">
      <w:pPr>
        <w:tabs>
          <w:tab w:val="left" w:pos="-1440"/>
        </w:tabs>
        <w:ind w:left="2880" w:hanging="2880"/>
        <w:jc w:val="both"/>
      </w:pPr>
      <w:r>
        <w:t>Presentation of Paper Critique</w:t>
      </w:r>
      <w:r>
        <w:tab/>
      </w:r>
      <w:r>
        <w:tab/>
        <w:t>10%</w:t>
      </w:r>
    </w:p>
    <w:p w:rsidR="00C32079" w:rsidRDefault="00C32079" w:rsidP="00C32079">
      <w:pPr>
        <w:tabs>
          <w:tab w:val="left" w:pos="-1440"/>
        </w:tabs>
        <w:ind w:left="2880" w:hanging="2880"/>
        <w:jc w:val="both"/>
      </w:pPr>
      <w:r>
        <w:t>Presentation of Strategic Plans</w:t>
      </w:r>
      <w:r>
        <w:tab/>
      </w:r>
      <w:r>
        <w:tab/>
        <w:t>20%</w:t>
      </w:r>
    </w:p>
    <w:p w:rsidR="00C32079" w:rsidRDefault="00C32079" w:rsidP="00C32079">
      <w:pPr>
        <w:tabs>
          <w:tab w:val="left" w:pos="-1440"/>
        </w:tabs>
        <w:ind w:left="2880" w:hanging="2880"/>
        <w:jc w:val="both"/>
      </w:pPr>
      <w:r>
        <w:t>Research Proposals</w:t>
      </w:r>
    </w:p>
    <w:p w:rsidR="00C32079" w:rsidRDefault="00C32079" w:rsidP="00C32079">
      <w:pPr>
        <w:tabs>
          <w:tab w:val="left" w:pos="-1440"/>
        </w:tabs>
        <w:ind w:left="720" w:hanging="720"/>
        <w:jc w:val="both"/>
      </w:pPr>
      <w:r>
        <w:tab/>
        <w:t>Written Proposal</w:t>
      </w:r>
      <w:r>
        <w:tab/>
      </w:r>
      <w:r>
        <w:tab/>
      </w:r>
      <w:r>
        <w:tab/>
        <w:t>30%</w:t>
      </w:r>
    </w:p>
    <w:p w:rsidR="00C32079" w:rsidRDefault="00C32079" w:rsidP="00C32079">
      <w:pPr>
        <w:tabs>
          <w:tab w:val="left" w:pos="-1440"/>
        </w:tabs>
        <w:ind w:left="720" w:hanging="720"/>
        <w:jc w:val="both"/>
      </w:pPr>
      <w:r>
        <w:tab/>
        <w:t>Oral Presentation</w:t>
      </w:r>
      <w:r>
        <w:tab/>
      </w:r>
      <w:r>
        <w:tab/>
      </w:r>
      <w:r>
        <w:tab/>
        <w:t>20%</w:t>
      </w:r>
    </w:p>
    <w:p w:rsidR="00C32079" w:rsidRDefault="00C32079" w:rsidP="00C32079">
      <w:pPr>
        <w:tabs>
          <w:tab w:val="left" w:pos="-1440"/>
        </w:tabs>
        <w:ind w:left="720" w:hanging="720"/>
        <w:jc w:val="both"/>
      </w:pPr>
    </w:p>
    <w:p w:rsidR="00C32079" w:rsidRDefault="00C32079" w:rsidP="00C32079">
      <w:pPr>
        <w:jc w:val="both"/>
        <w:rPr>
          <w:b/>
        </w:rPr>
      </w:pPr>
      <w:r>
        <w:rPr>
          <w:b/>
        </w:rPr>
        <w:t>There is no final exam for this course.</w:t>
      </w:r>
    </w:p>
    <w:p w:rsidR="00C32079" w:rsidRPr="00C32079" w:rsidRDefault="00C32079" w:rsidP="00C32079">
      <w:pPr>
        <w:jc w:val="both"/>
        <w:rPr>
          <w:b/>
        </w:rPr>
      </w:pPr>
    </w:p>
    <w:p w:rsidR="00C32079" w:rsidRPr="00C32079" w:rsidRDefault="00C32079" w:rsidP="00C32079">
      <w:pPr>
        <w:jc w:val="both"/>
      </w:pPr>
      <w:r w:rsidRPr="00C32079">
        <w:rPr>
          <w:b/>
          <w:u w:val="single"/>
        </w:rPr>
        <w:t>Instructor</w:t>
      </w:r>
      <w:r w:rsidRPr="00C32079">
        <w:rPr>
          <w:b/>
        </w:rPr>
        <w:t>:</w:t>
      </w:r>
      <w:r w:rsidRPr="00C32079">
        <w:t xml:space="preserve">    </w:t>
      </w:r>
      <w:r w:rsidRPr="00C32079">
        <w:tab/>
        <w:t>Dr. Donald C. Slack</w:t>
      </w:r>
      <w:r w:rsidRPr="00C32079">
        <w:tab/>
      </w:r>
    </w:p>
    <w:p w:rsidR="00C32079" w:rsidRPr="00C32079" w:rsidRDefault="00C32079" w:rsidP="00C32079">
      <w:pPr>
        <w:jc w:val="both"/>
      </w:pPr>
      <w:r>
        <w:t xml:space="preserve">               </w:t>
      </w:r>
      <w:r>
        <w:tab/>
      </w:r>
      <w:r w:rsidR="006B03AC">
        <w:t>627 Shantz Building</w:t>
      </w:r>
    </w:p>
    <w:p w:rsidR="00C32079" w:rsidRPr="00C32079" w:rsidRDefault="00C32079" w:rsidP="00C32079">
      <w:pPr>
        <w:pStyle w:val="Header"/>
        <w:widowControl/>
        <w:tabs>
          <w:tab w:val="clear" w:pos="4419"/>
          <w:tab w:val="clear" w:pos="8838"/>
        </w:tabs>
        <w:rPr>
          <w:rFonts w:ascii="Times New Roman" w:hAnsi="Times New Roman"/>
          <w:szCs w:val="24"/>
        </w:rPr>
      </w:pPr>
      <w:r>
        <w:rPr>
          <w:rFonts w:ascii="Times New Roman" w:hAnsi="Times New Roman"/>
          <w:szCs w:val="24"/>
        </w:rPr>
        <w:t xml:space="preserve">              </w:t>
      </w:r>
      <w:r>
        <w:rPr>
          <w:rFonts w:ascii="Times New Roman" w:hAnsi="Times New Roman"/>
          <w:szCs w:val="24"/>
        </w:rPr>
        <w:tab/>
        <w:t>621</w:t>
      </w:r>
      <w:r>
        <w:rPr>
          <w:rFonts w:ascii="Times New Roman" w:hAnsi="Times New Roman"/>
          <w:szCs w:val="24"/>
        </w:rPr>
        <w:noBreakHyphen/>
        <w:t>7230</w:t>
      </w:r>
      <w:r w:rsidRPr="00C32079">
        <w:rPr>
          <w:rFonts w:ascii="Times New Roman" w:hAnsi="Times New Roman"/>
          <w:szCs w:val="24"/>
        </w:rPr>
        <w:t xml:space="preserve">  </w:t>
      </w:r>
    </w:p>
    <w:p w:rsidR="00C32079" w:rsidRPr="00C32079" w:rsidRDefault="00C32079" w:rsidP="00C32079">
      <w:pPr>
        <w:pStyle w:val="Header"/>
        <w:widowControl/>
        <w:tabs>
          <w:tab w:val="clear" w:pos="4419"/>
          <w:tab w:val="clear" w:pos="8838"/>
        </w:tabs>
        <w:rPr>
          <w:rFonts w:ascii="Times New Roman" w:hAnsi="Times New Roman"/>
          <w:szCs w:val="24"/>
        </w:rPr>
      </w:pPr>
      <w:r w:rsidRPr="00C32079">
        <w:rPr>
          <w:rFonts w:ascii="Times New Roman" w:hAnsi="Times New Roman"/>
          <w:szCs w:val="24"/>
        </w:rPr>
        <w:tab/>
      </w:r>
      <w:r w:rsidRPr="00C32079">
        <w:rPr>
          <w:rFonts w:ascii="Times New Roman" w:hAnsi="Times New Roman"/>
          <w:szCs w:val="24"/>
        </w:rPr>
        <w:tab/>
        <w:t>slackd@email.arizona.edu</w:t>
      </w:r>
    </w:p>
    <w:p w:rsidR="00C32079" w:rsidRPr="00C32079" w:rsidRDefault="00C32079" w:rsidP="00C32079"/>
    <w:p w:rsidR="00C32079" w:rsidRDefault="00C32079" w:rsidP="00CB4AD0">
      <w:r w:rsidRPr="00C32079">
        <w:rPr>
          <w:b/>
          <w:u w:val="single"/>
        </w:rPr>
        <w:t>Office Hours</w:t>
      </w:r>
      <w:r w:rsidRPr="00C32079">
        <w:rPr>
          <w:u w:val="single"/>
        </w:rPr>
        <w:t>:</w:t>
      </w:r>
      <w:r w:rsidRPr="00C32079">
        <w:t xml:space="preserve">  By Appointment</w:t>
      </w:r>
    </w:p>
    <w:p w:rsidR="00CB4AD0" w:rsidRPr="00C32079" w:rsidRDefault="00CB4AD0" w:rsidP="00CB4AD0"/>
    <w:p w:rsidR="00C32079" w:rsidRPr="00C32079" w:rsidRDefault="00C32079" w:rsidP="00C32079">
      <w:pPr>
        <w:pStyle w:val="Heading2"/>
        <w:rPr>
          <w:rFonts w:ascii="Times New Roman" w:hAnsi="Times New Roman"/>
          <w:b/>
          <w:szCs w:val="24"/>
        </w:rPr>
      </w:pPr>
      <w:r w:rsidRPr="00C32079">
        <w:rPr>
          <w:rFonts w:ascii="Times New Roman" w:hAnsi="Times New Roman"/>
          <w:b/>
          <w:szCs w:val="24"/>
        </w:rPr>
        <w:t xml:space="preserve">Academic integrity policy: </w:t>
      </w:r>
    </w:p>
    <w:p w:rsidR="00C32079" w:rsidRPr="00C32079" w:rsidRDefault="00C32079" w:rsidP="00C32079">
      <w:pPr>
        <w:ind w:left="360"/>
        <w:rPr>
          <w:i/>
        </w:rPr>
      </w:pPr>
      <w:r w:rsidRPr="00C32079">
        <w:rPr>
          <w:iCs/>
          <w:color w:val="000000"/>
        </w:rPr>
        <w:t>Students are encouraged to share intellectual views and discuss freely the principles and applications of course materials. However, graded work/exercises/homework must be the product of independent effort unless otherwise instructed. Students are expected to adhere to the UA Code of Academic Integrity as described in the UA General Catalog</w:t>
      </w:r>
      <w:r w:rsidRPr="00C32079">
        <w:rPr>
          <w:i/>
          <w:color w:val="000000"/>
        </w:rPr>
        <w:t xml:space="preserve">. See: </w:t>
      </w:r>
      <w:r w:rsidRPr="00C32079">
        <w:rPr>
          <w:i/>
          <w:color w:val="0000FF"/>
          <w:u w:val="single"/>
        </w:rPr>
        <w:t>http://dos.web.arizona.ed</w:t>
      </w:r>
      <w:bookmarkStart w:id="0" w:name="_GoBack"/>
      <w:bookmarkEnd w:id="0"/>
      <w:r w:rsidRPr="00C32079">
        <w:rPr>
          <w:i/>
          <w:color w:val="0000FF"/>
          <w:u w:val="single"/>
        </w:rPr>
        <w:t>u/uapolicies/</w:t>
      </w:r>
    </w:p>
    <w:p w:rsidR="00C32079" w:rsidRPr="00C32079" w:rsidRDefault="00C32079" w:rsidP="00C32079">
      <w:pPr>
        <w:ind w:left="360" w:hanging="360"/>
        <w:rPr>
          <w:bCs/>
          <w:u w:val="single"/>
        </w:rPr>
      </w:pPr>
    </w:p>
    <w:p w:rsidR="00C32079" w:rsidRPr="00C32079" w:rsidRDefault="00C32079" w:rsidP="00C32079">
      <w:pPr>
        <w:ind w:left="360" w:hanging="360"/>
        <w:rPr>
          <w:i/>
          <w:color w:val="0000FF"/>
          <w:u w:val="single"/>
        </w:rPr>
      </w:pPr>
      <w:r w:rsidRPr="00C32079">
        <w:rPr>
          <w:b/>
          <w:bCs/>
          <w:u w:val="single"/>
        </w:rPr>
        <w:t>Classroom behavior policy</w:t>
      </w:r>
      <w:r w:rsidRPr="00C32079">
        <w:rPr>
          <w:b/>
          <w:color w:val="000000"/>
        </w:rPr>
        <w:t>:</w:t>
      </w:r>
      <w:r w:rsidRPr="00C32079">
        <w:rPr>
          <w:color w:val="000000"/>
        </w:rPr>
        <w:t xml:space="preserve"> The use of cell phones or pagers are prohibited during class.  Please turn off your cell phones prior to the start of class.  </w:t>
      </w:r>
      <w:r w:rsidRPr="00C32079">
        <w:rPr>
          <w:i/>
          <w:color w:val="000000"/>
        </w:rPr>
        <w:t xml:space="preserve">The </w:t>
      </w:r>
      <w:smartTag w:uri="urn:schemas-microsoft-com:office:smarttags" w:element="State">
        <w:smartTag w:uri="urn:schemas-microsoft-com:office:smarttags" w:element="place">
          <w:r w:rsidRPr="00C32079">
            <w:rPr>
              <w:i/>
              <w:color w:val="000000"/>
            </w:rPr>
            <w:t>Arizona</w:t>
          </w:r>
        </w:smartTag>
      </w:smartTag>
      <w:r w:rsidRPr="00C32079">
        <w:rPr>
          <w:i/>
          <w:color w:val="000000"/>
        </w:rPr>
        <w:t xml:space="preserve"> Board of Regents’ Student Code of Conduct, ABOR Policy 5-308, prohibits threats of physical harm to any member of the University community, including to one’s self.  See: </w:t>
      </w:r>
      <w:hyperlink r:id="rId7" w:history="1">
        <w:r w:rsidRPr="00C32079">
          <w:rPr>
            <w:rStyle w:val="Hyperlink"/>
            <w:i/>
          </w:rPr>
          <w:t>http://policy.web.arizona.edu/~policy/threaten.shtml</w:t>
        </w:r>
      </w:hyperlink>
    </w:p>
    <w:p w:rsidR="00C32079" w:rsidRPr="00C32079" w:rsidRDefault="00C32079" w:rsidP="00C32079">
      <w:pPr>
        <w:ind w:left="360" w:hanging="360"/>
      </w:pPr>
    </w:p>
    <w:p w:rsidR="00C32079" w:rsidRPr="00C32079" w:rsidRDefault="00C32079" w:rsidP="00C32079">
      <w:pPr>
        <w:autoSpaceDE w:val="0"/>
        <w:autoSpaceDN w:val="0"/>
        <w:adjustRightInd w:val="0"/>
        <w:ind w:left="360" w:hanging="360"/>
        <w:rPr>
          <w:i/>
          <w:color w:val="000000"/>
        </w:rPr>
      </w:pPr>
      <w:r w:rsidRPr="00C32079">
        <w:rPr>
          <w:b/>
          <w:bCs/>
          <w:u w:val="single"/>
        </w:rPr>
        <w:t>Special Needs and Accommodations:</w:t>
      </w:r>
      <w:r w:rsidRPr="00C32079">
        <w:rPr>
          <w:b/>
          <w:bCs/>
          <w:color w:val="000000"/>
          <w:u w:val="single"/>
        </w:rPr>
        <w:t xml:space="preserve"> </w:t>
      </w:r>
      <w:r w:rsidRPr="00C32079">
        <w:rPr>
          <w:iCs/>
          <w:color w:val="000000"/>
        </w:rPr>
        <w:t xml:space="preserve">Students who need special accommodation or services should contact the Disability Resources Center, 1224 East Lowell Street, Tucson, AZ 85721, (520) 621-3268, FAX (520) 621-9423, email: uadrc@email.arizona.edu, </w:t>
      </w:r>
      <w:hyperlink r:id="rId8" w:history="1">
        <w:r w:rsidR="00470FAA" w:rsidRPr="00F3439A">
          <w:rPr>
            <w:rStyle w:val="Hyperlink"/>
            <w:iCs/>
          </w:rPr>
          <w:t>http://drc.arizona.edu/</w:t>
        </w:r>
      </w:hyperlink>
      <w:r w:rsidR="00470FAA">
        <w:rPr>
          <w:iCs/>
          <w:color w:val="000000"/>
        </w:rPr>
        <w:t xml:space="preserve"> </w:t>
      </w:r>
      <w:r w:rsidRPr="00C32079">
        <w:rPr>
          <w:iCs/>
          <w:color w:val="000000"/>
        </w:rPr>
        <w:t xml:space="preserve"> </w:t>
      </w:r>
      <w:r w:rsidR="00470FAA">
        <w:rPr>
          <w:iCs/>
          <w:color w:val="000000"/>
        </w:rPr>
        <w:t xml:space="preserve"> </w:t>
      </w:r>
      <w:r w:rsidRPr="00C32079">
        <w:rPr>
          <w:iCs/>
          <w:color w:val="000000"/>
        </w:rPr>
        <w:t xml:space="preserve">You must register and request that the Center or DRC send me official notification of your accommodations needs as soon as possible. Please plan to meet with me by appointment or during office hours to discuss accommodations and how my course requirements and activities may impact your ability to fully participate. </w:t>
      </w:r>
      <w:r w:rsidRPr="00C32079">
        <w:rPr>
          <w:iCs/>
          <w:color w:val="000000"/>
          <w:u w:val="single"/>
        </w:rPr>
        <w:t>The need for accommodations must be documented by the appropriate office</w:t>
      </w:r>
      <w:r w:rsidRPr="00C32079">
        <w:rPr>
          <w:i/>
          <w:color w:val="000000"/>
          <w:u w:val="single"/>
        </w:rPr>
        <w:t>.</w:t>
      </w:r>
    </w:p>
    <w:p w:rsidR="00C32079" w:rsidRPr="00C32079" w:rsidRDefault="00C32079" w:rsidP="00C32079">
      <w:pPr>
        <w:ind w:left="360" w:hanging="360"/>
      </w:pPr>
    </w:p>
    <w:p w:rsidR="00C32079" w:rsidRPr="00C32079" w:rsidRDefault="00C32079" w:rsidP="00C32079">
      <w:pPr>
        <w:pStyle w:val="Heading3"/>
        <w:rPr>
          <w:rFonts w:ascii="Times New Roman" w:hAnsi="Times New Roman"/>
          <w:szCs w:val="24"/>
        </w:rPr>
      </w:pPr>
      <w:r w:rsidRPr="00C32079">
        <w:rPr>
          <w:rFonts w:ascii="Times New Roman" w:hAnsi="Times New Roman"/>
          <w:szCs w:val="24"/>
        </w:rPr>
        <w:t xml:space="preserve">Subject to Change Statement: </w:t>
      </w:r>
    </w:p>
    <w:p w:rsidR="00C32079" w:rsidRPr="00C32079" w:rsidRDefault="00C32079" w:rsidP="00C32079">
      <w:pPr>
        <w:pStyle w:val="BodyTextIndent"/>
        <w:rPr>
          <w:rFonts w:ascii="Times New Roman" w:hAnsi="Times New Roman"/>
          <w:szCs w:val="24"/>
        </w:rPr>
      </w:pPr>
      <w:r w:rsidRPr="00C32079">
        <w:rPr>
          <w:rFonts w:ascii="Times New Roman" w:hAnsi="Times New Roman"/>
          <w:szCs w:val="24"/>
        </w:rPr>
        <w:t xml:space="preserve">Information contained in the course syllabus, other than the grading policy, may be subject to change with advance notice, as deemed appropriate by the instructor. </w:t>
      </w:r>
    </w:p>
    <w:p w:rsidR="004A3A12" w:rsidRPr="00C32079" w:rsidRDefault="004A3A12" w:rsidP="004A3A12">
      <w:pPr>
        <w:pStyle w:val="NormalWeb"/>
        <w:rPr>
          <w:rFonts w:ascii="Times New Roman" w:hAnsi="Times New Roman" w:cs="Times New Roman"/>
          <w:sz w:val="24"/>
          <w:szCs w:val="24"/>
        </w:rPr>
      </w:pPr>
      <w:r w:rsidRPr="00C32079">
        <w:rPr>
          <w:rFonts w:ascii="Times New Roman" w:hAnsi="Times New Roman" w:cs="Times New Roman"/>
          <w:sz w:val="24"/>
          <w:szCs w:val="24"/>
        </w:rPr>
        <w:br/>
      </w:r>
    </w:p>
    <w:p w:rsidR="0009230F" w:rsidRPr="00C32079" w:rsidRDefault="0009230F"/>
    <w:sectPr w:rsidR="0009230F" w:rsidRPr="00C32079" w:rsidSect="00F37110">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716" w:rsidRDefault="00F41716">
      <w:r>
        <w:separator/>
      </w:r>
    </w:p>
  </w:endnote>
  <w:endnote w:type="continuationSeparator" w:id="0">
    <w:p w:rsidR="00F41716" w:rsidRDefault="00F41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1716" w:rsidRDefault="00F41716">
    <w:pPr>
      <w:spacing w:line="240" w:lineRule="exact"/>
    </w:pPr>
  </w:p>
  <w:p w:rsidR="00F41716" w:rsidRPr="00C32079" w:rsidRDefault="00F41716">
    <w:pPr>
      <w:rPr>
        <w:lang w:val="fr-FR"/>
      </w:rPr>
    </w:pPr>
    <w:r w:rsidRPr="00C32079">
      <w:rPr>
        <w:lang w:val="fr-FR"/>
      </w:rPr>
      <w:t xml:space="preserve"> </w:t>
    </w:r>
    <w:r w:rsidR="00470FAA">
      <w:rPr>
        <w:lang w:val="fr-FR"/>
      </w:rPr>
      <w:t>ABE  5</w:t>
    </w:r>
    <w:r w:rsidR="00CB4AD0">
      <w:rPr>
        <w:lang w:val="fr-FR"/>
      </w:rPr>
      <w:t>01 SYLLABUS Spr</w:t>
    </w:r>
    <w:r w:rsidR="00470FAA">
      <w:rPr>
        <w:lang w:val="fr-FR"/>
      </w:rPr>
      <w:t>ing 2016</w:t>
    </w:r>
  </w:p>
  <w:p w:rsidR="00F41716" w:rsidRDefault="00F37110">
    <w:pPr>
      <w:framePr w:w="9361" w:wrap="notBeside" w:vAnchor="text" w:hAnchor="text" w:x="1" w:y="1"/>
      <w:jc w:val="center"/>
    </w:pPr>
    <w:r>
      <w:fldChar w:fldCharType="begin"/>
    </w:r>
    <w:r w:rsidR="00DE4051">
      <w:instrText xml:space="preserve">PAGE </w:instrText>
    </w:r>
    <w:r>
      <w:fldChar w:fldCharType="separate"/>
    </w:r>
    <w:r w:rsidR="00470FAA">
      <w:rPr>
        <w:noProof/>
      </w:rPr>
      <w:t>2</w:t>
    </w:r>
    <w:r>
      <w:rPr>
        <w:noProof/>
      </w:rPr>
      <w:fldChar w:fldCharType="end"/>
    </w:r>
  </w:p>
  <w:p w:rsidR="00F41716" w:rsidRDefault="00F417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716" w:rsidRDefault="00F41716">
      <w:r>
        <w:separator/>
      </w:r>
    </w:p>
  </w:footnote>
  <w:footnote w:type="continuationSeparator" w:id="0">
    <w:p w:rsidR="00F41716" w:rsidRDefault="00F417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8486D"/>
    <w:multiLevelType w:val="hybridMultilevel"/>
    <w:tmpl w:val="1682D8E6"/>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12"/>
    <w:rsid w:val="00007554"/>
    <w:rsid w:val="0001456D"/>
    <w:rsid w:val="000743F3"/>
    <w:rsid w:val="0009230F"/>
    <w:rsid w:val="00112B81"/>
    <w:rsid w:val="00136396"/>
    <w:rsid w:val="00470FAA"/>
    <w:rsid w:val="004A3A12"/>
    <w:rsid w:val="004C31D9"/>
    <w:rsid w:val="006520D6"/>
    <w:rsid w:val="006833C1"/>
    <w:rsid w:val="006A296A"/>
    <w:rsid w:val="006B03AC"/>
    <w:rsid w:val="008A247D"/>
    <w:rsid w:val="00A10EA3"/>
    <w:rsid w:val="00C32079"/>
    <w:rsid w:val="00CB4AD0"/>
    <w:rsid w:val="00DE4051"/>
    <w:rsid w:val="00EB35B4"/>
    <w:rsid w:val="00F37110"/>
    <w:rsid w:val="00F4171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docId w15:val="{6D251F63-46D8-4762-B0C8-BAF754B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110"/>
    <w:rPr>
      <w:sz w:val="24"/>
      <w:szCs w:val="24"/>
    </w:rPr>
  </w:style>
  <w:style w:type="paragraph" w:styleId="Heading2">
    <w:name w:val="heading 2"/>
    <w:basedOn w:val="Normal"/>
    <w:next w:val="Normal"/>
    <w:qFormat/>
    <w:rsid w:val="00C32079"/>
    <w:pPr>
      <w:keepNext/>
      <w:widowControl w:val="0"/>
      <w:outlineLvl w:val="1"/>
    </w:pPr>
    <w:rPr>
      <w:rFonts w:ascii="Courier" w:hAnsi="Courier"/>
      <w:bCs/>
      <w:snapToGrid w:val="0"/>
      <w:szCs w:val="20"/>
      <w:u w:val="single"/>
      <w:lang w:eastAsia="es-ES"/>
    </w:rPr>
  </w:style>
  <w:style w:type="paragraph" w:styleId="Heading3">
    <w:name w:val="heading 3"/>
    <w:basedOn w:val="Normal"/>
    <w:next w:val="Normal"/>
    <w:qFormat/>
    <w:rsid w:val="00C32079"/>
    <w:pPr>
      <w:keepNext/>
      <w:widowControl w:val="0"/>
      <w:ind w:left="450" w:hanging="450"/>
      <w:outlineLvl w:val="2"/>
    </w:pPr>
    <w:rPr>
      <w:rFonts w:ascii="Courier" w:hAnsi="Courier"/>
      <w:b/>
      <w:bCs/>
      <w:snapToGrid w:val="0"/>
      <w:color w:val="00000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A3A12"/>
    <w:pPr>
      <w:spacing w:before="100" w:beforeAutospacing="1" w:after="100" w:afterAutospacing="1"/>
    </w:pPr>
    <w:rPr>
      <w:rFonts w:ascii="Arial" w:hAnsi="Arial" w:cs="Arial"/>
      <w:sz w:val="21"/>
      <w:szCs w:val="21"/>
    </w:rPr>
  </w:style>
  <w:style w:type="paragraph" w:styleId="Header">
    <w:name w:val="header"/>
    <w:basedOn w:val="Normal"/>
    <w:rsid w:val="00C32079"/>
    <w:pPr>
      <w:widowControl w:val="0"/>
      <w:tabs>
        <w:tab w:val="center" w:pos="4419"/>
        <w:tab w:val="right" w:pos="8838"/>
      </w:tabs>
    </w:pPr>
    <w:rPr>
      <w:rFonts w:ascii="Courier" w:hAnsi="Courier"/>
      <w:snapToGrid w:val="0"/>
      <w:szCs w:val="20"/>
      <w:lang w:eastAsia="es-ES"/>
    </w:rPr>
  </w:style>
  <w:style w:type="character" w:styleId="Hyperlink">
    <w:name w:val="Hyperlink"/>
    <w:basedOn w:val="DefaultParagraphFont"/>
    <w:rsid w:val="00C32079"/>
    <w:rPr>
      <w:color w:val="0000FF"/>
      <w:u w:val="single"/>
    </w:rPr>
  </w:style>
  <w:style w:type="paragraph" w:styleId="BodyTextIndent">
    <w:name w:val="Body Text Indent"/>
    <w:basedOn w:val="Normal"/>
    <w:rsid w:val="00C32079"/>
    <w:pPr>
      <w:widowControl w:val="0"/>
      <w:ind w:left="720"/>
    </w:pPr>
    <w:rPr>
      <w:rFonts w:ascii="Courier" w:hAnsi="Courier"/>
      <w:iCs/>
      <w:snapToGrid w:val="0"/>
      <w:color w:val="000000"/>
      <w:szCs w:val="20"/>
      <w:lang w:eastAsia="es-ES"/>
    </w:rPr>
  </w:style>
  <w:style w:type="paragraph" w:styleId="Footer">
    <w:name w:val="footer"/>
    <w:basedOn w:val="Normal"/>
    <w:rsid w:val="00CB4AD0"/>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186315">
      <w:bodyDiv w:val="1"/>
      <w:marLeft w:val="0"/>
      <w:marRight w:val="0"/>
      <w:marTop w:val="0"/>
      <w:marBottom w:val="0"/>
      <w:divBdr>
        <w:top w:val="none" w:sz="0" w:space="0" w:color="auto"/>
        <w:left w:val="none" w:sz="0" w:space="0" w:color="auto"/>
        <w:bottom w:val="none" w:sz="0" w:space="0" w:color="auto"/>
        <w:right w:val="none" w:sz="0" w:space="0" w:color="auto"/>
      </w:divBdr>
      <w:divsChild>
        <w:div w:id="534971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rc.arizona.edu/" TargetMode="External"/><Relationship Id="rId3" Type="http://schemas.openxmlformats.org/officeDocument/2006/relationships/settings" Target="settings.xml"/><Relationship Id="rId7" Type="http://schemas.openxmlformats.org/officeDocument/2006/relationships/hyperlink" Target="http://policy.web.arizona.edu/~policy/threate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ABE 601 -- Research Methods in Biosystems Engineering  (2 units)</vt:lpstr>
    </vt:vector>
  </TitlesOfParts>
  <Company>U of A</Company>
  <LinksUpToDate>false</LinksUpToDate>
  <CharactersWithSpaces>3071</CharactersWithSpaces>
  <SharedDoc>false</SharedDoc>
  <HLinks>
    <vt:vector size="6" baseType="variant">
      <vt:variant>
        <vt:i4>1966173</vt:i4>
      </vt:variant>
      <vt:variant>
        <vt:i4>0</vt:i4>
      </vt:variant>
      <vt:variant>
        <vt:i4>0</vt:i4>
      </vt:variant>
      <vt:variant>
        <vt:i4>5</vt:i4>
      </vt:variant>
      <vt:variant>
        <vt:lpwstr>http://policy.web.arizona.edu/~policy/threaten.shtml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ABE 601 -- Research Methods in Biosystems Engineering  (2 units)</dc:title>
  <dc:creator>ABE</dc:creator>
  <cp:lastModifiedBy>Dr. Slack</cp:lastModifiedBy>
  <cp:revision>2</cp:revision>
  <dcterms:created xsi:type="dcterms:W3CDTF">2016-01-08T16:26:00Z</dcterms:created>
  <dcterms:modified xsi:type="dcterms:W3CDTF">2016-01-08T16:26:00Z</dcterms:modified>
</cp:coreProperties>
</file>