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Hoofdstuk 1.2 – Materialen in Elektronica</w:t>
      </w:r>
    </w:p>
    <w:p>
      <w:r>
        <w:t>Materialen delen we in op basis van hun vermogen om stroom te geleiden:</w:t>
      </w:r>
    </w:p>
    <w:p>
      <w:pPr>
        <w:pStyle w:val="ListBullet"/>
      </w:pPr>
      <w:r>
        <w:t>Geleiders (bijv. koper, aluminium) hebben veel vrije elektronen en geleiden stroom moeiteloos.</w:t>
      </w:r>
    </w:p>
    <w:p>
      <w:pPr>
        <w:pStyle w:val="ListBullet"/>
      </w:pPr>
      <w:r>
        <w:t>Isolatoren (zoals glas, rubber) houden elektronen stevig vast en geleiden niet.</w:t>
      </w:r>
    </w:p>
    <w:p>
      <w:pPr>
        <w:pStyle w:val="ListBullet"/>
      </w:pPr>
      <w:r>
        <w:t>Halfgeleiders (zoals silicium en germanium) zitten ertussenin: zuiver geleiden ze beperkt, maar door toevoegen van kleine hoeveelheden vreemde atomen (‘doping’) kunnen we hun geleiding precies regelen.</w:t>
      </w:r>
    </w:p>
    <w:p>
      <w:r>
        <w:t>Halfgeleiders bestaan uit een kristallijn rooster waarin atomen via covalente bindingen verbonden zijn. Elektronen delen zich tussen aangrenzende atomen, zodat er een valentieband (gevulde buitenste banen) en een geleidingsband (lege hoogte-energie-banen) ontstaat. Het bandgap is de energie die nodig is om een elektron van de valentie- naar de geleidingsband te heffen. Hoe groter de bandgap, hoe moeilijker geleiding is.</w:t>
      </w:r>
    </w:p>
    <w:p>
      <w:r>
        <w:t>Net als stenen in een muur vormen atomen een regelmatig patroon, wat zorgt voor stabiele eigenschappen en voorspelbaar gedrag in elektronische componenten zoals diodes en transistors.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