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CS 330 Final Project: Design Decisions</w:t>
      </w:r>
    </w:p>
    <w:p>
      <w:pPr>
        <w:spacing w:line="480" w:lineRule="auto"/>
        <w:jc w:val="center"/>
      </w:pPr>
      <w:r>
        <w:rPr>
          <w:rFonts w:ascii="Times New Roman" w:hAnsi="Times New Roman"/>
          <w:b w:val="0"/>
          <w:sz w:val="24"/>
        </w:rPr>
        <w:t>Kyeong Hun Yang</w:t>
      </w:r>
    </w:p>
    <w:p>
      <w:pPr>
        <w:spacing w:line="480" w:lineRule="auto"/>
      </w:pPr>
      <w:r>
        <w:rPr>
          <w:rFonts w:ascii="Times New Roman" w:hAnsi="Times New Roman"/>
          <w:b/>
          <w:sz w:val="24"/>
        </w:rPr>
        <w:t>Development Choices</w:t>
      </w:r>
    </w:p>
    <w:p>
      <w:pPr>
        <w:spacing w:line="480" w:lineRule="auto" w:after="0"/>
      </w:pPr>
      <w:r>
        <w:t>For my final scene, I recreated the desktop workspace from the reference image with low-polygon primitives. The scene includes a large monitor, keyboard, mouse, dark mug, four-book stack, pencil holder with three pencils, desktop surface, and a light wall behind the desk. The monitor is the main complex object and combines boxes, a plane, and a prism. The mug combines a tapered cylinder and half torus, while the books, pencil cup, and pencils reuse simple meshes. This gives the scene more than four completed objects and several primitive types without adding unnecessary geometry.</w:t>
      </w:r>
    </w:p>
    <w:p>
      <w:pPr>
        <w:spacing w:line="480" w:lineRule="auto" w:after="0"/>
      </w:pPr>
      <w:r>
        <w:t>I used scaling, rotation, and translation to match the photograph. The monitor is centered at the back, the keyboard and mouse are in front, the books and mug are on the left, and the pencil holder is on the right. I added separate page blocks to the books, left the mug and pencil cup open at the top, and gave the pencils sharpened tips. Textures provide fine detail without requiring more polygons. The desk texture is tiled to avoid stretching, and the monitor uses separate metal, bezel, screen, and glare textures. The other workspace objects also use distinct textures at 1024 pixels or higher.</w:t>
      </w:r>
    </w:p>
    <w:p>
      <w:pPr>
        <w:spacing w:line="480" w:lineRule="auto" w:after="0"/>
      </w:pPr>
      <w:r>
        <w:t>The scene uses ambient, diffuse, and specular Phong lighting. Three point lights provide a warm key light, a cool blue fill light, and a neutral back light. The colored fill adds contrast while the other lights keep objects from falling into complete shadow. I also reduced the torus segment count used for the mug handle so the object remains low-poly while still appearing rounded.</w:t>
      </w:r>
    </w:p>
    <w:p>
      <w:r>
        <w:br w:type="page"/>
      </w:r>
    </w:p>
    <w:p>
      <w:pPr>
        <w:spacing w:line="480" w:lineRule="auto"/>
      </w:pPr>
      <w:r>
        <w:rPr>
          <w:rFonts w:ascii="Times New Roman" w:hAnsi="Times New Roman"/>
          <w:b/>
          <w:sz w:val="24"/>
        </w:rPr>
        <w:t>Navigation and Custom Functions</w:t>
      </w:r>
    </w:p>
    <w:p>
      <w:pPr>
        <w:spacing w:line="480" w:lineRule="auto" w:after="0"/>
      </w:pPr>
      <w:r>
        <w:t>The user can move through the scene in all three dimensions. W and S move forward and backward, A and D move left and right, and Q and E move vertically. Mouse movement controls camera yaw and pitch, while the mouse wheel changes movement speed. Pressing P selects perspective projection and O selects orthographic projection. The two projection modes preserve the current camera position and orientation so the user can compare the same scene from either view.</w:t>
      </w:r>
    </w:p>
    <w:p>
      <w:pPr>
        <w:spacing w:line="480" w:lineRule="auto" w:after="0"/>
      </w:pPr>
      <w:r>
        <w:t>I separated repeated work into reusable functions and classes. SceneManager loads textures, defines materials, configures lighting, and calls smaller rendering functions for each workspace object. RenderBackdrop, RenderDesk, RenderKeyboard, RenderMouse, RenderMug, RenderBookStack, and RenderPencilHolder each have one responsibility. RenderBook is reused four times with different transforms, and RenderPencil is reused with different positions, heights, colors, and tilts. The Monitor class keeps the most complex object separate and contains reusable display, stand, texture-tiling, and glare-overlay logic.</w:t>
      </w:r>
    </w:p>
    <w:p>
      <w:pPr>
        <w:spacing w:line="480" w:lineRule="auto" w:after="0"/>
      </w:pPr>
      <w:r>
        <w:t>Shared helpers also reduce repeated OpenGL setup. SetTransformations builds model matrices from scale, rotation, and translation values, while SetShaderTexture, SetTextureUVScale, and SetShaderMaterial centralize shader configuration. DefineObjectMaterials and SetupSceneLights keep surface and lighting properties organized, and ViewManager handles camera input and projection behavior. During development, the monitor by itself did not represent the reference image closely enough, so I added the surrounding desk objects and backdrop and adjusted the default camera to frame the complete workspace. These changes produced a more complete scene while keeping the code modular and readable.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