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10.png" ContentType="image/png"/>
  <Override PartName="/word/media/rId22.png" ContentType="image/png"/>
  <Override PartName="/word/media/rId61.png" ContentType="image/png"/>
  <Override PartName="/word/media/rId23.png" ContentType="image/png"/>
  <Override PartName="/word/media/rId127.png" ContentType="image/png"/>
  <Override PartName="/word/media/rId21.png" ContentType="image/png"/>
  <Override PartName="/word/media/rId26.png" ContentType="image/png"/>
  <Override PartName="/word/media/rId35.png" ContentType="image/png"/>
  <Override PartName="/word/media/rId47.png" ContentType="image/png"/>
  <Override PartName="/word/media/rId106.png" ContentType="image/png"/>
  <Override PartName="/word/media/rId105.png" ContentType="image/png"/>
  <Override PartName="/word/media/rId51.png" ContentType="image/png"/>
  <Override PartName="/word/media/rId93.png" ContentType="image/png"/>
  <Override PartName="/word/media/rId59.png" ContentType="image/png"/>
  <Override PartName="/word/media/rId60.png" ContentType="image/png"/>
  <Override PartName="/word/media/rId114.png" ContentType="image/png"/>
  <Override PartName="/word/media/rId111.png" ContentType="image/png"/>
  <Override PartName="/word/media/rId109.png" ContentType="image/png"/>
  <Override PartName="/word/media/rId11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Style w:val="VerbatimChar"/>
        </w:rPr>
        <w:t xml:space="preserve">FLAC3D</w:t>
      </w:r>
      <w:r>
        <w:t xml:space="preserve"> </w:t>
      </w:r>
      <w:r>
        <w:t xml:space="preserve">Gitbook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4" w:name="kaist-model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</w:t>
      </w:r>
    </w:p>
    <w:bookmarkStart w:id="20" w:name="initial-configu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Initial Configuration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</w:p>
    <w:bookmarkEnd w:id="20"/>
    <w:bookmarkStart w:id="24" w:name="zone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Zones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-squa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ZONE #</w:t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</w:p>
    <w:p>
      <w:pPr>
        <w:pStyle w:val="FirstParagraph"/>
      </w:pPr>
      <w:r>
        <w:drawing>
          <wp:inline>
            <wp:extent cx="5334000" cy="53434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16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group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Group</w:t>
      </w:r>
    </w:p>
    <w:p>
      <w:pPr>
        <w:pStyle w:val="SourceCode"/>
      </w:pPr>
      <w:r>
        <w:rPr>
          <w:rStyle w:val="CommentTok"/>
        </w:rPr>
        <w:t xml:space="preserve"># GROUP #</w:t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</w:p>
    <w:bookmarkEnd w:id="25"/>
    <w:bookmarkStart w:id="28" w:name="constitutive-model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Constitutive Model</w:t>
      </w:r>
    </w:p>
    <w:p>
      <w:pPr>
        <w:pStyle w:val="FirstParagraph"/>
      </w:pPr>
      <w:r>
        <w:t xml:space="preserve">Besides standard looping as depicted above, one can easily loop over</w:t>
      </w:r>
      <w:r>
        <w:t xml:space="preserve"> </w:t>
      </w:r>
      <w:r>
        <w:t xml:space="preserve">sets of model objects (i.e., zones, gridpoints, structural element</w:t>
      </w:r>
      <w:r>
        <w:t xml:space="preserve"> </w:t>
      </w:r>
      <w:r>
        <w:t xml:space="preserve">nodes, etc.) using the loop foreach construct. In this case, a container</w:t>
      </w:r>
      <w:r>
        <w:t xml:space="preserve"> </w:t>
      </w:r>
      <w:r>
        <w:t xml:space="preserve">of objects must be given by a FISH intrinsic such as zone.list. A</w:t>
      </w:r>
      <w:r>
        <w:t xml:space="preserve"> </w:t>
      </w:r>
      <w:r>
        <w:t xml:space="preserve">practical use of the loop foreach construct is to install a nonlinear</w:t>
      </w:r>
      <w:r>
        <w:t xml:space="preserve"> </w:t>
      </w:r>
      <w:r>
        <w:t xml:space="preserve">initial distribution of elastic moduli in a FLAC3D grid. Suppose that</w:t>
      </w:r>
      <w:r>
        <w:t xml:space="preserve"> </w:t>
      </w:r>
      <w:r>
        <w:t xml:space="preserve">the Young’s modulus at a site is given by this equation: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r>
            <m:t>c</m:t>
          </m:r>
          <m:rad>
            <m:radPr>
              <m:degHide m:val="1"/>
            </m:radPr>
            <m:deg/>
            <m:e>
              <m:r>
                <m:t>z</m:t>
              </m:r>
            </m:e>
          </m:rad>
        </m:oMath>
      </m:oMathPara>
    </w:p>
    <w:p>
      <w:pPr>
        <w:pStyle w:val="FirstParagraph"/>
      </w:pPr>
      <w:r>
        <w:t xml:space="preserve">where z is the depth below surface, and c</w:t>
      </w:r>
      <w:r>
        <w:t xml:space="preserve"> </w:t>
      </w:r>
      <w:r>
        <w:t xml:space="preserve">and E∘ are constants. We write a FISH function to install appropriate</w:t>
      </w:r>
      <w:r>
        <w:t xml:space="preserve"> </w:t>
      </w:r>
      <w:r>
        <w:t xml:space="preserve">values of bulk and shear modulus in the grid, as in this example:</w:t>
      </w:r>
    </w:p>
    <w:p>
      <w:pPr>
        <w:pStyle w:val="SourceCode"/>
      </w:pPr>
      <w:r>
        <w:rPr>
          <w:rStyle w:val="CommentTok"/>
        </w:rPr>
        <w:t xml:space="preserve"># CONSTITUTIVE MODEL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</w:p>
    <w:p>
      <w:pPr>
        <w:pStyle w:val="FirstParagraph"/>
      </w:pPr>
      <w:r>
        <w:t xml:space="preserve">Again, you can verify correct operation of the function by printing or</w:t>
      </w:r>
      <w:r>
        <w:t xml:space="preserve"> </w:t>
      </w:r>
      <w:r>
        <w:t xml:space="preserve">plotting shear and bulk moduli.</w:t>
      </w:r>
    </w:p>
    <w:p>
      <w:pPr>
        <w:pStyle w:val="BodyText"/>
      </w:pPr>
      <w:r>
        <w:t xml:space="preserve">In the function install, the loop takes place over all zones in the</w:t>
      </w:r>
      <w:r>
        <w:t xml:space="preserve"> </w:t>
      </w:r>
      <w:r>
        <w:t xml:space="preserve">global list of zones. The FISH statement loop foreach is a variation of</w:t>
      </w:r>
      <w:r>
        <w:t xml:space="preserve"> </w:t>
      </w:r>
      <w:r>
        <w:t xml:space="preserve">the loop statement that sets pnt to each zone in zone.list. Inside the</w:t>
      </w:r>
      <w:r>
        <w:t xml:space="preserve"> </w:t>
      </w:r>
      <w:r>
        <w:t xml:space="preserve">loop, the z-coordinate of each zone centroid is used to calculate the</w:t>
      </w:r>
      <w:r>
        <w:t xml:space="preserve"> </w:t>
      </w:r>
      <w:r>
        <w:t xml:space="preserve">Young’s modulus, given in the equation above. We assume that the datum</w:t>
      </w:r>
      <w:r>
        <w:t xml:space="preserve"> </w:t>
      </w:r>
      <w:r>
        <w:t xml:space="preserve">(or ground surface reference point) is at z = 0. The variables</w:t>
      </w:r>
      <w:r>
        <w:t xml:space="preserve"> </w:t>
      </w:r>
      <w:r>
        <w:t xml:space="preserve">zone.pos.z(pnt) and zone.prop(pnt,</w:t>
      </w:r>
      <w:r>
        <w:t xml:space="preserve"> </w:t>
      </w:r>
      <w:r>
        <w:t xml:space="preserve">‘</w:t>
      </w:r>
      <w:r>
        <w:t xml:space="preserve">young</w:t>
      </w:r>
      <w:r>
        <w:t xml:space="preserve">’</w:t>
      </w:r>
      <w:r>
        <w:t xml:space="preserve">) are zone intrinsics. (Recall</w:t>
      </w:r>
      <w:r>
        <w:t xml:space="preserve"> </w:t>
      </w:r>
      <w:r>
        <w:t xml:space="preserve">that we talked about the gridpoint intrinsic gp.force.unbal earlier.)</w:t>
      </w:r>
      <w:r>
        <w:t xml:space="preserve"> </w:t>
      </w:r>
      <w:r>
        <w:t xml:space="preserve">Here, we set properties directly from within a FISH function, rather</w:t>
      </w:r>
      <w:r>
        <w:t xml:space="preserve"> </w:t>
      </w:r>
      <w:r>
        <w:t xml:space="preserve">than with a zone property command as in an earlier example.</w:t>
      </w:r>
    </w:p>
    <w:p>
      <w:pPr>
        <w:pStyle w:val="SourceCode"/>
      </w:pPr>
      <w:r>
        <w:rPr>
          <w:rStyle w:val="CommentTok"/>
        </w:rPr>
        <w:t xml:space="preserve"># SOFTENING MODEL #</w:t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60757" cy="3234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concret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soil-structure-interface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Soil-Structure Interface</w:t>
      </w:r>
    </w:p>
    <w:p>
      <w:pPr>
        <w:pStyle w:val="SourceCode"/>
      </w:pPr>
      <w:r>
        <w:rPr>
          <w:rStyle w:val="CommentTok"/>
        </w:rPr>
        <w:t xml:space="preserve"># INTERFACE</w:t>
      </w:r>
    </w:p>
    <w:bookmarkEnd w:id="29"/>
    <w:bookmarkStart w:id="30" w:name="boundary-condi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Boundary Conditions</w:t>
      </w:r>
    </w:p>
    <w:bookmarkEnd w:id="30"/>
    <w:bookmarkStart w:id="31" w:name="initial-equilibrium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Initial Equilibrium</w:t>
      </w:r>
    </w:p>
    <w:bookmarkEnd w:id="31"/>
    <w:bookmarkStart w:id="32" w:name="alteration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Alterations</w:t>
      </w:r>
    </w:p>
    <w:bookmarkEnd w:id="32"/>
    <w:bookmarkStart w:id="33" w:name="result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Results</w:t>
      </w:r>
    </w:p>
    <w:p>
      <w:r>
        <w:br w:type="page"/>
      </w:r>
    </w:p>
    <w:bookmarkEnd w:id="33"/>
    <w:bookmarkEnd w:id="34"/>
    <w:bookmarkStart w:id="50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p>
      <w:pPr>
        <w:pStyle w:val="FirstParagraph"/>
      </w:pPr>
      <w:r>
        <w:drawing>
          <wp:inline>
            <wp:extent cx="5334000" cy="3988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8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6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 and then the top of</w:t>
      </w:r>
      <w:r>
        <w:t xml:space="preserve"> </w:t>
      </w:r>
      <w:r>
        <w:t xml:space="preserve">the pile is moved horizontally for a displacement of 4 cm.</w:t>
      </w:r>
    </w:p>
    <w:p>
      <w:pPr>
        <w:pStyle w:val="BodyText"/>
      </w:pPr>
      <w:r>
        <w:t xml:space="preserve">The goal is to determine relation of axial loading to the ultimate</w:t>
      </w:r>
      <w:r>
        <w:t xml:space="preserve"> </w:t>
      </w:r>
      <w:r>
        <w:t xml:space="preserve">bearing capacity. 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 between pile</w:t>
      </w:r>
      <w:r>
        <w:t xml:space="preserve"> </w:t>
      </w:r>
      <w:r>
        <w:t xml:space="preserve">concrete wall and clay. In it, fric angle of 20 and c=30kPa are</w:t>
      </w:r>
      <w:r>
        <w:t xml:space="preserve"> </w:t>
      </w:r>
      <w:r>
        <w:t xml:space="preserve">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</w:t>
      </w:r>
      <w:r>
        <w:rPr>
          <w:iCs/>
          <w:i/>
        </w:rPr>
        <w:t xml:space="preserve"> </w:t>
      </w:r>
      <w:r>
        <w:rPr>
          <w:iCs/>
          <w:i/>
        </w:rPr>
        <w:t xml:space="preserve">are separated in a previous command so that the gridpoints common to</w:t>
      </w:r>
      <w:r>
        <w:rPr>
          <w:iCs/>
          <w:i/>
        </w:rPr>
        <w:t xml:space="preserve"> </w:t>
      </w:r>
      <w:r>
        <w:rPr>
          <w:iCs/>
          <w:i/>
        </w:rPr>
        <w:t xml:space="preserve">both will be separated as well.</w:t>
      </w:r>
      <w:r>
        <w:br/>
      </w:r>
      <w:r>
        <w:rPr>
          <w:iCs/>
          <w:i/>
        </w:rPr>
        <w:t xml:space="preserve">note: include Figure of grid (geometry)</w:t>
      </w:r>
    </w:p>
    <w:bookmarkEnd w:id="36"/>
    <w:bookmarkStart w:id="37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br/>
      </w:r>
      <w:r>
        <w:t xml:space="preserve">Length = 5</w:t>
      </w:r>
      <w:r>
        <w:br/>
      </w:r>
      <w:r>
        <w:t xml:space="preserve">Clay</w:t>
      </w:r>
      <w:r>
        <w:br/>
      </w:r>
      <w:r>
        <w:t xml:space="preserve">GWT = 5.5m</w:t>
      </w:r>
      <w:r>
        <w:br/>
      </w:r>
    </w:p>
    <w:bookmarkEnd w:id="37"/>
    <w:bookmarkEnd w:id="38"/>
    <w:bookmarkStart w:id="39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</w:pPr>
      <w:r>
        <w:t xml:space="preserve">equil. stress state under gravity load before install.</w:t>
      </w:r>
      <w:r>
        <w:br/>
      </w:r>
      <w:r>
        <w:t xml:space="preserve">1-1) water table is created at z=5.5</w:t>
      </w:r>
      <w:r>
        <w:br/>
      </w:r>
      <w:r>
        <w:t xml:space="preserve">1-2) wet density of clay is assigned below this water table.</w:t>
      </w:r>
      <w:r>
        <w:br/>
      </w:r>
    </w:p>
    <w:p>
      <w:pPr>
        <w:numPr>
          <w:ilvl w:val="0"/>
          <w:numId w:val="1002"/>
        </w:numPr>
      </w:pPr>
      <w:r>
        <w:t xml:space="preserve">equil. stress state after installation.</w:t>
      </w:r>
      <w:r>
        <w:br/>
      </w:r>
      <w:r>
        <w:t xml:space="preserve">2-1) change properties of pile zones from those</w:t>
      </w:r>
      <w:r>
        <w:br/>
      </w:r>
      <w:r>
        <w:t xml:space="preserve">representing clay to those representing concrete.</w:t>
      </w:r>
      <w:r>
        <w:br/>
      </w:r>
      <w:r>
        <w:t xml:space="preserve">2-2) vertical equil. stress distribution at this equil. state is</w:t>
      </w:r>
      <w:r>
        <w:t xml:space="preserve"> </w:t>
      </w:r>
      <w:r>
        <w:t xml:space="preserve">shown in</w:t>
      </w:r>
      <w:r>
        <w:br/>
      </w:r>
      <w:r>
        <w:rPr>
          <w:iCs/>
          <w:i/>
        </w:rPr>
        <w:t xml:space="preserve">note: include Figure of contours of vertical stress at ini state</w:t>
      </w:r>
      <w:r>
        <w:rPr>
          <w:iCs/>
          <w:i/>
        </w:rPr>
        <w:t xml:space="preserve"> </w:t>
      </w:r>
      <w:r>
        <w:rPr>
          <w:iCs/>
          <w:i/>
        </w:rPr>
        <w:t xml:space="preserve">incld. pile weight</w:t>
      </w:r>
      <w:r>
        <w:br/>
      </w:r>
    </w:p>
    <w:p>
      <w:pPr>
        <w:numPr>
          <w:ilvl w:val="0"/>
          <w:numId w:val="1002"/>
        </w:numPr>
      </w:pPr>
      <w:r>
        <w:t xml:space="preserve">apply vertical velocity at top of pile</w:t>
      </w:r>
      <w:r>
        <w:br/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br/>
      </w:r>
      <w:r>
        <w:rPr>
          <w:iCs/>
          <w:i/>
        </w:rPr>
        <w:t xml:space="preserve">note: critical timestep is controlled by high stiffness of</w:t>
      </w:r>
      <w:r>
        <w:rPr>
          <w:iCs/>
          <w:i/>
        </w:rPr>
        <w:t xml:space="preserve"> </w:t>
      </w:r>
      <w:r>
        <w:rPr>
          <w:iCs/>
          <w:i/>
        </w:rPr>
        <w:t xml:space="preserve">concrete</w:t>
      </w:r>
      <w:r>
        <w:br/>
      </w:r>
      <w:r>
        <w:t xml:space="preserve">If velocity is sudden, inertial effects will dominate and renders</w:t>
      </w:r>
      <w:r>
        <w:t xml:space="preserve"> </w:t>
      </w:r>
      <w:r>
        <w:t xml:space="preserve">difficulty to identification of steady state response of system</w:t>
      </w:r>
      <w:r>
        <w:br/>
      </w:r>
      <w:r>
        <w:t xml:space="preserve">table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is used to apply velocity to pile top gridpoints.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FISH FUNCTION vert_load calculates axial stress at the top of</w:t>
      </w:r>
      <w:r>
        <w:rPr>
          <w:iCs/>
          <w:i/>
        </w:rPr>
        <w:t xml:space="preserve"> </w:t>
      </w:r>
      <w:r>
        <w:rPr>
          <w:iCs/>
          <w:i/>
        </w:rPr>
        <w:t xml:space="preserve">pile and stores value as a history</w:t>
      </w:r>
      <w:r>
        <w:br/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br/>
      </w:r>
      <w:r>
        <w:rPr>
          <w:iCs/>
          <w:i/>
        </w:rPr>
        <w:t xml:space="preserve">note: include plot of axial stress vs axial displ. at pile toe.</w:t>
      </w:r>
      <w:r>
        <w:rPr>
          <w:iCs/>
          <w:i/>
        </w:rPr>
        <w:t xml:space="preserve"> </w:t>
      </w:r>
      <w:r>
        <w:rPr>
          <w:iCs/>
          <w:i/>
        </w:rPr>
        <w:t xml:space="preserve">ramp = (0,5e-8), step number = 30000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combined damping is used to remove kinetic energy for</w:t>
      </w:r>
      <w:r>
        <w:rPr>
          <w:iCs/>
          <w:i/>
        </w:rPr>
        <w:t xml:space="preserve"> </w:t>
      </w:r>
      <w:r>
        <w:rPr>
          <w:iCs/>
          <w:i/>
        </w:rPr>
        <w:t xml:space="preserve">prescribed loading condition. This is because mass-adjustment</w:t>
      </w:r>
      <w:r>
        <w:rPr>
          <w:iCs/>
          <w:i/>
        </w:rPr>
        <w:t xml:space="preserve"> </w:t>
      </w:r>
      <w:r>
        <w:rPr>
          <w:iCs/>
          <w:i/>
        </w:rPr>
        <w:t xml:space="preserve">process depends on velocity sign-changes..</w:t>
      </w:r>
      <w:r>
        <w:br/>
      </w:r>
      <w:r>
        <w:rPr>
          <w:iCs/>
          <w:i/>
        </w:rPr>
        <w:t xml:space="preserve">note: FISH FUNCTION tot_reac monitors soil reaction along pile as a</w:t>
      </w:r>
      <w:r>
        <w:rPr>
          <w:iCs/>
          <w:i/>
        </w:rPr>
        <w:t xml:space="preserve"> </w:t>
      </w:r>
      <w:r>
        <w:rPr>
          <w:iCs/>
          <w:i/>
        </w:rPr>
        <w:t xml:space="preserve">func of lateral displ. tot_reac creates tables of soil reaction (p)</w:t>
      </w:r>
      <w:r>
        <w:rPr>
          <w:iCs/>
          <w:i/>
        </w:rPr>
        <w:t xml:space="preserve"> </w:t>
      </w:r>
      <w:r>
        <w:rPr>
          <w:iCs/>
          <w:i/>
        </w:rPr>
        <w:t xml:space="preserve">vs. lateral displ (y) at diff. locations along pile to generate p-y</w:t>
      </w:r>
      <w:r>
        <w:rPr>
          <w:iCs/>
          <w:i/>
        </w:rPr>
        <w:t xml:space="preserve"> </w:t>
      </w:r>
      <w:r>
        <w:rPr>
          <w:iCs/>
          <w:i/>
        </w:rPr>
        <w:t xml:space="preserve">curve.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include Figure of p-y curve at 11 equidistant points along</w:t>
      </w:r>
      <w:r>
        <w:rPr>
          <w:iCs/>
          <w:i/>
        </w:rPr>
        <w:t xml:space="preserve"> </w:t>
      </w:r>
      <w:r>
        <w:rPr>
          <w:iCs/>
          <w:i/>
        </w:rPr>
        <w:t xml:space="preserve">pile</w:t>
      </w:r>
      <w:r>
        <w:br/>
      </w:r>
    </w:p>
    <w:bookmarkEnd w:id="39"/>
    <w:bookmarkStart w:id="40" w:name="zones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40"/>
    <w:bookmarkStart w:id="41" w:name="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41"/>
    <w:bookmarkStart w:id="42" w:name="properti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42"/>
    <w:bookmarkStart w:id="43" w:name="b.c.-and-i.c.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43"/>
    <w:bookmarkStart w:id="44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44"/>
    <w:bookmarkStart w:id="49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5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5"/>
    <w:bookmarkStart w:id="46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6"/>
    <w:bookmarkStart w:id="48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p>
      <w:pPr>
        <w:pStyle w:val="FirstParagraph"/>
      </w:pPr>
      <w:r>
        <w:drawing>
          <wp:inline>
            <wp:extent cx="5334000" cy="42210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8"/>
    <w:bookmarkEnd w:id="49"/>
    <w:bookmarkEnd w:id="50"/>
    <w:bookmarkStart w:id="58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p>
      <w:pPr>
        <w:pStyle w:val="FirstParagraph"/>
      </w:pPr>
      <w:r>
        <w:drawing>
          <wp:inline>
            <wp:extent cx="5334000" cy="3631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2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reaction forces and</w:t>
      </w:r>
      <w:r>
        <w:rPr>
          <w:iCs/>
          <w:i/>
        </w:rPr>
        <w:t xml:space="preserve"> </w:t>
      </w:r>
      <w:r>
        <w:rPr>
          <w:iCs/>
          <w:i/>
        </w:rPr>
        <w:t xml:space="preserve">monitor nodal displacement generated by the pull-test</w:t>
      </w:r>
    </w:p>
    <w:p>
      <w:pPr>
        <w:pStyle w:val="BodyText"/>
      </w:pPr>
      <w:r>
        <w:br/>
      </w:r>
      <w:r>
        <w:rPr>
          <w:iCs/>
          <w:i/>
        </w:rPr>
        <w:t xml:space="preserve">note: free length of bolt that extends out of block + larger diameter</w:t>
      </w:r>
      <w:r>
        <w:br/>
      </w:r>
      <w:r>
        <w:t xml:space="preserve">Perfectly plastic behavior of grout = max cohesion is exceeded</w:t>
      </w:r>
      <w:r>
        <w:t xml:space="preserve"> </w:t>
      </w:r>
      <w:r>
        <w:t xml:space="preserve">+post-peak weakening of shear bond strength</w:t>
      </w:r>
    </w:p>
    <w:p>
      <w:pPr>
        <w:pStyle w:val="BodyText"/>
      </w:pPr>
      <w:r>
        <w:br/>
      </w:r>
      <w:r>
        <w:rPr>
          <w:iCs/>
          <w:i/>
        </w:rPr>
        <w:t xml:space="preserve">note: bond strength softening of the grout is defined with keyword</w:t>
      </w:r>
      <w:r>
        <w:rPr>
          <w:iCs/>
          <w:i/>
        </w:rPr>
        <w:t xml:space="preserve"> </w:t>
      </w:r>
      <w:r>
        <w:rPr>
          <w:iCs/>
          <w:i/>
        </w:rPr>
        <w:t xml:space="preserve">coupling-cohesion-table (see Rockbolt Behavior)</w:t>
      </w:r>
    </w:p>
    <w:p>
      <w:pPr>
        <w:pStyle w:val="BodyText"/>
      </w:pPr>
      <w:r>
        <w:br/>
      </w:r>
      <w:r>
        <w:t xml:space="preserve">The relation btw shear disp. and cohesion weakening is prescribed thru</w:t>
      </w:r>
      <w:r>
        <w:t xml:space="preserve"> </w:t>
      </w:r>
      <w:r>
        <w:t xml:space="preserve">table cct. softening of friction of grout canbe defined using keyword</w:t>
      </w:r>
      <w:r>
        <w:t xml:space="preserve"> </w:t>
      </w:r>
      <w:r>
        <w:t xml:space="preserve">coupling-friction-table.</w:t>
      </w:r>
      <w:r>
        <w:br/>
      </w:r>
    </w:p>
    <w:bookmarkEnd w:id="52"/>
    <w:bookmarkStart w:id="53" w:name="zones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53"/>
    <w:bookmarkStart w:id="54" w:name="properti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rel btw shear displ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coh weakening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prescribed thru table cct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4"/>
    <w:bookmarkStart w:id="55" w:name="initial-equilibrium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5"/>
    <w:bookmarkStart w:id="56" w:name="alteration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6"/>
    <w:bookmarkStart w:id="57" w:name="some-other-no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</w:t>
      </w:r>
      <w:r>
        <w:t xml:space="preserve"> </w:t>
      </w:r>
      <w:r>
        <w:t xml:space="preserve">logic.(see Behavior of Shear Coupling Springs) linear law is</w:t>
      </w:r>
      <w:r>
        <w:t xml:space="preserve"> </w:t>
      </w:r>
      <w:r>
        <w:t xml:space="preserve">implemented.whereby reinforcement shear strength is defined as constant</w:t>
      </w:r>
    </w:p>
    <w:p>
      <w:pPr>
        <w:pStyle w:val="BodyText"/>
      </w:pPr>
      <w:r>
        <w:t xml:space="preserve">Confining stress of 4 MN/m2 = 4MPa</w:t>
      </w:r>
    </w:p>
    <w:p>
      <w:pPr>
        <w:pStyle w:val="BodyText"/>
      </w:pPr>
      <w:r>
        <w:t xml:space="preserve">As described in Behavior of Shear Coupling Springs a linear law is</w:t>
      </w:r>
      <w:r>
        <w:t xml:space="preserve"> </w:t>
      </w:r>
      <w:r>
        <w:t xml:space="preserve">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r>
        <w:br/>
      </w:r>
      <w:r>
        <w:rPr>
          <w:iCs/>
          <w:i/>
        </w:rPr>
        <w:t xml:space="preserve">(coupling-cohesion-shear)+ effective pressure</w:t>
      </w:r>
      <w:r>
        <w:t xml:space="preserve">perimeter</w:t>
      </w:r>
      <w:r>
        <w:rPr>
          <w:iCs/>
          <w:i/>
        </w:rPr>
        <w:t xml:space="preserve">fric</w:t>
      </w:r>
      <w:r>
        <w:rPr>
          <w:iCs/>
          <w:i/>
        </w:rPr>
        <w:t xml:space="preserve"> </w:t>
      </w:r>
      <w:r>
        <w:rPr>
          <w:iCs/>
          <w:i/>
        </w:rPr>
        <w:t xml:space="preserve">angle(coupling-friction-shear)</w:t>
      </w:r>
      <w:r>
        <w:br/>
      </w:r>
      <w:r>
        <w:t xml:space="preserve">This pressure dependence is activated automatically by issuing</w:t>
      </w:r>
      <w:r>
        <w:t xml:space="preserve"> </w:t>
      </w:r>
      <w:r>
        <w:t xml:space="preserve">reinforcement properties(perimeter) and</w:t>
      </w:r>
      <w:r>
        <w:br/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rPr>
          <w:iCs/>
          <w:i/>
        </w:rPr>
        <w:t xml:space="preserve">note:</w:t>
      </w:r>
      <w:r>
        <w:rPr>
          <w:iCs/>
          <w:i/>
        </w:rPr>
        <w:t xml:space="preserve"> </w:t>
      </w:r>
      <w:r>
        <w:rPr>
          <w:iCs/>
          <w:i/>
        </w:rPr>
        <w:t xml:space="preserve">tensile-yield, tensile-failure-strain: for limiting axial yield force</w:t>
      </w:r>
      <w:r>
        <w:rPr>
          <w:iCs/>
          <w:i/>
        </w:rPr>
        <w:t xml:space="preserve"> </w:t>
      </w:r>
      <w:r>
        <w:rPr>
          <w:iCs/>
          <w:i/>
        </w:rPr>
        <w:t xml:space="preserve">and limiting axial strain for rockbolt</w:t>
      </w:r>
    </w:p>
    <w:bookmarkEnd w:id="57"/>
    <w:bookmarkEnd w:id="58"/>
    <w:bookmarkStart w:id="67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bookmarkStart w:id="62" w:name="primitive-shap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Shapes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br/>
      </w:r>
      <w:r>
        <w:rPr>
          <w:iCs/>
          <w:i/>
        </w:rPr>
        <w:t xml:space="preserve">note: zone gridpoint create puts gridpoints at specific locations</w:t>
      </w:r>
      <w:r>
        <w:br/>
      </w:r>
      <w:r>
        <w:rPr>
          <w:iCs/>
          <w:i/>
        </w:rPr>
        <w:t xml:space="preserve">note: zone gridpoint merge ensures separate primitives are connected</w:t>
      </w:r>
      <w:r>
        <w:rPr>
          <w:iCs/>
          <w:i/>
        </w:rPr>
        <w:t xml:space="preserve"> </w:t>
      </w:r>
      <w:r>
        <w:rPr>
          <w:iCs/>
          <w:i/>
        </w:rPr>
        <w:t xml:space="preserve">properly</w:t>
      </w:r>
      <w:r>
        <w:br/>
      </w:r>
      <w:r>
        <w:rPr>
          <w:iCs/>
          <w:i/>
        </w:rPr>
        <w:t xml:space="preserve">note: zone attach connects primitive meshes of different zone sizes.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inner radius of cylindrical tunnel,</w:t>
      </w:r>
      <w:r>
        <w:br/>
      </w:r>
      <w:r>
        <w:t xml:space="preserve">10 along axis</w:t>
      </w:r>
      <w:r>
        <w:br/>
      </w:r>
      <w:r>
        <w:t xml:space="preserve">6 along circumference of tunnel</w:t>
      </w:r>
      <w:r>
        <w:br/>
      </w:r>
      <w:r>
        <w:t xml:space="preserve">12 between periphery of tunnel and outer boundary of model</w:t>
      </w:r>
      <w:r>
        <w:br/>
      </w:r>
      <w:r>
        <w:rPr>
          <w:iCs/>
          <w:i/>
        </w:rPr>
        <w:t xml:space="preserve">note: size keyword defines the number of zones in the grid.</w:t>
      </w:r>
    </w:p>
    <w:p>
      <w:pPr>
        <w:pStyle w:val="BodyText"/>
      </w:pPr>
      <w:r>
        <w:t xml:space="preserve">keywords for zone create:</w:t>
      </w:r>
      <w:r>
        <w:br/>
      </w:r>
      <w:r>
        <w:t xml:space="preserve">- dimension - edge - fill - point (boundary dimensions) - ratio (coarser</w:t>
      </w:r>
      <w:r>
        <w:t xml:space="preserve"> </w:t>
      </w:r>
      <w:r>
        <w:t xml:space="preserve">toward edge) - size</w:t>
      </w:r>
    </w:p>
    <w:bookmarkEnd w:id="62"/>
    <w:bookmarkStart w:id="63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part.</w:t>
      </w:r>
    </w:p>
    <w:p>
      <w:pPr>
        <w:pStyle w:val="BodyText"/>
      </w:pPr>
      <w:r>
        <w:br/>
      </w:r>
      <w:r>
        <w:rPr>
          <w:iCs/>
          <w:i/>
        </w:rPr>
        <w:t xml:space="preserve">note: The symmetry plane is a vertical plane (located by the dip,</w:t>
      </w:r>
      <w:r>
        <w:rPr>
          <w:iCs/>
          <w:i/>
        </w:rPr>
        <w:t xml:space="preserve"> </w:t>
      </w:r>
      <w:r>
        <w:rPr>
          <w:iCs/>
          <w:i/>
        </w:rPr>
        <w:t xml:space="preserve">dip-direction, and origin keywords) coincident with the x = 0 plane.</w:t>
      </w:r>
      <w:r>
        <w:rPr>
          <w:iCs/>
          <w:i/>
        </w:rPr>
        <w:t xml:space="preserve"> </w:t>
      </w:r>
      <w:r>
        <w:rPr>
          <w:iCs/>
          <w:i/>
        </w:rPr>
        <w:t xml:space="preserve">Note that dip angle (dip) and dip direction (dip-direction) assume that</w:t>
      </w:r>
      <w:r>
        <w:rPr>
          <w:iCs/>
          <w:i/>
        </w:rPr>
        <w:t xml:space="preserve"> </w:t>
      </w:r>
      <w:r>
        <w:rPr>
          <w:iCs/>
          <w:i/>
        </w:rPr>
        <w:t xml:space="preserve">x corresponds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East,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y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North,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and z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Up.</w:t>
      </w:r>
      <w:r>
        <w:rPr>
          <w:iCs/>
          <w:i/>
        </w:rPr>
        <w:t xml:space="preserve">”</w:t>
      </w:r>
      <w:r>
        <w:br/>
      </w:r>
    </w:p>
    <w:p>
      <w:pPr>
        <w:pStyle w:val="BodyText"/>
      </w:pPr>
      <w:r>
        <w:t xml:space="preserve">third option, the zone gridpoint create command, is available to</w:t>
      </w:r>
      <w:r>
        <w:t xml:space="preserve"> </w:t>
      </w:r>
      <w:r>
        <w:t xml:space="preserve">position single points in the model region.</w:t>
      </w:r>
    </w:p>
    <w:p>
      <w:pPr>
        <w:pStyle w:val="BodyText"/>
      </w:pPr>
      <w:r>
        <w:br/>
      </w:r>
      <w:r>
        <w:rPr>
          <w:iCs/>
          <w:i/>
        </w:rPr>
        <w:t xml:space="preserve">note: zone gridpoint create is used for positioning reference points of</w:t>
      </w:r>
      <w:r>
        <w:rPr>
          <w:iCs/>
          <w:i/>
        </w:rPr>
        <w:t xml:space="preserve"> </w:t>
      </w:r>
      <w:r>
        <w:rPr>
          <w:iCs/>
          <w:i/>
        </w:rPr>
        <w:t xml:space="preserve">primitives</w:t>
      </w:r>
      <w:r>
        <w:br/>
      </w:r>
    </w:p>
    <w:p>
      <w:pPr>
        <w:pStyle w:val="BodyText"/>
      </w:pPr>
      <w:r>
        <w:t xml:space="preserve">During execution of a zone create command, a check is made for each</w:t>
      </w:r>
      <w:r>
        <w:t xml:space="preserve"> </w:t>
      </w:r>
      <w:r>
        <w:t xml:space="preserve">boundary gridpoint against the boundary gridpoints of zones that already</w:t>
      </w:r>
      <w:r>
        <w:t xml:space="preserve"> </w:t>
      </w:r>
      <w:r>
        <w:t xml:space="preserve">exist.</w:t>
      </w:r>
    </w:p>
    <w:p>
      <w:pPr>
        <w:pStyle w:val="BodyText"/>
      </w:pPr>
      <w:r>
        <w:br/>
      </w:r>
      <w:r>
        <w:t xml:space="preserve">If two boundary gridpoints fall within a tolerance of 1 ? 10-7 (relative</w:t>
      </w:r>
      <w:r>
        <w:t xml:space="preserve"> </w:t>
      </w:r>
      <w:r>
        <w:t xml:space="preserve">to the magnitude of the gridpoints position vector) of each other, they</w:t>
      </w:r>
      <w:r>
        <w:t xml:space="preserve"> </w:t>
      </w:r>
      <w:r>
        <w:t xml:space="preserve">are assumed to be the same point,</w:t>
      </w:r>
    </w:p>
    <w:p>
      <w:pPr>
        <w:pStyle w:val="BodyText"/>
      </w:pPr>
      <w:r>
        <w:br/>
      </w:r>
      <w:r>
        <w:t xml:space="preserve">If it is discovered that some gridpoints don’t match, the zone gridpoint</w:t>
      </w:r>
      <w:r>
        <w:t xml:space="preserve"> </w:t>
      </w:r>
      <w:r>
        <w:t xml:space="preserve">merge command can be used to merge these gridpoints after the zone</w:t>
      </w:r>
      <w:r>
        <w:t xml:space="preserve"> </w:t>
      </w:r>
      <w:r>
        <w:t xml:space="preserve">create command has been applied.</w:t>
      </w:r>
      <w:r>
        <w:br/>
      </w:r>
    </w:p>
    <w:p>
      <w:pPr>
        <w:pStyle w:val="BodyText"/>
      </w:pPr>
      <w:r>
        <w:t xml:space="preserve">Example: 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Example: 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 where zone densify</w:t>
      </w:r>
      <w:r>
        <w:t xml:space="preserve"> </w:t>
      </w:r>
      <w:r>
        <w:t xml:space="preserve">segments 2 refines the upper zones (between the z-coordinate of 2 and 4)</w:t>
      </w:r>
      <w:r>
        <w:t xml:space="preserve"> </w:t>
      </w:r>
      <w:r>
        <w:t xml:space="preserve">with the segment number of 2 on each edge.</w:t>
      </w:r>
    </w:p>
    <w:bookmarkEnd w:id="63"/>
    <w:bookmarkStart w:id="64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</w:t>
      </w:r>
      <w:r>
        <w:t xml:space="preserve"> </w:t>
      </w:r>
      <w:r>
        <w:t xml:space="preserve">FLAC3D grid at 143 structural-node links. The grid with the liner is</w:t>
      </w:r>
      <w:r>
        <w:t xml:space="preserve"> </w:t>
      </w:r>
      <w:r>
        <w:t xml:space="preserve">shown below.</w:t>
      </w:r>
    </w:p>
    <w:bookmarkEnd w:id="64"/>
    <w:bookmarkStart w:id="66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</w:t>
      </w:r>
      <w:r>
        <w:t xml:space="preserve"> </w:t>
      </w:r>
      <w:r>
        <w:t xml:space="preserve">FLAC3D densifies the maximum length in this direction to be 1/3 (= 0.4)</w:t>
      </w:r>
    </w:p>
    <w:p>
      <w:pPr>
        <w:pStyle w:val="BodyText"/>
      </w:pPr>
      <w:r>
        <w:br/>
      </w:r>
      <w:r>
        <w:t xml:space="preserve">The zone attach by-face command in this example is used to attach faces</w:t>
      </w:r>
      <w:r>
        <w:t xml:space="preserve"> </w:t>
      </w:r>
      <w:r>
        <w:t xml:space="preserve">of sub-grids together rigidly to form a single grid</w:t>
      </w:r>
      <w:r>
        <w:br/>
      </w:r>
    </w:p>
    <w:p>
      <w:pPr>
        <w:pStyle w:val="BodyText"/>
      </w:pPr>
      <w:r>
        <w:t xml:space="preserve">Always use the zone attach by-face command after the zone densify</w:t>
      </w:r>
      <w:r>
        <w:t xml:space="preserve"> </w:t>
      </w:r>
      <w:r>
        <w:t xml:space="preserve">command if there are different numbers of gridpoints along faces of</w:t>
      </w:r>
      <w:r>
        <w:t xml:space="preserve"> </w:t>
      </w:r>
      <w:r>
        <w:t xml:space="preserve">different zones.</w:t>
      </w:r>
    </w:p>
    <w:bookmarkStart w:id="65" w:name="X674d5ba2798f3be6a934832f8d3c4f44baec060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5"/>
    <w:bookmarkEnd w:id="66"/>
    <w:bookmarkEnd w:id="67"/>
    <w:bookmarkStart w:id="91" w:name="syntax-and-gramma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Syntax and Grammar</w:t>
      </w:r>
    </w:p>
    <w:bookmarkStart w:id="68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68"/>
    <w:bookmarkStart w:id="69" w:name="zones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69"/>
    <w:bookmarkStart w:id="70" w:name="properties-2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70"/>
    <w:bookmarkStart w:id="71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71"/>
    <w:bookmarkStart w:id="72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72"/>
    <w:bookmarkStart w:id="73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73"/>
    <w:bookmarkStart w:id="74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4"/>
    <w:bookmarkStart w:id="75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5"/>
    <w:bookmarkStart w:id="77" w:name="results-1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Results</w:t>
      </w:r>
    </w:p>
    <w:p>
      <w:pPr>
        <w:pStyle w:val="FirstParagraph"/>
      </w:pPr>
      <w:r>
        <w:t xml:space="preserve">As discussed in Reaching Equilibrium, we recommend you use the</w:t>
      </w:r>
      <w:r>
        <w:t xml:space="preserve"> </w:t>
      </w:r>
      <w:r>
        <w:t xml:space="preserve">convergence 1.0 limit criteria when using the model solve command</w:t>
      </w:r>
    </w:p>
    <w:p>
      <w:pPr>
        <w:pStyle w:val="BodyText"/>
      </w:pPr>
      <w:r>
        <w:t xml:space="preserve">Initially solving to a convergence of 100 or more and then examining the</w:t>
      </w:r>
      <w:r>
        <w:t xml:space="preserve"> </w:t>
      </w:r>
      <w:r>
        <w:t xml:space="preserve">response is good practice. Making isosurface plots of convergence to see</w:t>
      </w:r>
      <w:r>
        <w:t xml:space="preserve"> </w:t>
      </w:r>
      <w:r>
        <w:t xml:space="preserve">where the model is having trouble can give insight into where model</w:t>
      </w:r>
      <w:r>
        <w:t xml:space="preserve"> </w:t>
      </w:r>
      <w:r>
        <w:t xml:space="preserve">adjustments in the interest of efficiency are best placed.</w:t>
      </w:r>
    </w:p>
    <w:p>
      <w:pPr>
        <w:pStyle w:val="BodyText"/>
      </w:pPr>
      <w:r>
        <w:t xml:space="preserve">In order to determine a collapse load, it is often better to use</w:t>
      </w:r>
      <w:r>
        <w:t xml:space="preserve"> </w:t>
      </w:r>
      <w:r>
        <w:t xml:space="preserve">“</w:t>
      </w:r>
      <w:r>
        <w:t xml:space="preserve">strain-controlled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“</w:t>
      </w:r>
      <w:r>
        <w:t xml:space="preserve">stress-controlled</w:t>
      </w:r>
      <w:r>
        <w:t xml:space="preserve">”</w:t>
      </w:r>
      <w:r>
        <w:t xml:space="preserve"> </w:t>
      </w:r>
      <w:r>
        <w:t xml:space="preserve">boundary conditions</w:t>
      </w:r>
      <w:r>
        <w:t xml:space="preserve"> </w:t>
      </w:r>
      <w:r>
        <w:t xml:space="preserve">(i.e., apply a constant velocity and measure the reaction forces, rather</w:t>
      </w:r>
      <w:r>
        <w:t xml:space="preserve"> </w:t>
      </w:r>
      <w:r>
        <w:t xml:space="preserve">than apply forces and measure displacements).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</w:t>
      </w:r>
      <w:r>
        <w:br/>
      </w:r>
      <w:r>
        <w:rPr>
          <w:rStyle w:val="NormalTok"/>
        </w:rPr>
        <w:t xml:space="preserve">model solve convergence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model factor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safety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'slope3dfos'</w:t>
      </w:r>
      <w:r>
        <w:rPr>
          <w:rStyle w:val="NormalTok"/>
        </w:rPr>
        <w:t xml:space="preserve"> associated convergence </w:t>
      </w:r>
      <w:r>
        <w:rPr>
          <w:rStyle w:val="DecValTok"/>
        </w:rPr>
        <w:t xml:space="preserve">1</w:t>
      </w:r>
    </w:p>
    <w:bookmarkStart w:id="76" w:name="measuring-time-of-calculation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Measuring time of calculation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time.clock]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zone.num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(time.clock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start) ]</w:t>
      </w:r>
      <w:r>
        <w:br/>
      </w:r>
      <w:r>
        <w:rPr>
          <w:rStyle w:val="NormalTok"/>
        </w:rPr>
        <w:t xml:space="preserve">[io.out(</w:t>
      </w:r>
      <w:r>
        <w:rPr>
          <w:rStyle w:val="StringTok"/>
        </w:rPr>
        <w:t xml:space="preserve">'Calculation rate =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string(rate)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kilo-zones/sec'</w:t>
      </w:r>
      <w:r>
        <w:rPr>
          <w:rStyle w:val="NormalTok"/>
        </w:rPr>
        <w:t xml:space="preserve">)]</w:t>
      </w:r>
    </w:p>
    <w:bookmarkEnd w:id="76"/>
    <w:bookmarkEnd w:id="77"/>
    <w:bookmarkStart w:id="79" w:name="setting-fish-variables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78" w:name="issuing-command"/>
    <w:p>
      <w:pPr>
        <w:pStyle w:val="Heading3"/>
      </w:pPr>
      <w:r>
        <w:rPr>
          <w:rStyle w:val="SectionNumber"/>
        </w:rPr>
        <w:t xml:space="preserve">5.10.1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78"/>
    <w:bookmarkEnd w:id="79"/>
    <w:bookmarkStart w:id="80" w:name="string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80"/>
    <w:bookmarkStart w:id="90" w:name="fish-syntax"/>
    <w:p>
      <w:pPr>
        <w:pStyle w:val="Heading2"/>
      </w:pPr>
      <w:r>
        <w:rPr>
          <w:rStyle w:val="SectionNumber"/>
        </w:rPr>
        <w:t xml:space="preserve">5.12</w:t>
      </w:r>
      <w:r>
        <w:tab/>
      </w:r>
      <w:r>
        <w:t xml:space="preserve">Fish Syntax</w:t>
      </w:r>
    </w:p>
    <w:bookmarkStart w:id="81" w:name="use-of"/>
    <w:p>
      <w:pPr>
        <w:pStyle w:val="Heading3"/>
      </w:pPr>
      <w:r>
        <w:rPr>
          <w:rStyle w:val="SectionNumber"/>
        </w:rPr>
        <w:t xml:space="preserve">5.12.1</w:t>
      </w:r>
      <w:r>
        <w:tab/>
      </w:r>
      <w:r>
        <w:t xml:space="preserve">Use of (…)</w:t>
      </w:r>
    </w:p>
    <w:p>
      <w:pPr>
        <w:pStyle w:val="FirstParagraph"/>
      </w:pPr>
      <w:r>
        <w:t xml:space="preserve">A complete FISH statement occupies one line. However, a line may be</w:t>
      </w:r>
      <w:r>
        <w:t xml:space="preserve"> </w:t>
      </w:r>
      <w:r>
        <w:t xml:space="preserve">typed across two or more lines as long as each line but the ultimate is</w:t>
      </w:r>
      <w:r>
        <w:t xml:space="preserve"> </w:t>
      </w:r>
      <w:r>
        <w:t xml:space="preserve">terminated with the continuation character ( … ). Use of temporary</w:t>
      </w:r>
      <w:r>
        <w:t xml:space="preserve"> </w:t>
      </w:r>
      <w:r>
        <w:t xml:space="preserve">variables as hinge points to concatenate lengthy formulas can also be</w:t>
      </w:r>
      <w:r>
        <w:t xml:space="preserve"> </w:t>
      </w:r>
      <w:r>
        <w:t xml:space="preserve">handy. The following example shows how this can be done:</w:t>
      </w:r>
    </w:p>
    <w:p>
      <w:pPr>
        <w:pStyle w:val="SourceCode"/>
      </w:pPr>
      <w:r>
        <w:rPr>
          <w:rStyle w:val="NormalTok"/>
        </w:rPr>
        <w:t xml:space="preserve">fish define long_sum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example of a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of many things</w:t>
      </w:r>
      <w:r>
        <w:br/>
      </w:r>
      <w:r>
        <w:rPr>
          <w:rStyle w:val="NormalTok"/>
        </w:rPr>
        <w:t xml:space="preserve">    local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v5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v6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v7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v8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v9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v10</w:t>
      </w:r>
      <w:r>
        <w:br/>
      </w:r>
      <w:r>
        <w:rPr>
          <w:rStyle w:val="NormalTok"/>
        </w:rPr>
        <w:t xml:space="preserve">    long_sum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v15</w:t>
      </w:r>
      <w:r>
        <w:br/>
      </w:r>
      <w:r>
        <w:rPr>
          <w:rStyle w:val="NormalTok"/>
        </w:rPr>
        <w:t xml:space="preserve">end</w:t>
      </w:r>
    </w:p>
    <w:bookmarkEnd w:id="81"/>
    <w:bookmarkStart w:id="82" w:name="variable-types"/>
    <w:p>
      <w:pPr>
        <w:pStyle w:val="Heading3"/>
      </w:pPr>
      <w:r>
        <w:rPr>
          <w:rStyle w:val="SectionNumber"/>
        </w:rPr>
        <w:t xml:space="preserve">5.12.2</w:t>
      </w:r>
      <w:r>
        <w:tab/>
      </w:r>
      <w:r>
        <w:t xml:space="preserve">Variable Types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types</w:t>
      </w:r>
      <w:r>
        <w:br/>
      </w:r>
      <w:r>
        <w:rPr>
          <w:rStyle w:val="NormalTok"/>
        </w:rPr>
        <w:t xml:space="preserve">    v1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v2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3.4</w:t>
      </w:r>
      <w:r>
        <w:br/>
      </w:r>
      <w:r>
        <w:rPr>
          <w:rStyle w:val="NormalTok"/>
        </w:rPr>
        <w:t xml:space="preserve">    v3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'Have a nice day'</w:t>
      </w:r>
      <w:r>
        <w:br/>
      </w:r>
      <w:r>
        <w:rPr>
          <w:rStyle w:val="NormalTok"/>
        </w:rPr>
        <w:t xml:space="preserve">    v4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v2</w:t>
      </w:r>
      <w:r>
        <w:br/>
      </w:r>
      <w:r>
        <w:rPr>
          <w:rStyle w:val="NormalTok"/>
        </w:rPr>
        <w:t xml:space="preserve">    v5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 old chap'</w:t>
      </w:r>
      <w:r>
        <w:br/>
      </w:r>
      <w:r>
        <w:rPr>
          <w:rStyle w:val="NormalTok"/>
        </w:rPr>
        <w:t xml:space="preserve">    v6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v7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matrix(vector(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v8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@types</w:t>
      </w:r>
      <w:r>
        <w:br/>
      </w:r>
      <w:r>
        <w:rPr>
          <w:rStyle w:val="NormalTok"/>
        </w:rPr>
        <w:t xml:space="preserve">fish </w:t>
      </w:r>
      <w:r>
        <w:rPr>
          <w:rStyle w:val="BuiltInTok"/>
        </w:rPr>
        <w:t xml:space="preserve">list</w:t>
      </w:r>
    </w:p>
    <w:p>
      <w:pPr>
        <w:pStyle w:val="FirstParagraph"/>
      </w:pPr>
      <w:r>
        <w:t xml:space="preserve">The resulting screen display looks like this:</w:t>
      </w:r>
    </w:p>
    <w:p>
      <w:pPr>
        <w:pStyle w:val="SourceCode"/>
      </w:pPr>
      <w:r>
        <w:rPr>
          <w:rStyle w:val="NormalTok"/>
        </w:rPr>
        <w:t xml:space="preserve">           Name    Value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-------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--------------------</w:t>
      </w:r>
      <w:r>
        <w:br/>
      </w:r>
      <w:r>
        <w:rPr>
          <w:rStyle w:val="NormalTok"/>
        </w:rPr>
        <w:t xml:space="preserve">(function) types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v1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v2    </w:t>
      </w:r>
      <w:r>
        <w:rPr>
          <w:rStyle w:val="FloatTok"/>
        </w:rPr>
        <w:t xml:space="preserve">3.400000000000000e+00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v3    </w:t>
      </w:r>
      <w:r>
        <w:rPr>
          <w:rStyle w:val="StringTok"/>
        </w:rPr>
        <w:t xml:space="preserve">'Have a nice day'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v4    </w:t>
      </w:r>
      <w:r>
        <w:rPr>
          <w:rStyle w:val="FloatTok"/>
        </w:rPr>
        <w:t xml:space="preserve">6.800000000000000e+00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v5    </w:t>
      </w:r>
      <w:r>
        <w:rPr>
          <w:rStyle w:val="StringTok"/>
        </w:rPr>
        <w:t xml:space="preserve">'Have a nice day, old chap'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v6    (</w:t>
      </w:r>
      <w:r>
        <w:rPr>
          <w:rStyle w:val="FloatTok"/>
        </w:rPr>
        <w:t xml:space="preserve">1.000000000000000e+00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2.000000000000000e+00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FloatTok"/>
        </w:rPr>
        <w:t xml:space="preserve">3.000000000000000e+00</w:t>
      </w:r>
      <w:r>
        <w:rPr>
          <w:rStyle w:val="NormalTok"/>
        </w:rPr>
        <w:t xml:space="preserve">) (vector3)                [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v7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x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(matrix)</w:t>
      </w:r>
      <w:r>
        <w:br/>
      </w:r>
      <w:r>
        <w:rPr>
          <w:rStyle w:val="NormalTok"/>
        </w:rPr>
        <w:t xml:space="preserve">           v8    true (boolean)</w:t>
      </w:r>
    </w:p>
    <w:bookmarkEnd w:id="82"/>
    <w:bookmarkStart w:id="84" w:name="traditional-for-loop-in-fish"/>
    <w:p>
      <w:pPr>
        <w:pStyle w:val="Heading3"/>
      </w:pPr>
      <w:r>
        <w:rPr>
          <w:rStyle w:val="SectionNumber"/>
        </w:rPr>
        <w:t xml:space="preserve">5.12.3</w:t>
      </w:r>
      <w:r>
        <w:tab/>
      </w:r>
      <w:r>
        <w:t xml:space="preserve">Traditional for loop in FISH</w:t>
      </w:r>
    </w:p>
    <w:p>
      <w:pPr>
        <w:pStyle w:val="FirstParagraph"/>
      </w:pPr>
      <w:r>
        <w:t xml:space="preserve">standard for loop is also available in FISH to provide for additional</w:t>
      </w:r>
      <w:r>
        <w:t xml:space="preserve"> </w:t>
      </w:r>
      <w:r>
        <w:t xml:space="preserve">loop control.</w:t>
      </w:r>
    </w:p>
    <w:p>
      <w:pPr>
        <w:pStyle w:val="SourceCode"/>
      </w:pP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bookmarkStart w:id="83" w:name="controlled-loop"/>
    <w:p>
      <w:pPr>
        <w:pStyle w:val="Heading4"/>
      </w:pPr>
      <w:r>
        <w:rPr>
          <w:rStyle w:val="SectionNumber"/>
        </w:rPr>
        <w:t xml:space="preserve">5.12.3.1</w:t>
      </w:r>
      <w:r>
        <w:tab/>
      </w:r>
      <w:r>
        <w:t xml:space="preserve">Controlled loop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p>
      <w:pPr>
        <w:pStyle w:val="FirstParagraph"/>
      </w:pPr>
      <w:r>
        <w:t xml:space="preserve">In this case, the loop variable n is given successive values from 1 to</w:t>
      </w:r>
      <w:r>
        <w:t xml:space="preserve"> </w:t>
      </w:r>
      <w:r>
        <w:t xml:space="preserve">10, and the statements inside the loop (between the loop and endloop</w:t>
      </w:r>
      <w:r>
        <w:t xml:space="preserve"> </w:t>
      </w:r>
      <w:r>
        <w:t xml:space="preserve">statements) are executed for each value. As mentioned, variable names or</w:t>
      </w:r>
      <w:r>
        <w:t xml:space="preserve"> </w:t>
      </w:r>
      <w:r>
        <w:t xml:space="preserve">an arithmetic expression could be substituted for the numbers 1 or 10.</w:t>
      </w:r>
      <w:r>
        <w:t xml:space="preserve"> </w:t>
      </w:r>
      <w:r>
        <w:t xml:space="preserve">Note that the exit statement can be used to break out of a FISH loop and</w:t>
      </w:r>
      <w:r>
        <w:t xml:space="preserve"> </w:t>
      </w:r>
      <w:r>
        <w:t xml:space="preserve">the continue statement can be used to skip the remaining instructions in</w:t>
      </w:r>
      <w:r>
        <w:t xml:space="preserve"> </w:t>
      </w:r>
      <w:r>
        <w:t xml:space="preserve">the loop, moving to the next sequence of the loop.</w:t>
      </w:r>
    </w:p>
    <w:p>
      <w:pPr>
        <w:pStyle w:val="BodyText"/>
      </w:pPr>
      <w:r>
        <w:t xml:space="preserve">It is important to note that this formulation of looping is different</w:t>
      </w:r>
      <w:r>
        <w:t xml:space="preserve"> </w:t>
      </w:r>
      <w:r>
        <w:t xml:space="preserve">from a for loop in most high-level programming languages. For instance,</w:t>
      </w:r>
      <w:r>
        <w:t xml:space="preserve"> </w:t>
      </w:r>
      <w:r>
        <w:t xml:space="preserve">one cannot easily control the ending condition (i.e., loop from 1 to 10</w:t>
      </w:r>
      <w:r>
        <w:t xml:space="preserve"> </w:t>
      </w:r>
      <w:r>
        <w:t xml:space="preserve">excluding 10) or the incrementing mechanism (i.e., loop from 1 to 10 by</w:t>
      </w:r>
      <w:r>
        <w:t xml:space="preserve"> </w:t>
      </w:r>
      <w:r>
        <w:t xml:space="preserve">twos or loop backward). A standard for loop is also available in FISH to</w:t>
      </w:r>
      <w:r>
        <w:t xml:space="preserve"> </w:t>
      </w:r>
      <w:r>
        <w:t xml:space="preserve">provide for additional loop control.</w:t>
      </w:r>
    </w:p>
    <w:bookmarkEnd w:id="83"/>
    <w:bookmarkEnd w:id="84"/>
    <w:bookmarkStart w:id="85" w:name="if-else-endif-construct"/>
    <w:p>
      <w:pPr>
        <w:pStyle w:val="Heading3"/>
      </w:pPr>
      <w:r>
        <w:rPr>
          <w:rStyle w:val="SectionNumber"/>
        </w:rPr>
        <w:t xml:space="preserve">5.12.4</w:t>
      </w:r>
      <w:r>
        <w:tab/>
      </w:r>
      <w:r>
        <w:t xml:space="preserve">if else endif construct</w:t>
      </w:r>
    </w:p>
    <w:p>
      <w:pPr>
        <w:pStyle w:val="FirstParagraph"/>
      </w:pPr>
      <w:r>
        <w:t xml:space="preserve">These statements allow conditional execution of FISH function segments;</w:t>
      </w:r>
      <w:r>
        <w:t xml:space="preserve"> </w:t>
      </w:r>
      <w:r>
        <w:t xml:space="preserve">else and then are optional. The item test consists of one of the</w:t>
      </w:r>
      <w:r>
        <w:t xml:space="preserve"> </w:t>
      </w:r>
      <w:r>
        <w:t xml:space="preserve">following symbols or symbol pairs:</w:t>
      </w:r>
      <w:r>
        <w:br/>
      </w:r>
    </w:p>
    <w:p>
      <w:pPr>
        <w:pStyle w:val="BodyText"/>
      </w:pPr>
      <w:r>
        <w:t xml:space="preserve">= # &gt; &lt; &gt;= &lt;=</w:t>
      </w:r>
      <w:r>
        <w:br/>
      </w:r>
    </w:p>
    <w:p>
      <w:pPr>
        <w:pStyle w:val="BodyText"/>
      </w:pPr>
      <w:r>
        <w:t xml:space="preserve">The displayed value of abc in this example depends on the argument</w:t>
      </w:r>
      <w:r>
        <w:t xml:space="preserve"> </w:t>
      </w:r>
      <w:r>
        <w:t xml:space="preserve">provided to abc when it is executed. You should experiment with</w:t>
      </w:r>
      <w:r>
        <w:t xml:space="preserve"> </w:t>
      </w:r>
      <w:r>
        <w:t xml:space="preserve">different test symbols (e.g., replace &gt; with &lt;).</w:t>
      </w:r>
    </w:p>
    <w:p>
      <w:pPr>
        <w:pStyle w:val="BodyText"/>
      </w:pPr>
      <w:r>
        <w:t xml:space="preserve">Until now, our FISH functions have been invoked from FLAC3D, either by</w:t>
      </w:r>
      <w:r>
        <w:t xml:space="preserve"> </w:t>
      </w:r>
      <w:r>
        <w:t xml:space="preserve">using the sqaure brackets [] of inline FISH, by giving the function name</w:t>
      </w:r>
      <w:r>
        <w:t xml:space="preserve"> </w:t>
      </w:r>
      <w:r>
        <w:t xml:space="preserve">prepended with the the @ character, or by using the fish list command.</w:t>
      </w:r>
      <w:r>
        <w:t xml:space="preserve"> </w:t>
      </w:r>
      <w:r>
        <w:t xml:space="preserve">It is also possible to do the reverse, to give FLAC3D commands from</w:t>
      </w:r>
      <w:r>
        <w:t xml:space="preserve"> </w:t>
      </w:r>
      <w:r>
        <w:t xml:space="preserve">within FISH functions. Most valid FLAC3D commands can be embedded</w:t>
      </w:r>
      <w:r>
        <w:t xml:space="preserve"> </w:t>
      </w:r>
      <w:r>
        <w:t xml:space="preserve">between the following FISH statements: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abc(xx)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then 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br/>
      </w:r>
      <w:r>
        <w:rPr>
          <w:rStyle w:val="NormalTok"/>
        </w:rPr>
        <w:t xml:space="preserve">    end_if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[abc(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[abc(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</w:p>
    <w:bookmarkEnd w:id="85"/>
    <w:bookmarkStart w:id="88" w:name="arrays-and-maps"/>
    <w:p>
      <w:pPr>
        <w:pStyle w:val="Heading3"/>
      </w:pPr>
      <w:r>
        <w:rPr>
          <w:rStyle w:val="SectionNumber"/>
        </w:rPr>
        <w:t xml:space="preserve">5.12.5</w:t>
      </w:r>
      <w:r>
        <w:tab/>
      </w:r>
      <w:r>
        <w:t xml:space="preserve">Arrays and Maps</w:t>
      </w:r>
    </w:p>
    <w:p>
      <w:pPr>
        <w:pStyle w:val="FirstParagraph"/>
      </w:pPr>
      <w:r>
        <w:t xml:space="preserve">It is often the case that one would like to store a list of objects that</w:t>
      </w:r>
      <w:r>
        <w:t xml:space="preserve"> </w:t>
      </w:r>
      <w:r>
        <w:t xml:space="preserve">they will loop over in the future. These may be computed values from</w:t>
      </w:r>
      <w:r>
        <w:t xml:space="preserve"> </w:t>
      </w:r>
      <w:r>
        <w:t xml:space="preserve">zones, for instance, or specific gridpoint pointers themselves. FISH has</w:t>
      </w:r>
      <w:r>
        <w:t xml:space="preserve"> </w:t>
      </w:r>
      <w:r>
        <w:t xml:space="preserve">two containers to use in these circumstances, termed arrays and maps.</w:t>
      </w:r>
    </w:p>
    <w:p>
      <w:pPr>
        <w:pStyle w:val="BodyText"/>
      </w:pPr>
      <w:r>
        <w:t xml:space="preserve">An array holds a list of FISH variables of any type that can be looped</w:t>
      </w:r>
      <w:r>
        <w:t xml:space="preserve"> </w:t>
      </w:r>
      <w:r>
        <w:t xml:space="preserve">over or accessed by the integer index of the element of the array.</w:t>
      </w:r>
      <w:r>
        <w:t xml:space="preserve"> </w:t>
      </w:r>
      <w:r>
        <w:t xml:space="preserve">Arrays can be multidimensional and do not resize dynamically. The simple</w:t>
      </w:r>
      <w:r>
        <w:t xml:space="preserve"> </w:t>
      </w:r>
      <w:r>
        <w:t xml:space="preserve">example below shows how one can create an array of integers and then sum</w:t>
      </w:r>
      <w:r>
        <w:t xml:space="preserve"> </w:t>
      </w:r>
      <w:r>
        <w:t xml:space="preserve">the values.</w:t>
      </w:r>
    </w:p>
    <w:bookmarkStart w:id="86" w:name="array-example"/>
    <w:p>
      <w:pPr>
        <w:pStyle w:val="Heading4"/>
      </w:pPr>
      <w:r>
        <w:rPr>
          <w:rStyle w:val="SectionNumber"/>
        </w:rPr>
        <w:t xml:space="preserve">5.12.5.1</w:t>
      </w:r>
      <w:r>
        <w:tab/>
      </w:r>
      <w:r>
        <w:t xml:space="preserve">Array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array_operation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an array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array.create(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arr[n]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array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local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array.size(arr,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@array_operation</w:t>
      </w:r>
    </w:p>
    <w:p>
      <w:pPr>
        <w:pStyle w:val="FirstParagraph"/>
      </w:pPr>
      <w:r>
        <w:t xml:space="preserve">In this example, an array is created and filled with numbers. The loop</w:t>
      </w:r>
      <w:r>
        <w:t xml:space="preserve"> </w:t>
      </w:r>
      <w:r>
        <w:t xml:space="preserve">while construct is used to loop over the array entries and the sum and</w:t>
      </w:r>
      <w:r>
        <w:t xml:space="preserve"> </w:t>
      </w:r>
      <w:r>
        <w:t xml:space="preserve">product are computed and output.</w:t>
      </w:r>
    </w:p>
    <w:p>
      <w:pPr>
        <w:pStyle w:val="BodyText"/>
      </w:pPr>
      <w:r>
        <w:t xml:space="preserve">A map, on the other hand, is an associative container, meaning that one</w:t>
      </w:r>
      <w:r>
        <w:t xml:space="preserve"> </w:t>
      </w:r>
      <w:r>
        <w:t xml:space="preserve">can access the members of a map by an integer or string used to insert a</w:t>
      </w:r>
      <w:r>
        <w:t xml:space="preserve"> </w:t>
      </w:r>
      <w:r>
        <w:t xml:space="preserve">value in the map. Maps can dynamically be resized and added to one</w:t>
      </w:r>
      <w:r>
        <w:t xml:space="preserve"> </w:t>
      </w:r>
      <w:r>
        <w:t xml:space="preserve">another (appending maps together), and are the preferred constructs for</w:t>
      </w:r>
      <w:r>
        <w:t xml:space="preserve"> </w:t>
      </w:r>
      <w:r>
        <w:t xml:space="preserve">storing lists of FISH variables for later access.</w:t>
      </w:r>
    </w:p>
    <w:bookmarkEnd w:id="86"/>
    <w:bookmarkStart w:id="87" w:name="map-example"/>
    <w:p>
      <w:pPr>
        <w:pStyle w:val="Heading4"/>
      </w:pPr>
      <w:r>
        <w:rPr>
          <w:rStyle w:val="SectionNumber"/>
        </w:rPr>
        <w:t xml:space="preserve">5.12.5.2</w:t>
      </w:r>
      <w:r>
        <w:tab/>
      </w:r>
      <w:r>
        <w:t xml:space="preserve">Map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map_operation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my_map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.add(my_map,n,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</w:t>
      </w:r>
      <w:r>
        <w:rPr>
          <w:rStyle w:val="BuiltInTok"/>
        </w:rPr>
        <w:t xml:space="preserve">map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foreach n my_map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@map_operation</w:t>
      </w:r>
    </w:p>
    <w:p>
      <w:pPr>
        <w:pStyle w:val="FirstParagraph"/>
      </w:pPr>
      <w:r>
        <w:t xml:space="preserve">Unlike with arrays, maps can be looped through using the loop foreach</w:t>
      </w:r>
      <w:r>
        <w:t xml:space="preserve"> </w:t>
      </w:r>
      <w:r>
        <w:t xml:space="preserve">construct. In this case, n is the value held in each map entry, not the</w:t>
      </w:r>
      <w:r>
        <w:t xml:space="preserve"> </w:t>
      </w:r>
      <w:r>
        <w:t xml:space="preserve">integer name of the object in the map. Likewise, instead of using</w:t>
      </w:r>
      <w:r>
        <w:t xml:space="preserve"> </w:t>
      </w:r>
      <w:r>
        <w:t xml:space="preserve">integers to insert objects into the map, one could use strings such as</w:t>
      </w:r>
      <w:r>
        <w:t xml:space="preserve"> </w:t>
      </w:r>
      <w:r>
        <w:t xml:space="preserve">first, second, etc. This allows one to easily and efficiently store and</w:t>
      </w:r>
      <w:r>
        <w:t xml:space="preserve"> </w:t>
      </w:r>
      <w:r>
        <w:t xml:space="preserve">access FISH variables by a user-defined name.</w:t>
      </w:r>
    </w:p>
    <w:bookmarkEnd w:id="87"/>
    <w:bookmarkEnd w:id="88"/>
    <w:bookmarkStart w:id="89" w:name="fish-function"/>
    <w:p>
      <w:pPr>
        <w:pStyle w:val="Heading3"/>
      </w:pPr>
      <w:r>
        <w:rPr>
          <w:rStyle w:val="SectionNumber"/>
        </w:rPr>
        <w:t xml:space="preserve">5.12.6</w:t>
      </w:r>
      <w:r>
        <w:tab/>
      </w:r>
      <w:r>
        <w:t xml:space="preserve">Fish Function</w:t>
      </w:r>
    </w:p>
    <w:p>
      <w:pPr>
        <w:pStyle w:val="FirstParagraph"/>
      </w:pPr>
      <w:r>
        <w:t xml:space="preserve">FISH functions to calculate bulk and shear moduli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derive(y_mod,p_ratio)</w:t>
      </w:r>
      <w:r>
        <w:br/>
      </w:r>
      <w:r>
        <w:rPr>
          <w:rStyle w:val="NormalTok"/>
        </w:rPr>
        <w:t xml:space="preserve">    s_mod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    b_mod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[derive(</w:t>
      </w:r>
      <w:r>
        <w:rPr>
          <w:rStyle w:val="FloatTok"/>
        </w:rPr>
        <w:t xml:space="preserve">5e8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[b_mod] </w:t>
      </w:r>
      <w:r>
        <w:br/>
      </w:r>
      <w:r>
        <w:rPr>
          <w:rStyle w:val="NormalTok"/>
        </w:rPr>
        <w:t xml:space="preserve">[s_mod]</w:t>
      </w:r>
    </w:p>
    <w:p>
      <w:r>
        <w:br w:type="page"/>
      </w:r>
    </w:p>
    <w:bookmarkEnd w:id="89"/>
    <w:bookmarkEnd w:id="90"/>
    <w:bookmarkEnd w:id="91"/>
    <w:bookmarkStart w:id="97" w:name="code-bloc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Code Block</w:t>
      </w:r>
    </w:p>
    <w:bookmarkStart w:id="92" w:name="some-code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Some Code</w:t>
      </w:r>
    </w:p>
    <w:p>
      <w:pPr>
        <w:pStyle w:val="FirstParagraph"/>
      </w:pPr>
      <w:r>
        <w:t xml:space="preserve">Properties may be specified for each type of physical item, and will be</w:t>
      </w:r>
      <w:r>
        <w:t xml:space="preserve"> </w:t>
      </w:r>
      <w:r>
        <w:t xml:space="preserve">inherited automatically by the associated component objects. For</w:t>
      </w:r>
      <w:r>
        <w:t xml:space="preserve"> </w:t>
      </w:r>
      <w:r>
        <w:t xml:space="preserve">example,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all cable elements</w:t>
      </w:r>
      <w:r>
        <w:t xml:space="preserve"> </w:t>
      </w:r>
      <w:r>
        <w:t xml:space="preserve">thar are part of the cable with an ID number of 3, whereas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the single cable</w:t>
      </w:r>
      <w:r>
        <w:t xml:space="preserve"> </w:t>
      </w:r>
      <w:r>
        <w:t xml:space="preserve">element with a component-ID number of 3.</w:t>
      </w:r>
    </w:p>
    <w:p>
      <w:pPr>
        <w:pStyle w:val="SourceCode"/>
      </w:pP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za.stress()</w:t>
      </w:r>
      <w:r>
        <w:br/>
      </w:r>
      <w:r>
        <w:rPr>
          <w:rStyle w:val="NormalTok"/>
        </w:rPr>
        <w:t xml:space="preserve">za.stress_flat()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92"/>
    <w:bookmarkStart w:id="95" w:name="interfac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Interface</w:t>
      </w:r>
    </w:p>
    <w:p>
      <w:pPr>
        <w:pStyle w:val="FirstParagraph"/>
      </w:pPr>
      <w:r>
        <w:t xml:space="preserve">Interfaces are most often created with the zone interface create by-face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</w:p>
    <w:p>
      <w:pPr>
        <w:pStyle w:val="FirstParagraph"/>
      </w:pPr>
      <w:r>
        <w:t xml:space="preserve">This command creates an interface named flt by separating all zone faces</w:t>
      </w:r>
      <w:r>
        <w:t xml:space="preserve"> </w:t>
      </w:r>
      <w:r>
        <w:t xml:space="preserve">found at z=5 and placing interface elements and nodes on one side.</w:t>
      </w:r>
      <w:r>
        <w:t xml:space="preserve"> </w:t>
      </w:r>
      <w:r>
        <w:t xml:space="preserve">Contacts are found (and forces generated) by interface nodes coming into</w:t>
      </w:r>
      <w:r>
        <w:t xml:space="preserve"> </w:t>
      </w:r>
      <w:r>
        <w:t xml:space="preserve">contact with zone surface faces that are not part of the interface</w:t>
      </w:r>
      <w:r>
        <w:t xml:space="preserve"> </w:t>
      </w:r>
      <w:r>
        <w:t xml:space="preserve">itself.</w:t>
      </w:r>
    </w:p>
    <w:p>
      <w:pPr>
        <w:pStyle w:val="CaptionedFigure"/>
      </w:pPr>
      <w:r>
        <w:drawing>
          <wp:inline>
            <wp:extent cx="5334000" cy="4256286"/>
            <wp:effectExtent b="0" l="0" r="0" t="0"/>
            <wp:docPr descr="Figure 6.1: Code chunk syntax" title="" id="1" name="Picture"/>
            <a:graphic>
              <a:graphicData uri="http://schemas.openxmlformats.org/drawingml/2006/picture">
                <pic:pic>
                  <pic:nvPicPr>
                    <pic:cNvPr descr="myfigureeeeee/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6.1: Code chunk syntax</w:t>
      </w:r>
    </w:p>
    <w:p>
      <w:pPr>
        <w:pStyle w:val="BodyText"/>
      </w:pPr>
      <w:r>
        <w:t xml:space="preserve">Every reference to an interface uses a name (like the table command) to</w:t>
      </w:r>
      <w:r>
        <w:t xml:space="preserve"> </w:t>
      </w:r>
      <w:r>
        <w:t xml:space="preserve">indicate which interface is being referred to</w:t>
      </w:r>
    </w:p>
    <w:p>
      <w:pPr>
        <w:pStyle w:val="BodyText"/>
      </w:pPr>
      <w:r>
        <w:t xml:space="preserve">Interfaces in FLAC3D are one-sided objects. Interface elements are (in</w:t>
      </w:r>
      <w:r>
        <w:t xml:space="preserve"> </w:t>
      </w:r>
      <w:r>
        <w:t xml:space="preserve">general) created attached to zone surface faces, which in turn create</w:t>
      </w:r>
      <w:r>
        <w:t xml:space="preserve"> </w:t>
      </w:r>
      <w:r>
        <w:t xml:space="preserve">interface nodes. All contact detection is between interface nodes and</w:t>
      </w:r>
      <w:r>
        <w:t xml:space="preserve"> </w:t>
      </w:r>
      <w:r>
        <w:t xml:space="preserve">zone surface faces.</w:t>
      </w:r>
    </w:p>
    <w:p>
      <w:pPr>
        <w:pStyle w:val="BodyText"/>
      </w:pPr>
      <w:r>
        <w:t xml:space="preserve">Most commonly, interfaces need to be created starting with a mesh that</w:t>
      </w:r>
      <w:r>
        <w:t xml:space="preserve"> </w:t>
      </w:r>
      <w:r>
        <w:t xml:space="preserve">is continuous. In that case, it is easiest to separate the mesh and</w:t>
      </w:r>
      <w:r>
        <w:t xml:space="preserve"> </w:t>
      </w:r>
      <w:r>
        <w:t xml:space="preserve">create the interfaces all in one command using the separate keyword (as</w:t>
      </w:r>
      <w:r>
        <w:t xml:space="preserve"> </w:t>
      </w:r>
      <w:r>
        <w:t xml:space="preserve">shown in the example above).</w:t>
      </w:r>
    </w:p>
    <w:p>
      <w:pPr>
        <w:pStyle w:val="BodyText"/>
      </w:pPr>
      <w:r>
        <w:t xml:space="preserve">The new-side-origin keyword can be used to determine which side of the</w:t>
      </w:r>
      <w:r>
        <w:t xml:space="preserve"> </w:t>
      </w:r>
      <w:r>
        <w:t xml:space="preserve">separation interface elements are applied to. The side opposite the</w:t>
      </w:r>
      <w:r>
        <w:t xml:space="preserve"> </w:t>
      </w:r>
      <w:r>
        <w:t xml:space="preserve">location of the origin will be selected. In the example above, to select</w:t>
      </w:r>
      <w:r>
        <w:t xml:space="preserve"> </w:t>
      </w:r>
      <w:r>
        <w:t xml:space="preserve">the other side, change the command to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...</w:t>
      </w:r>
      <w:r>
        <w:br/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</w:p>
    <w:bookmarkStart w:id="94" w:name="penetration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Penetration</w:t>
      </w:r>
    </w:p>
    <w:p>
      <w:pPr>
        <w:pStyle w:val="FirstParagraph"/>
      </w:pPr>
      <w:r>
        <w:t xml:space="preserve">the calculation of normal stress due to interface penetration is</w:t>
      </w:r>
      <w:r>
        <w:t xml:space="preserve"> </w:t>
      </w:r>
      <w:r>
        <w:t xml:space="preserve">absolute instead of incremental. This means that moving a gridpoint</w:t>
      </w:r>
      <w:r>
        <w:t xml:space="preserve"> </w:t>
      </w:r>
      <w:r>
        <w:t xml:space="preserve">relative to an interface in the normal direction will have an immediate</w:t>
      </w:r>
      <w:r>
        <w:t xml:space="preserve"> </w:t>
      </w:r>
      <w:r>
        <w:t xml:space="preserve">effect on the normal stress calculated. This is not true of accumulated</w:t>
      </w:r>
      <w:r>
        <w:t xml:space="preserve"> </w:t>
      </w:r>
      <w:r>
        <w:t xml:space="preserve">shear stress, which remains incremental.</w:t>
      </w:r>
    </w:p>
    <w:p>
      <w:pPr>
        <w:pStyle w:val="BodyText"/>
      </w:pPr>
      <w:r>
        <w:t xml:space="preserve">In small-strain mode, gridpoints do not actually move their location in</w:t>
      </w:r>
      <w:r>
        <w:t xml:space="preserve"> </w:t>
      </w:r>
      <w:r>
        <w:t xml:space="preserve">response to accumulated velocities.</w:t>
      </w:r>
    </w:p>
    <w:p>
      <w:pPr>
        <w:pStyle w:val="BodyText"/>
      </w:pPr>
      <w:r>
        <w:t xml:space="preserve">small-displacement" field. is a vector field that is accumulated from</w:t>
      </w:r>
      <w:r>
        <w:t xml:space="preserve"> </w:t>
      </w:r>
      <w:r>
        <w:t xml:space="preserve">the velocity field every step in small-strain mode only. For the</w:t>
      </w:r>
      <w:r>
        <w:t xml:space="preserve"> </w:t>
      </w:r>
      <w:r>
        <w:t xml:space="preserve">purposes of calculating interface penetration, a gridpoint location is</w:t>
      </w:r>
      <w:r>
        <w:t xml:space="preserve"> </w:t>
      </w:r>
      <w:r>
        <w:t xml:space="preserve">based on the current location plus the small-strain displacement. The</w:t>
      </w:r>
      <w:r>
        <w:t xml:space="preserve"> </w:t>
      </w:r>
      <w:r>
        <w:t xml:space="preserve">smallstrain displacement may be initialized using the zone gridpoint</w:t>
      </w:r>
      <w:r>
        <w:t xml:space="preserve"> </w:t>
      </w:r>
      <w:r>
        <w:t xml:space="preserve">initialize displacement-small command, and this is sometimes useful to</w:t>
      </w:r>
      <w:r>
        <w:t xml:space="preserve"> </w:t>
      </w:r>
      <w:r>
        <w:t xml:space="preserve">reset the effective penetration of an interface after some grid motion.</w:t>
      </w:r>
      <w:r>
        <w:t xml:space="preserve"> </w:t>
      </w:r>
      <w:r>
        <w:t xml:space="preserve">To initialize interface stresses without actually moving gridpoints, we</w:t>
      </w:r>
      <w:r>
        <w:t xml:space="preserve"> </w:t>
      </w:r>
      <w:r>
        <w:t xml:space="preserve">introduce a normal stress increment that is added to the normal stress</w:t>
      </w:r>
      <w:r>
        <w:t xml:space="preserve"> </w:t>
      </w:r>
      <w:r>
        <w:t xml:space="preserve">calculated from absolute penetration. It is this value that is set when</w:t>
      </w:r>
      <w:r>
        <w:t xml:space="preserve"> </w:t>
      </w:r>
      <w:r>
        <w:t xml:space="preserve">the zone interface node initialize-stresses command is given. It can</w:t>
      </w:r>
      <w:r>
        <w:t xml:space="preserve"> </w:t>
      </w:r>
      <w:r>
        <w:t xml:space="preserve">also be set explicitly using zone interface node</w:t>
      </w:r>
      <w:r>
        <w:t xml:space="preserve"> </w:t>
      </w:r>
      <w:r>
        <w:t xml:space="preserve">stress-normal-increment.</w:t>
      </w:r>
    </w:p>
    <w:p>
      <w:pPr>
        <w:pStyle w:val="BodyText"/>
      </w:pPr>
      <w:r>
        <w:t xml:space="preserve">Spatial Variation and Randomness of Property Distribution</w:t>
      </w:r>
    </w:p>
    <w:p>
      <w:pPr>
        <w:pStyle w:val="BodyText"/>
      </w:pPr>
      <w:r>
        <w:t xml:space="preserve">Material properties can be specified to adjust or to vary as a function</w:t>
      </w:r>
      <w:r>
        <w:t xml:space="preserve"> </w:t>
      </w:r>
      <w:r>
        <w:t xml:space="preserve">of grid position. In fact, a different property can be assigned to every</w:t>
      </w:r>
      <w:r>
        <w:t xml:space="preserve"> </w:t>
      </w:r>
      <w:r>
        <w:t xml:space="preserve">zone in a FLAC3D model, regardless of model size. There are two commands</w:t>
      </w:r>
      <w:r>
        <w:t xml:space="preserve"> </w:t>
      </w:r>
      <w:r>
        <w:t xml:space="preserve">avialable in FLAC3D to specfiy material properties. The first, zone</w:t>
      </w:r>
      <w:r>
        <w:t xml:space="preserve"> </w:t>
      </w:r>
      <w:r>
        <w:t xml:space="preserve">property, allows multiple properties to be specified in a single</w:t>
      </w:r>
      <w:r>
        <w:t xml:space="preserve"> </w:t>
      </w:r>
      <w:r>
        <w:t xml:space="preserve">command. This is convenient to completely specify properties in</w:t>
      </w:r>
      <w:r>
        <w:t xml:space="preserve"> </w:t>
      </w:r>
      <w:r>
        <w:t xml:space="preserve">different regions, where that property does not vary within that region.</w:t>
      </w:r>
      <w:r>
        <w:t xml:space="preserve"> </w:t>
      </w:r>
      <w:r>
        <w:t xml:space="preserve">The second can only specify one property at a time, but has optional</w:t>
      </w:r>
      <w:r>
        <w:t xml:space="preserve"> </w:t>
      </w:r>
      <w:r>
        <w:t xml:space="preserve">keywords that allow the property value to be automatically varied in</w:t>
      </w:r>
      <w:r>
        <w:t xml:space="preserve"> </w:t>
      </w:r>
      <w:r>
        <w:t xml:space="preserve">space. This is the zone property-distribution command. Among the</w:t>
      </w:r>
      <w:r>
        <w:t xml:space="preserve"> </w:t>
      </w:r>
      <w:r>
        <w:t xml:space="preserve">available keywords are add, multiply, gradient, and vary, which can be</w:t>
      </w:r>
      <w:r>
        <w:t xml:space="preserve"> </w:t>
      </w:r>
      <w:r>
        <w:t xml:space="preserve">used to provide fixed or linear variations of properties with position.</w:t>
      </w:r>
      <w:r>
        <w:t xml:space="preserve"> </w:t>
      </w:r>
      <w:r>
        <w:t xml:space="preserve">For example, the following command provides a linear variation of</w:t>
      </w:r>
      <w:r>
        <w:t xml:space="preserve"> </w:t>
      </w:r>
      <w:r>
        <w:t xml:space="preserve">cohesion in the x-direction:</w:t>
      </w:r>
    </w:p>
    <w:p>
      <w:pPr>
        <w:pStyle w:val="SourceCode"/>
      </w:pP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distribution cohesion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 gradient 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An initial profile of a property can also be assigned via FISH. With</w:t>
      </w:r>
      <w:r>
        <w:t xml:space="preserve"> </w:t>
      </w:r>
      <w:r>
        <w:t xml:space="preserve">FLAC3D, it is also possible to study the influence of nonhomogeneity in</w:t>
      </w:r>
      <w:r>
        <w:t xml:space="preserve"> </w:t>
      </w:r>
      <w:r>
        <w:t xml:space="preserve">a material. Any type of statistical property distribution can be</w:t>
      </w:r>
      <w:r>
        <w:t xml:space="preserve"> </w:t>
      </w:r>
      <w:r>
        <w:t xml:space="preserve">introduced, as each element may have a unique property value. Two</w:t>
      </w:r>
      <w:r>
        <w:t xml:space="preserve"> </w:t>
      </w:r>
      <w:r>
        <w:t xml:space="preserve">optional keywords are available to apply a random distribution of a</w:t>
      </w:r>
      <w:r>
        <w:t xml:space="preserve"> </w:t>
      </w:r>
      <w:r>
        <w:t xml:space="preserve">selected property with the zone propertydistribution command. The</w:t>
      </w:r>
      <w:r>
        <w:t xml:space="preserve"> </w:t>
      </w:r>
      <w:r>
        <w:t xml:space="preserve">keyword deviation-gaussian assumes a normal (Gaussian) distribution for</w:t>
      </w:r>
      <w:r>
        <w:t xml:space="preserve"> </w:t>
      </w:r>
      <w:r>
        <w:t xml:space="preserve">the property, with a mean value, v, and standard deviation, s. The</w:t>
      </w:r>
      <w:r>
        <w:t xml:space="preserve"> </w:t>
      </w:r>
      <w:r>
        <w:t xml:space="preserve">keyword deviation-uniform assumes a uniform distribution with mean</w:t>
      </w:r>
      <w:r>
        <w:t xml:space="preserve"> </w:t>
      </w:r>
      <w:r>
        <w:t xml:space="preserve">value, v, and standard deviation, s. Be careful to ensure that</w:t>
      </w:r>
      <w:r>
        <w:t xml:space="preserve"> </w:t>
      </w:r>
      <w:r>
        <w:t xml:space="preserve">properties do not acquire negative values if s is large. As an example,</w:t>
      </w:r>
      <w:r>
        <w:t xml:space="preserve"> </w:t>
      </w:r>
      <w:r>
        <w:t xml:space="preserve">the following command would give a mean friction angle of 40° with a</w:t>
      </w:r>
      <w:r>
        <w:t xml:space="preserve"> </w:t>
      </w:r>
      <w:r>
        <w:t xml:space="preserve">standard deviation of ±5%: zone property-distribution friction 45</w:t>
      </w:r>
      <w:r>
        <w:t xml:space="preserve"> </w:t>
      </w:r>
      <w:r>
        <w:t xml:space="preserve">deviation-gaussian 2 Use of the variation keywords in any command (not</w:t>
      </w:r>
      <w:r>
        <w:t xml:space="preserve"> </w:t>
      </w:r>
      <w:r>
        <w:t xml:space="preserve">just for property variation) is defined in the topic Value Modifiers</w:t>
      </w:r>
      <w:r>
        <w:t xml:space="preserve"> </w:t>
      </w:r>
      <w:r>
        <w:t xml:space="preserve">(Add, Multiply, Gradient, Vary).</w:t>
      </w:r>
    </w:p>
    <w:bookmarkEnd w:id="94"/>
    <w:bookmarkEnd w:id="95"/>
    <w:bookmarkStart w:id="96" w:name="kaist-model-1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KAIST Model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br/>
      </w:r>
      <w:r>
        <w:rPr>
          <w:rStyle w:val="CommentTok"/>
        </w:rPr>
        <w:t xml:space="preserve"># ZONE #</w:t>
      </w:r>
      <w:r>
        <w:br/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  <w:r>
        <w:br/>
      </w:r>
      <w:r>
        <w:br/>
      </w:r>
      <w:r>
        <w:rPr>
          <w:rStyle w:val="CommentTok"/>
        </w:rPr>
        <w:t xml:space="preserve"># GROUP #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CommentTok"/>
        </w:rPr>
        <w:t xml:space="preserve"># CONSTITUTIVE MODEL #</w:t>
      </w:r>
      <w:r>
        <w:br/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  <w:r>
        <w:br/>
      </w:r>
      <w:r>
        <w:br/>
      </w:r>
      <w:r>
        <w:rPr>
          <w:rStyle w:val="CommentTok"/>
        </w:rPr>
        <w:t xml:space="preserve">#soil = za.in_group("Radial Tunnel1")</w:t>
      </w:r>
      <w:r>
        <w:br/>
      </w:r>
      <w:r>
        <w:rPr>
          <w:rStyle w:val="CommentTok"/>
        </w:rPr>
        <w:t xml:space="preserve"># list(gp.list)</w:t>
      </w:r>
      <w:r>
        <w:br/>
      </w:r>
      <w:r>
        <w:rPr>
          <w:rStyle w:val="CommentTok"/>
        </w:rPr>
        <w:t xml:space="preserve"># gp.isgroup(::gp.list,"North")</w:t>
      </w:r>
      <w:r>
        <w:br/>
      </w:r>
      <w:r>
        <w:rPr>
          <w:rStyle w:val="CommentTok"/>
        </w:rPr>
        <w:t xml:space="preserve"># gp.force.unbal(::ad)</w:t>
      </w:r>
      <w:r>
        <w:br/>
      </w:r>
      <w:r>
        <w:rPr>
          <w:rStyle w:val="CommentTok"/>
        </w:rPr>
        <w:t xml:space="preserve"># [ad = list(gp.list)(gp.isgroup(::gp.list,"North))]</w:t>
      </w:r>
    </w:p>
    <w:p>
      <w:r>
        <w:br w:type="page"/>
      </w:r>
    </w:p>
    <w:bookmarkEnd w:id="96"/>
    <w:bookmarkEnd w:id="97"/>
    <w:bookmarkStart w:id="117" w:name="theor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Theory</w:t>
      </w:r>
    </w:p>
    <w:bookmarkStart w:id="101" w:name="structural-elements-1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Structural Elements</w:t>
      </w:r>
    </w:p>
    <w:p>
      <w:pPr>
        <w:pStyle w:val="FirstParagraph"/>
      </w:pPr>
      <w:r>
        <w:t xml:space="preserve">Structural elements include beams, cables, piles, shells, geogrids, and</w:t>
      </w:r>
      <w:r>
        <w:t xml:space="preserve"> </w:t>
      </w:r>
      <w:r>
        <w:t xml:space="preserve">liners. These can be either independent of, or coupled to, the grid.</w:t>
      </w:r>
      <w:r>
        <w:t xml:space="preserve"> </w:t>
      </w:r>
      <w:r>
        <w:t xml:space="preserve">Full dynamic equations of motion are solved (Lagrangian solution</w:t>
      </w:r>
      <w:r>
        <w:t xml:space="preserve"> </w:t>
      </w:r>
      <w:r>
        <w:t xml:space="preserve">procedure as opposed to implicit matrix-inversion procedure).</w:t>
      </w:r>
    </w:p>
    <w:p>
      <w:pPr>
        <w:pStyle w:val="BodyText"/>
      </w:pPr>
      <w:r>
        <w:t xml:space="preserve">Section organization: 1. means by which SEL are created and joined 2.</w:t>
      </w:r>
      <w:r>
        <w:t xml:space="preserve"> </w:t>
      </w:r>
      <w:r>
        <w:t xml:space="preserve">Boundary and Initial Conditions, Local Coord Sys. 3. Damping, Thermal,</w:t>
      </w:r>
      <w:r>
        <w:t xml:space="preserve"> </w:t>
      </w:r>
      <w:r>
        <w:t xml:space="preserve">Material Properties 4. Mechanical behavior</w:t>
      </w:r>
    </w:p>
    <w:p>
      <w:pPr>
        <w:pStyle w:val="BodyText"/>
      </w:pPr>
      <w:r>
        <w:t xml:space="preserve">Further, a detailed discussion of General Formulation of</w:t>
      </w:r>
      <w:r>
        <w:t xml:space="preserve"> </w:t>
      </w:r>
      <w:r>
        <w:t xml:space="preserve">Structural-Element Logic provides more complex interaction btw SEL and</w:t>
      </w:r>
      <w:r>
        <w:t xml:space="preserve"> </w:t>
      </w:r>
      <w:r>
        <w:t xml:space="preserve">grid.</w:t>
      </w:r>
    </w:p>
    <w:bookmarkStart w:id="99" w:name="types-of-sel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Types of SEL</w:t>
      </w:r>
    </w:p>
    <w:p>
      <w:pPr>
        <w:numPr>
          <w:ilvl w:val="0"/>
          <w:numId w:val="1003"/>
        </w:numPr>
        <w:pStyle w:val="Compact"/>
      </w:pPr>
      <w:r>
        <w:t xml:space="preserve">Beam : 2-noded, straight finite element with 6 dof per node, 3</w:t>
      </w:r>
      <w:r>
        <w:t xml:space="preserve"> </w:t>
      </w:r>
      <w:r>
        <w:t xml:space="preserve">transl, 3 rot, which behaves as LE matl w no failure limit. Beam</w:t>
      </w:r>
      <w:r>
        <w:t xml:space="preserve"> </w:t>
      </w:r>
      <w:r>
        <w:t xml:space="preserve">elements may be rigidly connected to grid st forces and bending</w:t>
      </w:r>
      <w:r>
        <w:t xml:space="preserve"> </w:t>
      </w:r>
      <w:r>
        <w:t xml:space="preserve">moments develop within the beam as grid deforms. Beam Structural</w:t>
      </w:r>
      <w:r>
        <w:t xml:space="preserve"> </w:t>
      </w:r>
      <w:r>
        <w:t xml:space="preserve">Elements — Beam structural elements are two-noded, straight,</w:t>
      </w:r>
      <w:r>
        <w:t xml:space="preserve"> </w:t>
      </w:r>
      <w:r>
        <w:t xml:space="preserve">finite elements with six degrees of freedom per node: three</w:t>
      </w:r>
      <w:r>
        <w:t xml:space="preserve"> </w:t>
      </w:r>
      <w:r>
        <w:t xml:space="preserve">translational components, and three rotational components. A</w:t>
      </w:r>
      <w:r>
        <w:t xml:space="preserve"> </w:t>
      </w:r>
      <w:r>
        <w:t xml:space="preserve">physical beam (i.e., an arbitrarily curved, beam structure of</w:t>
      </w:r>
      <w:r>
        <w:t xml:space="preserve"> </w:t>
      </w:r>
      <w:r>
        <w:t xml:space="preserve">isotropic material and bisymmetrical cross-section) can be modeled</w:t>
      </w:r>
      <w:r>
        <w:t xml:space="preserve"> </w:t>
      </w:r>
      <w:r>
        <w:t xml:space="preserve">as a collection of beam elements. Each element behaves as a linearly</w:t>
      </w:r>
      <w:r>
        <w:t xml:space="preserve"> </w:t>
      </w:r>
      <w:r>
        <w:t xml:space="preserve">elastic material with no failure limit; however, it is possible to</w:t>
      </w:r>
      <w:r>
        <w:t xml:space="preserve"> </w:t>
      </w:r>
      <w:r>
        <w:t xml:space="preserve">introduce a limiting plastic moment, or even a plastic hinge (across</w:t>
      </w:r>
      <w:r>
        <w:t xml:space="preserve"> </w:t>
      </w:r>
      <w:r>
        <w:t xml:space="preserve">which discontinuity in rotation may develop), between elements. Beam</w:t>
      </w:r>
      <w:r>
        <w:t xml:space="preserve"> </w:t>
      </w:r>
      <w:r>
        <w:t xml:space="preserve">elements may be rigidly connected to the grid such that forces and</w:t>
      </w:r>
      <w:r>
        <w:t xml:space="preserve"> </w:t>
      </w:r>
      <w:r>
        <w:t xml:space="preserve">bending moments develop within the beam as the grid deforms, and</w:t>
      </w:r>
      <w:r>
        <w:t xml:space="preserve"> </w:t>
      </w:r>
      <w:r>
        <w:t xml:space="preserve">they may be loaded by point or distributed loads. Beam elements are</w:t>
      </w:r>
      <w:r>
        <w:t xml:space="preserve"> </w:t>
      </w:r>
      <w:r>
        <w:t xml:space="preserve">used to model structural-support members in which bending resistance</w:t>
      </w:r>
      <w:r>
        <w:t xml:space="preserve"> </w:t>
      </w:r>
      <w:r>
        <w:t xml:space="preserve">and limited bending moments occur, including support struts in an</w:t>
      </w:r>
      <w:r>
        <w:t xml:space="preserve"> </w:t>
      </w:r>
      <w:r>
        <w:t xml:space="preserve">open-cut excavation and general framed structures loaded by point or</w:t>
      </w:r>
      <w:r>
        <w:t xml:space="preserve"> </w:t>
      </w:r>
      <w:r>
        <w:t xml:space="preserve">distributed loads.</w:t>
      </w:r>
    </w:p>
    <w:p>
      <w:pPr>
        <w:numPr>
          <w:ilvl w:val="0"/>
          <w:numId w:val="1003"/>
        </w:numPr>
        <w:pStyle w:val="Compact"/>
      </w:pPr>
      <w:r>
        <w:t xml:space="preserve">Cable Structural Elements — Cable structural elements are</w:t>
      </w:r>
      <w:r>
        <w:t xml:space="preserve"> </w:t>
      </w:r>
      <w:r>
        <w:t xml:space="preserve">two-noded, straight, finite elements with one axially oriented</w:t>
      </w:r>
      <w:r>
        <w:t xml:space="preserve"> </w:t>
      </w:r>
      <w:r>
        <w:t xml:space="preserve">translational degree-of-freedom per node. A physical cable (i.e., an</w:t>
      </w:r>
      <w:r>
        <w:t xml:space="preserve"> </w:t>
      </w:r>
      <w:r>
        <w:t xml:space="preserve">arbitrarily curved, cable structure of isotropic material) can be</w:t>
      </w:r>
      <w:r>
        <w:t xml:space="preserve"> </w:t>
      </w:r>
      <w:r>
        <w:t xml:space="preserve">modeled as a collection of cable elements. Each element can yield in</w:t>
      </w:r>
      <w:r>
        <w:t xml:space="preserve"> </w:t>
      </w:r>
      <w:r>
        <w:t xml:space="preserve">tension or compression, but cannot resist a bending moment. A</w:t>
      </w:r>
      <w:r>
        <w:t xml:space="preserve"> </w:t>
      </w:r>
      <w:r>
        <w:t xml:space="preserve">shear-directed (parallel with the cable axis) frictional interaction</w:t>
      </w:r>
      <w:r>
        <w:t xml:space="preserve"> </w:t>
      </w:r>
      <w:r>
        <w:t xml:space="preserve">occurs between the cable and the grid. A cable may be anchored at a</w:t>
      </w:r>
      <w:r>
        <w:t xml:space="preserve"> </w:t>
      </w:r>
      <w:r>
        <w:t xml:space="preserve">specific point in the grid, or grouted so that force develops along</w:t>
      </w:r>
      <w:r>
        <w:t xml:space="preserve"> </w:t>
      </w:r>
      <w:r>
        <w:t xml:space="preserve">its length in response to relative motion between the cable and the</w:t>
      </w:r>
      <w:r>
        <w:t xml:space="preserve"> </w:t>
      </w:r>
      <w:r>
        <w:t xml:space="preserve">grid. Cables may also be point-loaded or pretensioned. Cable</w:t>
      </w:r>
      <w:r>
        <w:t xml:space="preserve"> </w:t>
      </w:r>
      <w:r>
        <w:t xml:space="preserve">elements are used to model a wide variety of structural-support</w:t>
      </w:r>
      <w:r>
        <w:t xml:space="preserve"> </w:t>
      </w:r>
      <w:r>
        <w:t xml:space="preserve">members for which tensile capacity is important, including cable</w:t>
      </w:r>
      <w:r>
        <w:t xml:space="preserve"> </w:t>
      </w:r>
      <w:r>
        <w:t xml:space="preserve">bolts and tiebacks.</w:t>
      </w:r>
    </w:p>
    <w:p>
      <w:pPr>
        <w:numPr>
          <w:ilvl w:val="0"/>
          <w:numId w:val="1003"/>
        </w:numPr>
        <w:pStyle w:val="Compact"/>
      </w:pPr>
      <w:r>
        <w:t xml:space="preserve">Pile Structural Elements — Pile structural elements are two-noded,</w:t>
      </w:r>
      <w:r>
        <w:t xml:space="preserve"> </w:t>
      </w:r>
      <w:r>
        <w:t xml:space="preserve">straight, finite elements with six degrees of freedom per node. A</w:t>
      </w:r>
      <w:r>
        <w:t xml:space="preserve"> </w:t>
      </w:r>
      <w:r>
        <w:t xml:space="preserve">physical pile can be modeled as a collection of pile elements. The</w:t>
      </w:r>
      <w:r>
        <w:t xml:space="preserve"> </w:t>
      </w:r>
      <w:r>
        <w:t xml:space="preserve">stiffness matrix of a pile element is identical to that of a beam</w:t>
      </w:r>
      <w:r>
        <w:t xml:space="preserve"> </w:t>
      </w:r>
      <w:r>
        <w:t xml:space="preserve">element; however, in addition to providing the structural behavior</w:t>
      </w:r>
      <w:r>
        <w:t xml:space="preserve"> </w:t>
      </w:r>
      <w:r>
        <w:t xml:space="preserve">of a beam, both a normal-directed (perpendicular to the pile axis)</w:t>
      </w:r>
      <w:r>
        <w:t xml:space="preserve"> </w:t>
      </w:r>
      <w:r>
        <w:t xml:space="preserve">and a shear-directed (parallel with the pile axis) frictional</w:t>
      </w:r>
      <w:r>
        <w:t xml:space="preserve"> </w:t>
      </w:r>
      <w:r>
        <w:t xml:space="preserve">interaction occurs between the pile and the grid. In this sense,</w:t>
      </w:r>
      <w:r>
        <w:t xml:space="preserve"> </w:t>
      </w:r>
      <w:r>
        <w:t xml:space="preserve">piles offer the combined features of beams and cables. In addition</w:t>
      </w:r>
      <w:r>
        <w:t xml:space="preserve"> </w:t>
      </w:r>
      <w:r>
        <w:t xml:space="preserve">to skin-friction effects, end-bearing effects can also be modeled</w:t>
      </w:r>
      <w:r>
        <w:t xml:space="preserve"> </w:t>
      </w:r>
      <w:r>
        <w:t xml:space="preserve">(see Axially Loaded Pile). Piles may be loaded by point or</w:t>
      </w:r>
      <w:r>
        <w:t xml:space="preserve"> </w:t>
      </w:r>
      <w:r>
        <w:t xml:space="preserve">distributed loads. Pile elements are used to model</w:t>
      </w:r>
      <w:r>
        <w:t xml:space="preserve"> </w:t>
      </w:r>
      <w:r>
        <w:t xml:space="preserve">structural-support members, such as foundation piles, for which both</w:t>
      </w:r>
      <w:r>
        <w:t xml:space="preserve"> </w:t>
      </w:r>
      <w:r>
        <w:t xml:space="preserve">normal- and shear-directed frictional interaction with the rock or</w:t>
      </w:r>
      <w:r>
        <w:t xml:space="preserve"> </w:t>
      </w:r>
      <w:r>
        <w:t xml:space="preserve">soil mass occurs. A special material model is also available as an</w:t>
      </w:r>
      <w:r>
        <w:t xml:space="preserve"> </w:t>
      </w:r>
      <w:r>
        <w:t xml:space="preserve">extension to the pile element to simulate the behavior of rockbolt</w:t>
      </w:r>
      <w:r>
        <w:t xml:space="preserve"> </w:t>
      </w:r>
      <w:r>
        <w:t xml:space="preserve">reinforcement. This model includes the ability to account for</w:t>
      </w:r>
      <w:r>
        <w:t xml:space="preserve"> </w:t>
      </w:r>
      <w:r>
        <w:t xml:space="preserve">changes in confining stress around the reinforcement,</w:t>
      </w:r>
      <w:r>
        <w:t xml:space="preserve"> </w:t>
      </w:r>
      <w:r>
        <w:t xml:space="preserve">strain-softening behavior of the material between the structural</w:t>
      </w:r>
      <w:r>
        <w:t xml:space="preserve"> </w:t>
      </w:r>
      <w:r>
        <w:t xml:space="preserve">element and the grid, and tensile rupture of the element.</w:t>
      </w:r>
    </w:p>
    <w:p>
      <w:pPr>
        <w:numPr>
          <w:ilvl w:val="0"/>
          <w:numId w:val="1003"/>
        </w:numPr>
        <w:pStyle w:val="Compact"/>
      </w:pPr>
      <w:r>
        <w:t xml:space="preserve">Shell Structural Elements — Shell structural elements are</w:t>
      </w:r>
      <w:r>
        <w:t xml:space="preserve"> </w:t>
      </w:r>
      <w:r>
        <w:t xml:space="preserve">three-noded, flat finite elements. Five finite-element types (2</w:t>
      </w:r>
      <w:r>
        <w:t xml:space="preserve"> </w:t>
      </w:r>
      <w:r>
        <w:t xml:space="preserve">membrane elements, 1 plate-bending element and 2 shell elements) are</w:t>
      </w:r>
      <w:r>
        <w:t xml:space="preserve"> </w:t>
      </w:r>
      <w:r>
        <w:t xml:space="preserve">available. A physical shell (i.e., an arbitrarily curved, shell</w:t>
      </w:r>
      <w:r>
        <w:t xml:space="preserve"> </w:t>
      </w:r>
      <w:r>
        <w:t xml:space="preserve">structure of either isotropic or orthotropic material) can be</w:t>
      </w:r>
      <w:r>
        <w:t xml:space="preserve"> </w:t>
      </w:r>
      <w:r>
        <w:t xml:space="preserve">modeled as a faceted surface composed of a collection of shell</w:t>
      </w:r>
      <w:r>
        <w:t xml:space="preserve"> </w:t>
      </w:r>
      <w:r>
        <w:t xml:space="preserve">elements. The structural response of the shell is controlled by the</w:t>
      </w:r>
      <w:r>
        <w:t xml:space="preserve"> </w:t>
      </w:r>
      <w:r>
        <w:t xml:space="preserve">finite-element type (to resist membrane loading only, bending</w:t>
      </w:r>
      <w:r>
        <w:t xml:space="preserve"> </w:t>
      </w:r>
      <w:r>
        <w:t xml:space="preserve">loading only, or both membrane and bending loading). Each shell</w:t>
      </w:r>
      <w:r>
        <w:t xml:space="preserve"> </w:t>
      </w:r>
      <w:r>
        <w:t xml:space="preserve">element behaves as an isotropic or orthotropic, linearly elastic</w:t>
      </w:r>
      <w:r>
        <w:t xml:space="preserve"> </w:t>
      </w:r>
      <w:r>
        <w:t xml:space="preserve">material with no failure limit; however, one can introduce a</w:t>
      </w:r>
      <w:r>
        <w:t xml:space="preserve"> </w:t>
      </w:r>
      <w:r>
        <w:t xml:space="preserve">plastic-hinge line (across which a discontinuity in rotation may</w:t>
      </w:r>
      <w:r>
        <w:t xml:space="preserve"> </w:t>
      </w:r>
      <w:r>
        <w:t xml:space="preserve">develop) along the edges between elements, using the same</w:t>
      </w:r>
      <w:r>
        <w:t xml:space="preserve"> </w:t>
      </w:r>
      <w:r>
        <w:t xml:space="preserve">double-node procedure as is applied to beams. Shell elements may be</w:t>
      </w:r>
      <w:r>
        <w:t xml:space="preserve"> </w:t>
      </w:r>
      <w:r>
        <w:t xml:space="preserve">rigidly connected to the grid such that stresses develop within the</w:t>
      </w:r>
      <w:r>
        <w:t xml:space="preserve"> </w:t>
      </w:r>
      <w:r>
        <w:t xml:space="preserve">shell as the grid deforms, and they may be loaded by point loads or</w:t>
      </w:r>
      <w:r>
        <w:t xml:space="preserve"> </w:t>
      </w:r>
      <w:r>
        <w:t xml:space="preserve">surface pressures. Shell elements are used to model the structural</w:t>
      </w:r>
      <w:r>
        <w:t xml:space="preserve"> </w:t>
      </w:r>
      <w:r>
        <w:t xml:space="preserve">support provided by any thin-shell structure in which the</w:t>
      </w:r>
      <w:r>
        <w:t xml:space="preserve"> </w:t>
      </w:r>
      <w:r>
        <w:t xml:space="preserve">displacements caused by transverse-shearing deformations can be</w:t>
      </w:r>
      <w:r>
        <w:t xml:space="preserve"> </w:t>
      </w:r>
      <w:r>
        <w:t xml:space="preserve">neglected.</w:t>
      </w:r>
    </w:p>
    <w:p>
      <w:pPr>
        <w:numPr>
          <w:ilvl w:val="0"/>
          <w:numId w:val="1003"/>
        </w:numPr>
        <w:pStyle w:val="Compact"/>
      </w:pPr>
      <w:r>
        <w:t xml:space="preserve">Geogrid Structural Elements — Geogrid structural elements are</w:t>
      </w:r>
      <w:r>
        <w:t xml:space="preserve"> </w:t>
      </w:r>
      <w:r>
        <w:t xml:space="preserve">three-noded, flat, finite elements that are assigned a</w:t>
      </w:r>
      <w:r>
        <w:t xml:space="preserve"> </w:t>
      </w:r>
      <w:r>
        <w:t xml:space="preserve">finite-element type that resists membrane but does not resist</w:t>
      </w:r>
      <w:r>
        <w:t xml:space="preserve"> </w:t>
      </w:r>
      <w:r>
        <w:t xml:space="preserve">bending loading. A physical membrane can be modeled as a collection</w:t>
      </w:r>
      <w:r>
        <w:t xml:space="preserve"> </w:t>
      </w:r>
      <w:r>
        <w:t xml:space="preserve">of geogrid elements. The geogrid elements behaves as an isotropic or</w:t>
      </w:r>
      <w:r>
        <w:t xml:space="preserve"> </w:t>
      </w:r>
      <w:r>
        <w:t xml:space="preserve">orthotropic, linearly elastic material with no failure limit. A</w:t>
      </w:r>
      <w:r>
        <w:t xml:space="preserve"> </w:t>
      </w:r>
      <w:r>
        <w:t xml:space="preserve">shear-directed (in the tangent plane to the geogrid surface)</w:t>
      </w:r>
      <w:r>
        <w:t xml:space="preserve"> </w:t>
      </w:r>
      <w:r>
        <w:t xml:space="preserve">frictional interaction occurs between the geogrid and the FLAC3D</w:t>
      </w:r>
      <w:r>
        <w:t xml:space="preserve"> </w:t>
      </w:r>
      <w:r>
        <w:t xml:space="preserve">grid, and the geogrid is slaved to the grid motion in the normal</w:t>
      </w:r>
      <w:r>
        <w:t xml:space="preserve"> </w:t>
      </w:r>
      <w:r>
        <w:t xml:space="preserve">direction. A geogrid can be anchored at a specific point in the</w:t>
      </w:r>
      <w:r>
        <w:t xml:space="preserve"> </w:t>
      </w:r>
      <w:r>
        <w:t xml:space="preserve">FLAC3D grid, or attached so that stress develops along its surface</w:t>
      </w:r>
      <w:r>
        <w:t xml:space="preserve"> </w:t>
      </w:r>
      <w:r>
        <w:t xml:space="preserve">in response to relative motion between the geogrid and the FLAC3D</w:t>
      </w:r>
      <w:r>
        <w:t xml:space="preserve"> </w:t>
      </w:r>
      <w:r>
        <w:t xml:space="preserve">grid. The geogrid can be thought of as the two-dimensional analog of</w:t>
      </w:r>
      <w:r>
        <w:t xml:space="preserve"> </w:t>
      </w:r>
      <w:r>
        <w:t xml:space="preserve">a one-dimensional cable. Geogrid elements are used to model flexible</w:t>
      </w:r>
      <w:r>
        <w:t xml:space="preserve"> </w:t>
      </w:r>
      <w:r>
        <w:t xml:space="preserve">membranes whose shear interaction with the soil are important, such</w:t>
      </w:r>
      <w:r>
        <w:t xml:space="preserve"> </w:t>
      </w:r>
      <w:r>
        <w:t xml:space="preserve">as geotextiles and geogrids.</w:t>
      </w:r>
    </w:p>
    <w:p>
      <w:pPr>
        <w:numPr>
          <w:ilvl w:val="0"/>
          <w:numId w:val="1003"/>
        </w:numPr>
        <w:pStyle w:val="Compact"/>
      </w:pPr>
      <w:r>
        <w:t xml:space="preserve">Liner Structural Elements — Liner structural elements are</w:t>
      </w:r>
      <w:r>
        <w:t xml:space="preserve"> </w:t>
      </w:r>
      <w:r>
        <w:t xml:space="preserve">three-noded, flat finite elements that can be assigned any of the</w:t>
      </w:r>
      <w:r>
        <w:t xml:space="preserve"> </w:t>
      </w:r>
      <w:r>
        <w:t xml:space="preserve">five finite-element types available for shell elements. A physical</w:t>
      </w:r>
      <w:r>
        <w:t xml:space="preserve"> </w:t>
      </w:r>
      <w:r>
        <w:t xml:space="preserve">liner can be modeled as a collection of liner elements that are</w:t>
      </w:r>
      <w:r>
        <w:t xml:space="preserve"> </w:t>
      </w:r>
      <w:r>
        <w:t xml:space="preserve">attached to the surface of the FLAC3D grid. In addition to providing</w:t>
      </w:r>
      <w:r>
        <w:t xml:space="preserve"> </w:t>
      </w:r>
      <w:r>
        <w:t xml:space="preserve">the structural behavior of a shell, a shear-directed (in the tangent</w:t>
      </w:r>
      <w:r>
        <w:t xml:space="preserve"> </w:t>
      </w:r>
      <w:r>
        <w:t xml:space="preserve">plane to the liner surface) frictional interaction occurs between</w:t>
      </w:r>
      <w:r>
        <w:t xml:space="preserve"> </w:t>
      </w:r>
      <w:r>
        <w:t xml:space="preserve">the liner and the FLAC3D grid. Also, in the normal direction, both</w:t>
      </w:r>
      <w:r>
        <w:t xml:space="preserve"> </w:t>
      </w:r>
      <w:r>
        <w:t xml:space="preserve">compressive and tensile forces can be carried, and the liner may</w:t>
      </w:r>
      <w:r>
        <w:t xml:space="preserve"> </w:t>
      </w:r>
      <w:r>
        <w:t xml:space="preserve">break free from (and subsequently come back into contact with) the</w:t>
      </w:r>
      <w:r>
        <w:t xml:space="preserve"> </w:t>
      </w:r>
      <w:r>
        <w:t xml:space="preserve">grid. Liner elements are used to model thin liners for which both</w:t>
      </w:r>
      <w:r>
        <w:t xml:space="preserve"> </w:t>
      </w:r>
      <w:r>
        <w:t xml:space="preserve">normal-directed compressive/tensile interaction and shear-directed</w:t>
      </w:r>
      <w:r>
        <w:t xml:space="preserve"> </w:t>
      </w:r>
      <w:r>
        <w:t xml:space="preserve">frictional interaction with the host medium occurs, such as</w:t>
      </w:r>
      <w:r>
        <w:t xml:space="preserve"> </w:t>
      </w:r>
      <w:r>
        <w:t xml:space="preserve">shotcrete-lined tunnels or retaining walls.</w:t>
      </w:r>
    </w:p>
    <w:p>
      <w:pPr>
        <w:pStyle w:val="FirstParagraph"/>
      </w:pPr>
      <w:r>
        <w:t xml:space="preserve">An option that allows interaction with the FLAC3D grid on both sides of</w:t>
      </w:r>
      <w:r>
        <w:t xml:space="preserve"> </w:t>
      </w:r>
      <w:r>
        <w:t xml:space="preserve">the liner is available with the liner element.</w:t>
      </w:r>
    </w:p>
    <w:bookmarkStart w:id="98" w:name="joining"/>
    <w:p>
      <w:pPr>
        <w:pStyle w:val="Heading4"/>
      </w:pPr>
      <w:r>
        <w:rPr>
          <w:rStyle w:val="SectionNumber"/>
        </w:rPr>
        <w:t xml:space="preserve">7.1.1.1</w:t>
      </w:r>
      <w:r>
        <w:tab/>
      </w:r>
      <w:r>
        <w:t xml:space="preserve">Joining</w:t>
      </w:r>
    </w:p>
    <w:p>
      <w:pPr>
        <w:pStyle w:val="FirstParagraph"/>
      </w:pPr>
      <w:r>
        <w:t xml:space="preserve">When using struct cable create command, if any of the nodes lie within</w:t>
      </w:r>
      <w:r>
        <w:t xml:space="preserve"> </w:t>
      </w:r>
      <w:r>
        <w:t xml:space="preserve">zones, these nodes will be linked to these zones, and the link</w:t>
      </w:r>
      <w:r>
        <w:t xml:space="preserve"> </w:t>
      </w:r>
      <w:r>
        <w:t xml:space="preserve">properties will be set consistent with the corresponding element</w:t>
      </w:r>
      <w:r>
        <w:t xml:space="preserve"> </w:t>
      </w:r>
      <w:r>
        <w:t xml:space="preserve">behavior.</w:t>
      </w:r>
    </w:p>
    <w:p>
      <w:pPr>
        <w:pStyle w:val="BodyText"/>
      </w:pPr>
      <w:r>
        <w:t xml:space="preserve">Specifying more than one segment improves accuracy, especially with</w:t>
      </w:r>
      <w:r>
        <w:t xml:space="preserve"> </w:t>
      </w:r>
      <w:r>
        <w:t xml:space="preserve">piles and cables interacting with host medium</w:t>
      </w:r>
    </w:p>
    <w:p>
      <w:pPr>
        <w:pStyle w:val="BodyText"/>
      </w:pPr>
      <w:r>
        <w:t xml:space="preserve">In this case, distribution of shear forces along pile or cable is a</w:t>
      </w:r>
      <w:r>
        <w:t xml:space="preserve"> </w:t>
      </w:r>
      <w:r>
        <w:t xml:space="preserve">function of number of nodes. - Try to provide approx. 1 node in each</w:t>
      </w:r>
      <w:r>
        <w:t xml:space="preserve"> </w:t>
      </w:r>
      <w:r>
        <w:t xml:space="preserve">zone, since zones are constant-stress regions. it is not necessary to</w:t>
      </w:r>
      <w:r>
        <w:t xml:space="preserve"> </w:t>
      </w:r>
      <w:r>
        <w:t xml:space="preserve">have more than one interaction point within zone. - Try to provide 2~3</w:t>
      </w:r>
      <w:r>
        <w:t xml:space="preserve"> </w:t>
      </w:r>
      <w:r>
        <w:t xml:space="preserve">cable elements within development length of cable. This development</w:t>
      </w:r>
      <w:r>
        <w:t xml:space="preserve"> </w:t>
      </w:r>
      <w:r>
        <w:t xml:space="preserve">length is determined by dividing the specified yield strength F by the</w:t>
      </w:r>
      <w:r>
        <w:t xml:space="preserve"> </w:t>
      </w:r>
      <w:r>
        <w:t xml:space="preserve">grout cohesive strength c. By following this procedure, failure by</w:t>
      </w:r>
      <w:r>
        <w:t xml:space="preserve"> </w:t>
      </w:r>
      <w:r>
        <w:t xml:space="preserve">“</w:t>
      </w:r>
      <w:r>
        <w:t xml:space="preserve">pull-out</w:t>
      </w:r>
      <w:r>
        <w:t xml:space="preserve">”</w:t>
      </w:r>
      <w:r>
        <w:t xml:space="preserve"> </w:t>
      </w:r>
      <w:r>
        <w:t xml:space="preserve">can occur if such conditions arise. If cable elements are too</w:t>
      </w:r>
      <w:r>
        <w:t xml:space="preserve"> </w:t>
      </w:r>
      <w:r>
        <w:t xml:space="preserve">long, then only the yield failure mode of each element is possible.</w:t>
      </w:r>
    </w:p>
    <w:bookmarkEnd w:id="98"/>
    <w:bookmarkEnd w:id="99"/>
    <w:bookmarkStart w:id="100" w:name="joining-sel-to-one-anothe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Joining SEL to one another</w:t>
      </w:r>
    </w:p>
    <w:p>
      <w:pPr>
        <w:pStyle w:val="FirstParagraph"/>
      </w:pPr>
      <w:r>
        <w:t xml:space="preserve">SEL can be joined by sharing a node or by having one of their nodes</w:t>
      </w:r>
      <w:r>
        <w:t xml:space="preserve"> </w:t>
      </w:r>
      <w:r>
        <w:t xml:space="preserve">linked to another or to a zone. If two or more elements share a node,</w:t>
      </w:r>
      <w:r>
        <w:t xml:space="preserve"> </w:t>
      </w:r>
      <w:r>
        <w:t xml:space="preserve">all forces and moments are transferred btw elements at the node. If its</w:t>
      </w:r>
      <w:r>
        <w:t xml:space="preserve"> </w:t>
      </w:r>
      <w:r>
        <w:t xml:space="preserve">necessary to limit forces, then two separate nodes may be created and</w:t>
      </w:r>
      <w:r>
        <w:t xml:space="preserve"> </w:t>
      </w:r>
      <w:r>
        <w:t xml:space="preserve">connected by a node-to-node link and set appropriate attachment</w:t>
      </w:r>
      <w:r>
        <w:t xml:space="preserve"> </w:t>
      </w:r>
      <w:r>
        <w:t xml:space="preserve">conditions set.</w:t>
      </w:r>
    </w:p>
    <w:p>
      <w:pPr>
        <w:pStyle w:val="BodyText"/>
      </w:pPr>
      <w:r>
        <w:t xml:space="preserve">Two structure beam create commands will create 2 nodes in 1 geometric</w:t>
      </w:r>
      <w:r>
        <w:t xml:space="preserve"> </w:t>
      </w:r>
      <w:r>
        <w:t xml:space="preserve">location and specify two separate IDs. Forces and moments will not be</w:t>
      </w:r>
      <w:r>
        <w:t xml:space="preserve"> </w:t>
      </w:r>
      <w:r>
        <w:t xml:space="preserve">transferred btw adjoining elements; instead, only forces wil be</w:t>
      </w:r>
      <w:r>
        <w:t xml:space="preserve"> </w:t>
      </w:r>
      <w:r>
        <w:t xml:space="preserve">transmitted into surrounding zone at the common location.</w:t>
      </w:r>
    </w:p>
    <w:bookmarkEnd w:id="100"/>
    <w:bookmarkEnd w:id="101"/>
    <w:bookmarkStart w:id="104" w:name="interface-1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Interface</w:t>
      </w:r>
    </w:p>
    <w:p>
      <w:pPr>
        <w:pStyle w:val="FirstParagraph"/>
      </w:pPr>
      <w:r>
        <w:t xml:space="preserve">There are several instances in geomechanics in which it is desirable to</w:t>
      </w:r>
      <w:r>
        <w:t xml:space="preserve"> </w:t>
      </w:r>
      <w:r>
        <w:t xml:space="preserve">represent planes on which sliding or separation can occur. For</w:t>
      </w:r>
      <w:r>
        <w:t xml:space="preserve"> </w:t>
      </w:r>
      <w:r>
        <w:t xml:space="preserve">[</w:t>
      </w:r>
      <w:hyperlink r:id="rId102">
        <w:r>
          <w:rPr>
            <w:rStyle w:val="Hyperlink"/>
          </w:rPr>
          <w:t xml:space="preserve">example:\\</w:t>
        </w:r>
      </w:hyperlink>
      <w:r>
        <w:t xml:space="preserve">](</w:t>
      </w:r>
      <w:hyperlink r:id="rId103">
        <w:r>
          <w:rPr>
            <w:rStyle w:val="Hyperlink"/>
          </w:rPr>
          <w:t xml:space="preserve">example:\</w:t>
        </w:r>
      </w:hyperlink>
      <w:r>
        <w:t xml:space="preserve">){.uri}</w:t>
      </w:r>
    </w:p>
    <w:p>
      <w:pPr>
        <w:numPr>
          <w:ilvl w:val="0"/>
          <w:numId w:val="1004"/>
        </w:numPr>
        <w:pStyle w:val="Compact"/>
      </w:pPr>
      <w:r>
        <w:t xml:space="preserve">joint, fault, or bedding planes in a geologic medium;</w:t>
      </w:r>
    </w:p>
    <w:p>
      <w:pPr>
        <w:numPr>
          <w:ilvl w:val="0"/>
          <w:numId w:val="1004"/>
        </w:numPr>
        <w:pStyle w:val="Compact"/>
      </w:pPr>
      <w:r>
        <w:t xml:space="preserve">an interface between a foundation and the soil;</w:t>
      </w:r>
    </w:p>
    <w:p>
      <w:pPr>
        <w:numPr>
          <w:ilvl w:val="0"/>
          <w:numId w:val="1004"/>
        </w:numPr>
        <w:pStyle w:val="Compact"/>
      </w:pPr>
      <w:r>
        <w:t xml:space="preserve">a contact plane between a bin or chute and the material that it</w:t>
      </w:r>
      <w:r>
        <w:t xml:space="preserve"> </w:t>
      </w:r>
      <w:r>
        <w:t xml:space="preserve">contains;</w:t>
      </w:r>
    </w:p>
    <w:p>
      <w:pPr>
        <w:numPr>
          <w:ilvl w:val="0"/>
          <w:numId w:val="1004"/>
        </w:numPr>
        <w:pStyle w:val="Compact"/>
      </w:pPr>
      <w:r>
        <w:t xml:space="preserve">a contact between two colliding objects; and</w:t>
      </w:r>
    </w:p>
    <w:p>
      <w:pPr>
        <w:numPr>
          <w:ilvl w:val="0"/>
          <w:numId w:val="1004"/>
        </w:numPr>
        <w:pStyle w:val="Compact"/>
      </w:pPr>
      <w:r>
        <w:t xml:space="preserve">a planar</w:t>
      </w:r>
      <w:r>
        <w:t xml:space="preserve"> </w:t>
      </w:r>
      <w:r>
        <w:t xml:space="preserve">“</w:t>
      </w:r>
      <w:r>
        <w:t xml:space="preserve">barrier</w:t>
      </w:r>
      <w:r>
        <w:t xml:space="preserve">”</w:t>
      </w:r>
      <w:r>
        <w:t xml:space="preserve"> </w:t>
      </w:r>
      <w:r>
        <w:t xml:space="preserve">in space, which represents a fixed,</w:t>
      </w:r>
      <w:r>
        <w:t xml:space="preserve"> </w:t>
      </w:r>
      <w:r>
        <w:t xml:space="preserve">non-deformable boundary at an arbitrary position and orientation.</w:t>
      </w:r>
      <w:r>
        <w:br/>
      </w:r>
    </w:p>
    <w:p>
      <w:pPr>
        <w:pStyle w:val="FirstParagraph"/>
      </w:pPr>
      <w:r>
        <w:t xml:space="preserve">FLAC3D provides interfaces that are characterized by Coulomb sliding</w:t>
      </w:r>
      <w:r>
        <w:t xml:space="preserve"> </w:t>
      </w:r>
      <w:r>
        <w:t xml:space="preserve">and/or tensile and shear bonding. Interfaces have the properties of</w:t>
      </w:r>
      <w:r>
        <w:t xml:space="preserve"> </w:t>
      </w:r>
      <w:r>
        <w:t xml:space="preserve">friction, cohesion, dilation, normal and shear stiffnesses, and tensile</w:t>
      </w:r>
      <w:r>
        <w:t xml:space="preserve"> </w:t>
      </w:r>
      <w:r>
        <w:t xml:space="preserve">and shear bond strength. Although there is no restriction on the number</w:t>
      </w:r>
      <w:r>
        <w:t xml:space="preserve"> </w:t>
      </w:r>
      <w:r>
        <w:t xml:space="preserve">of interfaces or the complexity of their intersections, it is generally</w:t>
      </w:r>
      <w:r>
        <w:t xml:space="preserve"> </w:t>
      </w:r>
      <w:r>
        <w:t xml:space="preserve">not reasonable to model more than a few simple interfaces with FLAC3D</w:t>
      </w:r>
      <w:r>
        <w:t xml:space="preserve"> </w:t>
      </w:r>
      <w:r>
        <w:t xml:space="preserve">because it is awkward to specify complicated interface geometry. The</w:t>
      </w:r>
      <w:r>
        <w:t xml:space="preserve"> </w:t>
      </w:r>
      <w:r>
        <w:t xml:space="preserve">program 3DEC (Itasca 2007) is specifically designed to model many</w:t>
      </w:r>
      <w:r>
        <w:t xml:space="preserve"> </w:t>
      </w:r>
      <w:r>
        <w:t xml:space="preserve">interacting bodies in three dimensions; it should be used instead of</w:t>
      </w:r>
      <w:r>
        <w:t xml:space="preserve"> </w:t>
      </w:r>
      <w:r>
        <w:t xml:space="preserve">FLAC3D for the more complicated interface problems.</w:t>
      </w:r>
      <w:r>
        <w:br/>
      </w:r>
    </w:p>
    <w:p>
      <w:pPr>
        <w:pStyle w:val="BodyText"/>
      </w:pPr>
      <w:r>
        <w:t xml:space="preserve">Interfaces may also be used to join regions that have different zone</w:t>
      </w:r>
      <w:r>
        <w:t xml:space="preserve"> </w:t>
      </w:r>
      <w:r>
        <w:t xml:space="preserve">sizes. In general, the zone attach command should be used to join grids</w:t>
      </w:r>
      <w:r>
        <w:t xml:space="preserve"> </w:t>
      </w:r>
      <w:r>
        <w:t xml:space="preserve">together. However, in some circumstances, it may be more convenient to</w:t>
      </w:r>
      <w:r>
        <w:t xml:space="preserve"> </w:t>
      </w:r>
      <w:r>
        <w:t xml:space="preserve">use an interface for this purpose. In this case, the interface is</w:t>
      </w:r>
      <w:r>
        <w:t xml:space="preserve"> </w:t>
      </w:r>
      <w:r>
        <w:t xml:space="preserve">prevented from sliding or opening because it does not correspond to any</w:t>
      </w:r>
      <w:r>
        <w:t xml:space="preserve"> </w:t>
      </w:r>
      <w:r>
        <w:t xml:space="preserve">physical entity.</w:t>
      </w:r>
    </w:p>
    <w:bookmarkEnd w:id="104"/>
    <w:bookmarkStart w:id="107" w:name="formulation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Formulation</w:t>
      </w:r>
    </w:p>
    <w:p>
      <w:pPr>
        <w:pStyle w:val="FirstParagraph"/>
      </w:pPr>
      <w:r>
        <w:t xml:space="preserve">FLAC3D represents interfaces as collections of triangular elements</w:t>
      </w:r>
      <w:r>
        <w:t xml:space="preserve"> </w:t>
      </w:r>
      <w:r>
        <w:t xml:space="preserve">(interface elements), each of which is defined by three nodes (interface</w:t>
      </w:r>
      <w:r>
        <w:t xml:space="preserve"> </w:t>
      </w:r>
      <w:r>
        <w:t xml:space="preserve">nodes). Interface elements can be created at any location in space.</w:t>
      </w:r>
      <w:r>
        <w:t xml:space="preserve"> </w:t>
      </w:r>
      <w:r>
        <w:t xml:space="preserve">Generally, interface elements are attached to a zone surface face; two</w:t>
      </w:r>
      <w:r>
        <w:t xml:space="preserve"> </w:t>
      </w:r>
      <w:r>
        <w:t xml:space="preserve">triangular interface elements are defined for every quadrilateral zone</w:t>
      </w:r>
      <w:r>
        <w:t xml:space="preserve"> </w:t>
      </w:r>
      <w:r>
        <w:t xml:space="preserve">face. Interface nodes are then created automatically at every interface</w:t>
      </w:r>
      <w:r>
        <w:t xml:space="preserve"> </w:t>
      </w:r>
      <w:r>
        <w:t xml:space="preserve">element vertex. When another grid surface comes into contact with an</w:t>
      </w:r>
      <w:r>
        <w:t xml:space="preserve"> </w:t>
      </w:r>
      <w:r>
        <w:t xml:space="preserve">interface element, the contact is detected at the interface node and is</w:t>
      </w:r>
      <w:r>
        <w:t xml:space="preserve"> </w:t>
      </w:r>
      <w:r>
        <w:t xml:space="preserve">characterized by normal and shear stiffnesses, and sliding properties.</w:t>
      </w:r>
      <w:r>
        <w:br/>
      </w:r>
    </w:p>
    <w:p>
      <w:pPr>
        <w:pStyle w:val="BodyText"/>
      </w:pPr>
      <w:r>
        <w:t xml:space="preserve">Each interface element distributes its area to its nodes in a weighted</w:t>
      </w:r>
      <w:r>
        <w:t xml:space="preserve"> </w:t>
      </w:r>
      <w:r>
        <w:t xml:space="preserve">fashion. Each interface node has an associated representative area. The</w:t>
      </w:r>
      <w:r>
        <w:t xml:space="preserve"> </w:t>
      </w:r>
      <w:r>
        <w:t xml:space="preserve">entire interface is thus divided into active interface nodes</w:t>
      </w:r>
      <w:r>
        <w:t xml:space="preserve"> </w:t>
      </w:r>
      <w:r>
        <w:t xml:space="preserve">representing the total area of the interface. Figure 1 illustrates the</w:t>
      </w:r>
      <w:r>
        <w:t xml:space="preserve"> </w:t>
      </w:r>
      <w:r>
        <w:t xml:space="preserve">relation between interface elements and interface nodes, and the</w:t>
      </w:r>
      <w:r>
        <w:t xml:space="preserve"> </w:t>
      </w:r>
      <w:r>
        <w:t xml:space="preserve">representative area associated with an individual node.</w:t>
      </w:r>
    </w:p>
    <w:p>
      <w:pPr>
        <w:pStyle w:val="BodyText"/>
      </w:pPr>
      <w:r>
        <w:drawing>
          <wp:inline>
            <wp:extent cx="4706753" cy="45046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formu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is important to note that interfaces are one-sided in FLAC3D. (This</w:t>
      </w:r>
      <w:r>
        <w:t xml:space="preserve"> </w:t>
      </w:r>
      <w:r>
        <w:t xml:space="preserve">differs from the formulation of two-sided interfaces in two-dimensional</w:t>
      </w:r>
      <w:r>
        <w:t xml:space="preserve"> </w:t>
      </w:r>
      <w:r>
        <w:t xml:space="preserve">FLAC (Itasca 2011).) It may be helpful to think of FLAC3D interfaces as</w:t>
      </w:r>
      <w:r>
        <w:t xml:space="preserve"> </w:t>
      </w:r>
      <w:r>
        <w:t xml:space="preserve">“</w:t>
      </w:r>
      <w:r>
        <w:t xml:space="preserve">shrink-wrap</w:t>
      </w:r>
      <w:r>
        <w:t xml:space="preserve">”</w:t>
      </w:r>
      <w:r>
        <w:t xml:space="preserve"> </w:t>
      </w:r>
      <w:r>
        <w:t xml:space="preserve">that is stretched over the desired surface, causing the</w:t>
      </w:r>
      <w:r>
        <w:t xml:space="preserve"> </w:t>
      </w:r>
      <w:r>
        <w:t xml:space="preserve">surface to become sensitive to interpenetration with any other face with</w:t>
      </w:r>
      <w:r>
        <w:t xml:space="preserve"> </w:t>
      </w:r>
      <w:r>
        <w:t xml:space="preserve">which it may come into contact.</w:t>
      </w:r>
      <w:r>
        <w:br/>
      </w:r>
    </w:p>
    <w:p>
      <w:pPr>
        <w:pStyle w:val="BodyText"/>
      </w:pPr>
      <w:r>
        <w:t xml:space="preserve">The fundamental contact relation is defined between the interface node</w:t>
      </w:r>
      <w:r>
        <w:t xml:space="preserve"> </w:t>
      </w:r>
      <w:r>
        <w:t xml:space="preserve">and a zone surface face, also known as the target face. The normal</w:t>
      </w:r>
      <w:r>
        <w:t xml:space="preserve"> </w:t>
      </w:r>
      <w:r>
        <w:t xml:space="preserve">direction of the interface force is determined by the orientation of the</w:t>
      </w:r>
      <w:r>
        <w:t xml:space="preserve"> </w:t>
      </w:r>
      <w:r>
        <w:t xml:space="preserve">target face.</w:t>
      </w:r>
      <w:r>
        <w:br/>
      </w:r>
    </w:p>
    <w:p>
      <w:pPr>
        <w:pStyle w:val="BodyText"/>
      </w:pPr>
      <w:r>
        <w:t xml:space="preserve">During each timestep, the absolute normal penetration and the relative</w:t>
      </w:r>
      <w:r>
        <w:t xml:space="preserve"> </w:t>
      </w:r>
      <w:r>
        <w:t xml:space="preserve">shear velocity are calculated for each interface node and its contacting</w:t>
      </w:r>
      <w:r>
        <w:t xml:space="preserve"> </w:t>
      </w:r>
      <w:r>
        <w:t xml:space="preserve">target face. Both of these values are then used by the interface</w:t>
      </w:r>
      <w:r>
        <w:t xml:space="preserve"> </w:t>
      </w:r>
      <w:r>
        <w:t xml:space="preserve">constitutive model to calculate a normal force and a shear-force vector.</w:t>
      </w:r>
      <w:r>
        <w:t xml:space="preserve"> </w:t>
      </w:r>
      <w:r>
        <w:t xml:space="preserve">The constitutive model is defined by a linear Coulomb shear-strength</w:t>
      </w:r>
      <w:r>
        <w:t xml:space="preserve"> </w:t>
      </w:r>
      <w:r>
        <w:t xml:space="preserve">criterion that limits the shear force acting at an interface node,</w:t>
      </w:r>
      <w:r>
        <w:t xml:space="preserve"> </w:t>
      </w:r>
      <w:r>
        <w:t xml:space="preserve">normal and shear stiffnesses, tensile and shear bond strengths, and a</w:t>
      </w:r>
      <w:r>
        <w:t xml:space="preserve"> </w:t>
      </w:r>
      <w:r>
        <w:t xml:space="preserve">dilation angle that causes an increase in effective normal force on the</w:t>
      </w:r>
      <w:r>
        <w:t xml:space="preserve"> </w:t>
      </w:r>
      <w:r>
        <w:t xml:space="preserve">target face after the shear-strength limit is reached. By default, pore</w:t>
      </w:r>
      <w:r>
        <w:t xml:space="preserve"> </w:t>
      </w:r>
      <w:r>
        <w:t xml:space="preserve">pressure is used in the interface effective stress calculation. This</w:t>
      </w:r>
      <w:r>
        <w:t xml:space="preserve"> </w:t>
      </w:r>
      <w:r>
        <w:t xml:space="preserve">option can be activated/deactivated using the command zone interface</w:t>
      </w:r>
      <w:r>
        <w:t xml:space="preserve"> </w:t>
      </w:r>
      <w:r>
        <w:t xml:space="preserve">effective command by setting effective = on/off. Figure 2 illustrates</w:t>
      </w:r>
      <w:r>
        <w:t xml:space="preserve"> </w:t>
      </w:r>
      <w:r>
        <w:t xml:space="preserve">the components of the constitutive model acting at interface node (P):</w:t>
      </w:r>
    </w:p>
    <w:p>
      <w:pPr>
        <w:pStyle w:val="BodyText"/>
      </w:pPr>
      <w:r>
        <w:drawing>
          <wp:inline>
            <wp:extent cx="5334000" cy="39983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constitut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normal and shear forces that describe the elastic interface response</w:t>
      </w:r>
      <w:r>
        <w:t xml:space="preserve"> </w:t>
      </w:r>
      <w:r>
        <w:t xml:space="preserve">are determined at calculation time</w:t>
      </w:r>
      <w:r>
        <w:t xml:space="preserve"> </w:t>
      </w:r>
      <m:oMath>
        <m:r>
          <m:rPr>
            <m:sty m:val="p"/>
          </m:rPr>
          <m:t>(</m:t>
        </m:r>
        <m:r>
          <m:t>t</m:t>
        </m:r>
        <m:r>
          <m:rPr>
            <m:sty m:val="p"/>
          </m:rPr>
          <m:t>+</m:t>
        </m:r>
        <m:r>
          <m:t>Δ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using the relations: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n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  <m:sSub>
            <m:e>
              <m:r>
                <m:t>u</m:t>
              </m:r>
            </m:e>
            <m:sub>
              <m:r>
                <m:t>n</m:t>
              </m:r>
            </m:sub>
          </m:sSub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t>A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+</m:t>
          </m:r>
          <m:sSub>
            <m:e>
              <m:r>
                <m:t>k</m:t>
              </m:r>
            </m:e>
            <m:sub>
              <m:r>
                <m:t>s</m:t>
              </m:r>
            </m:sub>
          </m:sSub>
          <m:r>
            <m:t>Δ</m:t>
          </m:r>
          <m:sSubSup>
            <m:e>
              <m:r>
                <m:t>u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0.5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s</m:t>
              </m:r>
              <m:r>
                <m:t>i</m:t>
              </m:r>
            </m:sub>
          </m:sSub>
          <m:r>
            <m:t>A</m:t>
          </m:r>
        </m:oMath>
      </m:oMathPara>
    </w:p>
    <w:p>
      <w:pPr>
        <w:pStyle w:val="FirstParagraph"/>
      </w:pPr>
      <w:r>
        <w:t xml:space="preserve">The inelastic interface logic works in the following way:</w:t>
      </w:r>
    </w:p>
    <w:p>
      <w:pPr>
        <w:numPr>
          <w:ilvl w:val="0"/>
          <w:numId w:val="1005"/>
        </w:numPr>
      </w:pPr>
      <w:r>
        <w:t xml:space="preserve">Bonded interface — The interface remains elastic if stresses</w:t>
      </w:r>
      <w:r>
        <w:t xml:space="preserve"> </w:t>
      </w:r>
      <w:r>
        <w:t xml:space="preserve">remain below the bond strengths; there is a shear bond strength, as</w:t>
      </w:r>
      <w:r>
        <w:t xml:space="preserve"> </w:t>
      </w:r>
      <w:r>
        <w:t xml:space="preserve">well as a tensile bond strength. The normal bond strength is set</w:t>
      </w:r>
      <w:r>
        <w:t xml:space="preserve"> </w:t>
      </w:r>
      <w:r>
        <w:t xml:space="preserve">using the tension interface property keyword. The command zone</w:t>
      </w:r>
      <w:r>
        <w:t xml:space="preserve"> </w:t>
      </w:r>
      <w:r>
        <w:t xml:space="preserve">interface node property shear-bond-ratio = sbr sets the shear bond</w:t>
      </w:r>
      <w:r>
        <w:t xml:space="preserve"> </w:t>
      </w:r>
      <w:r>
        <w:t xml:space="preserve">strength to sbr times the normal bond strength. The default value of</w:t>
      </w:r>
      <w:r>
        <w:t xml:space="preserve"> </w:t>
      </w:r>
      <w:r>
        <w:t xml:space="preserve">property shear-bond-ratio (if not given) is 100.0. The bond breaks</w:t>
      </w:r>
      <w:r>
        <w:t xml:space="preserve"> </w:t>
      </w:r>
      <w:r>
        <w:t xml:space="preserve">if either the shear stress exceeds the shear strength, or the</w:t>
      </w:r>
      <w:r>
        <w:t xml:space="preserve"> </w:t>
      </w:r>
      <w:r>
        <w:t xml:space="preserve">tensile effective normal stress exceeds the normal strength. Note</w:t>
      </w:r>
      <w:r>
        <w:t xml:space="preserve"> </w:t>
      </w:r>
      <w:r>
        <w:t xml:space="preserve">that giving property shear-bond-ratio alone does not cause a bond to</w:t>
      </w:r>
      <w:r>
        <w:t xml:space="preserve"> </w:t>
      </w:r>
      <w:r>
        <w:t xml:space="preserve">be established—the tensile bond strength must also be set.</w:t>
      </w:r>
      <w:r>
        <w:br/>
      </w:r>
    </w:p>
    <w:p>
      <w:pPr>
        <w:numPr>
          <w:ilvl w:val="0"/>
          <w:numId w:val="1005"/>
        </w:numPr>
      </w:pPr>
      <w:r>
        <w:t xml:space="preserve">Slip while bonded — An intact bond, by default, prevents all yield</w:t>
      </w:r>
      <w:r>
        <w:t xml:space="preserve"> </w:t>
      </w:r>
      <w:r>
        <w:t xml:space="preserve">behavior (slip and separation). There is an optional property switch</w:t>
      </w:r>
      <w:r>
        <w:t xml:space="preserve"> </w:t>
      </w:r>
      <w:r>
        <w:t xml:space="preserve">(bonded-slip) that causes only separation to be prevented if the</w:t>
      </w:r>
      <w:r>
        <w:t xml:space="preserve"> </w:t>
      </w:r>
      <w:r>
        <w:t xml:space="preserve">bond is intact (but allows shear yield, under the control of the</w:t>
      </w:r>
      <w:r>
        <w:t xml:space="preserve"> </w:t>
      </w:r>
      <w:r>
        <w:t xml:space="preserve">friction and cohesion parameters, using (F_n) as the normal force).</w:t>
      </w:r>
      <w:r>
        <w:t xml:space="preserve"> </w:t>
      </w:r>
      <w:r>
        <w:t xml:space="preserve">The command to allow/disallow slip for a bonded interface segment is</w:t>
      </w:r>
      <w:r>
        <w:t xml:space="preserve"> </w:t>
      </w:r>
      <w:r>
        <w:t xml:space="preserve">zone interface node and by setting bonded-slip on or off.</w:t>
      </w:r>
      <w:r>
        <w:br/>
      </w:r>
    </w:p>
    <w:p>
      <w:pPr>
        <w:pStyle w:val="FirstParagraph"/>
      </w:pPr>
      <w:r>
        <w:t xml:space="preserve">The default state of bonded-slip (if not given) is off.</w:t>
      </w:r>
    </w:p>
    <w:p>
      <w:pPr>
        <w:numPr>
          <w:ilvl w:val="0"/>
          <w:numId w:val="1006"/>
        </w:numPr>
        <w:pStyle w:val="Compact"/>
      </w:pPr>
      <w:r>
        <w:t xml:space="preserve">Coulomb sliding — A bond is either intact or broken. If it is</w:t>
      </w:r>
      <w:r>
        <w:t xml:space="preserve"> </w:t>
      </w:r>
      <w:r>
        <w:t xml:space="preserve">broken, then the behavior of the interface segment is determined by</w:t>
      </w:r>
      <w:r>
        <w:t xml:space="preserve"> </w:t>
      </w:r>
      <w:r>
        <w:t xml:space="preserve">the friction and cohesion (and of course the stiffnesses). This is</w:t>
      </w:r>
      <w:r>
        <w:t xml:space="preserve"> </w:t>
      </w:r>
      <w:r>
        <w:t xml:space="preserve">the default behavior, if bond strengths are not set (zero). A broken</w:t>
      </w:r>
      <w:r>
        <w:t xml:space="preserve"> </w:t>
      </w:r>
      <w:r>
        <w:t xml:space="preserve">bond segment cannot take effective tension (which may occur under</w:t>
      </w:r>
      <w:r>
        <w:t xml:space="preserve"> </w:t>
      </w:r>
      <w:r>
        <w:t xml:space="preserve">compressive normal force, if the pore pressure is greater). The</w:t>
      </w:r>
      <w:r>
        <w:t xml:space="preserve"> </w:t>
      </w:r>
      <w:r>
        <w:t xml:space="preserve">shear force is zero (for a nonbonded segment) if the effective</w:t>
      </w:r>
      <w:r>
        <w:t xml:space="preserve"> </w:t>
      </w:r>
      <w:r>
        <w:t xml:space="preserve">normal force is tensile or zero.</w:t>
      </w:r>
      <w:r>
        <w:br/>
      </w:r>
    </w:p>
    <w:p>
      <w:pPr>
        <w:pStyle w:val="FirstParagraph"/>
      </w:pPr>
      <w:r>
        <w:t xml:space="preserve">The Coulomb shear-strength criterion limits the shear force by the</w:t>
      </w:r>
      <w:r>
        <w:t xml:space="preserve"> </w:t>
      </w:r>
      <w:r>
        <w:t xml:space="preserve">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s</m:t>
              </m:r>
              <m:r>
                <m:t>m</m:t>
              </m:r>
              <m:r>
                <m:t>a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c</m:t>
          </m:r>
          <m:r>
            <m:t>A</m:t>
          </m:r>
          <m:r>
            <m:rPr>
              <m:sty m:val="p"/>
            </m:rPr>
            <m:t>+</m:t>
          </m:r>
          <m:r>
            <m:t>t</m:t>
          </m:r>
          <m:r>
            <m:t>a</m:t>
          </m:r>
          <m:r>
            <m:t>n</m:t>
          </m:r>
          <m:r>
            <m:t>ϕ</m:t>
          </m:r>
          <m:r>
            <m:rPr>
              <m:sty m:val="p"/>
            </m:rPr>
            <m:t>(</m:t>
          </m:r>
          <m:sSub>
            <m:e>
              <m:r>
                <m:t>F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During sliding, shear</w:t>
      </w:r>
      <w:r>
        <w:t xml:space="preserve"> </w:t>
      </w:r>
      <w:r>
        <w:t xml:space="preserve">displacement may cause an increase in the effective normal stress on the</w:t>
      </w:r>
      <w:r>
        <w:t xml:space="preserve"> </w:t>
      </w:r>
      <w:r>
        <w:t xml:space="preserve">joint, according to the 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σ</m:t>
              </m:r>
            </m:e>
            <m:sub>
              <m:r>
                <m:t>n</m:t>
              </m:r>
            </m:sub>
          </m:sSub>
          <m:box>
            <m:boxPr>
              <m:opEmu m:val="1"/>
            </m:boxPr>
            <m:e>
              <m:r>
                <m:rPr>
                  <m:sty m:val="p"/>
                </m:rPr>
                <m:t>:=</m:t>
              </m:r>
            </m:e>
          </m:box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</m:sub>
              </m:sSub>
              <m:sSub>
                <m:e>
                  <m:r>
                    <m:rPr>
                      <m:sty m:val="p"/>
                    </m:rPr>
                    <m:t>|</m:t>
                  </m:r>
                </m:e>
                <m:sub>
                  <m:r>
                    <m:t>o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</m:num>
            <m:den>
              <m:r>
                <m:t>A</m:t>
              </m:r>
              <m:sSub>
                <m:e>
                  <m:r>
                    <m:t>k</m:t>
                  </m:r>
                </m:e>
                <m:sub>
                  <m:r>
                    <m:t>s</m:t>
                  </m:r>
                </m:sub>
              </m:sSub>
            </m:den>
          </m:f>
          <m:r>
            <m:t>t</m:t>
          </m:r>
          <m:r>
            <m:t>a</m:t>
          </m:r>
          <m:r>
            <m:t>n</m:t>
          </m:r>
          <m:r>
            <m:t>ψ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</m:oMath>
      </m:oMathPara>
    </w:p>
    <w:p>
      <w:pPr>
        <w:pStyle w:val="FirstParagraph"/>
      </w:pPr>
      <w:r>
        <w:t xml:space="preserve">On printout (see the zone interface node list command ) the value of</w:t>
      </w:r>
      <w:r>
        <w:t xml:space="preserve"> </w:t>
      </w:r>
      <w:r>
        <w:t xml:space="preserve">tension denotes whether a bond is intact or broken (or not set) —</w:t>
      </w:r>
      <w:r>
        <w:t xml:space="preserve"> </w:t>
      </w:r>
      <w:r>
        <w:t xml:space="preserve">nonzero or zero, respectively.</w:t>
      </w:r>
      <w:r>
        <w:br/>
      </w:r>
    </w:p>
    <w:p>
      <w:pPr>
        <w:pStyle w:val="BodyText"/>
      </w:pPr>
      <w:r>
        <w:t xml:space="preserve">The normal and shear forces calculated at the interface nodes are</w:t>
      </w:r>
      <w:r>
        <w:t xml:space="preserve"> </w:t>
      </w:r>
      <w:r>
        <w:t xml:space="preserve">distributed in equal and opposite directions to both the target face and</w:t>
      </w:r>
      <w:r>
        <w:t xml:space="preserve"> </w:t>
      </w:r>
      <w:r>
        <w:t xml:space="preserve">the face to which the interface node is connected (the host face).</w:t>
      </w:r>
      <w:r>
        <w:t xml:space="preserve"> </w:t>
      </w:r>
      <w:r>
        <w:t xml:space="preserve">Weighting functions are used to distribute the forces to the gridpoints</w:t>
      </w:r>
      <w:r>
        <w:t xml:space="preserve"> </w:t>
      </w:r>
      <w:r>
        <w:t xml:space="preserve">on each face. The interface stiffnesses are added to the accumulated</w:t>
      </w:r>
      <w:r>
        <w:t xml:space="preserve"> </w:t>
      </w:r>
      <w:r>
        <w:t xml:space="preserve">stiffnesses at gridpoints on both sides of the interface in order to</w:t>
      </w:r>
      <w:r>
        <w:t xml:space="preserve"> </w:t>
      </w:r>
      <w:r>
        <w:t xml:space="preserve">maintain numerical stability.</w:t>
      </w:r>
      <w:r>
        <w:br/>
      </w:r>
    </w:p>
    <w:p>
      <w:pPr>
        <w:pStyle w:val="BodyText"/>
      </w:pPr>
      <w:r>
        <w:t xml:space="preserve">Interface contacts are detected only at interface nodes, and contact</w:t>
      </w:r>
      <w:r>
        <w:t xml:space="preserve"> </w:t>
      </w:r>
      <w:r>
        <w:t xml:space="preserve">forces are transferred only at interface nodes. The stress state</w:t>
      </w:r>
      <w:r>
        <w:t xml:space="preserve"> </w:t>
      </w:r>
      <w:r>
        <w:t xml:space="preserve">associated with a node is assumed to be uniformly distributed over the</w:t>
      </w:r>
      <w:r>
        <w:t xml:space="preserve"> </w:t>
      </w:r>
      <w:r>
        <w:t xml:space="preserve">entire representative area of the node. Interface properties are</w:t>
      </w:r>
      <w:r>
        <w:t xml:space="preserve"> </w:t>
      </w:r>
      <w:r>
        <w:t xml:space="preserve">associated with each node; properties may vary from node to node.</w:t>
      </w:r>
      <w:r>
        <w:br/>
      </w:r>
    </w:p>
    <w:p>
      <w:pPr>
        <w:pStyle w:val="BodyText"/>
      </w:pPr>
      <w:r>
        <w:t xml:space="preserve">By default, the effect of pore pressure is included in the interface</w:t>
      </w:r>
      <w:r>
        <w:t xml:space="preserve"> </w:t>
      </w:r>
      <w:r>
        <w:t xml:space="preserve">calculation by using effective stress as the basis for the slip</w:t>
      </w:r>
      <w:r>
        <w:t xml:space="preserve"> </w:t>
      </w:r>
      <w:r>
        <w:t xml:space="preserve">condition. (The interface pore pressure is interpolated from the target</w:t>
      </w:r>
      <w:r>
        <w:t xml:space="preserve"> </w:t>
      </w:r>
      <w:r>
        <w:t xml:space="preserve">face.) This applies in model configure fluid mode, or if pore pressures</w:t>
      </w:r>
      <w:r>
        <w:t xml:space="preserve"> </w:t>
      </w:r>
      <w:r>
        <w:t xml:space="preserve">are assigned with the zone water or zone gridpoint initialize</w:t>
      </w:r>
      <w:r>
        <w:t xml:space="preserve"> </w:t>
      </w:r>
      <w:r>
        <w:t xml:space="preserve">pore-pressure command without specifying model configure fluid. The user</w:t>
      </w:r>
      <w:r>
        <w:t xml:space="preserve"> </w:t>
      </w:r>
      <w:r>
        <w:t xml:space="preserve">can switch options for interface s by using the zone interface effective</w:t>
      </w:r>
      <w:r>
        <w:t xml:space="preserve"> </w:t>
      </w:r>
      <w:r>
        <w:t xml:space="preserve">command and by setting effective on or off. By default in the FLAC3D</w:t>
      </w:r>
      <w:r>
        <w:t xml:space="preserve"> </w:t>
      </w:r>
      <w:r>
        <w:t xml:space="preserve">logic, fluid flow (saturated or unsaturated) is carried across an</w:t>
      </w:r>
      <w:r>
        <w:t xml:space="preserve"> </w:t>
      </w:r>
      <w:r>
        <w:t xml:space="preserve">interface, provided the interface keyword maximum-edge is not used for</w:t>
      </w:r>
      <w:r>
        <w:t xml:space="preserve"> </w:t>
      </w:r>
      <w:r>
        <w:t xml:space="preserve">that particular interface. The permeable interface option can be</w:t>
      </w:r>
      <w:r>
        <w:t xml:space="preserve"> </w:t>
      </w:r>
      <w:r>
        <w:t xml:space="preserve">deactivated/reactivated for interface s by using the zone interface</w:t>
      </w:r>
      <w:r>
        <w:t xml:space="preserve"> </w:t>
      </w:r>
      <w:r>
        <w:t xml:space="preserve">permeability command and by setting effective on or off. Note that if</w:t>
      </w:r>
      <w:r>
        <w:t xml:space="preserve"> </w:t>
      </w:r>
      <w:r>
        <w:t xml:space="preserve">the keyword maximum-edge is used after the zone interface element</w:t>
      </w:r>
      <w:r>
        <w:t xml:space="preserve"> </w:t>
      </w:r>
      <w:r>
        <w:t xml:space="preserve">command, and permeability is on for a particular interface, a warning is</w:t>
      </w:r>
      <w:r>
        <w:t xml:space="preserve"> </w:t>
      </w:r>
      <w:r>
        <w:t xml:space="preserve">issued to inform the user that this interface will be considered as</w:t>
      </w:r>
      <w:r>
        <w:t xml:space="preserve"> </w:t>
      </w:r>
      <w:r>
        <w:t xml:space="preserve">impermeable to fluid flow. (Note that for fluid flow calculation only, a</w:t>
      </w:r>
      <w:r>
        <w:t xml:space="preserve"> </w:t>
      </w:r>
      <w:r>
        <w:t xml:space="preserve">mechanical model must be present. Also, the model cycle 0 command with</w:t>
      </w:r>
      <w:r>
        <w:t xml:space="preserve"> </w:t>
      </w:r>
      <w:r>
        <w:t xml:space="preserve">model mechanical active on should be used to initialize the weighting</w:t>
      </w:r>
      <w:r>
        <w:t xml:space="preserve"> </w:t>
      </w:r>
      <w:r>
        <w:t xml:space="preserve">factors used to transfer fluid flow information across the interface.)</w:t>
      </w:r>
      <w:r>
        <w:t xml:space="preserve"> </w:t>
      </w:r>
      <w:r>
        <w:t xml:space="preserve">No pressure drop normal to the joint and no influence of normal</w:t>
      </w:r>
      <w:r>
        <w:t xml:space="preserve"> </w:t>
      </w:r>
      <w:r>
        <w:t xml:space="preserve">displacement on pore pressure is calculated.</w:t>
      </w:r>
      <w:r>
        <w:br/>
      </w:r>
    </w:p>
    <w:p>
      <w:pPr>
        <w:pStyle w:val="BodyText"/>
      </w:pPr>
      <w:r>
        <w:t xml:space="preserve">Also, flow of fluid along the interface is not modeled.</w:t>
      </w:r>
      <w:r>
        <w:br/>
      </w:r>
    </w:p>
    <w:bookmarkEnd w:id="107"/>
    <w:bookmarkStart w:id="108" w:name="creation-of-interface-geometr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Creation of Interface Geometry</w:t>
      </w:r>
    </w:p>
    <w:p>
      <w:pPr>
        <w:pStyle w:val="FirstParagraph"/>
      </w:pPr>
      <w:r>
        <w:t xml:space="preserve">Interfaces are created with the zone interface create command. For cases</w:t>
      </w:r>
      <w:r>
        <w:t xml:space="preserve"> </w:t>
      </w:r>
      <w:r>
        <w:t xml:space="preserve">in which an interface between two separate grids in the model is</w:t>
      </w:r>
      <w:r>
        <w:t xml:space="preserve"> </w:t>
      </w:r>
      <w:r>
        <w:t xml:space="preserve">required, the zone interface create by-face command should be used to</w:t>
      </w:r>
      <w:r>
        <w:t xml:space="preserve"> </w:t>
      </w:r>
      <w:r>
        <w:t xml:space="preserve">attach an interface to one of the grid surfaces. This command generates</w:t>
      </w:r>
      <w:r>
        <w:t xml:space="preserve"> </w:t>
      </w:r>
      <w:r>
        <w:t xml:space="preserve">interface elements for interface s along all surface zone faces with a</w:t>
      </w:r>
      <w:r>
        <w:t xml:space="preserve"> </w:t>
      </w:r>
      <w:r>
        <w:t xml:space="preserve">center point that fall within a specified range. Any surfaces on which</w:t>
      </w:r>
      <w:r>
        <w:t xml:space="preserve"> </w:t>
      </w:r>
      <w:r>
        <w:t xml:space="preserve">an interface is to be created must be generated initially; it must be</w:t>
      </w:r>
      <w:r>
        <w:t xml:space="preserve"> </w:t>
      </w:r>
      <w:r>
        <w:t xml:space="preserve">possible to specify an existing surface in order to create the interface</w:t>
      </w:r>
      <w:r>
        <w:t xml:space="preserve"> </w:t>
      </w:r>
      <w:r>
        <w:t xml:space="preserve">elements. A gap must be specified between two adjacent surfaces, unless</w:t>
      </w:r>
      <w:r>
        <w:t xml:space="preserve"> </w:t>
      </w:r>
      <w:r>
        <w:t xml:space="preserve">the zone interface create by-face command and the separate keyword are</w:t>
      </w:r>
      <w:r>
        <w:t xml:space="preserve"> </w:t>
      </w:r>
      <w:r>
        <w:t xml:space="preserve">given. In this case, the separate sub-grids may have surface gridpoints</w:t>
      </w:r>
      <w:r>
        <w:t xml:space="preserve"> </w:t>
      </w:r>
      <w:r>
        <w:t xml:space="preserve">at the same location in space.</w:t>
      </w:r>
      <w:r>
        <w:br/>
      </w:r>
    </w:p>
    <w:p>
      <w:pPr>
        <w:pStyle w:val="BodyText"/>
      </w:pPr>
      <w:r>
        <w:t xml:space="preserve">By default, two interface elements are created for each zone face. The</w:t>
      </w:r>
      <w:r>
        <w:t xml:space="preserve"> </w:t>
      </w:r>
      <w:r>
        <w:t xml:space="preserve">number of interface elements can be increased by using the zone</w:t>
      </w:r>
      <w:r>
        <w:t xml:space="preserve"> </w:t>
      </w:r>
      <w:r>
        <w:t xml:space="preserve">interface s element maximum-edge v command. [1] This causes all</w:t>
      </w:r>
      <w:r>
        <w:t xml:space="preserve"> </w:t>
      </w:r>
      <w:r>
        <w:t xml:space="preserve">interface elements with edge lengths larger than v to subdivide into</w:t>
      </w:r>
      <w:r>
        <w:t xml:space="preserve"> </w:t>
      </w:r>
      <w:r>
        <w:t xml:space="preserve">smaller elements until their lengths are smaller than v. This command</w:t>
      </w:r>
      <w:r>
        <w:t xml:space="preserve"> </w:t>
      </w:r>
      <w:r>
        <w:t xml:space="preserve">can be used to increase the resolution and decrease arching of forces in</w:t>
      </w:r>
      <w:r>
        <w:t xml:space="preserve"> </w:t>
      </w:r>
      <w:r>
        <w:t xml:space="preserve">portions of a model that have large contrasts in zone size across an</w:t>
      </w:r>
      <w:r>
        <w:t xml:space="preserve"> </w:t>
      </w:r>
      <w:r>
        <w:t xml:space="preserve">interface.</w:t>
      </w:r>
      <w:r>
        <w:br/>
      </w:r>
    </w:p>
    <w:p>
      <w:pPr>
        <w:pStyle w:val="BodyText"/>
      </w:pPr>
      <w:r>
        <w:t xml:space="preserve">Several rules should be followed when using interface elements in</w:t>
      </w:r>
      <w:r>
        <w:t xml:space="preserve"> </w:t>
      </w:r>
      <w:r>
        <w:t xml:space="preserve">FLAC3D: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a smaller surface area contacts a larger surface area (e.g., a</w:t>
      </w:r>
      <w:r>
        <w:t xml:space="preserve"> </w:t>
      </w:r>
      <w:r>
        <w:t xml:space="preserve">small block resting on a large block), the interface should be</w:t>
      </w:r>
      <w:r>
        <w:t xml:space="preserve"> </w:t>
      </w:r>
      <w:r>
        <w:t xml:space="preserve">attached to the smaller region.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there is a difference in zone density between two adjacent grids,</w:t>
      </w:r>
      <w:r>
        <w:t xml:space="preserve"> </w:t>
      </w:r>
      <w:r>
        <w:t xml:space="preserve">the interface should be attached to the grid with the greater zone</w:t>
      </w:r>
      <w:r>
        <w:t xml:space="preserve"> </w:t>
      </w:r>
      <w:r>
        <w:t xml:space="preserve">density (i.e., the greater number of zones within the same area).</w:t>
      </w:r>
    </w:p>
    <w:p>
      <w:pPr>
        <w:numPr>
          <w:ilvl w:val="0"/>
          <w:numId w:val="1007"/>
        </w:numPr>
        <w:pStyle w:val="Compact"/>
      </w:pPr>
      <w:r>
        <w:t xml:space="preserve">The size of interface elements should always be equal to or smaller</w:t>
      </w:r>
      <w:r>
        <w:t xml:space="preserve"> </w:t>
      </w:r>
      <w:r>
        <w:t xml:space="preserve">than the target faces with which they will come into contact. If</w:t>
      </w:r>
      <w:r>
        <w:t xml:space="preserve"> </w:t>
      </w:r>
      <w:r>
        <w:t xml:space="preserve">this is not the case, the interface elements should be subdivided</w:t>
      </w:r>
      <w:r>
        <w:t xml:space="preserve"> </w:t>
      </w:r>
      <w:r>
        <w:t xml:space="preserve">into smaller elements.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Interface elements should be limited to grid surfaces that will</w:t>
      </w:r>
      <w:r>
        <w:t xml:space="preserve"> </w:t>
      </w:r>
      <w:r>
        <w:t xml:space="preserve">actually come into contact with another grid.</w:t>
      </w:r>
      <w:r>
        <w:br/>
      </w:r>
      <w:r>
        <w:t xml:space="preserve">A simple example illustrating the procedure for interface creation</w:t>
      </w:r>
      <w:r>
        <w:t xml:space="preserve"> </w:t>
      </w:r>
      <w:r>
        <w:t xml:space="preserve">is provided in</w:t>
      </w:r>
      <w:r>
        <w:t xml:space="preserve"> </w:t>
      </w:r>
      <w:r>
        <w:t xml:space="preserve">“</w:t>
      </w:r>
      <w:r>
        <w:t xml:space="preserve">DippingJoint.f3dat.</w:t>
      </w:r>
      <w:r>
        <w:t xml:space="preserve">”</w:t>
      </w:r>
      <w:r>
        <w:t xml:space="preserve"> </w:t>
      </w:r>
      <w:r>
        <w:t xml:space="preserve">The corresponding project file,</w:t>
      </w:r>
      <w:r>
        <w:t xml:space="preserve"> </w:t>
      </w:r>
      <w:r>
        <w:t xml:space="preserve">“</w:t>
      </w:r>
      <w:r>
        <w:t xml:space="preserve">DippingJoint.f3prj,</w:t>
      </w:r>
      <w:r>
        <w:t xml:space="preserve">”</w:t>
      </w:r>
      <w:r>
        <w:t xml:space="preserve"> </w:t>
      </w:r>
      <w:r>
        <w:t xml:space="preserve">is located in the folder</w:t>
      </w:r>
      <w:r>
        <w:t xml:space="preserve"> </w:t>
      </w:r>
      <w:r>
        <w:t xml:space="preserve">“</w:t>
      </w:r>
      <w:r>
        <w:t xml:space="preserve">datafiles</w:t>
      </w:r>
      <w:r>
        <w:t xml:space="preserve"> </w:t>
      </w:r>
      <w:r>
        <w:t xml:space="preserve">InterfaceDippingJoint.</w:t>
      </w:r>
      <w:r>
        <w:t xml:space="preserve">”</w:t>
      </w:r>
      <w:r>
        <w:t xml:space="preserve"> </w:t>
      </w:r>
      <w:r>
        <w:t xml:space="preserve">The example is a block specimen containing a</w:t>
      </w:r>
      <w:r>
        <w:t xml:space="preserve"> </w:t>
      </w:r>
      <w:r>
        <w:t xml:space="preserve">single joint dipping at an angle of</w:t>
      </w:r>
      <w:r>
        <w:t xml:space="preserve"> </w:t>
      </w:r>
      <m:oMath>
        <m:r>
          <m:t>45</m:t>
        </m:r>
        <m:r>
          <m:rPr>
            <m:sty m:val="p"/>
          </m:rPr>
          <m:t>°</m:t>
        </m:r>
      </m:oMath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Create interface elements on the top surface of the base        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'joint'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'int1'</w:t>
      </w:r>
      <w:r>
        <w:br/>
      </w:r>
      <w:r>
        <w:rPr>
          <w:rStyle w:val="ControlFlowTok"/>
        </w:rPr>
        <w:t xml:space="preserve">return</w:t>
      </w:r>
    </w:p>
    <w:bookmarkEnd w:id="108"/>
    <w:bookmarkStart w:id="116" w:name="typical-propertie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Typical Properties</w:t>
      </w:r>
    </w:p>
    <w:p>
      <w:pPr>
        <w:pStyle w:val="FirstParagraph"/>
      </w:pPr>
      <w:r>
        <w:drawing>
          <wp:inline>
            <wp:extent cx="4706753" cy="31474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di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Post-Failure Properties In many instances, particularly in mining</w:t>
      </w:r>
      <w:r>
        <w:t xml:space="preserve"> </w:t>
      </w:r>
      <w:r>
        <w:t xml:space="preserve">engineering, the response of a material after failure has initiated is</w:t>
      </w:r>
      <w:r>
        <w:t xml:space="preserve"> </w:t>
      </w:r>
      <w:r>
        <w:t xml:space="preserve">an important factor in the engineering design. Consequently, the</w:t>
      </w:r>
      <w:r>
        <w:t xml:space="preserve"> </w:t>
      </w:r>
      <w:r>
        <w:t xml:space="preserve">post-failure behavior must be simulated in the material model. In</w:t>
      </w:r>
      <w:r>
        <w:t xml:space="preserve"> </w:t>
      </w:r>
      <w:r>
        <w:t xml:space="preserve">FLAC3D, this is accomplished with properties that define four types of</w:t>
      </w:r>
      <w:r>
        <w:t xml:space="preserve"> </w:t>
      </w:r>
      <w:r>
        <w:t xml:space="preserve">post failure response: 1. shear dilatancy; 2. shear hardening/softening;</w:t>
      </w:r>
      <w:r>
        <w:t xml:space="preserve"> </w:t>
      </w:r>
      <w:r>
        <w:t xml:space="preserve">3. volumetric hardening/softening; and 4. tensile softening. These</w:t>
      </w:r>
      <w:r>
        <w:t xml:space="preserve"> </w:t>
      </w:r>
      <w:r>
        <w:t xml:space="preserve">properties are only activated after failure is initiated, as defined by</w:t>
      </w:r>
      <w:r>
        <w:t xml:space="preserve"> </w:t>
      </w:r>
      <w:r>
        <w:t xml:space="preserve">the Mohr-Coulomb relation or the tensile-failure criterion. Shear</w:t>
      </w:r>
      <w:r>
        <w:t xml:space="preserve"> </w:t>
      </w:r>
      <w:r>
        <w:t xml:space="preserve">dilatancy is simulated with the Mohr-Coulomb, ubiquitous-joint and</w:t>
      </w:r>
      <w:r>
        <w:t xml:space="preserve"> </w:t>
      </w:r>
      <w:r>
        <w:t xml:space="preserve">strain-softening MohrCoulomb and ubiquitous-joint models. Shear</w:t>
      </w:r>
      <w:r>
        <w:t xml:space="preserve"> </w:t>
      </w:r>
      <w:r>
        <w:t xml:space="preserve">hardening/softening is simulated with the strain-softening Mohr-Coulomb</w:t>
      </w:r>
      <w:r>
        <w:t xml:space="preserve"> </w:t>
      </w:r>
      <w:r>
        <w:t xml:space="preserve">and ubiquitous-joint models, and volumetric hardening/softening is</w:t>
      </w:r>
      <w:r>
        <w:t xml:space="preserve"> </w:t>
      </w:r>
      <w:r>
        <w:t xml:space="preserve">simulated with the modified Cam-clay model. Tensile softening is</w:t>
      </w:r>
      <w:r>
        <w:t xml:space="preserve"> </w:t>
      </w:r>
      <w:r>
        <w:t xml:space="preserve">simulated with the strain-softening Mohr-Coulomb and ubiquitous-joint</w:t>
      </w:r>
      <w:r>
        <w:t xml:space="preserve"> </w:t>
      </w:r>
      <w:r>
        <w:t xml:space="preserve">models</w:t>
      </w:r>
    </w:p>
    <w:bookmarkStart w:id="113" w:name="shear-dilatancy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Shear Dilatancy</w:t>
      </w:r>
    </w:p>
    <w:p>
      <w:pPr>
        <w:pStyle w:val="FirstParagraph"/>
      </w:pPr>
      <w:r>
        <w:drawing>
          <wp:inline>
            <wp:extent cx="5334000" cy="4002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Shear dilatancy, or dilatancy, is the change in volume that occurs with</w:t>
      </w:r>
      <w:r>
        <w:t xml:space="preserve"> </w:t>
      </w:r>
      <w:r>
        <w:t xml:space="preserve">shear distortion of a material. Dilatancy is characterized by a dilation</w:t>
      </w:r>
      <w:r>
        <w:t xml:space="preserve"> </w:t>
      </w:r>
      <w:r>
        <w:t xml:space="preserve">angle, , which is related to the ratio of plastic volume change to</w:t>
      </w:r>
      <w:r>
        <w:t xml:space="preserve"> </w:t>
      </w:r>
      <w:r>
        <w:t xml:space="preserve">plastic shear strain. This angle can be specified in the Mohr-Coulomb</w:t>
      </w:r>
      <w:r>
        <w:t xml:space="preserve"> </w:t>
      </w:r>
      <w:r>
        <w:t xml:space="preserve">ubiquitous-joint and strain-hardening/ softening models in FLAC3D.</w:t>
      </w:r>
      <w:r>
        <w:t xml:space="preserve"> </w:t>
      </w:r>
      <w:r>
        <w:t xml:space="preserve">Dilation angle is typically determined from triaxial tests or shear-box</w:t>
      </w:r>
      <w:r>
        <w:t xml:space="preserve"> </w:t>
      </w:r>
      <w:r>
        <w:t xml:space="preserve">tests. For example, the idealized relation for dilatancy, based upon the</w:t>
      </w:r>
      <w:r>
        <w:t xml:space="preserve"> </w:t>
      </w:r>
      <w:r>
        <w:t xml:space="preserve">Mohr-Coulomb failure surface, is depicted for a triaxial test in the</w:t>
      </w:r>
      <w:r>
        <w:t xml:space="preserve"> </w:t>
      </w:r>
      <w:r>
        <w:t xml:space="preserve">figure below. The dilation angle is found from the plot of volumetric</w:t>
      </w:r>
      <w:r>
        <w:t xml:space="preserve"> </w:t>
      </w:r>
      <w:r>
        <w:t xml:space="preserve">strain versus axial strain. Note that the initial slope for this plot</w:t>
      </w:r>
      <w:r>
        <w:t xml:space="preserve"> </w:t>
      </w:r>
      <w:r>
        <w:t xml:space="preserve">corresponds to the elastic regime, while the slope used to measure the</w:t>
      </w:r>
      <w:r>
        <w:t xml:space="preserve"> </w:t>
      </w:r>
      <w:r>
        <w:t xml:space="preserve">dilation angle corresponds to the plastic regime</w:t>
      </w:r>
    </w:p>
    <w:p>
      <w:pPr>
        <w:pStyle w:val="BodyText"/>
      </w:pPr>
      <w:r>
        <w:drawing>
          <wp:inline>
            <wp:extent cx="5334000" cy="4083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ang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Selected Strength Properties (drained, laboratory-scale) for Soils</w:t>
      </w:r>
      <w:r>
        <w:t xml:space="preserve"> </w:t>
      </w:r>
      <w:r>
        <w:t xml:space="preserve">(Ortiz et al. 1980)</w:t>
      </w:r>
    </w:p>
    <w:p>
      <w:pPr>
        <w:pStyle w:val="BodyText"/>
      </w:pPr>
      <w:r>
        <w:drawing>
          <wp:inline>
            <wp:extent cx="5334000" cy="12540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sa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5" w:name="X9c1078a41f1c779b13f06d76906c4edb58c8ebf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Compression Test on strain-softening material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zones</w:t>
      </w:r>
      <w:r>
        <w:br/>
      </w:r>
      <w:r>
        <w:rPr>
          <w:rStyle w:val="NormalTok"/>
        </w:rPr>
        <w:t xml:space="preserve">zone create cylinder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Constitutive Model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properties</w:t>
      </w:r>
      <w:r>
        <w:br/>
      </w:r>
      <w:r>
        <w:rPr>
          <w:rStyle w:val="NormalTok"/>
        </w:rPr>
        <w:t xml:space="preserve">zone cmodel assign strain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softening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1.19e10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1.1e10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cohesion 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 tension </w:t>
      </w:r>
      <w:r>
        <w:rPr>
          <w:rStyle w:val="FloatTok"/>
        </w:rPr>
        <w:t xml:space="preserve">2e5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StringTok"/>
        </w:rPr>
        <w:t xml:space="preserve">'fri'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2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Histories</w:t>
      </w:r>
      <w:r>
        <w:br/>
      </w:r>
      <w:r>
        <w:rPr>
          <w:rStyle w:val="NormalTok"/>
        </w:rPr>
        <w:t xml:space="preserve">zone history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3000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'Softening'</w:t>
      </w:r>
    </w:p>
    <w:p>
      <w:pPr>
        <w:pStyle w:val="FirstParagraph"/>
      </w:pPr>
      <w:r>
        <w:t xml:space="preserve">The horizontal stress-displacement response is monitored again, as shown</w:t>
      </w:r>
      <w:r>
        <w:t xml:space="preserve"> </w:t>
      </w:r>
      <w:r>
        <w:t xml:space="preserve">in the image below. This test produces distinct peak and residual</w:t>
      </w:r>
      <w:r>
        <w:t xml:space="preserve"> </w:t>
      </w:r>
      <w:r>
        <w:t xml:space="preserve">failure stress levels</w:t>
      </w:r>
    </w:p>
    <w:p>
      <w:pPr>
        <w:pStyle w:val="BodyText"/>
      </w:pPr>
      <w:r>
        <w:drawing>
          <wp:inline>
            <wp:extent cx="5334000" cy="42604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softe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strain-softening model assumes both a brittle softening (due to</w:t>
      </w:r>
      <w:r>
        <w:t xml:space="preserve"> </w:t>
      </w:r>
      <w:r>
        <w:t xml:space="preserve">reduction in cohesion) and a gradual softening (due to a reduction in</w:t>
      </w:r>
      <w:r>
        <w:t xml:space="preserve"> </w:t>
      </w:r>
      <w:r>
        <w:t xml:space="preserve">friction angle). The selection of the properties is discussed further in</w:t>
      </w:r>
      <w:r>
        <w:t xml:space="preserve"> </w:t>
      </w:r>
      <w:r>
        <w:t xml:space="preserve">Material Properties. Comparison of the two images above illustrates the</w:t>
      </w:r>
      <w:r>
        <w:t xml:space="preserve"> </w:t>
      </w:r>
      <w:r>
        <w:t xml:space="preserve">different responses of the two models. The initial response up to the</w:t>
      </w:r>
      <w:r>
        <w:t xml:space="preserve"> </w:t>
      </w:r>
      <w:r>
        <w:t xml:space="preserve">onset of failure is identical, but postfailure behavior is quite</w:t>
      </w:r>
      <w:r>
        <w:t xml:space="preserve"> </w:t>
      </w:r>
      <w:r>
        <w:t xml:space="preserve">different. Clearly, more data are required to use the strain-softening</w:t>
      </w:r>
      <w:r>
        <w:t xml:space="preserve"> </w:t>
      </w:r>
      <w:r>
        <w:t xml:space="preserve">model and, typically, the softening model must be calibrated for each</w:t>
      </w:r>
      <w:r>
        <w:t xml:space="preserve"> </w:t>
      </w:r>
      <w:r>
        <w:t xml:space="preserve">specific problem.</w:t>
      </w:r>
    </w:p>
    <w:bookmarkEnd w:id="115"/>
    <w:bookmarkEnd w:id="116"/>
    <w:bookmarkEnd w:id="117"/>
    <w:bookmarkStart w:id="125" w:name="command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Command</w:t>
      </w:r>
    </w:p>
    <w:bookmarkStart w:id="124" w:name="interface-2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Interface</w:t>
      </w:r>
    </w:p>
    <w:bookmarkStart w:id="118" w:name="zone-face-group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zone face group</w:t>
      </w:r>
    </w:p>
    <w:p>
      <w:pPr>
        <w:pStyle w:val="SourceCode"/>
      </w:pPr>
      <w:r>
        <w:rPr>
          <w:rStyle w:val="NormalTok"/>
        </w:rPr>
        <w:t xml:space="preserve">zone face group s keyword ... 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range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</w:p>
    <w:p>
      <w:pPr>
        <w:pStyle w:val="FirstParagraph"/>
      </w:pPr>
      <w:r>
        <w:t xml:space="preserve">Adds a group name</w:t>
      </w:r>
      <w:r>
        <w:t xml:space="preserve"> </w:t>
      </w:r>
      <w:r>
        <w:t xml:space="preserve">‘</w:t>
      </w:r>
      <w:r>
        <w:t xml:space="preserve">wall</w:t>
      </w:r>
      <w:r>
        <w:t xml:space="preserve">’</w:t>
      </w:r>
      <w:r>
        <w:t xml:space="preserve"> </w:t>
      </w:r>
      <w:r>
        <w:t xml:space="preserve">to zone faces included in the optional range.</w:t>
      </w:r>
      <w:r>
        <w:t xml:space="preserve"> </w:t>
      </w:r>
      <w:r>
        <w:t xml:space="preserve">Also can be used with zone face group</w:t>
      </w:r>
      <w:r>
        <w:t xml:space="preserve"> </w:t>
      </w:r>
      <w:r>
        <w:t xml:space="preserve">“</w:t>
      </w:r>
      <w:r>
        <w:t xml:space="preserve">slotname = groupname</w:t>
      </w:r>
      <w:r>
        <w:t xml:space="preserve">”</w:t>
      </w:r>
      <w:r>
        <w:t xml:space="preserve"> </w:t>
      </w:r>
      <w:r>
        <w:t xml:space="preserve">Zone face</w:t>
      </w:r>
      <w:r>
        <w:t xml:space="preserve"> </w:t>
      </w:r>
      <w:r>
        <w:t xml:space="preserve">may belong to many groups, up to 128. keywords: internal, or, remove.</w:t>
      </w:r>
      <w:r>
        <w:br/>
      </w:r>
      <w:r>
        <w:t xml:space="preserve">- internal: to select all faces.</w:t>
      </w:r>
      <w:r>
        <w:br/>
      </w:r>
      <w:r>
        <w:t xml:space="preserve">If specified, then the range looks at internal faces as well as surface</w:t>
      </w:r>
      <w:r>
        <w:t xml:space="preserve"> </w:t>
      </w:r>
      <w:r>
        <w:t xml:space="preserve">faces.</w:t>
      </w:r>
    </w:p>
    <w:p>
      <w:pPr>
        <w:numPr>
          <w:ilvl w:val="0"/>
          <w:numId w:val="1008"/>
        </w:numPr>
      </w:pPr>
      <w:r>
        <w:t xml:space="preserve">or: considered inside the surface if any of those conditions has a</w:t>
      </w:r>
      <w:r>
        <w:t xml:space="preserve"> </w:t>
      </w:r>
      <w:r>
        <w:t xml:space="preserve">non-null model.</w:t>
      </w:r>
    </w:p>
    <w:p>
      <w:pPr>
        <w:numPr>
          <w:ilvl w:val="0"/>
          <w:numId w:val="1008"/>
        </w:numPr>
      </w:pPr>
      <w:r>
        <w:t xml:space="preserve">remove: group is removed from the zone face.</w:t>
      </w:r>
    </w:p>
    <w:bookmarkEnd w:id="118"/>
    <w:bookmarkStart w:id="119" w:name="zone-face-skin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zone face skin</w:t>
      </w:r>
    </w:p>
    <w:p>
      <w:pPr>
        <w:pStyle w:val="SourceCode"/>
      </w:pPr>
      <w:r>
        <w:rPr>
          <w:rStyle w:val="NormalTok"/>
        </w:rPr>
        <w:t xml:space="preserve">zone face skin</w:t>
      </w:r>
    </w:p>
    <w:p>
      <w:pPr>
        <w:pStyle w:val="FirstParagraph"/>
      </w:pPr>
      <w:r>
        <w:t xml:space="preserve">Generates contiguous face groups by skinning.</w:t>
      </w:r>
    </w:p>
    <w:p>
      <w:pPr>
        <w:pStyle w:val="BodyText"/>
      </w:pPr>
      <w:r>
        <w:t xml:space="preserve">“</w:t>
      </w:r>
      <w:r>
        <w:t xml:space="preserve">skinning</w:t>
      </w:r>
      <w:r>
        <w:t xml:space="preserve">”</w:t>
      </w:r>
      <w:r>
        <w:t xml:space="preserve"> </w:t>
      </w:r>
      <w:r>
        <w:t xml:space="preserve">refers to automatic face group generation, which occurs as</w:t>
      </w:r>
      <w:r>
        <w:t xml:space="preserve"> </w:t>
      </w:r>
      <w:r>
        <w:t xml:space="preserve">follows: the program looks for contiguous faces and puts them into</w:t>
      </w:r>
      <w:r>
        <w:t xml:space="preserve"> </w:t>
      </w:r>
      <w:r>
        <w:t xml:space="preserve">automatically named groups within the slot named skin. Two faces are not</w:t>
      </w:r>
      <w:r>
        <w:t xml:space="preserve"> </w:t>
      </w:r>
      <w:r>
        <w:t xml:space="preserve">considered contiguous if the angle between two faces exceeds the break</w:t>
      </w:r>
      <w:r>
        <w:t xml:space="preserve"> </w:t>
      </w:r>
      <w:r>
        <w:t xml:space="preserve">angle, or if the two faces belong to different groups according to the</w:t>
      </w:r>
      <w:r>
        <w:t xml:space="preserve"> </w:t>
      </w:r>
      <w:r>
        <w:t xml:space="preserve">command’s slot specification. Unless internal is specified, the</w:t>
      </w:r>
      <w:r>
        <w:t xml:space="preserve"> </w:t>
      </w:r>
      <w:r>
        <w:t xml:space="preserve">operation of zone face skin is restricted to external faces. Only zone</w:t>
      </w:r>
      <w:r>
        <w:t xml:space="preserve"> </w:t>
      </w:r>
      <w:r>
        <w:t xml:space="preserve">faces that have no zone on the other side, a hidden zone on the other</w:t>
      </w:r>
      <w:r>
        <w:t xml:space="preserve"> </w:t>
      </w:r>
      <w:r>
        <w:t xml:space="preserve">side are considered surface faces. When use-hidden-zones is used, within</w:t>
      </w:r>
      <w:r>
        <w:t xml:space="preserve"> </w:t>
      </w:r>
      <w:r>
        <w:t xml:space="preserve">specified range will be included for consideration.</w:t>
      </w:r>
    </w:p>
    <w:p>
      <w:pPr>
        <w:pStyle w:val="BodyText"/>
      </w:pPr>
      <w:r>
        <w:t xml:space="preserve">group names are generated as follows: sEast, sWest, sNorth, sSouth,</w:t>
      </w:r>
      <w:r>
        <w:t xml:space="preserve"> </w:t>
      </w:r>
      <w:r>
        <w:t xml:space="preserve">sTop, sBottom</w:t>
      </w:r>
    </w:p>
    <w:p>
      <w:pPr>
        <w:pStyle w:val="BodyText"/>
      </w:pPr>
      <w:r>
        <w:t xml:space="preserve">Internal faces are assigned names of the group on either side that</w:t>
      </w:r>
      <w:r>
        <w:t xml:space="preserve"> </w:t>
      </w:r>
      <w:r>
        <w:t xml:space="preserve">changed in order to create them.</w:t>
      </w:r>
    </w:p>
    <w:bookmarkEnd w:id="119"/>
    <w:bookmarkStart w:id="120" w:name="zone-separate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zone separate</w:t>
      </w:r>
    </w:p>
    <w:p>
      <w:pPr>
        <w:pStyle w:val="SourceCode"/>
      </w:pPr>
      <w:r>
        <w:rPr>
          <w:rStyle w:val="NormalTok"/>
        </w:rPr>
        <w:t xml:space="preserve">zone separete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</w:p>
    <w:p>
      <w:pPr>
        <w:pStyle w:val="FirstParagraph"/>
      </w:pPr>
      <w:r>
        <w:t xml:space="preserve">separates internal faces specified by the range. The gridpoints of the</w:t>
      </w:r>
      <w:r>
        <w:t xml:space="preserve"> </w:t>
      </w:r>
      <w:r>
        <w:t xml:space="preserve">face are duplicated, and new face is created. New faces and gridpoints</w:t>
      </w:r>
      <w:r>
        <w:t xml:space="preserve"> </w:t>
      </w:r>
      <w:r>
        <w:t xml:space="preserve">get copies of all group and extra variable assignments belonging to the</w:t>
      </w:r>
      <w:r>
        <w:t xml:space="preserve"> </w:t>
      </w:r>
      <w:r>
        <w:t xml:space="preserve">original face and gridpoint.</w:t>
      </w:r>
    </w:p>
    <w:p>
      <w:pPr>
        <w:pStyle w:val="BodyText"/>
      </w:pPr>
      <w:r>
        <w:t xml:space="preserve">Example: If Fred and George are group names assigned to zones, then</w:t>
      </w:r>
    </w:p>
    <w:p>
      <w:pPr>
        <w:pStyle w:val="SourceCode"/>
      </w:pP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'Fred'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'George'</w:t>
      </w:r>
    </w:p>
    <w:p>
      <w:pPr>
        <w:pStyle w:val="FirstParagraph"/>
      </w:pPr>
      <w:r>
        <w:t xml:space="preserve">will select faces that are connected to zone of both group Fred and</w:t>
      </w:r>
      <w:r>
        <w:t xml:space="preserve"> </w:t>
      </w:r>
      <w:r>
        <w:t xml:space="preserve">George.</w:t>
      </w:r>
    </w:p>
    <w:p>
      <w:pPr>
        <w:pStyle w:val="BodyText"/>
      </w:pPr>
      <w:r>
        <w:t xml:space="preserve">keyword: - by-face: attempts to separate all internal faces in the range</w:t>
      </w:r>
      <w:r>
        <w:t xml:space="preserve"> </w:t>
      </w:r>
      <w:r>
        <w:t xml:space="preserve">- new-side group: newly created faces will be assigned the group name in</w:t>
      </w:r>
      <w:r>
        <w:t xml:space="preserve"> </w:t>
      </w:r>
      <w:r>
        <w:t xml:space="preserve">the specified slot. The default slot, is named Default.</w:t>
      </w:r>
    </w:p>
    <w:bookmarkEnd w:id="120"/>
    <w:bookmarkStart w:id="121" w:name="zone-interface-create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zone interface create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p>
      <w:pPr>
        <w:pStyle w:val="FirstParagraph"/>
      </w:pPr>
      <w:r>
        <w:t xml:space="preserve">creates nodes or elements on interface side</w:t>
      </w:r>
    </w:p>
    <w:p>
      <w:pPr>
        <w:pStyle w:val="BodyText"/>
      </w:pPr>
      <w:r>
        <w:t xml:space="preserve">There are two techniques for creating an interface. 1. To derive an</w:t>
      </w:r>
      <w:r>
        <w:t xml:space="preserve"> </w:t>
      </w:r>
      <w:r>
        <w:t xml:space="preserve">interface from a range of zone faces using by-face keyword. 2. To</w:t>
      </w:r>
      <w:r>
        <w:t xml:space="preserve"> </w:t>
      </w:r>
      <w:r>
        <w:t xml:space="preserve">specify a triangular interface element from 3 points. 3. Command may</w:t>
      </w:r>
      <w:r>
        <w:t xml:space="preserve"> </w:t>
      </w:r>
      <w:r>
        <w:t xml:space="preserve">also be used to construct an interface node that may be used with the</w:t>
      </w:r>
      <w:r>
        <w:t xml:space="preserve"> </w:t>
      </w:r>
      <w:r>
        <w:t xml:space="preserve">element keyword.</w:t>
      </w:r>
    </w:p>
    <w:p>
      <w:pPr>
        <w:pStyle w:val="BodyText"/>
      </w:pPr>
      <w:r>
        <w:t xml:space="preserve">keyword: - by-face: interface elements are created on all surface zone</w:t>
      </w:r>
      <w:r>
        <w:t xml:space="preserve"> </w:t>
      </w:r>
      <w:r>
        <w:t xml:space="preserve">faces that are within the specified range. An error will occur if</w:t>
      </w:r>
      <w:r>
        <w:t xml:space="preserve"> </w:t>
      </w:r>
      <w:r>
        <w:t xml:space="preserve">interface elements from that interface already exist on the selected</w:t>
      </w:r>
      <w:r>
        <w:t xml:space="preserve"> </w:t>
      </w:r>
      <w:r>
        <w:t xml:space="preserve">faces. If the optional separate keyword is used, then internal zone</w:t>
      </w:r>
      <w:r>
        <w:t xml:space="preserve"> </w:t>
      </w:r>
      <w:r>
        <w:t xml:space="preserve">faces are selected by the range. The list of selected faces is then</w:t>
      </w:r>
      <w:r>
        <w:t xml:space="preserve"> </w:t>
      </w:r>
      <w:r>
        <w:t xml:space="preserve">automatically separated (as with zone separate) and interface elements</w:t>
      </w:r>
      <w:r>
        <w:t xml:space="preserve"> </w:t>
      </w:r>
      <w:r>
        <w:t xml:space="preserve">placed on one side. The following are for the separate keyword:</w:t>
      </w:r>
      <w:r>
        <w:t xml:space="preserve"> </w:t>
      </w:r>
      <w:r>
        <w:t xml:space="preserve">new-side-origin, clear-attach.</w:t>
      </w:r>
    </w:p>
    <w:p>
      <w:pPr>
        <w:numPr>
          <w:ilvl w:val="0"/>
          <w:numId w:val="1009"/>
        </w:numPr>
        <w:pStyle w:val="Compact"/>
      </w:pPr>
      <w:r>
        <w:t xml:space="preserve">element point i keyword … : create a triangular interface element</w:t>
      </w:r>
      <w:r>
        <w:t xml:space="preserve"> </w:t>
      </w:r>
      <w:r>
        <w:t xml:space="preserve">by specifying 3 points. Three verticies must be specified by the</w:t>
      </w:r>
      <w:r>
        <w:t xml:space="preserve"> </w:t>
      </w:r>
      <w:r>
        <w:t xml:space="preserve">following keyword. Each point can be created and located in space</w:t>
      </w:r>
      <w:r>
        <w:t xml:space="preserve"> </w:t>
      </w:r>
      <w:r>
        <w:t xml:space="preserve">using the position keyword, or an existing interface node with ID i</w:t>
      </w:r>
      <w:r>
        <w:t xml:space="preserve"> </w:t>
      </w:r>
      <w:r>
        <w:t xml:space="preserve">may be specified. The interface element that is created is not</w:t>
      </w:r>
      <w:r>
        <w:t xml:space="preserve"> </w:t>
      </w:r>
      <w:r>
        <w:t xml:space="preserve">attached to a grid face even if the location corresponds to that of</w:t>
      </w:r>
      <w:r>
        <w:t xml:space="preserve"> </w:t>
      </w:r>
      <w:r>
        <w:t xml:space="preserve">the face. the element is fixed in space. The active side of the</w:t>
      </w:r>
      <w:r>
        <w:t xml:space="preserve"> </w:t>
      </w:r>
      <w:r>
        <w:t xml:space="preserve">element is defined by walking around the edge of the element, from</w:t>
      </w:r>
      <w:r>
        <w:t xml:space="preserve"> </w:t>
      </w:r>
      <w:r>
        <w:t xml:space="preserve">point 1 to point 2 to point 3; the active side is up when walking in</w:t>
      </w:r>
      <w:r>
        <w:t xml:space="preserve"> </w:t>
      </w:r>
      <w:r>
        <w:t xml:space="preserve">a clockwise direction.</w:t>
      </w:r>
    </w:p>
    <w:p>
      <w:pPr>
        <w:pStyle w:val="FirstParagraph"/>
      </w:pPr>
      <w:r>
        <w:t xml:space="preserve">For each point of the element, one of the following two keywords must be</w:t>
      </w:r>
      <w:r>
        <w:t xml:space="preserve"> </w:t>
      </w:r>
      <w:r>
        <w:t xml:space="preserve">supplied: node i, position v.</w:t>
      </w:r>
    </w:p>
    <w:p>
      <w:pPr>
        <w:numPr>
          <w:ilvl w:val="0"/>
          <w:numId w:val="1010"/>
        </w:numPr>
        <w:pStyle w:val="Compact"/>
      </w:pPr>
      <w:r>
        <w:t xml:space="preserve">node v : this creates an interface node at position v. If a node</w:t>
      </w:r>
      <w:r>
        <w:t xml:space="preserve"> </w:t>
      </w:r>
      <w:r>
        <w:t xml:space="preserve">already exists at the selected location, an error is reported. The</w:t>
      </w:r>
      <w:r>
        <w:t xml:space="preserve"> </w:t>
      </w:r>
      <w:r>
        <w:t xml:space="preserve">created node is fixed in space.</w:t>
      </w:r>
    </w:p>
    <w:bookmarkEnd w:id="121"/>
    <w:bookmarkStart w:id="123" w:name="range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range</w:t>
      </w:r>
    </w:p>
    <w:p>
      <w:pPr>
        <w:pStyle w:val="FirstParagraph"/>
      </w:pPr>
      <w:r>
        <w:t xml:space="preserve">Logical Operations in a Range Phrase A range phrase targets a set of</w:t>
      </w:r>
      <w:r>
        <w:t xml:space="preserve"> </w:t>
      </w:r>
      <w:r>
        <w:t xml:space="preserve">objects by specifying one or more range elements (the keywords that</w:t>
      </w:r>
      <w:r>
        <w:t xml:space="preserve"> </w:t>
      </w:r>
      <w:r>
        <w:t xml:space="preserve">follow the range keyword in the command). If multiple range elements are</w:t>
      </w:r>
      <w:r>
        <w:t xml:space="preserve"> </w:t>
      </w:r>
      <w:r>
        <w:t xml:space="preserve">specified, the final set of objects returned by the range phrase will</w:t>
      </w:r>
      <w:r>
        <w:t xml:space="preserve"> </w:t>
      </w:r>
      <w:r>
        <w:t xml:space="preserve">be, by default, the intersection of the separate range elements.</w:t>
      </w:r>
    </w:p>
    <w:p>
      <w:pPr>
        <w:pStyle w:val="BodyText"/>
      </w:pPr>
      <w:r>
        <w:t xml:space="preserve">The union keyword may be specified anywhere within a range phrase to</w:t>
      </w:r>
      <w:r>
        <w:t xml:space="preserve"> </w:t>
      </w:r>
      <w:r>
        <w:t xml:space="preserve">return a range that is a union of the present range elements.</w:t>
      </w:r>
    </w:p>
    <w:p>
      <w:pPr>
        <w:pStyle w:val="BodyText"/>
      </w:pPr>
      <w:r>
        <w:t xml:space="preserve">The not keyword may be used at the end of a particular range element to</w:t>
      </w:r>
      <w:r>
        <w:t xml:space="preserve"> </w:t>
      </w:r>
      <w:r>
        <w:t xml:space="preserve">return the inverse of the objects specified by the element. The not</w:t>
      </w:r>
      <w:r>
        <w:t xml:space="preserve"> </w:t>
      </w:r>
      <w:r>
        <w:t xml:space="preserve">keyword must appear at the end of the range element specification (e.g.,</w:t>
      </w:r>
      <w:r>
        <w:t xml:space="preserve"> </w:t>
      </w:r>
      <w:r>
        <w:t xml:space="preserve">range position-x 0 100 not position-y 0 100 not).</w:t>
      </w:r>
    </w:p>
    <w:p>
      <w:pPr>
        <w:pStyle w:val="BodyText"/>
      </w:pPr>
      <w:r>
        <w:t xml:space="preserve">When the keyword extent is used, the extent of the object (rather than</w:t>
      </w:r>
      <w:r>
        <w:t xml:space="preserve"> </w:t>
      </w:r>
      <w:r>
        <w:t xml:space="preserve">the object centroid) is used to verify whether the object is within the</w:t>
      </w:r>
      <w:r>
        <w:t xml:space="preserve"> </w:t>
      </w:r>
      <w:r>
        <w:t xml:space="preserve">range. This keyword is only applied to geometric range elements (e.g.,</w:t>
      </w:r>
      <w:r>
        <w:t xml:space="preserve"> </w:t>
      </w:r>
      <w:r>
        <w:t xml:space="preserve">sphere).</w:t>
      </w:r>
    </w:p>
    <w:p>
      <w:pPr>
        <w:pStyle w:val="BodyText"/>
      </w:pPr>
      <w:r>
        <w:t xml:space="preserve">Logical Operations &amp; Named Ranges</w:t>
      </w:r>
    </w:p>
    <w:p>
      <w:pPr>
        <w:pStyle w:val="BodyText"/>
      </w:pPr>
      <w:r>
        <w:t xml:space="preserve">Using the named-range keyword, an existing named range may be inserted</w:t>
      </w:r>
      <w:r>
        <w:t xml:space="preserve"> </w:t>
      </w:r>
      <w:r>
        <w:t xml:space="preserve">into a range phrase and be treated as a range element within that range</w:t>
      </w:r>
      <w:r>
        <w:t xml:space="preserve"> </w:t>
      </w:r>
      <w:r>
        <w:t xml:space="preserve">phrase. Consequently the logical operations described above will work on</w:t>
      </w:r>
      <w:r>
        <w:t xml:space="preserve"> </w:t>
      </w:r>
      <w:r>
        <w:t xml:space="preserve">a named range exactly as they do on range elements. See the next topic,</w:t>
      </w:r>
      <w:r>
        <w:t xml:space="preserve"> </w:t>
      </w:r>
      <w:r>
        <w:t xml:space="preserve">Named Ranges, for further information.</w:t>
      </w:r>
    </w:p>
    <w:bookmarkStart w:id="122" w:name="named-ranges"/>
    <w:p>
      <w:pPr>
        <w:pStyle w:val="Heading4"/>
      </w:pPr>
      <w:r>
        <w:rPr>
          <w:rStyle w:val="SectionNumber"/>
        </w:rPr>
        <w:t xml:space="preserve">8.1.5.1</w:t>
      </w:r>
      <w:r>
        <w:tab/>
      </w:r>
      <w:r>
        <w:t xml:space="preserve">Named Ranges</w:t>
      </w:r>
    </w:p>
    <w:p>
      <w:pPr>
        <w:pStyle w:val="FirstParagraph"/>
      </w:pPr>
      <w:r>
        <w:t xml:space="preserve">Creating a named range provides an easy-access method for subsequent use</w:t>
      </w:r>
      <w:r>
        <w:t xml:space="preserve"> </w:t>
      </w:r>
      <w:r>
        <w:t xml:space="preserve">of the range. Range creation is performed using the model range command</w:t>
      </w:r>
      <w:r>
        <w:t xml:space="preserve"> </w:t>
      </w:r>
      <w:r>
        <w:t xml:space="preserve">as follows:</w:t>
      </w:r>
    </w:p>
    <w:p>
      <w:pPr>
        <w:pStyle w:val="BodyText"/>
      </w:pPr>
      <w:r>
        <w:t xml:space="preserve">model range create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position-x 5 500 id 100 200 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named-range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This is</w:t>
      </w:r>
      <w:r>
        <w:t xml:space="preserve"> </w:t>
      </w:r>
      <w:r>
        <w:t xml:space="preserve">equivalent to:</w:t>
      </w:r>
    </w:p>
    <w:p>
      <w:pPr>
        <w:pStyle w:val="BodyText"/>
      </w:pPr>
      <w:r>
        <w:t xml:space="preserve">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position-x 5 500 … id 100 200</w:t>
      </w:r>
      <w:r>
        <w:t xml:space="preserve"> </w:t>
      </w:r>
      <w:r>
        <w:t xml:space="preserve">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Note that, in the former case, the range fred could</w:t>
      </w:r>
      <w:r>
        <w:t xml:space="preserve"> </w:t>
      </w:r>
      <w:r>
        <w:t xml:space="preserve">be reused without retyping all of the range elements.</w:t>
      </w:r>
    </w:p>
    <w:p>
      <w:pPr>
        <w:pStyle w:val="BodyText"/>
      </w:pPr>
      <w:r>
        <w:t xml:space="preserve">Named Ranges vs. Groups</w:t>
      </w:r>
    </w:p>
    <w:p>
      <w:pPr>
        <w:pStyle w:val="BodyText"/>
      </w:pPr>
      <w:r>
        <w:t xml:space="preserve">Named ranges and groups are close in effect. Either are used as range</w:t>
      </w:r>
      <w:r>
        <w:t xml:space="preserve"> </w:t>
      </w:r>
      <w:r>
        <w:t xml:space="preserve">elements within a range. However, a named range is still a range, which</w:t>
      </w:r>
      <w:r>
        <w:t xml:space="preserve"> </w:t>
      </w:r>
      <w:r>
        <w:t xml:space="preserve">means with each use it is possible it will return different objects,</w:t>
      </w:r>
      <w:r>
        <w:t xml:space="preserve"> </w:t>
      </w:r>
      <w:r>
        <w:t xml:space="preserve">depending the range elements that define it and the state of the model.</w:t>
      </w:r>
      <w:r>
        <w:t xml:space="preserve"> </w:t>
      </w:r>
      <w:r>
        <w:t xml:space="preserve">By contrast, repeated uses of a group within a range will return the</w:t>
      </w:r>
      <w:r>
        <w:t xml:space="preserve"> </w:t>
      </w:r>
      <w:r>
        <w:t xml:space="preserve">same objects each time. The group itself must be altered to return</w:t>
      </w:r>
      <w:r>
        <w:t xml:space="preserve"> </w:t>
      </w:r>
      <w:r>
        <w:t xml:space="preserve">different objects.</w:t>
      </w:r>
    </w:p>
    <w:bookmarkEnd w:id="122"/>
    <w:bookmarkEnd w:id="123"/>
    <w:bookmarkEnd w:id="124"/>
    <w:bookmarkEnd w:id="125"/>
    <w:bookmarkStart w:id="126" w:name="pull-test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Pull-Test</w:t>
      </w:r>
    </w:p>
    <w:bookmarkEnd w:id="126"/>
    <w:bookmarkStart w:id="135" w:name="X18bd69b4900df5d43b0ae23dbf1308bff3fbde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Simulation of Pull-Tests for Fully Bonded Rock Reinforcement</w:t>
      </w:r>
    </w:p>
    <w:p>
      <w:pPr>
        <w:pStyle w:val="FirstParagraph"/>
      </w:pPr>
      <w:r>
        <w:t xml:space="preserve">Problem Statement</w:t>
      </w:r>
    </w:p>
    <w:p>
      <w:pPr>
        <w:pStyle w:val="BodyText"/>
      </w:pPr>
      <w:r>
        <w:t xml:space="preserve">The most common method to determine properties for fully bonded rock</w:t>
      </w:r>
      <w:r>
        <w:t xml:space="preserve"> </w:t>
      </w:r>
      <w:r>
        <w:t xml:space="preserve">reinforcement (such as grouted cable bolts, resin-grouted steel rebar,</w:t>
      </w:r>
      <w:r>
        <w:t xml:space="preserve"> </w:t>
      </w:r>
      <w:r>
        <w:t xml:space="preserve">or</w:t>
      </w:r>
      <w:r>
        <w:t xml:space="preserve"> </w:t>
      </w:r>
      <w:r>
        <w:t xml:space="preserve">rockbolts) is to perform pull-tests on small segments of grouted</w:t>
      </w:r>
      <w:r>
        <w:t xml:space="preserve"> </w:t>
      </w:r>
      <w:r>
        <w:t xml:space="preserve">reinforcement</w:t>
      </w:r>
      <w:r>
        <w:t xml:space="preserve"> </w:t>
      </w:r>
      <w:r>
        <w:t xml:space="preserve">in the field. Typically, segments 50 cm in length or longer are grouted</w:t>
      </w:r>
      <w:r>
        <w:t xml:space="preserve"> </w:t>
      </w:r>
      <w:r>
        <w:t xml:space="preserve">into</w:t>
      </w:r>
      <w:r>
        <w:t xml:space="preserve"> </w:t>
      </w:r>
      <w:r>
        <w:t xml:space="preserve">boreholes. The ends of these segments are pulled with a jack mounted to</w:t>
      </w:r>
      <w:r>
        <w:t xml:space="preserve"> </w:t>
      </w:r>
      <w:r>
        <w:t xml:space="preserve">the</w:t>
      </w:r>
      <w:r>
        <w:t xml:space="preserve"> </w:t>
      </w:r>
      <w:r>
        <w:t xml:space="preserve">surface of the tunnel and connected to cable via a barrel-and-wedge-type</w:t>
      </w:r>
      <w:r>
        <w:t xml:space="preserve"> </w:t>
      </w:r>
      <w:r>
        <w:t xml:space="preserve">anchor.</w:t>
      </w:r>
      <w:r>
        <w:t xml:space="preserve"> </w:t>
      </w:r>
      <w:r>
        <w:t xml:space="preserve">The force applied to the reinforcement and the deformation of the</w:t>
      </w:r>
      <w:r>
        <w:t xml:space="preserve"> </w:t>
      </w:r>
      <w:r>
        <w:t xml:space="preserve">reinforcement</w:t>
      </w:r>
      <w:r>
        <w:t xml:space="preserve"> </w:t>
      </w:r>
      <w:r>
        <w:t xml:space="preserve">are plotted to produce an axial force-deflection curve. From this curve,</w:t>
      </w:r>
      <w:r>
        <w:t xml:space="preserve"> </w:t>
      </w:r>
      <w:r>
        <w:t xml:space="preserve">the</w:t>
      </w:r>
      <w:r>
        <w:t xml:space="preserve"> </w:t>
      </w:r>
      <w:r>
        <w:t xml:space="preserve">peak shear strength of the grout bond is determined. The results for</w:t>
      </w:r>
      <w:r>
        <w:t xml:space="preserve"> </w:t>
      </w:r>
      <w:r>
        <w:t xml:space="preserve">pull-tests</w:t>
      </w:r>
      <w:r>
        <w:t xml:space="preserve"> </w:t>
      </w:r>
      <w:r>
        <w:t xml:space="preserve">on one-half meter segments of several types of cables are illustrated in</w:t>
      </w:r>
      <w:r>
        <w:t xml:space="preserve"> </w:t>
      </w:r>
      <w:r>
        <w:t xml:space="preserve">Fig 1. These plots are expressed in terms</w:t>
      </w:r>
      <w:r>
        <w:t xml:space="preserve"> </w:t>
      </w:r>
      <w:r>
        <w:t xml:space="preserve">of tons/m versus deformation in mm.</w:t>
      </w:r>
    </w:p>
    <w:p>
      <w:pPr>
        <w:pStyle w:val="BodyText"/>
      </w:pPr>
      <w:r>
        <w:drawing>
          <wp:inline>
            <wp:extent cx="5334000" cy="3596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1: Field results for pull-tests on various types of</w:t>
      </w:r>
      <w:r>
        <w:t xml:space="preserve"> </w:t>
      </w:r>
      <w:r>
        <w:t xml:space="preserve">cables for a bond length of 0.5 m and a water/cement ratio of 1/3.</w:t>
      </w:r>
    </w:p>
    <w:p>
      <w:pPr>
        <w:pStyle w:val="BodyText"/>
      </w:pPr>
      <w:r>
        <w:t xml:space="preserve">In this example application, FLAC3D is used to</w:t>
      </w:r>
      <w:r>
        <w:t xml:space="preserve"> </w:t>
      </w:r>
      <w:r>
        <w:t xml:space="preserve">model pull-tests of this type. Two different approaches are available to</w:t>
      </w:r>
      <w:r>
        <w:t xml:space="preserve"> </w:t>
      </w:r>
      <w:r>
        <w:t xml:space="preserve">simulate pull-tests using the structural elements in FLAC3D:</w:t>
      </w:r>
    </w:p>
    <w:p>
      <w:pPr>
        <w:numPr>
          <w:ilvl w:val="0"/>
          <w:numId w:val="1011"/>
        </w:numPr>
        <w:pStyle w:val="BlockText"/>
      </w:pPr>
      <w:r>
        <w:t xml:space="preserve">cable elements, which assume the grout behaves as an</w:t>
      </w:r>
      <w:r>
        <w:t xml:space="preserve"> </w:t>
      </w:r>
      <w:r>
        <w:t xml:space="preserve">elastic-perfectly</w:t>
      </w:r>
      <w:r>
        <w:t xml:space="preserve"> </w:t>
      </w:r>
      <w:r>
        <w:t xml:space="preserve">plastic material with confining stress dependence but no loss of</w:t>
      </w:r>
      <w:r>
        <w:t xml:space="preserve"> </w:t>
      </w:r>
      <w:r>
        <w:t xml:space="preserve">strength after</w:t>
      </w:r>
      <w:r>
        <w:t xml:space="preserve"> </w:t>
      </w:r>
      <w:r>
        <w:t xml:space="preserve">failure; and</w:t>
      </w:r>
    </w:p>
    <w:p>
      <w:pPr>
        <w:numPr>
          <w:ilvl w:val="0"/>
          <w:numId w:val="1011"/>
        </w:numPr>
        <w:pStyle w:val="BlockText"/>
      </w:pPr>
      <w:r>
        <w:t xml:space="preserve">modified pile elements, which account for changes in confining</w:t>
      </w:r>
      <w:r>
        <w:t xml:space="preserve"> </w:t>
      </w:r>
      <w:r>
        <w:t xml:space="preserve">stress,</w:t>
      </w:r>
      <w:r>
        <w:t xml:space="preserve"> </w:t>
      </w:r>
      <w:r>
        <w:t xml:space="preserve">strain-softening behavior of the grout, and rupture of the</w:t>
      </w:r>
      <w:r>
        <w:t xml:space="preserve"> </w:t>
      </w:r>
      <w:r>
        <w:t xml:space="preserve">reinforcement.</w:t>
      </w:r>
    </w:p>
    <w:p>
      <w:pPr>
        <w:pStyle w:val="FirstParagraph"/>
      </w:pPr>
      <w:r>
        <w:t xml:space="preserve">One additional advantage of using the modified pile elements to model</w:t>
      </w:r>
      <w:r>
        <w:t xml:space="preserve"> </w:t>
      </w:r>
      <w:r>
        <w:t xml:space="preserve">reinforcement behavior is that bending moment resistance can be</w:t>
      </w:r>
      <w:r>
        <w:t xml:space="preserve"> </w:t>
      </w:r>
      <w:r>
        <w:t xml:space="preserve">included. This</w:t>
      </w:r>
      <w:r>
        <w:t xml:space="preserve"> </w:t>
      </w:r>
      <w:r>
        <w:t xml:space="preserve">behavior is needed when the reinforcement is subjected to shearing, as</w:t>
      </w:r>
      <w:r>
        <w:t xml:space="preserve"> </w:t>
      </w:r>
      <w:r>
        <w:t xml:space="preserve">described</w:t>
      </w:r>
      <w:r>
        <w:t xml:space="preserve"> </w:t>
      </w:r>
      <w:r>
        <w:t xml:space="preserve">later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.</w:t>
      </w:r>
    </w:p>
    <w:p>
      <w:pPr>
        <w:pStyle w:val="BodyText"/>
      </w:pPr>
      <w:r>
        <w:t xml:space="preserve">The purpose of the following examples is to demonstrate the use and</w:t>
      </w:r>
      <w:r>
        <w:t xml:space="preserve"> </w:t>
      </w:r>
      <w:r>
        <w:t xml:space="preserve">capabilities of both approaches.</w:t>
      </w:r>
    </w:p>
    <w:p>
      <w:pPr>
        <w:pStyle w:val="BodyText"/>
      </w:pPr>
      <w:r>
        <w:t xml:space="preserve">Approach 1: Modeling Rock Reinforcement Using Cable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pull-tests are simulated using the</w:t>
      </w:r>
      <w:r>
        <w:t xml:space="preserve"> </w:t>
      </w:r>
      <w:r>
        <w:t xml:space="preserve">cable-element logic. The commands needed to create and view variables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 cable elements are described in</w:t>
      </w:r>
      <w:r>
        <w:t xml:space="preserve"> </w:t>
      </w:r>
      <w:hyperlink r:id="rId128">
        <w:r>
          <w:rPr>
            <w:rStyle w:val="Hyperlink"/>
          </w:rPr>
          <w:t xml:space="preserve">Cable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First, we consider the case where the confining stress dependence on the</w:t>
      </w:r>
      <w:r>
        <w:t xml:space="preserve"> </w:t>
      </w:r>
      <w:r>
        <w:t xml:space="preserve">reinforcement shear-bond strength may be neglected. The cable properties</w:t>
      </w:r>
      <w:r>
        <w:t xml:space="preserve"> </w:t>
      </w:r>
      <w:r>
        <w:t xml:space="preserve">required by FLAC3D’s cable-bolt model must be</w:t>
      </w:r>
      <w:r>
        <w:t xml:space="preserve"> </w:t>
      </w:r>
      <w:r>
        <w:t xml:space="preserve">extracted from the field pull-test curve. This is easily done when the</w:t>
      </w:r>
      <w:r>
        <w:t xml:space="preserve"> </w:t>
      </w:r>
      <w:r>
        <w:t xml:space="preserve">field</w:t>
      </w:r>
      <w:r>
        <w:t xml:space="preserve"> </w:t>
      </w:r>
      <w:r>
        <w:t xml:space="preserve">test data are presented in terms of force/unit length versus</w:t>
      </w:r>
      <w:r>
        <w:t xml:space="preserve"> </w:t>
      </w:r>
      <w:r>
        <w:t xml:space="preserve">deformation, as</w:t>
      </w:r>
      <w:r>
        <w:t xml:space="preserve"> </w:t>
      </w:r>
      <w:r>
        <w:t xml:space="preserve">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Assuming no yielding in</w:t>
      </w:r>
      <w:r>
        <w:t xml:space="preserve"> </w:t>
      </w:r>
      <w:r>
        <w:t xml:space="preserve">the cable, the value of the grout shear stiffness, grout-stiffness, is</w:t>
      </w:r>
      <w:r>
        <w:t xml:space="preserve"> </w:t>
      </w:r>
      <w:r>
        <w:t xml:space="preserve">simply the slope of the curve, with the</w:t>
      </w:r>
      <w:r>
        <w:t xml:space="preserve"> </w:t>
      </w:r>
      <w:r>
        <w:t xml:space="preserve">ultimate bond strength, grout-cohesion, being the</w:t>
      </w:r>
      <w:r>
        <w:t xml:space="preserve"> </w:t>
      </w:r>
      <w:r>
        <w:t xml:space="preserve">peak-pull strength value per unit length. This assumption is justified</w:t>
      </w:r>
      <w:r>
        <w:t xml:space="preserve"> </w:t>
      </w:r>
      <w:r>
        <w:t xml:space="preserve">by the</w:t>
      </w:r>
      <w:r>
        <w:t xml:space="preserve"> </w:t>
      </w:r>
      <w:r>
        <w:t xml:space="preserve">fact that the steel normally yields at stresses that are higher than</w:t>
      </w:r>
      <w:r>
        <w:t xml:space="preserve"> </w:t>
      </w:r>
      <w:r>
        <w:t xml:space="preserve">those</w:t>
      </w:r>
      <w:r>
        <w:t xml:space="preserve"> </w:t>
      </w:r>
      <w:r>
        <w:t xml:space="preserve">corresponding to the pull-out forces, as 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For example, for a representative</w:t>
      </w:r>
      <w:r>
        <w:t xml:space="preserve"> </w:t>
      </w:r>
      <w:r>
        <w:t xml:space="preserve">cable of 15 mm diameter and 0.5 m length and an (admissible) yield</w:t>
      </w:r>
      <w:r>
        <w:t xml:space="preserve"> </w:t>
      </w:r>
      <w:r>
        <w:t xml:space="preserve">strength of</w:t>
      </w:r>
      <w:r>
        <w:t xml:space="preserve"> </w:t>
      </w:r>
      <w:r>
        <w:t xml:space="preserve">1200 MPa (assumed in the FLAC3D models in the</w:t>
      </w:r>
      <w:r>
        <w:t xml:space="preserve"> </w:t>
      </w:r>
      <w:r>
        <w:t xml:space="preserve">following sections), the maximum yield force is 212 kN. This value is</w:t>
      </w:r>
      <w:r>
        <w:t xml:space="preserve"> </w:t>
      </w:r>
      <w:r>
        <w:t xml:space="preserve">approximately 50% greater than the highest pull-out force of 28 tons/m ×</w:t>
      </w:r>
      <w:r>
        <w:t xml:space="preserve"> </w:t>
      </w:r>
      <w:r>
        <w:t xml:space="preserve">0.5 =</w:t>
      </w:r>
      <w:r>
        <w:t xml:space="preserve"> </w:t>
      </w:r>
      <w:r>
        <w:t xml:space="preserve">140 kN, at which the grout fails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In addition, in these examples, the</w:t>
      </w:r>
      <w:r>
        <w:t xml:space="preserve"> </w:t>
      </w:r>
      <w:r>
        <w:t xml:space="preserve">compliance of the reinforcement</w:t>
      </w:r>
      <w:r>
        <w:t xml:space="preserve"> </w:t>
      </w:r>
      <w:r>
        <w:t xml:space="preserve">element and the rock are neglected relative to the compliance of the</w:t>
      </w:r>
      <w:r>
        <w:t xml:space="preserve"> </w:t>
      </w:r>
      <w:r>
        <w:t xml:space="preserve">grout.</w:t>
      </w:r>
    </w:p>
    <w:p>
      <w:pPr>
        <w:pStyle w:val="BodyText"/>
      </w:pPr>
      <w:r>
        <w:t xml:space="preserve">For example, all of the pull-test results shown here have roughly the</w:t>
      </w:r>
      <w:r>
        <w:t xml:space="preserve"> </w:t>
      </w:r>
      <w:r>
        <w:t xml:space="preserve">same</w:t>
      </w:r>
      <w:r>
        <w:t xml:space="preserve"> </w:t>
      </w:r>
      <w:r>
        <w:t xml:space="preserve">loading slope, so an average value of grout-stiffness</w:t>
      </w:r>
      <w:r>
        <w:t xml:space="preserve"> </w:t>
      </w:r>
      <w:r>
        <w:t xml:space="preserve">is chosen for all:</w:t>
      </w:r>
    </w:p>
    <w:p>
      <w:pPr>
        <w:pStyle w:val="BodyText"/>
      </w:pPr>
      <w:r>
        <w:t xml:space="preserve">This value of grout-stiffness is very low,</w:t>
      </w:r>
      <w:r>
        <w:t xml:space="preserve"> </w:t>
      </w:r>
      <w:r>
        <w:t xml:space="preserve">indicating a rather poor grouting job for the cable. Typical</w:t>
      </w:r>
      <w:r>
        <w:t xml:space="preserve"> </w:t>
      </w:r>
      <w:r>
        <w:t xml:space="preserve">grout-stiffness values would be approximately one order of</w:t>
      </w:r>
      <w:r>
        <w:t xml:space="preserve"> </w:t>
      </w:r>
      <w:r>
        <w:t xml:space="preserve">magnitude or more higher than this.</w:t>
      </w:r>
    </w:p>
    <w:p>
      <w:pPr>
        <w:pStyle w:val="BodyText"/>
      </w:pPr>
      <w:r>
        <w:t xml:space="preserve">The value of grout-cohesion for the single 15.2 mm</w:t>
      </w:r>
      <w:r>
        <w:t xml:space="preserve"> </w:t>
      </w:r>
      <w:r>
        <w:t xml:space="preserve">wire is simply the peak shear resistance in tons/m. In this case,</w:t>
      </w:r>
      <w:r>
        <w:t xml:space="preserve"> </w:t>
      </w:r>
      <w:r>
        <w:t xml:space="preserve">grout-cohesion</w:t>
      </w:r>
    </w:p>
    <w:p>
      <w:pPr>
        <w:pStyle w:val="BodyText"/>
      </w:pPr>
      <w:r>
        <w:t xml:space="preserve">17.5 tons/m, or 17.5 × 10</w:t>
      </w:r>
      <w:r>
        <w:rPr>
          <w:vertAlign w:val="superscript"/>
        </w:rPr>
        <w:t xml:space="preserve">4</w:t>
      </w:r>
      <w:r>
        <w:t xml:space="preserve"> </w:t>
      </w:r>
      <w:r>
        <w:t xml:space="preserve">N/m. To check whether this value of</w:t>
      </w:r>
      <w:r>
        <w:t xml:space="preserve"> </w:t>
      </w:r>
      <w:r>
        <w:t xml:space="preserve">grout-cohesion is reasonable, it can be converted to grout</w:t>
      </w:r>
      <w:r>
        <w:t xml:space="preserve"> </w:t>
      </w:r>
      <w:r>
        <w:t xml:space="preserve">shear strength by dividing by the approximate surface area of the wire</w:t>
      </w:r>
      <w:r>
        <w:t xml:space="preserve"> </w:t>
      </w:r>
      <w:r>
        <w:t xml:space="preserve">(assuming</w:t>
      </w:r>
      <w:r>
        <w:t xml:space="preserve"> </w:t>
      </w:r>
      <w:r>
        <w:t xml:space="preserve">the bond fails at the grout/cable interface). We find that the peak</w:t>
      </w:r>
      <w:r>
        <w:t xml:space="preserve"> </w:t>
      </w:r>
      <w:r>
        <w:t xml:space="preserve">shear</w:t>
      </w:r>
      <w:r>
        <w:t xml:space="preserve"> </w:t>
      </w:r>
      <w:r>
        <w:t xml:space="preserve">strength is 3.66 MPa. This value should roughly equal half the uniaxial</w:t>
      </w:r>
      <w:r>
        <w:t xml:space="preserve"> </w:t>
      </w:r>
      <w:r>
        <w:t xml:space="preserve">compressive strength of the grout, indicating either a very poor grout,</w:t>
      </w:r>
      <w:r>
        <w:t xml:space="preserve"> </w:t>
      </w:r>
      <w:r>
        <w:t xml:space="preserve">or that</w:t>
      </w:r>
      <w:r>
        <w:t xml:space="preserve"> </w:t>
      </w:r>
      <w:r>
        <w:t xml:space="preserve">the cable was allowed to rotate during the pull-test, yielding</w:t>
      </w:r>
      <w:r>
        <w:t xml:space="preserve"> </w:t>
      </w:r>
      <w:r>
        <w:t xml:space="preserve">artificially low</w:t>
      </w:r>
      <w:r>
        <w:t xml:space="preserve"> </w:t>
      </w:r>
      <w:r>
        <w:t xml:space="preserve">grout shear-strength values.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Pull01.f3dat</w:t>
        </w:r>
      </w:hyperlink>
      <w:r>
        <w:t xml:space="preserve">”</w:t>
      </w:r>
      <w:r>
        <w:t xml:space="preserve"> </w:t>
      </w:r>
      <w:r>
        <w:t xml:space="preserve">is a simple</w:t>
      </w:r>
      <w:r>
        <w:t xml:space="preserve"> </w:t>
      </w:r>
      <w:r>
        <w:t xml:space="preserve">representation</w:t>
      </w:r>
      <w:r>
        <w:t xml:space="preserve"> </w:t>
      </w:r>
      <w:r>
        <w:t xml:space="preserve">of a pull-test using FLAC3D. The cable end-node is</w:t>
      </w:r>
      <w:r>
        <w:t xml:space="preserve"> </w:t>
      </w:r>
      <w:r>
        <w:t xml:space="preserve">pulled at a small, constant y-oriented velocity—see</w:t>
      </w:r>
      <w:r>
        <w:t xml:space="preserve"> </w:t>
      </w:r>
      <w:hyperlink w:anchor="pulltest-geometry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</w:t>
        </w:r>
      </w:hyperlink>
      <w:r>
        <w:t xml:space="preserve">. A FISH</w:t>
      </w:r>
      <w:r>
        <w:t xml:space="preserve"> </w:t>
      </w:r>
      <w:r>
        <w:t xml:space="preserve">function is used to sum the reaction forces and monitor nodal</w:t>
      </w:r>
      <w:r>
        <w:t xml:space="preserve"> </w:t>
      </w:r>
      <w:r>
        <w:t xml:space="preserve">displacement</w:t>
      </w:r>
      <w:r>
        <w:t xml:space="preserve"> </w:t>
      </w:r>
      <w:r>
        <w:t xml:space="preserve">generated by the pull-tests for comparison to field test results.</w:t>
      </w:r>
    </w:p>
    <w:p>
      <w:pPr>
        <w:pStyle w:val="BodyText"/>
      </w:pPr>
      <w:r>
        <w:t xml:space="preserve">Figure 2: Sketch of geometry of FLAC3D model for pull-test.</w:t>
      </w:r>
    </w:p>
    <w:p>
      <w:pPr>
        <w:pStyle w:val="BodyText"/>
      </w:pPr>
      <w:r>
        <w:t xml:space="preserve">A plot of the relation between pull force and cable displacement</w:t>
      </w:r>
      <w:r>
        <w:t xml:space="preserve"> </w:t>
      </w:r>
      <w:r>
        <w:t xml:space="preserve">(histories</w:t>
      </w:r>
      <w:r>
        <w:t xml:space="preserve"> </w:t>
      </w:r>
      <w:hyperlink r:id="rId129">
        <w:r>
          <w:rPr>
            <w:rStyle w:val="Hyperlink"/>
            <w:u w:val="single"/>
          </w:rPr>
          <w:t xml:space="preserve">force</w:t>
        </w:r>
      </w:hyperlink>
      <w:r>
        <w:t xml:space="preserve"> </w:t>
      </w:r>
      <w:r>
        <w:t xml:space="preserve">and</w:t>
      </w:r>
      <w:r>
        <w:t xml:space="preserve"> </w:t>
      </w:r>
      <w:hyperlink r:id="rId129">
        <w:r>
          <w:rPr>
            <w:rStyle w:val="Hyperlink"/>
            <w:u w:val="single"/>
          </w:rPr>
          <w:t xml:space="preserve">disp</w:t>
        </w:r>
      </w:hyperlink>
      <w:r>
        <w:t xml:space="preserve">,</w:t>
      </w:r>
      <w:r>
        <w:t xml:space="preserve"> </w:t>
      </w:r>
      <w:r>
        <w:t xml:space="preserve">respectively) for</w:t>
      </w:r>
      <w:r>
        <w:t xml:space="preserve"> </w:t>
      </w:r>
      <w:r>
        <w:t xml:space="preserve">the case of a single 15.2 mm cable is shown in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This figure illustrates the general</w:t>
      </w:r>
      <w:r>
        <w:t xml:space="preserve"> </w:t>
      </w:r>
      <w:r>
        <w:t xml:space="preserve">force-displacement behavior given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The peak force is reached at a</w:t>
      </w:r>
      <w:r>
        <w:t xml:space="preserve"> </w:t>
      </w:r>
      <w:r>
        <w:t xml:space="preserve">displacement of approximately 17 mm. After this point, the cable is</w:t>
      </w:r>
      <w:r>
        <w:t xml:space="preserve"> </w:t>
      </w:r>
      <w:r>
        <w:t xml:space="preserve">simply</w:t>
      </w:r>
      <w:r>
        <w:t xml:space="preserve"> </w:t>
      </w:r>
      <w:r>
        <w:t xml:space="preserve">pulled out of the borehole in much the same fashion as a block sliding</w:t>
      </w:r>
      <w:r>
        <w:t xml:space="preserve"> </w:t>
      </w:r>
      <w:r>
        <w:t xml:space="preserve">on a</w:t>
      </w:r>
      <w:r>
        <w:t xml:space="preserve"> </w:t>
      </w:r>
      <w:r>
        <w:t xml:space="preserve">plane.</w:t>
      </w:r>
    </w:p>
    <w:p>
      <w:pPr>
        <w:pStyle w:val="BodyText"/>
      </w:pPr>
      <w:r>
        <w:t xml:space="preserve">Figure 3: Pull force in N/m versus cable displacement in meters</w:t>
      </w:r>
      <w:r>
        <w:t xml:space="preserve"> </w:t>
      </w:r>
      <w:r>
        <w:t xml:space="preserve">for the case of a single 15.2 mm grouted cable.</w:t>
      </w:r>
    </w:p>
    <w:p>
      <w:pPr>
        <w:pStyle w:val="BodyText"/>
      </w:pPr>
      <w:hyperlink w:anchor="pulltest-force1">
        <w:r>
          <w:rPr>
            <w:rStyle w:val="Hyperlink"/>
          </w:rPr>
          <w:t xml:space="preserve">Figure 4</w:t>
        </w:r>
      </w:hyperlink>
      <w:r>
        <w:t xml:space="preserve"> </w:t>
      </w:r>
      <w:r>
        <w:t xml:space="preserve">to</w:t>
      </w:r>
      <w:r>
        <w:t xml:space="preserve"> </w:t>
      </w:r>
      <w:hyperlink w:anchor="pulltest-force3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show the axial force distribution on the cable for displacements of 10</w:t>
      </w:r>
      <w:r>
        <w:t xml:space="preserve"> </w:t>
      </w:r>
      <w:r>
        <w:t xml:space="preserve">mm, 16.5</w:t>
      </w:r>
      <w:r>
        <w:t xml:space="preserve"> </w:t>
      </w:r>
      <w:r>
        <w:t xml:space="preserve">mm, and 17.5 mm, respectively. Note that cable-bond slip progresses</w:t>
      </w:r>
      <w:r>
        <w:t xml:space="preserve"> </w:t>
      </w:r>
      <w:r>
        <w:t xml:space="preserve">rapidly</w:t>
      </w:r>
      <w:r>
        <w:t xml:space="preserve"> </w:t>
      </w:r>
      <w:r>
        <w:t xml:space="preserve">after peak strength is reached at the first cable element. Superimposed</w:t>
      </w:r>
      <w:r>
        <w:t xml:space="preserve"> </w:t>
      </w:r>
      <w:r>
        <w:t xml:space="preserve">on the</w:t>
      </w:r>
      <w:r>
        <w:t xml:space="preserve"> </w:t>
      </w:r>
      <w:r>
        <w:t xml:space="preserve">axial forces are locations at which the grout bond is yielding. At 10 mm</w:t>
      </w:r>
      <w:r>
        <w:t xml:space="preserve"> </w:t>
      </w:r>
      <w:r>
        <w:t xml:space="preserve">(</w:t>
      </w:r>
      <w:hyperlink w:anchor="pulltest-force1">
        <w:r>
          <w:rPr>
            <w:rStyle w:val="Hyperlink"/>
          </w:rPr>
          <w:t xml:space="preserve">Figure 4</w:t>
        </w:r>
      </w:hyperlink>
      <w:r>
        <w:t xml:space="preserve">), the grout bond has not failed. At 16.5</w:t>
      </w:r>
      <w:r>
        <w:t xml:space="preserve"> </w:t>
      </w:r>
      <w:r>
        <w:t xml:space="preserve">mm</w:t>
      </w:r>
      <w:r>
        <w:t xml:space="preserve"> </w:t>
      </w:r>
      <w:r>
        <w:t xml:space="preserve">(</w:t>
      </w:r>
      <w:hyperlink w:anchor="pulltest-force2">
        <w:r>
          <w:rPr>
            <w:rStyle w:val="Hyperlink"/>
          </w:rPr>
          <w:t xml:space="preserve">Figure 5</w:t>
        </w:r>
      </w:hyperlink>
      <w:r>
        <w:t xml:space="preserve">), bond failure is initiated and rapidly</w:t>
      </w:r>
      <w:r>
        <w:t xml:space="preserve"> </w:t>
      </w:r>
      <w:r>
        <w:t xml:space="preserve">propagates (</w:t>
      </w:r>
      <w:hyperlink w:anchor="pulltest-force3">
        <w:r>
          <w:rPr>
            <w:rStyle w:val="Hyperlink"/>
          </w:rPr>
          <w:t xml:space="preserve">Figure 6</w:t>
        </w:r>
      </w:hyperlink>
      <w:r>
        <w:t xml:space="preserve">) down the entire cable</w:t>
      </w:r>
      <w:r>
        <w:t xml:space="preserve"> </w:t>
      </w:r>
      <w:r>
        <w:t xml:space="preserve">length. At that stage, the force on the cable end is simply the sum of</w:t>
      </w:r>
      <w:r>
        <w:t xml:space="preserve"> </w:t>
      </w:r>
      <w:r>
        <w:t xml:space="preserve">grout_cohesion</w:t>
      </w:r>
    </w:p>
    <w:p>
      <w:pPr>
        <w:pStyle w:val="BodyText"/>
      </w:pPr>
      <w:r>
        <w:t xml:space="preserve">is the length of cable segments) for all n-slipping</w:t>
      </w:r>
      <w:r>
        <w:t xml:space="preserve"> </w:t>
      </w:r>
      <w:r>
        <w:t xml:space="preserve">segments. If the embedded length were long enough, the cable axial force</w:t>
      </w:r>
      <w:r>
        <w:t xml:space="preserve"> </w:t>
      </w:r>
      <w:r>
        <w:t xml:space="preserve">would</w:t>
      </w:r>
      <w:r>
        <w:t xml:space="preserve"> </w:t>
      </w:r>
      <w:r>
        <w:t xml:space="preserve">eventually reach the yield force of the cable itself. The cable should</w:t>
      </w:r>
      <w:r>
        <w:t xml:space="preserve"> </w:t>
      </w:r>
      <w:r>
        <w:t xml:space="preserve">then</w:t>
      </w:r>
      <w:r>
        <w:t xml:space="preserve"> </w:t>
      </w:r>
      <w:r>
        <w:t xml:space="preserve">break when the extension strain equals the ultimate breaking strain of</w:t>
      </w:r>
      <w:r>
        <w:t xml:space="preserve"> </w:t>
      </w:r>
      <w:r>
        <w:t xml:space="preserve">the cable</w:t>
      </w:r>
      <w:r>
        <w:t xml:space="preserve"> </w:t>
      </w:r>
      <w:r>
        <w:t xml:space="preserve">(generally around 3%). An example illustrating tensile rupture of the</w:t>
      </w:r>
      <w:r>
        <w:t xml:space="preserve"> </w:t>
      </w:r>
      <w:r>
        <w:t xml:space="preserve">element is</w:t>
      </w:r>
      <w:r>
        <w:t xml:space="preserve"> </w:t>
      </w:r>
      <w:r>
        <w:t xml:space="preserve">given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.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6: At 17.5 mm deformation: Plot of axial force and cable</w:t>
      </w:r>
      <w:r>
        <w:t xml:space="preserve"> </w:t>
      </w:r>
      <w:r>
        <w:t xml:space="preserve">grout yield points for pull-test simulation on a 15.2 mm cable bolt.</w:t>
      </w:r>
    </w:p>
    <w:p>
      <w:pPr>
        <w:pStyle w:val="BodyText"/>
      </w:pPr>
      <w:r>
        <w:t xml:space="preserve">Pull-out Strength with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cable shear bond strength will, in general, increase with increasing</w:t>
      </w:r>
      <w:r>
        <w:t xml:space="preserve"> </w:t>
      </w:r>
      <w:r>
        <w:t xml:space="preserve">effective pressure (p’) acting on the cable. A linear law</w:t>
      </w:r>
      <w:r>
        <w:t xml:space="preserve"> </w:t>
      </w:r>
      <w:r>
        <w:t xml:space="preserve">is implemented in FLAC3D whereby the cable shear</w:t>
      </w:r>
      <w:r>
        <w:t xml:space="preserve"> </w:t>
      </w:r>
      <w:r>
        <w:t xml:space="preserve">bond strength is defined as a constant (grout-cohesion) plus the</w:t>
      </w:r>
      <w:r>
        <w:t xml:space="preserve"> </w:t>
      </w:r>
      <w:r>
        <w:t xml:space="preserve">effective pressure on the cable</w:t>
      </w:r>
      <w:r>
        <w:t xml:space="preserve"> </w:t>
      </w:r>
      <w:r>
        <w:t xml:space="preserve">multiplied by the cable perimeter (grout-permeter)</w:t>
      </w:r>
      <w:r>
        <w:t xml:space="preserve"> </w:t>
      </w:r>
      <w:r>
        <w:t xml:space="preserve">times the tangent of the friction angle (grout-friction). This pressure</w:t>
      </w:r>
      <w:r>
        <w:t xml:space="preserve"> </w:t>
      </w:r>
      <w:r>
        <w:t xml:space="preserve">dependence is activated</w:t>
      </w:r>
      <w:r>
        <w:t xml:space="preserve"> </w:t>
      </w:r>
      <w:r>
        <w:t xml:space="preserve">automatically in FLAC3D by issuing the cable</w:t>
      </w:r>
      <w:r>
        <w:t xml:space="preserve"> </w:t>
      </w:r>
      <w:r>
        <w:t xml:space="preserve">properties grout-permeter and grout-friction. Note that in this case,</w:t>
      </w:r>
      <w:r>
        <w:t xml:space="preserve"> </w:t>
      </w:r>
      <w:r>
        <w:t xml:space="preserve">the input data for</w:t>
      </w:r>
      <w:r>
        <w:t xml:space="preserve"> </w:t>
      </w:r>
      <w:r>
        <w:t xml:space="preserve">grout-cohesion must correspond to the shear bond</w:t>
      </w:r>
      <w:r>
        <w:t xml:space="preserve"> </w:t>
      </w:r>
      <w:r>
        <w:t xml:space="preserve">strength in a cable pull-test carried out without confining pressure.</w:t>
      </w:r>
      <w:r>
        <w:t xml:space="preserve"> </w:t>
      </w:r>
      <w:r>
        <w:t xml:space="preserve">Numerical</w:t>
      </w:r>
      <w:r>
        <w:t xml:space="preserve"> </w:t>
      </w:r>
      <w:r>
        <w:t xml:space="preserve">results of pull-tests on the 15.2 mm cable are presented in</w:t>
      </w:r>
      <w:r>
        <w:t xml:space="preserve"> </w:t>
      </w:r>
      <w:hyperlink w:anchor="pulltest-cable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cable3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for a</w:t>
      </w:r>
      <w:r>
        <w:t xml:space="preserve"> </w:t>
      </w:r>
      <w:r>
        <w:t xml:space="preserve">friction angle of 30° and two levels of initial confining pressure,</w:t>
      </w:r>
      <w:r>
        <w:t xml:space="preserve"> </w:t>
      </w:r>
      <w:r>
        <w:t xml:space="preserve">namely p’ = 2 and 4 MN/m</w:t>
      </w:r>
      <w:r>
        <w:rPr>
          <w:vertAlign w:val="superscript"/>
        </w:rPr>
        <w:t xml:space="preserve">2</w:t>
      </w:r>
      <w:r>
        <w:t xml:space="preserve">. Compare these figures to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These figures indicate an increasing</w:t>
      </w:r>
      <w:r>
        <w:t xml:space="preserve"> </w:t>
      </w:r>
      <w:r>
        <w:t xml:space="preserve">failure level with increasing initial confining pressure, illustrating</w:t>
      </w:r>
      <w:r>
        <w:t xml:space="preserve"> </w:t>
      </w:r>
      <w:r>
        <w:t xml:space="preserve">the</w:t>
      </w:r>
      <w:r>
        <w:t xml:space="preserve"> </w:t>
      </w:r>
      <w:r>
        <w:t xml:space="preserve">frictional character of the cable-rock interface. Results for the</w:t>
      </w:r>
      <w:r>
        <w:t xml:space="preserve"> </w:t>
      </w:r>
      <w:r>
        <w:t xml:space="preserve">pull-test with</w:t>
      </w:r>
      <w:r>
        <w:t xml:space="preserve"> </w:t>
      </w:r>
      <w:r>
        <w:t xml:space="preserve">confined pressure on the 15.2 mm cable were obtained using the data</w:t>
      </w:r>
      <w:r>
        <w:t xml:space="preserve"> </w:t>
      </w:r>
      <w:r>
        <w:t xml:space="preserve">files</w:t>
      </w:r>
      <w:r>
        <w:t xml:space="preserve"> </w:t>
      </w:r>
      <w:r>
        <w:t xml:space="preserve">“</w:t>
      </w:r>
      <w:hyperlink w:anchor="pulltest02data">
        <w:r>
          <w:rPr>
            <w:rStyle w:val="Hyperlink"/>
          </w:rPr>
          <w:t xml:space="preserve">Pull02.f3dat</w:t>
        </w:r>
      </w:hyperlink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hyperlink w:anchor="pulltest03data">
        <w:r>
          <w:rPr>
            <w:rStyle w:val="Hyperlink"/>
          </w:rPr>
          <w:t xml:space="preserve">Pull03.f3dat</w:t>
        </w:r>
      </w:hyperlink>
      <w:r>
        <w:t xml:space="preserve">.</w:t>
      </w:r>
      <w:r>
        <w:t xml:space="preserve">”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7: Pull-test on 15.2 mm cable, p’</w:t>
      </w:r>
      <w:r>
        <w:t xml:space="preserve"> </w:t>
      </w:r>
      <w:r>
        <w:t xml:space="preserve">= 2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Figure 8: Pull-test on 15.2 mm cable, p’</w:t>
      </w:r>
      <w:r>
        <w:t xml:space="preserve"> </w:t>
      </w:r>
      <w:r>
        <w:t xml:space="preserve">= 4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Approach 2: Modeling Rock Reinforcement Using Modified Pile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modified pile-element logic in FLAC3D is</w:t>
      </w:r>
      <w:r>
        <w:t xml:space="preserve"> </w:t>
      </w:r>
      <w:r>
        <w:t xml:space="preserve">used to model rock reinforcement. The purpose of</w:t>
      </w:r>
      <w:r>
        <w:t xml:space="preserve"> </w:t>
      </w:r>
      <w:r>
        <w:t xml:space="preserve">the following examples is to illustrate modeling procedures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pile elements. In addition to a demonstration of the features that</w:t>
      </w:r>
      <w:r>
        <w:t xml:space="preserve"> </w:t>
      </w:r>
      <w:r>
        <w:t xml:space="preserve">simulate</w:t>
      </w:r>
      <w:r>
        <w:t xml:space="preserve"> </w:t>
      </w:r>
      <w:r>
        <w:t xml:space="preserve">pull-tests, this section also presents examples related to the</w:t>
      </w:r>
      <w:r>
        <w:t xml:space="preserve"> </w:t>
      </w:r>
      <w:r>
        <w:t xml:space="preserve">simulation of</w:t>
      </w:r>
      <w:r>
        <w:t xml:space="preserve"> </w:t>
      </w:r>
      <w:r>
        <w:t xml:space="preserve">shear tests on rockbolts (see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rupture-section">
        <w:r>
          <w:rPr>
            <w:rStyle w:val="Hyperlink"/>
          </w:rPr>
          <w:t xml:space="preserve">Shear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Test on Rockbolts with Rupture</w:t>
        </w:r>
      </w:hyperlink>
      <w:r>
        <w:t xml:space="preserve">). The</w:t>
      </w:r>
      <w:r>
        <w:t xml:space="preserve"> </w:t>
      </w:r>
      <w:r>
        <w:t xml:space="preserve">tests in this section assume</w:t>
      </w:r>
      <w:r>
        <w:t xml:space="preserve"> </w:t>
      </w:r>
      <w:r>
        <w:t xml:space="preserve">that conditions are representative of a 25 mm diameter grouted bolt with</w:t>
      </w:r>
      <w:r>
        <w:t xml:space="preserve"> </w:t>
      </w:r>
      <w:r>
        <w:t xml:space="preserve">grout</w:t>
      </w:r>
      <w:r>
        <w:t xml:space="preserve"> </w:t>
      </w:r>
      <w:r>
        <w:t xml:space="preserve">properties the same as those defined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 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.</w:t>
      </w:r>
    </w:p>
    <w:p>
      <w:pPr>
        <w:pStyle w:val="BodyText"/>
      </w:pPr>
      <w:r>
        <w:t xml:space="preserve">Commands needed to create and view variables associated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elements are described in</w:t>
      </w:r>
      <w:r>
        <w:t xml:space="preserve"> </w:t>
      </w:r>
      <w:hyperlink r:id="rId130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  <w:r>
        <w:t xml:space="preserve"> </w:t>
      </w:r>
      <w:r>
        <w:t xml:space="preserve">Note that the modified pile-element formulation is</w:t>
      </w:r>
      <w:r>
        <w:t xml:space="preserve"> </w:t>
      </w:r>
      <w:r>
        <w:t xml:space="preserve">activated by giving the</w:t>
      </w:r>
      <w:r>
        <w:t xml:space="preserve"> </w:t>
      </w:r>
      <w:hyperlink r:id="rId131">
        <w:r>
          <w:rPr>
            <w:rStyle w:val="Hyperlink"/>
          </w:rPr>
          <w:t xml:space="preserve">structure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pile property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rockbolt-flag</w:t>
        </w:r>
      </w:hyperlink>
      <w:r>
        <w:t xml:space="preserve"> </w:t>
      </w:r>
      <w:hyperlink r:id="rId129">
        <w:r>
          <w:rPr>
            <w:rStyle w:val="Hyperlink"/>
            <w:u w:val="single"/>
          </w:rPr>
          <w:t xml:space="preserve">on</w:t>
        </w:r>
      </w:hyperlink>
      <w:r>
        <w:t xml:space="preserve"> </w:t>
      </w:r>
      <w:r>
        <w:t xml:space="preserve">command.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4data">
        <w:r>
          <w:rPr>
            <w:rStyle w:val="Hyperlink"/>
          </w:rPr>
          <w:t xml:space="preserve">Pulltest04.f3dat</w:t>
        </w:r>
      </w:hyperlink>
      <w:r>
        <w:t xml:space="preserve">”</w:t>
      </w:r>
      <w:r>
        <w:t xml:space="preserve"> </w:t>
      </w:r>
      <w:r>
        <w:t xml:space="preserve">creates a pull-test</w:t>
      </w:r>
      <w:r>
        <w:t xml:space="preserve"> </w:t>
      </w:r>
      <w:r>
        <w:t xml:space="preserve">without confinement. The problem is equivalent to that described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. Compared with</w:t>
      </w:r>
      <w:r>
        <w:t xml:space="preserve"> </w:t>
      </w:r>
      <w:r>
        <w:t xml:space="preserve">the model in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Pulltest01.f3dat</w:t>
        </w:r>
      </w:hyperlink>
      <w:r>
        <w:t xml:space="preserve">,</w:t>
      </w:r>
      <w:r>
        <w:t xml:space="preserve">”</w:t>
      </w:r>
      <w:r>
        <w:t xml:space="preserve"> </w:t>
      </w:r>
      <w:r>
        <w:t xml:space="preserve">the current</w:t>
      </w:r>
      <w:r>
        <w:t xml:space="preserve"> </w:t>
      </w:r>
      <w:r>
        <w:t xml:space="preserve">model</w:t>
      </w:r>
      <w:r>
        <w:t xml:space="preserve"> </w:t>
      </w:r>
      <w:r>
        <w:t xml:space="preserve">considers a larger diameter bolt and a free length of bolt that extends</w:t>
      </w:r>
      <w:r>
        <w:t xml:space="preserve"> </w:t>
      </w:r>
      <w:r>
        <w:t xml:space="preserve">out of</w:t>
      </w:r>
      <w:r>
        <w:t xml:space="preserve"> </w:t>
      </w:r>
      <w:r>
        <w:t xml:space="preserve">the block. The load is applied at the tip of the reinforcement by</w:t>
      </w:r>
      <w:r>
        <w:t xml:space="preserve"> </w:t>
      </w:r>
      <w:r>
        <w:t xml:space="preserve">prescribing a</w:t>
      </w:r>
      <w:r>
        <w:t xml:space="preserve"> </w:t>
      </w:r>
      <w:r>
        <w:t xml:space="preserve">constant velocity, as was done before. A FISH</w:t>
      </w:r>
      <w:r>
        <w:t xml:space="preserve"> </w:t>
      </w:r>
      <w:r>
        <w:t xml:space="preserve">function,</w:t>
      </w:r>
      <w:r>
        <w:t xml:space="preserve"> </w:t>
      </w:r>
      <w:hyperlink r:id="rId132">
        <w:r>
          <w:rPr>
            <w:rStyle w:val="Hyperlink"/>
            <w:u w:val="single"/>
          </w:rPr>
          <w:t xml:space="preserve">force</w:t>
        </w:r>
      </w:hyperlink>
      <w:r>
        <w:t xml:space="preserve">,</w:t>
      </w:r>
      <w:r>
        <w:t xml:space="preserve"> </w:t>
      </w:r>
      <w:r>
        <w:t xml:space="preserve">is used to sum the</w:t>
      </w:r>
      <w:r>
        <w:t xml:space="preserve"> </w:t>
      </w:r>
      <w:r>
        <w:t xml:space="preserve">reaction forces and monitor nodal displacement generated by the</w:t>
      </w:r>
      <w:r>
        <w:t xml:space="preserve"> </w:t>
      </w:r>
      <w:r>
        <w:t xml:space="preserve">pull-test.</w:t>
      </w:r>
    </w:p>
    <w:p>
      <w:pPr>
        <w:pStyle w:val="BodyText"/>
      </w:pPr>
      <w:hyperlink w:anchor="pulltest-pile1">
        <w:r>
          <w:rPr>
            <w:rStyle w:val="Hyperlink"/>
          </w:rPr>
          <w:t xml:space="preserve">Figure 9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cable) and displacement at the tip of the</w:t>
      </w:r>
      <w:r>
        <w:t xml:space="preserve"> </w:t>
      </w:r>
      <w:r>
        <w:t xml:space="preserve">bolt, for a</w:t>
      </w:r>
      <w:r>
        <w:t xml:space="preserve"> </w:t>
      </w:r>
      <w:r>
        <w:t xml:space="preserve">total displacement of 20 mm. The figure shows that the maximum pull-out</w:t>
      </w:r>
      <w:r>
        <w:t xml:space="preserve"> </w:t>
      </w:r>
      <w:r>
        <w:t xml:space="preserve">load is</w:t>
      </w:r>
      <w:r>
        <w:t xml:space="preserve"> </w:t>
      </w:r>
      <w:r>
        <w:t xml:space="preserve">comparable to the one obtained with Approach 1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 </w:t>
      </w:r>
      <w:r>
        <w:t xml:space="preserve">(the slight difference may be</w:t>
      </w:r>
      <w:r>
        <w:t xml:space="preserve"> </w:t>
      </w:r>
      <w:r>
        <w:t xml:space="preserve">attributed to the different</w:t>
      </w:r>
      <w:r>
        <w:t xml:space="preserve"> </w:t>
      </w:r>
      <w:r>
        <w:t xml:space="preserve">bolt size and the free length of bolt included in this model).</w:t>
      </w:r>
      <w:r>
        <w:t xml:space="preserve"> </w:t>
      </w:r>
      <w:hyperlink w:anchor="pulltest-pi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also shows the default perfectly plastic</w:t>
      </w:r>
      <w:r>
        <w:t xml:space="preserve"> </w:t>
      </w:r>
      <w:r>
        <w:t xml:space="preserve">behavior of the grout once the maximum cohesion is exceeded.</w:t>
      </w:r>
    </w:p>
    <w:p>
      <w:pPr>
        <w:pStyle w:val="BodyText"/>
      </w:pPr>
      <w:r>
        <w:t xml:space="preserve">Figure 9: Pull force in N/m versus cable displacement in meters</w:t>
      </w:r>
      <w:r>
        <w:t xml:space="preserve"> </w:t>
      </w:r>
      <w:r>
        <w:t xml:space="preserve">for the case of single 25 mm grouted rockbolt.</w:t>
      </w:r>
    </w:p>
    <w:p>
      <w:pPr>
        <w:pStyle w:val="BodyText"/>
      </w:pPr>
      <w:r>
        <w:t xml:space="preserve">Pull-Test with Displacement</w:t>
      </w:r>
      <w:r>
        <w:t xml:space="preserve"> </w:t>
      </w:r>
      <w:r>
        <w:t xml:space="preserve">Weakening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5data">
        <w:r>
          <w:rPr>
            <w:rStyle w:val="Hyperlink"/>
          </w:rPr>
          <w:t xml:space="preserve">Pulltest05.f3dat</w:t>
        </w:r>
      </w:hyperlink>
      <w:r>
        <w:t xml:space="preserve">”</w:t>
      </w:r>
      <w:r>
        <w:t xml:space="preserve"> </w:t>
      </w:r>
      <w:r>
        <w:t xml:space="preserve">defines a pull-test</w:t>
      </w:r>
      <w:r>
        <w:t xml:space="preserve"> </w:t>
      </w:r>
      <w:r>
        <w:t xml:space="preserve">similar to the one described in the previous section,</w:t>
      </w:r>
      <w:r>
        <w:t xml:space="preserve"> </w:t>
      </w:r>
      <w:hyperlink w:anchor="pulltest-pi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, but with</w:t>
      </w:r>
      <w:r>
        <w:t xml:space="preserve"> </w:t>
      </w:r>
      <w:r>
        <w:t xml:space="preserve">post-peak weakening of shear</w:t>
      </w:r>
      <w:r>
        <w:t xml:space="preserve"> </w:t>
      </w:r>
      <w:r>
        <w:t xml:space="preserve">bond strength. The bond strength softening of the grout is defined with</w:t>
      </w:r>
      <w:r>
        <w:t xml:space="preserve"> </w:t>
      </w:r>
      <w:r>
        <w:t xml:space="preserve">the</w:t>
      </w:r>
      <w:r>
        <w:t xml:space="preserve"> </w:t>
      </w:r>
      <w:r>
        <w:t xml:space="preserve">keyword coupling-cohesion-table, as described in [</w:t>
      </w:r>
      <w:r>
        <w:t xml:space="preserve"> </w:t>
      </w:r>
      <w:r>
        <w:t xml:space="preserve">The relation between shear displacement and cohesion</w:t>
      </w:r>
      <w:r>
        <w:t xml:space="preserve"> </w:t>
      </w:r>
      <w:r>
        <w:t xml:space="preserve">weakening is prescribed through table</w:t>
      </w:r>
    </w:p>
    <w:p>
      <w:pPr>
        <w:pStyle w:val="BodyText"/>
      </w:pPr>
      <w:r>
        <w:t xml:space="preserve">(Note that softening</w:t>
      </w:r>
      <w:r>
        <w:t xml:space="preserve"> </w:t>
      </w:r>
      <w:r>
        <w:t xml:space="preserve">of the friction of the grout could also be defined using the keyword</w:t>
      </w:r>
      <w:r>
        <w:t xml:space="preserve"> </w:t>
      </w:r>
      <w:r>
        <w:t xml:space="preserve">coupling-friction-table).</w:t>
      </w:r>
    </w:p>
    <w:p>
      <w:pPr>
        <w:pStyle w:val="BodyText"/>
      </w:pPr>
      <w:hyperlink w:anchor="pulltest-pile2">
        <w:r>
          <w:rPr>
            <w:rStyle w:val="Hyperlink"/>
          </w:rPr>
          <w:t xml:space="preserve">Figure 10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bonded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figure</w:t>
      </w:r>
      <w:r>
        <w:t xml:space="preserve"> </w:t>
      </w:r>
      <w:r>
        <w:t xml:space="preserve">clearly shows</w:t>
      </w:r>
      <w:r>
        <w:t xml:space="preserve"> </w:t>
      </w:r>
      <w:r>
        <w:t xml:space="preserve">the weakening of cohesion after the maximum pull-out load is reached.</w:t>
      </w:r>
    </w:p>
    <w:p>
      <w:pPr>
        <w:pStyle w:val="BodyText"/>
      </w:pPr>
      <w:r>
        <w:t xml:space="preserve">Figure 10: Pull force in N/m versus reinforcement displacement</w:t>
      </w:r>
      <w:r>
        <w:t xml:space="preserve"> </w:t>
      </w:r>
      <w:r>
        <w:t xml:space="preserve">in meters for the case of a single 15.2 mm grouted reinforcement—with</w:t>
      </w:r>
      <w:r>
        <w:t xml:space="preserve"> </w:t>
      </w:r>
      <w:r>
        <w:t xml:space="preserve">displacement weakening.</w:t>
      </w:r>
    </w:p>
    <w:p>
      <w:pPr>
        <w:pStyle w:val="BodyText"/>
      </w:pPr>
      <w:r>
        <w:t xml:space="preserve">Pull-Test with 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6data">
        <w:r>
          <w:rPr>
            <w:rStyle w:val="Hyperlink"/>
          </w:rPr>
          <w:t xml:space="preserve">Pulltest06.f3dat</w:t>
        </w:r>
      </w:hyperlink>
      <w:r>
        <w:t xml:space="preserve">”</w:t>
      </w:r>
      <w:r>
        <w:t xml:space="preserve"> </w:t>
      </w:r>
      <w:r>
        <w:t xml:space="preserve">shows how a</w:t>
      </w:r>
      <w:r>
        <w:t xml:space="preserve"> </w:t>
      </w:r>
      <w:r>
        <w:t xml:space="preserve">pull-test</w:t>
      </w:r>
      <w:r>
        <w:t xml:space="preserve"> </w:t>
      </w:r>
      <w:r>
        <w:t xml:space="preserve">with confinement is simulated using the modified pile logic. The model</w:t>
      </w:r>
      <w:r>
        <w:t xml:space="preserve"> </w:t>
      </w:r>
      <w:r>
        <w:t xml:space="preserve">is</w:t>
      </w:r>
      <w:r>
        <w:t xml:space="preserve"> </w:t>
      </w:r>
      <w:r>
        <w:t xml:space="preserve">equivalent to the one discussed in</w:t>
      </w:r>
      <w:r>
        <w:t xml:space="preserve"> </w:t>
      </w:r>
      <w:hyperlink w:anchor="pulltest-cable2-section">
        <w:r>
          <w:rPr>
            <w:rStyle w:val="Hyperlink"/>
          </w:rPr>
          <w:t xml:space="preserve">Pull-out Strength 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, this time for a confining</w:t>
      </w:r>
      <w:r>
        <w:t xml:space="preserve"> </w:t>
      </w:r>
      <w:r>
        <w:t xml:space="preserve">stress, 4 MN/m</w:t>
      </w:r>
      <w:r>
        <w:rPr>
          <w:vertAlign w:val="superscript"/>
        </w:rPr>
        <w:t xml:space="preserve">2</w:t>
      </w:r>
      <w:r>
        <w:t xml:space="preserve">. As</w:t>
      </w:r>
      <w:r>
        <w:t xml:space="preserve"> </w:t>
      </w:r>
      <w:r>
        <w:t xml:space="preserve">described in</w:t>
      </w:r>
      <w:r>
        <w:t xml:space="preserve"> </w:t>
      </w:r>
      <w:hyperlink r:id="rId133">
        <w:r>
          <w:rPr>
            <w:rStyle w:val="Hyperlink"/>
          </w:rPr>
          <w:t xml:space="preserve">Behavior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Shear Coupling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Springs</w:t>
        </w:r>
      </w:hyperlink>
      <w:r>
        <w:t xml:space="preserve"> </w:t>
      </w:r>
      <w:r>
        <w:t xml:space="preserve">a linear law is 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hyperlink w:anchor="pulltest-pile3">
        <w:r>
          <w:rPr>
            <w:rStyle w:val="Hyperlink"/>
          </w:rPr>
          <w:t xml:space="preserve">Figure 11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grouted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results are</w:t>
      </w:r>
      <w:r>
        <w:t xml:space="preserve"> </w:t>
      </w:r>
      <w:r>
        <w:t xml:space="preserve">comparable to those shown in</w:t>
      </w:r>
      <w:r>
        <w:t xml:space="preserve"> </w:t>
      </w:r>
      <w:hyperlink w:anchor="pulltest-cable3">
        <w:r>
          <w:rPr>
            <w:rStyle w:val="Hyperlink"/>
          </w:rPr>
          <w:t xml:space="preserve">Figure 8</w:t>
        </w:r>
      </w:hyperlink>
      <w:r>
        <w:t xml:space="preserve">.</w:t>
      </w:r>
    </w:p>
    <w:p>
      <w:pPr>
        <w:pStyle w:val="BodyText"/>
      </w:pPr>
      <w:r>
        <w:t xml:space="preserve">Figure 11: Pull force in N/m versus reinforcement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bolt—uniform 4</w:t>
      </w:r>
      <w:r>
        <w:t xml:space="preserve"> </w:t>
      </w:r>
      <w:r>
        <w:t xml:space="preserve">MN/m</w:t>
      </w:r>
      <w:r>
        <w:rPr>
          <w:vertAlign w:val="superscript"/>
        </w:rPr>
        <w:t xml:space="preserve">2</w:t>
      </w:r>
      <w:r>
        <w:t xml:space="preserve"> </w:t>
      </w:r>
      <w:r>
        <w:t xml:space="preserve">confinement.</w:t>
      </w:r>
    </w:p>
    <w:p>
      <w:pPr>
        <w:pStyle w:val="BodyText"/>
      </w:pPr>
      <w:r>
        <w:t xml:space="preserve">Pull-Test with Confinement — User-Defined Behavior</w:t>
      </w:r>
    </w:p>
    <w:p>
      <w:pPr>
        <w:pStyle w:val="BodyText"/>
      </w:pPr>
      <w:r>
        <w:t xml:space="preserve">This example shows the use of the option coupling-confining-table to</w:t>
      </w:r>
      <w:r>
        <w:t xml:space="preserve"> </w:t>
      </w:r>
      <w:r>
        <w:t xml:space="preserve">define a</w:t>
      </w:r>
      <w:r>
        <w:t xml:space="preserve"> </w:t>
      </w:r>
      <w:r>
        <w:t xml:space="preserve">“</w:t>
      </w:r>
      <w:r>
        <w:t xml:space="preserve">mean</w:t>
      </w:r>
      <w:r>
        <w:t xml:space="preserve">”</w:t>
      </w:r>
      <w:r>
        <w:t xml:space="preserve"> </w:t>
      </w:r>
      <w:r>
        <w:t xml:space="preserve">value σc of confining stress on the</w:t>
      </w:r>
      <w:r>
        <w:t xml:space="preserve"> </w:t>
      </w:r>
      <w:r>
        <w:t xml:space="preserve">rockbolt for cases in which the principal stresses σx and σy</w:t>
      </w:r>
      <w:r>
        <w:t xml:space="preserve"> </w:t>
      </w:r>
      <w:r>
        <w:t xml:space="preserve">perpendicular to the axis of the rockbolt are not the same.</w:t>
      </w:r>
    </w:p>
    <w:p>
      <w:pPr>
        <w:pStyle w:val="BodyText"/>
      </w:pPr>
      <w:hyperlink w:anchor="pulltest-numericalexample">
        <w:r>
          <w:rPr>
            <w:rStyle w:val="Hyperlink"/>
          </w:rPr>
          <w:t xml:space="preserve">Figure 12</w:t>
        </w:r>
      </w:hyperlink>
      <w:r>
        <w:t xml:space="preserve"> </w:t>
      </w:r>
      <w:r>
        <w:t xml:space="preserve">shows the results obtained</w:t>
      </w:r>
      <w:r>
        <w:t xml:space="preserve"> </w:t>
      </w:r>
      <w:r>
        <w:t xml:space="preserve">numerically for the relation between confining and deviatoric stresses</w:t>
      </w:r>
      <w:r>
        <w:t xml:space="preserve"> </w:t>
      </w:r>
      <w:r>
        <w:t xml:space="preserve">in the</w:t>
      </w:r>
      <w:r>
        <w:t xml:space="preserve"> </w:t>
      </w:r>
      <w:r>
        <w:t xml:space="preserve">case of a rockbolt with a diameter of 25 mm. In the figure, the</w:t>
      </w:r>
      <w:r>
        <w:t xml:space="preserve"> </w:t>
      </w:r>
      <w:r>
        <w:t xml:space="preserve">horizontal axis</w:t>
      </w:r>
      <w:r>
        <w:t xml:space="preserve"> </w:t>
      </w:r>
      <w:r>
        <w:t xml:space="preserve">represents the</w:t>
      </w:r>
      <w:r>
        <w:t xml:space="preserve"> </w:t>
      </w:r>
      <w:r>
        <w:rPr>
          <w:iCs/>
          <w:i/>
        </w:rPr>
        <w:t xml:space="preserve">normalized deviatoric stress</w:t>
      </w:r>
      <w:r>
        <w:t xml:space="preserve">, defined as</w:t>
      </w:r>
    </w:p>
    <w:p>
      <w:pPr>
        <w:pStyle w:val="BodyText"/>
      </w:pPr>
      <w:r>
        <w:t xml:space="preserve">while the vertical axis represents the</w:t>
      </w:r>
      <w:r>
        <w:t xml:space="preserve"> </w:t>
      </w:r>
      <w:r>
        <w:rPr>
          <w:iCs/>
          <w:i/>
        </w:rPr>
        <w:t xml:space="preserve">normalized confining</w:t>
      </w:r>
      <w:r>
        <w:rPr>
          <w:iCs/>
          <w:i/>
        </w:rPr>
        <w:t xml:space="preserve"> </w:t>
      </w:r>
      <w:r>
        <w:rPr>
          <w:iCs/>
          <w:i/>
        </w:rPr>
        <w:t xml:space="preserve">stress</w:t>
      </w:r>
      <w:r>
        <w:t xml:space="preserve">,</w:t>
      </w:r>
    </w:p>
    <w:p>
      <w:pPr>
        <w:pStyle w:val="BodyText"/>
      </w:pPr>
      <w:r>
        <w:t xml:space="preserve">The relation was obtained from pull-test models in FLAC3D, considering</w:t>
      </w:r>
      <w:r>
        <w:t xml:space="preserve"> </w:t>
      </w:r>
      <w:r>
        <w:t xml:space="preserve">different values of deviatoric</w:t>
      </w:r>
      <w:r>
        <w:t xml:space="preserve"> </w:t>
      </w:r>
      <w:r>
        <w:t xml:space="preserve">stresses in the plane perpendicular to the axis bolt. The mean confining</w:t>
      </w:r>
      <w:r>
        <w:t xml:space="preserve"> </w:t>
      </w:r>
      <w:r>
        <w:t xml:space="preserve">stress</w:t>
      </w:r>
    </w:p>
    <w:p>
      <w:pPr>
        <w:pStyle w:val="BodyText"/>
      </w:pPr>
      <w:r>
        <w:t xml:space="preserve">using the expression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7data">
        <w:r>
          <w:rPr>
            <w:rStyle w:val="Hyperlink"/>
          </w:rPr>
          <w:t xml:space="preserve">Pulltest07.f3dat</w:t>
        </w:r>
      </w:hyperlink>
      <w:r>
        <w:t xml:space="preserve">”</w:t>
      </w:r>
      <w:r>
        <w:t xml:space="preserve"> </w:t>
      </w:r>
      <w:r>
        <w:t xml:space="preserve">creates a model that</w:t>
      </w:r>
      <w:r>
        <w:t xml:space="preserve"> </w:t>
      </w:r>
      <w:r>
        <w:t xml:space="preserve">illustrates the use of the coupling-confining-table</w:t>
      </w:r>
      <w:r>
        <w:t xml:space="preserve"> </w:t>
      </w:r>
      <w:r>
        <w:t xml:space="preserve">option and the relation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 The results obtained with this</w:t>
      </w:r>
      <w:r>
        <w:t xml:space="preserve"> </w:t>
      </w:r>
      <w:r>
        <w:t xml:space="preserve">data file are shown in</w:t>
      </w:r>
      <w:r>
        <w:t xml:space="preserve"> </w:t>
      </w:r>
      <w:hyperlink w:anchor="pulltest-pile4">
        <w:r>
          <w:rPr>
            <w:rStyle w:val="Hyperlink"/>
          </w:rPr>
          <w:t xml:space="preserve">Figure 13</w:t>
        </w:r>
      </w:hyperlink>
      <w:r>
        <w:t xml:space="preserve">. In this example,</w:t>
      </w:r>
      <w:r>
        <w:t xml:space="preserve"> </w:t>
      </w:r>
      <w:r>
        <w:t xml:space="preserve">one of the principal stresses on the plane perpendicular to the axis of</w:t>
      </w:r>
      <w:r>
        <w:t xml:space="preserve"> </w:t>
      </w:r>
      <w:r>
        <w:t xml:space="preserve">the</w:t>
      </w:r>
      <w:r>
        <w:t xml:space="preserve"> </w:t>
      </w:r>
      <w:r>
        <w:t xml:space="preserve">rockbolt is zero. Note that the pull-out resistance in</w:t>
      </w:r>
      <w:r>
        <w:t xml:space="preserve"> </w:t>
      </w:r>
      <w:hyperlink w:anchor="pulltest-pile4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is greatly reduced compared to</w:t>
      </w:r>
      <w:r>
        <w:t xml:space="preserve"> </w:t>
      </w:r>
      <w:hyperlink w:anchor="pulltest-pile3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as a result of the zero stress in the</w:t>
      </w:r>
      <w:r>
        <w:t xml:space="preserve"> </w:t>
      </w:r>
      <w:r>
        <w:t xml:space="preserve">lateral direction.</w:t>
      </w:r>
    </w:p>
    <w:p>
      <w:pPr>
        <w:pStyle w:val="BodyText"/>
      </w:pPr>
      <w:r>
        <w:t xml:space="preserve">Figure 12: Example of relation between normalized confining</w:t>
      </w:r>
      <w:r>
        <w:t xml:space="preserve"> </w:t>
      </w:r>
      <w:r>
        <w:t xml:space="preserve">stress and normalized deviator stress obtained numerically for a 25 mm</w:t>
      </w:r>
      <w:r>
        <w:t xml:space="preserve"> </w:t>
      </w:r>
      <w:r>
        <w:t xml:space="preserve">rockbolt.</w:t>
      </w:r>
    </w:p>
    <w:p>
      <w:pPr>
        <w:pStyle w:val="BodyText"/>
      </w:pPr>
      <w:r>
        <w:t xml:space="preserve">Figure 13: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bolt—lateral</w:t>
      </w:r>
      <w:r>
        <w:t xml:space="preserve"> </w:t>
      </w:r>
      <w:r>
        <w:t xml:space="preserve">confinement defined by the relationship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</w:t>
      </w:r>
    </w:p>
    <w:p>
      <w:pPr>
        <w:pStyle w:val="BodyText"/>
      </w:pPr>
      <w:r>
        <w:t xml:space="preserve">Pull-Test with Tensile</w:t>
      </w:r>
      <w:r>
        <w:t xml:space="preserve"> </w:t>
      </w:r>
      <w:r>
        <w:t xml:space="preserve">Rupture</w:t>
      </w:r>
    </w:p>
    <w:p>
      <w:pPr>
        <w:pStyle w:val="BodyText"/>
      </w:pPr>
      <w:r>
        <w:t xml:space="preserve">This example shows the definition of limiting axial yield force and</w:t>
      </w:r>
      <w:r>
        <w:t xml:space="preserve"> </w:t>
      </w:r>
      <w:r>
        <w:t xml:space="preserve">limiting</w:t>
      </w:r>
      <w:r>
        <w:t xml:space="preserve"> </w:t>
      </w:r>
      <w:r>
        <w:t xml:space="preserve">axial strain for the rockbolt, using the options tensile-yield and</w:t>
      </w:r>
      <w:r>
        <w:t xml:space="preserve"> </w:t>
      </w:r>
      <w:r>
        <w:t xml:space="preserve">tensile-failure-strain, respectively.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8data">
        <w:r>
          <w:rPr>
            <w:rStyle w:val="Hyperlink"/>
          </w:rPr>
          <w:t xml:space="preserve">Pulltest08.f3dat</w:t>
        </w:r>
      </w:hyperlink>
      <w:r>
        <w:t xml:space="preserve">”</w:t>
      </w:r>
      <w:r>
        <w:t xml:space="preserve"> </w:t>
      </w:r>
      <w:r>
        <w:t xml:space="preserve">sets up a model that</w:t>
      </w:r>
      <w:r>
        <w:t xml:space="preserve"> </w:t>
      </w:r>
      <w:r>
        <w:t xml:space="preserve">considers a limiting tensile force of 1.5 × 10</w:t>
      </w:r>
      <w:r>
        <w:rPr>
          <w:vertAlign w:val="superscript"/>
        </w:rPr>
        <w:t xml:space="preserve">5</w:t>
      </w:r>
      <w:r>
        <w:t xml:space="preserve"> </w:t>
      </w:r>
      <w:r>
        <w:t xml:space="preserve">N and a limiting</w:t>
      </w:r>
      <w:r>
        <w:t xml:space="preserve"> </w:t>
      </w:r>
      <w:r>
        <w:t xml:space="preserve">axial strain of 1 × 10</w:t>
      </w:r>
      <w:r>
        <w:rPr>
          <w:vertAlign w:val="superscript"/>
        </w:rPr>
        <w:t xml:space="preserve">-4</w:t>
      </w:r>
      <w:r>
        <w:t xml:space="preserve">. The results from this model are shown in</w:t>
      </w:r>
      <w:r>
        <w:t xml:space="preserve"> </w:t>
      </w:r>
      <w:hyperlink r:id="rId134">
        <w:r>
          <w:rPr>
            <w:rStyle w:val="Hyperlink"/>
          </w:rPr>
          <w:t xml:space="preserve">Figure</w:t>
        </w:r>
      </w:hyperlink>
      <w:r>
        <w:t xml:space="preserve">Figure #pulltest-pile5. The diagram</w:t>
      </w:r>
      <w:r>
        <w:t xml:space="preserve"> </w:t>
      </w:r>
      <w:r>
        <w:t xml:space="preserve">shows that the limiting</w:t>
      </w:r>
      <w:r>
        <w:t xml:space="preserve"> </w:t>
      </w:r>
      <w:r>
        <w:t xml:space="preserve">tensile force is reached after a pull-out displacement of approximately</w:t>
      </w:r>
      <w:r>
        <w:t xml:space="preserve"> </w:t>
      </w:r>
      <w:r>
        <w:t xml:space="preserve">2.6 cm.</w:t>
      </w:r>
      <w:r>
        <w:t xml:space="preserve"> </w:t>
      </w:r>
      <w:r>
        <w:t xml:space="preserve">Note that after this limiting force is reached, the pull-out force</w:t>
      </w:r>
      <w:r>
        <w:t xml:space="preserve"> </w:t>
      </w:r>
      <w:r>
        <w:t xml:space="preserve">rapidly</w:t>
      </w:r>
      <w:r>
        <w:t xml:space="preserve"> </w:t>
      </w:r>
      <w:r>
        <w:t xml:space="preserve">decreases to zero, indicating the rupture of the rockbolt.</w:t>
      </w:r>
    </w:p>
    <w:p>
      <w:pPr>
        <w:pStyle w:val="BodyText"/>
      </w:pPr>
      <w:r>
        <w:t xml:space="preserve">Figure 14: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bolt—with tensile</w:t>
      </w:r>
      <w:r>
        <w:t xml:space="preserve"> </w:t>
      </w:r>
      <w:r>
        <w:t xml:space="preserve">rupture.</w:t>
      </w:r>
    </w:p>
    <w:p>
      <w:pPr>
        <w:pStyle w:val="BodyText"/>
      </w:pPr>
      <w:r>
        <w:t xml:space="preserve">Shear Test on Rockbolts</w:t>
      </w:r>
    </w:p>
    <w:p>
      <w:pPr>
        <w:pStyle w:val="BodyText"/>
      </w:pPr>
      <w:r>
        <w:t xml:space="preserve">This section and the next present two examples of shear tests. The tests</w:t>
      </w:r>
      <w:r>
        <w:t xml:space="preserve"> </w:t>
      </w:r>
      <w:r>
        <w:t xml:space="preserve">are</w:t>
      </w:r>
      <w:r>
        <w:t xml:space="preserve"> </w:t>
      </w:r>
      <w:r>
        <w:t xml:space="preserve">similar to the pull-tests described above, except that a velocity acting</w:t>
      </w:r>
      <w:r>
        <w:t xml:space="preserve"> </w:t>
      </w:r>
      <w:r>
        <w:t xml:space="preserve">on a</w:t>
      </w:r>
      <w:r>
        <w:t xml:space="preserve"> </w:t>
      </w:r>
      <w:r>
        <w:t xml:space="preserve">plane perpendicular to the axial direction of the bolt is applied to the</w:t>
      </w:r>
      <w:r>
        <w:t xml:space="preserve"> </w:t>
      </w:r>
      <w:r>
        <w:t xml:space="preserve">top of</w:t>
      </w:r>
      <w:r>
        <w:t xml:space="preserve"> </w:t>
      </w:r>
      <w:r>
        <w:t xml:space="preserve">the bolt.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1data">
        <w:r>
          <w:rPr>
            <w:rStyle w:val="Hyperlink"/>
          </w:rPr>
          <w:t xml:space="preserve">Shear01.f3dat</w:t>
        </w:r>
      </w:hyperlink>
      <w:r>
        <w:t xml:space="preserve">”</w:t>
      </w:r>
      <w:r>
        <w:t xml:space="preserve"> </w:t>
      </w:r>
      <w:r>
        <w:t xml:space="preserve">shows how the</w:t>
      </w:r>
      <w:r>
        <w:t xml:space="preserve"> </w:t>
      </w:r>
      <w:r>
        <w:t xml:space="preserve">model</w:t>
      </w:r>
      <w:r>
        <w:t xml:space="preserve"> </w:t>
      </w:r>
      <w:r>
        <w:t xml:space="preserve">is created. Note that in the case of a shear test on rockbolts, values</w:t>
      </w:r>
      <w:r>
        <w:t xml:space="preserve"> </w:t>
      </w:r>
      <w:r>
        <w:t xml:space="preserve">of</w:t>
      </w:r>
      <w:r>
        <w:t xml:space="preserve"> </w:t>
      </w:r>
      <w:r>
        <w:t xml:space="preserve">stiffness and strength for the normal coupling springs (that were not</w:t>
      </w:r>
      <w:r>
        <w:t xml:space="preserve"> </w:t>
      </w:r>
      <w:r>
        <w:t xml:space="preserve">needed in</w:t>
      </w:r>
      <w:r>
        <w:t xml:space="preserve"> </w:t>
      </w:r>
      <w:r>
        <w:t xml:space="preserve">the pull-tests) need to be defined.</w:t>
      </w:r>
      <w:r>
        <w:t xml:space="preserve"> </w:t>
      </w:r>
      <w:hyperlink w:anchor="pulltest-shear1">
        <w:r>
          <w:rPr>
            <w:rStyle w:val="Hyperlink"/>
          </w:rPr>
          <w:t xml:space="preserve">Figure 15</w:t>
        </w:r>
      </w:hyperlink>
      <w:r>
        <w:t xml:space="preserve"> </w:t>
      </w:r>
      <w:r>
        <w:t xml:space="preserve">shows a plot of shear force versus shear displacement. We select a</w:t>
      </w:r>
      <w:r>
        <w:t xml:space="preserve"> </w:t>
      </w:r>
      <w:r>
        <w:t xml:space="preserve">stiffness</w:t>
      </w:r>
      <w:r>
        <w:t xml:space="preserve"> </w:t>
      </w:r>
      <w:r>
        <w:t xml:space="preserve">value of 10</w:t>
      </w:r>
      <w:r>
        <w:rPr>
          <w:vertAlign w:val="superscript"/>
        </w:rPr>
        <w:t xml:space="preserve">10</w:t>
      </w:r>
      <w:r>
        <w:t xml:space="preserve"> </w:t>
      </w:r>
      <w:r>
        <w:t xml:space="preserve">N/m/m and cohesive strength of 10</w:t>
      </w:r>
      <w:r>
        <w:rPr>
          <w:vertAlign w:val="superscript"/>
        </w:rPr>
        <w:t xml:space="preserve">8</w:t>
      </w:r>
      <w:r>
        <w:t xml:space="preserve"> </w:t>
      </w:r>
      <w:r>
        <w:t xml:space="preserve">MPa/m in</w:t>
      </w:r>
      <w:r>
        <w:t xml:space="preserve"> </w:t>
      </w:r>
      <w:r>
        <w:t xml:space="preserve">order to illustrate the shear behavior within a shear displacement range</w:t>
      </w:r>
      <w:r>
        <w:t xml:space="preserve"> </w:t>
      </w:r>
      <w:r>
        <w:t xml:space="preserve">of 6</w:t>
      </w:r>
      <w:r>
        <w:t xml:space="preserve"> </w:t>
      </w:r>
      <w:r>
        <w:t xml:space="preserve">mm. These values do not represent a specific material and should be</w:t>
      </w:r>
      <w:r>
        <w:t xml:space="preserve"> </w:t>
      </w:r>
      <w:r>
        <w:t xml:space="preserve">adjusted to</w:t>
      </w:r>
      <w:r>
        <w:t xml:space="preserve"> </w:t>
      </w:r>
      <w:r>
        <w:t xml:space="preserve">fit experimental data.</w:t>
      </w:r>
    </w:p>
    <w:p>
      <w:pPr>
        <w:pStyle w:val="BodyText"/>
      </w:pPr>
      <w:r>
        <w:t xml:space="preserve">The figure also includes a view of the model after the test. The large</w:t>
      </w:r>
      <w:r>
        <w:t xml:space="preserve"> </w:t>
      </w:r>
      <w:r>
        <w:t xml:space="preserve">displacement of the rockbolt near the rock surface is the result of the</w:t>
      </w:r>
      <w:r>
        <w:t xml:space="preserve"> </w:t>
      </w:r>
      <w:r>
        <w:t xml:space="preserve">yielding</w:t>
      </w:r>
      <w:r>
        <w:t xml:space="preserve"> </w:t>
      </w:r>
      <w:r>
        <w:t xml:space="preserve">of the normal coupling springs, which simulates crushing of the rock.</w:t>
      </w:r>
    </w:p>
    <w:p>
      <w:pPr>
        <w:pStyle w:val="BodyText"/>
      </w:pPr>
      <w:r>
        <w:t xml:space="preserve">Figure 15: Rockbolt shear force in N versus rockbolt shear</w:t>
      </w:r>
      <w:r>
        <w:t xml:space="preserve"> </w:t>
      </w:r>
      <w:r>
        <w:t xml:space="preserve">displacement in meters for the case of a single 25 mm grouted bolt.</w:t>
      </w:r>
    </w:p>
    <w:p>
      <w:pPr>
        <w:pStyle w:val="BodyText"/>
      </w:pPr>
      <w:r>
        <w:t xml:space="preserve">Shear Test on Rockbolts</w:t>
      </w:r>
      <w:r>
        <w:t xml:space="preserve"> </w:t>
      </w:r>
      <w:r>
        <w:t xml:space="preserve">with Rupture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presents a model</w:t>
      </w:r>
      <w:r>
        <w:t xml:space="preserve"> </w:t>
      </w:r>
      <w:r>
        <w:t xml:space="preserve">similar to the one described in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,</w:t>
      </w:r>
      <w:r>
        <w:t xml:space="preserve"> </w:t>
      </w:r>
      <w:r>
        <w:t xml:space="preserve">but with the added option of bending rupture. The failure is controlled</w:t>
      </w:r>
      <w:r>
        <w:t xml:space="preserve"> </w:t>
      </w:r>
      <w:r>
        <w:t xml:space="preserve">by</w:t>
      </w:r>
      <w:r>
        <w:t xml:space="preserve"> </w:t>
      </w:r>
      <w:r>
        <w:t xml:space="preserve">specified values of limiting (yield) bending moment and limiting tensile</w:t>
      </w:r>
      <w:r>
        <w:t xml:space="preserve"> </w:t>
      </w:r>
      <w:r>
        <w:t xml:space="preserve">strain</w:t>
      </w:r>
      <w:r>
        <w:t xml:space="preserve"> </w:t>
      </w:r>
      <w:r>
        <w:t xml:space="preserve">(these values are assigned using the keywords plastic-moment and</w:t>
      </w:r>
      <w:r>
        <w:t xml:space="preserve"> </w:t>
      </w:r>
      <w:r>
        <w:t xml:space="preserve">tensile-failure-strain, as described in</w:t>
      </w:r>
      <w:r>
        <w:t xml:space="preserve"> </w:t>
      </w:r>
      <w:hyperlink r:id="rId130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).</w:t>
      </w:r>
    </w:p>
    <w:p>
      <w:pPr>
        <w:pStyle w:val="BodyText"/>
      </w:pPr>
      <w:r>
        <w:t xml:space="preserve">The results obtained with 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are shown in</w:t>
      </w:r>
      <w:r>
        <w:t xml:space="preserve"> </w:t>
      </w:r>
      <w:hyperlink w:anchor="pulltest-shear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16</w:t>
        </w:r>
      </w:hyperlink>
      <w:r>
        <w:t xml:space="preserve">. Note that the relation between applied</w:t>
      </w:r>
      <w:r>
        <w:t xml:space="preserve"> </w:t>
      </w:r>
      <w:r>
        <w:t xml:space="preserve">force and lateral displacement shows some oscillation after rupture.</w:t>
      </w:r>
      <w:r>
        <w:t xml:space="preserve"> </w:t>
      </w:r>
      <w:r>
        <w:t xml:space="preserve">This</w:t>
      </w:r>
      <w:r>
        <w:t xml:space="preserve"> </w:t>
      </w:r>
      <w:r>
        <w:t xml:space="preserve">oscillation is the normal response following the sudden rupture of the</w:t>
      </w:r>
      <w:r>
        <w:t xml:space="preserve"> </w:t>
      </w:r>
      <w:r>
        <w:t xml:space="preserve">bolt.</w:t>
      </w:r>
    </w:p>
    <w:p>
      <w:pPr>
        <w:pStyle w:val="SourceCode"/>
      </w:pPr>
      <w:r>
        <w:rPr>
          <w:rStyle w:val="NormalTok"/>
        </w:rPr>
        <w:t xml:space="preserve">Data Files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 Test for Grouted Cable Anchor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'(no external confinement, fric=0)'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'pull-1-1'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6500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'pull-1-2'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'pull-1-3'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2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'pull-2'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Pull03.f3dat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4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'pull-3'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Pull04.f3dat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Pull05.f3dat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'pull-5'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Pull06.f3dat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MPa, fric=30'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'pull-6'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Pull07.f3dat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 (w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table)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 (w/table)'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define table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confining stress correction factor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confining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note : (snn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szz)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(snn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szz)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so cfac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'pull-7'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Pull08.f3dat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Definition of failure due to maximum tensile strain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stress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'tensile strain causes rupture'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</w:t>
      </w:r>
      <w:r>
        <w:rPr>
          <w:rStyle w:val="FloatTok"/>
        </w:rPr>
        <w:t xml:space="preserve">1.0e-4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strain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'pull-8'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1.0e9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50000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'shear-1'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Bending moment rupture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 - Bending moment rupture'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moment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plastic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moment   </w:t>
      </w:r>
      <w:r>
        <w:rPr>
          <w:rStyle w:val="FloatTok"/>
        </w:rPr>
        <w:t xml:space="preserve">5e3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 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1.0e10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warning off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'shear-2'</w:t>
      </w:r>
    </w:p>
    <w:bookmarkEnd w:id="135"/>
    <w:bookmarkStart w:id="136" w:name="appendix-appendix"/>
    <w:p>
      <w:pPr>
        <w:pStyle w:val="Heading1"/>
      </w:pPr>
      <w:r>
        <w:t xml:space="preserve">(APPENDIX) Appendix</w:t>
      </w:r>
    </w:p>
    <w:bookmarkEnd w:id="136"/>
    <w:bookmarkStart w:id="145" w:name="template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1. Template</w:t>
      </w:r>
    </w:p>
    <w:bookmarkStart w:id="137" w:name="problem-description-2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Problem Description</w:t>
      </w:r>
    </w:p>
    <w:bookmarkEnd w:id="137"/>
    <w:bookmarkStart w:id="138" w:name="modeling-procedure-1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Modeling Procedure</w:t>
      </w:r>
    </w:p>
    <w:bookmarkEnd w:id="138"/>
    <w:bookmarkStart w:id="139" w:name="zonesgroup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Zones/Groups</w:t>
      </w:r>
    </w:p>
    <w:bookmarkEnd w:id="139"/>
    <w:bookmarkStart w:id="140" w:name="properties-3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Properties</w:t>
      </w:r>
    </w:p>
    <w:bookmarkEnd w:id="140"/>
    <w:bookmarkStart w:id="141" w:name="b.c.-and-i.c.-1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B.C. and I.C.</w:t>
      </w:r>
    </w:p>
    <w:bookmarkEnd w:id="141"/>
    <w:bookmarkStart w:id="142" w:name="initial-equilibrium-3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Initial Equilibrium</w:t>
      </w:r>
    </w:p>
    <w:bookmarkEnd w:id="142"/>
    <w:bookmarkStart w:id="143" w:name="alterations-3"/>
    <w:p>
      <w:pPr>
        <w:pStyle w:val="Heading2"/>
      </w:pPr>
      <w:r>
        <w:rPr>
          <w:rStyle w:val="SectionNumber"/>
        </w:rPr>
        <w:t xml:space="preserve">11.7</w:t>
      </w:r>
      <w:r>
        <w:tab/>
      </w:r>
      <w:r>
        <w:t xml:space="preserve">Alterations</w:t>
      </w:r>
    </w:p>
    <w:bookmarkEnd w:id="143"/>
    <w:bookmarkStart w:id="144" w:name="results-2"/>
    <w:p>
      <w:pPr>
        <w:pStyle w:val="Heading2"/>
      </w:pPr>
      <w:r>
        <w:rPr>
          <w:rStyle w:val="SectionNumber"/>
        </w:rPr>
        <w:t xml:space="preserve">11.8</w:t>
      </w:r>
      <w:r>
        <w:tab/>
      </w:r>
      <w:r>
        <w:t xml:space="preserve">Results</w:t>
      </w:r>
    </w:p>
    <w:bookmarkEnd w:id="144"/>
    <w:bookmarkEnd w:id="145"/>
    <w:bookmarkStart w:id="155" w:name="reference-collective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Reference Collective</w:t>
      </w:r>
    </w:p>
    <w:bookmarkStart w:id="149" w:name="uplift-resistance-of-anchor-plate"/>
    <w:p>
      <w:pPr>
        <w:pStyle w:val="Heading3"/>
      </w:pPr>
      <w:r>
        <w:rPr>
          <w:rStyle w:val="SectionNumber"/>
        </w:rPr>
        <w:t xml:space="preserve">12.0.1</w:t>
      </w:r>
      <w:r>
        <w:tab/>
      </w:r>
      <w:r>
        <w:t xml:space="preserve">Uplift Resistance of Anchor Plate</w:t>
      </w:r>
    </w:p>
    <w:bookmarkStart w:id="146" w:name="before-1968"/>
    <w:p>
      <w:pPr>
        <w:pStyle w:val="Heading4"/>
      </w:pPr>
      <w:r>
        <w:rPr>
          <w:rStyle w:val="SectionNumber"/>
        </w:rPr>
        <w:t xml:space="preserve">12.0.1.1</w:t>
      </w:r>
      <w:r>
        <w:tab/>
      </w:r>
      <w:r>
        <w:t xml:space="preserve">Before 1968</w:t>
      </w:r>
    </w:p>
    <w:p>
      <w:pPr>
        <w:numPr>
          <w:ilvl w:val="0"/>
          <w:numId w:val="1012"/>
        </w:numPr>
        <w:pStyle w:val="Compact"/>
      </w:pPr>
      <w:r>
        <w:t xml:space="preserve">Coulomb</w:t>
      </w:r>
    </w:p>
    <w:p>
      <w:pPr>
        <w:numPr>
          <w:ilvl w:val="0"/>
          <w:numId w:val="1012"/>
        </w:numPr>
        <w:pStyle w:val="Compact"/>
      </w:pPr>
      <w:r>
        <w:t xml:space="preserve">Mohr</w:t>
      </w:r>
    </w:p>
    <w:p>
      <w:pPr>
        <w:numPr>
          <w:ilvl w:val="0"/>
          <w:numId w:val="1012"/>
        </w:numPr>
        <w:pStyle w:val="Compact"/>
      </w:pPr>
      <w:r>
        <w:t xml:space="preserve">Kotter’s equation</w:t>
      </w:r>
    </w:p>
    <w:p>
      <w:pPr>
        <w:numPr>
          <w:ilvl w:val="0"/>
          <w:numId w:val="1012"/>
        </w:numPr>
        <w:pStyle w:val="Compact"/>
      </w:pPr>
      <w:r>
        <w:t xml:space="preserve">Balla (1961)</w:t>
      </w:r>
    </w:p>
    <w:p>
      <w:pPr>
        <w:numPr>
          <w:ilvl w:val="0"/>
          <w:numId w:val="1012"/>
        </w:numPr>
        <w:pStyle w:val="Compact"/>
      </w:pPr>
      <w:r>
        <w:t xml:space="preserve">Mors</w:t>
      </w:r>
    </w:p>
    <w:p>
      <w:pPr>
        <w:numPr>
          <w:ilvl w:val="0"/>
          <w:numId w:val="1012"/>
        </w:numPr>
        <w:pStyle w:val="Compact"/>
      </w:pPr>
      <w:r>
        <w:t xml:space="preserve">Matsuo</w:t>
      </w:r>
    </w:p>
    <w:p>
      <w:pPr>
        <w:numPr>
          <w:ilvl w:val="0"/>
          <w:numId w:val="1012"/>
        </w:numPr>
        <w:pStyle w:val="Compact"/>
      </w:pPr>
      <w:r>
        <w:t xml:space="preserve">Vesic</w:t>
      </w:r>
    </w:p>
    <w:bookmarkEnd w:id="146"/>
    <w:bookmarkStart w:id="147" w:name="post-1968"/>
    <w:p>
      <w:pPr>
        <w:pStyle w:val="Heading4"/>
      </w:pPr>
      <w:r>
        <w:rPr>
          <w:rStyle w:val="SectionNumber"/>
        </w:rPr>
        <w:t xml:space="preserve">12.0.1.2</w:t>
      </w:r>
      <w:r>
        <w:tab/>
      </w:r>
      <w:r>
        <w:t xml:space="preserve">Post-1968</w:t>
      </w:r>
    </w:p>
    <w:p>
      <w:pPr>
        <w:numPr>
          <w:ilvl w:val="0"/>
          <w:numId w:val="1013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13"/>
        </w:numPr>
        <w:pStyle w:val="Compact"/>
      </w:pPr>
      <w:r>
        <w:t xml:space="preserve">Meyerhof, G.G. 1973</w:t>
      </w:r>
    </w:p>
    <w:p>
      <w:pPr>
        <w:numPr>
          <w:ilvl w:val="0"/>
          <w:numId w:val="1013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13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13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13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13"/>
        </w:numPr>
        <w:pStyle w:val="Compact"/>
      </w:pPr>
      <w:r>
        <w:t xml:space="preserve">Dickin, E.A. 1988</w:t>
      </w:r>
    </w:p>
    <w:p>
      <w:pPr>
        <w:numPr>
          <w:ilvl w:val="0"/>
          <w:numId w:val="1013"/>
        </w:numPr>
        <w:pStyle w:val="Compact"/>
      </w:pPr>
      <w:r>
        <w:t xml:space="preserve">Koutsabeloulis, N.C., and Griffiths, D.V. 1989</w:t>
      </w:r>
    </w:p>
    <w:bookmarkEnd w:id="147"/>
    <w:bookmarkStart w:id="148" w:name="post-2000"/>
    <w:p>
      <w:pPr>
        <w:pStyle w:val="Heading4"/>
      </w:pPr>
      <w:r>
        <w:rPr>
          <w:rStyle w:val="SectionNumber"/>
        </w:rPr>
        <w:t xml:space="preserve">12.0.1.3</w:t>
      </w:r>
      <w:r>
        <w:tab/>
      </w:r>
      <w:r>
        <w:t xml:space="preserve">Post-2000</w:t>
      </w:r>
    </w:p>
    <w:p>
      <w:pPr>
        <w:numPr>
          <w:ilvl w:val="0"/>
          <w:numId w:val="1014"/>
        </w:numPr>
        <w:pStyle w:val="Compact"/>
      </w:pPr>
      <w:r>
        <w:t xml:space="preserve">Merifield, R.S., and Sloan, S.W. 2006</w:t>
      </w:r>
    </w:p>
    <w:bookmarkEnd w:id="148"/>
    <w:bookmarkEnd w:id="149"/>
    <w:bookmarkStart w:id="150" w:name="numerical-analysis"/>
    <w:p>
      <w:pPr>
        <w:pStyle w:val="Heading3"/>
      </w:pPr>
      <w:r>
        <w:rPr>
          <w:rStyle w:val="SectionNumber"/>
        </w:rPr>
        <w:t xml:space="preserve">12.0.2</w:t>
      </w:r>
      <w:r>
        <w:tab/>
      </w:r>
      <w:r>
        <w:t xml:space="preserve">Numerical Analysis</w:t>
      </w:r>
    </w:p>
    <w:p>
      <w:pPr>
        <w:numPr>
          <w:ilvl w:val="0"/>
          <w:numId w:val="1015"/>
        </w:numPr>
        <w:pStyle w:val="Compact"/>
      </w:pPr>
      <w:r>
        <w:t xml:space="preserve">Krabbenhoft (2005)</w:t>
      </w:r>
    </w:p>
    <w:p>
      <w:pPr>
        <w:numPr>
          <w:ilvl w:val="0"/>
          <w:numId w:val="1015"/>
        </w:numPr>
        <w:pStyle w:val="Compact"/>
      </w:pPr>
      <w:r>
        <w:t xml:space="preserve">Lyamin (2002)</w:t>
      </w:r>
    </w:p>
    <w:bookmarkEnd w:id="150"/>
    <w:bookmarkStart w:id="151" w:name="standards"/>
    <w:p>
      <w:pPr>
        <w:pStyle w:val="Heading3"/>
      </w:pPr>
      <w:r>
        <w:rPr>
          <w:rStyle w:val="SectionNumber"/>
        </w:rPr>
        <w:t xml:space="preserve">12.0.3</w:t>
      </w:r>
      <w:r>
        <w:tab/>
      </w:r>
      <w:r>
        <w:t xml:space="preserve">Standards</w:t>
      </w:r>
    </w:p>
    <w:p>
      <w:pPr>
        <w:numPr>
          <w:ilvl w:val="0"/>
          <w:numId w:val="1016"/>
        </w:numPr>
        <w:pStyle w:val="Compact"/>
      </w:pPr>
      <w:r>
        <w:t xml:space="preserve">IEEE 2001</w:t>
      </w:r>
    </w:p>
    <w:p>
      <w:pPr>
        <w:numPr>
          <w:ilvl w:val="0"/>
          <w:numId w:val="1016"/>
        </w:numPr>
        <w:pStyle w:val="Compact"/>
      </w:pPr>
      <w:r>
        <w:t xml:space="preserve">DS 1110, DS 1111</w:t>
      </w:r>
    </w:p>
    <w:bookmarkEnd w:id="151"/>
    <w:bookmarkStart w:id="152" w:name="textbook"/>
    <w:p>
      <w:pPr>
        <w:pStyle w:val="Heading3"/>
      </w:pPr>
      <w:r>
        <w:rPr>
          <w:rStyle w:val="SectionNumber"/>
        </w:rPr>
        <w:t xml:space="preserve">12.0.4</w:t>
      </w:r>
      <w:r>
        <w:tab/>
      </w:r>
      <w:r>
        <w:t xml:space="preserve">Textbook</w:t>
      </w:r>
    </w:p>
    <w:p>
      <w:pPr>
        <w:numPr>
          <w:ilvl w:val="0"/>
          <w:numId w:val="1017"/>
        </w:numPr>
        <w:pStyle w:val="Compact"/>
      </w:pPr>
      <w:r>
        <w:t xml:space="preserve">Das, B. M. 2013. Earth Anchors</w:t>
      </w:r>
    </w:p>
    <w:bookmarkEnd w:id="152"/>
    <w:bookmarkStart w:id="153" w:name="ph.d-thesis"/>
    <w:p>
      <w:pPr>
        <w:pStyle w:val="Heading3"/>
      </w:pPr>
      <w:r>
        <w:rPr>
          <w:rStyle w:val="SectionNumber"/>
        </w:rPr>
        <w:t xml:space="preserve">12.0.5</w:t>
      </w:r>
      <w:r>
        <w:tab/>
      </w:r>
      <w:r>
        <w:t xml:space="preserve">Ph.D Thesis</w:t>
      </w:r>
    </w:p>
    <w:p>
      <w:pPr>
        <w:numPr>
          <w:ilvl w:val="0"/>
          <w:numId w:val="1018"/>
        </w:numPr>
        <w:pStyle w:val="Compact"/>
      </w:pPr>
      <w:r>
        <w:t xml:space="preserve">Evans</w:t>
      </w:r>
    </w:p>
    <w:p>
      <w:pPr>
        <w:numPr>
          <w:ilvl w:val="0"/>
          <w:numId w:val="1018"/>
        </w:numPr>
        <w:pStyle w:val="Compact"/>
      </w:pPr>
      <w:r>
        <w:t xml:space="preserve">Levy</w:t>
      </w:r>
    </w:p>
    <w:p>
      <w:pPr>
        <w:numPr>
          <w:ilvl w:val="0"/>
          <w:numId w:val="1018"/>
        </w:numPr>
        <w:pStyle w:val="Compact"/>
      </w:pPr>
      <w:r>
        <w:t xml:space="preserve">Feynman</w:t>
      </w:r>
    </w:p>
    <w:bookmarkEnd w:id="153"/>
    <w:bookmarkStart w:id="154" w:name="awarded-lectures"/>
    <w:p>
      <w:pPr>
        <w:pStyle w:val="Heading3"/>
      </w:pPr>
      <w:r>
        <w:rPr>
          <w:rStyle w:val="SectionNumber"/>
        </w:rPr>
        <w:t xml:space="preserve">12.0.6</w:t>
      </w:r>
      <w:r>
        <w:tab/>
      </w:r>
      <w:r>
        <w:t xml:space="preserve">Awarded Lectures</w:t>
      </w:r>
    </w:p>
    <w:p>
      <w:pPr>
        <w:numPr>
          <w:ilvl w:val="0"/>
          <w:numId w:val="1019"/>
        </w:numPr>
        <w:pStyle w:val="Compact"/>
      </w:pPr>
      <w:r>
        <w:t xml:space="preserve">Sloan</w:t>
      </w:r>
    </w:p>
    <w:p>
      <w:pPr>
        <w:numPr>
          <w:ilvl w:val="0"/>
          <w:numId w:val="1019"/>
        </w:numPr>
        <w:pStyle w:val="Compact"/>
      </w:pPr>
      <w:r>
        <w:t xml:space="preserve">Houlsby</w:t>
      </w:r>
    </w:p>
    <w:p>
      <w:pPr>
        <w:numPr>
          <w:ilvl w:val="0"/>
          <w:numId w:val="1019"/>
        </w:numPr>
        <w:pStyle w:val="Compact"/>
      </w:pPr>
      <w:r>
        <w:t xml:space="preserve">Sutherland</w:t>
      </w:r>
    </w:p>
    <w:bookmarkEnd w:id="154"/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23" Target="media/rId23.png" /><Relationship Type="http://schemas.openxmlformats.org/officeDocument/2006/relationships/image" Id="rId127" Target="media/rId127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47" Target="media/rId47.png" /><Relationship Type="http://schemas.openxmlformats.org/officeDocument/2006/relationships/image" Id="rId106" Target="media/rId106.png" /><Relationship Type="http://schemas.openxmlformats.org/officeDocument/2006/relationships/image" Id="rId105" Target="media/rId105.png" /><Relationship Type="http://schemas.openxmlformats.org/officeDocument/2006/relationships/image" Id="rId51" Target="media/rId51.png" /><Relationship Type="http://schemas.openxmlformats.org/officeDocument/2006/relationships/image" Id="rId93" Target="media/rId9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114" Target="media/rId114.png" /><Relationship Type="http://schemas.openxmlformats.org/officeDocument/2006/relationships/image" Id="rId111" Target="media/rId111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hyperlink" Id="rId129" Target="../../../../../common/docproject/utilities/types.html#type:str" TargetMode="External" /><Relationship Type="http://schemas.openxmlformats.org/officeDocument/2006/relationships/hyperlink" Id="rId132" Target="../../../../../common/docproject/utilities/types.html#type:sym" TargetMode="External" /><Relationship Type="http://schemas.openxmlformats.org/officeDocument/2006/relationships/hyperlink" Id="rId128" Target="../../../../sel/doc/manual/sel_manual/cables/commands/cable_commands.html#sel-cable-commands" TargetMode="External" /><Relationship Type="http://schemas.openxmlformats.org/officeDocument/2006/relationships/hyperlink" Id="rId131" Target="../../../../sel/doc/manual/sel_manual/piles/commands/cmd_structure.pile.property.html#kwd:structure.pile.property.rockbolt-flag" TargetMode="External" /><Relationship Type="http://schemas.openxmlformats.org/officeDocument/2006/relationships/hyperlink" Id="rId130" Target="../../../../sel/doc/manual/sel_manual/piles/commands/pile_commands.html#sel-pile-commands" TargetMode="External" /><Relationship Type="http://schemas.openxmlformats.org/officeDocument/2006/relationships/hyperlink" Id="rId133" Target="../../../../sel/doc/manual/sel_manual/piles/piles.html#pile-shear-coupling-springs" TargetMode="External" /><Relationship Type="http://schemas.openxmlformats.org/officeDocument/2006/relationships/hyperlink" Id="rId134" Target=".html#pulltest-pile5" TargetMode="External" /><Relationship Type="http://schemas.openxmlformats.org/officeDocument/2006/relationships/hyperlink" Id="rId103" Target="example:\" TargetMode="External" /><Relationship Type="http://schemas.openxmlformats.org/officeDocument/2006/relationships/hyperlink" Id="rId102" Target="example:\\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29" Target="../../../../../common/docproject/utilities/types.html#type:str" TargetMode="External" /><Relationship Type="http://schemas.openxmlformats.org/officeDocument/2006/relationships/hyperlink" Id="rId132" Target="../../../../../common/docproject/utilities/types.html#type:sym" TargetMode="External" /><Relationship Type="http://schemas.openxmlformats.org/officeDocument/2006/relationships/hyperlink" Id="rId128" Target="../../../../sel/doc/manual/sel_manual/cables/commands/cable_commands.html#sel-cable-commands" TargetMode="External" /><Relationship Type="http://schemas.openxmlformats.org/officeDocument/2006/relationships/hyperlink" Id="rId131" Target="../../../../sel/doc/manual/sel_manual/piles/commands/cmd_structure.pile.property.html#kwd:structure.pile.property.rockbolt-flag" TargetMode="External" /><Relationship Type="http://schemas.openxmlformats.org/officeDocument/2006/relationships/hyperlink" Id="rId130" Target="../../../../sel/doc/manual/sel_manual/piles/commands/pile_commands.html#sel-pile-commands" TargetMode="External" /><Relationship Type="http://schemas.openxmlformats.org/officeDocument/2006/relationships/hyperlink" Id="rId133" Target="../../../../sel/doc/manual/sel_manual/piles/piles.html#pile-shear-coupling-springs" TargetMode="External" /><Relationship Type="http://schemas.openxmlformats.org/officeDocument/2006/relationships/hyperlink" Id="rId134" Target=".html#pulltest-pile5" TargetMode="External" /><Relationship Type="http://schemas.openxmlformats.org/officeDocument/2006/relationships/hyperlink" Id="rId103" Target="example:\" TargetMode="External" /><Relationship Type="http://schemas.openxmlformats.org/officeDocument/2006/relationships/hyperlink" Id="rId102" Target="example:\\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FLAC3D Gitbook</dc:title>
  <dc:creator>Kyeong Sun Kim</dc:creator>
  <cp:keywords/>
  <dcterms:created xsi:type="dcterms:W3CDTF">2021-09-18T00:50:17Z</dcterms:created>
  <dcterms:modified xsi:type="dcterms:W3CDTF">2021-09-18T00:50:17Z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editor_options">
    <vt:lpwstr/>
  </property>
  <property fmtid="{D5CDD505-2E9C-101B-9397-08002B2CF9AE}" pid="23" name="frontmatter-linespacing">
    <vt:lpwstr>17pt plus1pt minus1pt</vt:lpwstr>
  </property>
  <property fmtid="{D5CDD505-2E9C-101B-9397-08002B2CF9AE}" pid="24" name="includeline-num">
    <vt:lpwstr>False</vt:lpwstr>
  </property>
  <property fmtid="{D5CDD505-2E9C-101B-9397-08002B2CF9AE}" pid="25" name="knit">
    <vt:lpwstr>(function(input, …) { thesis_formats &lt;- c(“pdf,”“bs4,”“word,”“gitbook”); source(“scripts_and_filters/knit-functions.R”); knit_thesis(input, thesis_formats, …) })</vt:lpwstr>
  </property>
  <property fmtid="{D5CDD505-2E9C-101B-9397-08002B2CF9AE}" pid="26" name="linespacing">
    <vt:lpwstr>22pt plus2pt</vt:lpwstr>
  </property>
  <property fmtid="{D5CDD505-2E9C-101B-9397-08002B2CF9AE}" pid="27" name="link-citations">
    <vt:lpwstr>True</vt:lpwstr>
  </property>
  <property fmtid="{D5CDD505-2E9C-101B-9397-08002B2CF9AE}" pid="28" name="linkcolor-rgb">
    <vt:lpwstr>0,0,139</vt:lpwstr>
  </property>
  <property fmtid="{D5CDD505-2E9C-101B-9397-08002B2CF9AE}" pid="29" name="lof">
    <vt:lpwstr>False</vt:lpwstr>
  </property>
  <property fmtid="{D5CDD505-2E9C-101B-9397-08002B2CF9AE}" pid="30" name="lot">
    <vt:lpwstr>False</vt:lpwstr>
  </property>
  <property fmtid="{D5CDD505-2E9C-101B-9397-08002B2CF9AE}" pid="31" name="masters-submission">
    <vt:lpwstr>False</vt:lpwstr>
  </property>
  <property fmtid="{D5CDD505-2E9C-101B-9397-08002B2CF9AE}" pid="32" name="mini-lof">
    <vt:lpwstr>False</vt:lpwstr>
  </property>
  <property fmtid="{D5CDD505-2E9C-101B-9397-08002B2CF9AE}" pid="33" name="mini-lot">
    <vt:lpwstr>False</vt:lpwstr>
  </property>
  <property fmtid="{D5CDD505-2E9C-101B-9397-08002B2CF9AE}" pid="34" name="mini-toc">
    <vt:lpwstr>True</vt:lpwstr>
  </property>
  <property fmtid="{D5CDD505-2E9C-101B-9397-08002B2CF9AE}" pid="35" name="natbib-bibliography-style">
    <vt:lpwstr>templates/ACM-Reference-Format.bst</vt:lpwstr>
  </property>
  <property fmtid="{D5CDD505-2E9C-101B-9397-08002B2CF9AE}" pid="36" name="natbib-citation-style">
    <vt:lpwstr>authoryear</vt:lpwstr>
  </property>
  <property fmtid="{D5CDD505-2E9C-101B-9397-08002B2CF9AE}" pid="37" name="ordinary-page-number-foot-or-head">
    <vt:lpwstr>foot</vt:lpwstr>
  </property>
  <property fmtid="{D5CDD505-2E9C-101B-9397-08002B2CF9AE}" pid="38" name="ordinary-page-number-position">
    <vt:lpwstr>R</vt:lpwstr>
  </property>
  <property fmtid="{D5CDD505-2E9C-101B-9397-08002B2CF9AE}" pid="39" name="output">
    <vt:lpwstr/>
  </property>
  <property fmtid="{D5CDD505-2E9C-101B-9397-08002B2CF9AE}" pid="40" name="page-layout">
    <vt:lpwstr>nobind</vt:lpwstr>
  </property>
  <property fmtid="{D5CDD505-2E9C-101B-9397-08002B2CF9AE}" pid="41" name="running-header">
    <vt:lpwstr>True</vt:lpwstr>
  </property>
  <property fmtid="{D5CDD505-2E9C-101B-9397-08002B2CF9AE}" pid="42" name="running-header-foot-or-head">
    <vt:lpwstr>head</vt:lpwstr>
  </property>
  <property fmtid="{D5CDD505-2E9C-101B-9397-08002B2CF9AE}" pid="43" name="running-header-position-leftmark">
    <vt:lpwstr>LO</vt:lpwstr>
  </property>
  <property fmtid="{D5CDD505-2E9C-101B-9397-08002B2CF9AE}" pid="44" name="running-header-position-rightmark">
    <vt:lpwstr>RE</vt:lpwstr>
  </property>
  <property fmtid="{D5CDD505-2E9C-101B-9397-08002B2CF9AE}" pid="45" name="section-numbering-depth">
    <vt:lpwstr>3</vt:lpwstr>
  </property>
  <property fmtid="{D5CDD505-2E9C-101B-9397-08002B2CF9AE}" pid="46" name="space-after-code-block">
    <vt:lpwstr>8pt</vt:lpwstr>
  </property>
  <property fmtid="{D5CDD505-2E9C-101B-9397-08002B2CF9AE}" pid="47" name="space-before-code-block">
    <vt:lpwstr>10pt</vt:lpwstr>
  </property>
  <property fmtid="{D5CDD505-2E9C-101B-9397-08002B2CF9AE}" pid="48" name="toc-depth">
    <vt:lpwstr>2</vt:lpwstr>
  </property>
  <property fmtid="{D5CDD505-2E9C-101B-9397-08002B2CF9AE}" pid="49" name="toc-link-page-numbers">
    <vt:lpwstr>True</vt:lpwstr>
  </property>
  <property fmtid="{D5CDD505-2E9C-101B-9397-08002B2CF9AE}" pid="50" name="university">
    <vt:lpwstr>Seoul National University</vt:lpwstr>
  </property>
  <property fmtid="{D5CDD505-2E9C-101B-9397-08002B2CF9AE}" pid="51" name="university-logo">
    <vt:lpwstr>templates/snupdf.pdf</vt:lpwstr>
  </property>
  <property fmtid="{D5CDD505-2E9C-101B-9397-08002B2CF9AE}" pid="52" name="university-logo-width">
    <vt:lpwstr>5cm</vt:lpwstr>
  </property>
  <property fmtid="{D5CDD505-2E9C-101B-9397-08002B2CF9AE}" pid="53" name="urlcolor-rgb">
    <vt:lpwstr>0,0,139</vt:lpwstr>
  </property>
  <property fmtid="{D5CDD505-2E9C-101B-9397-08002B2CF9AE}" pid="54" name="use-biblatex">
    <vt:lpwstr>True</vt:lpwstr>
  </property>
  <property fmtid="{D5CDD505-2E9C-101B-9397-08002B2CF9AE}" pid="55" name="use-natbib">
    <vt:lpwstr>False</vt:lpwstr>
  </property>
  <property fmtid="{D5CDD505-2E9C-101B-9397-08002B2CF9AE}" pid="56" name="word-count">
    <vt:lpwstr>10,052</vt:lpwstr>
  </property>
</Properties>
</file>