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110.png" ContentType="image/png"/>
  <Override PartName="/word/media/rId23.png" ContentType="image/png"/>
  <Override PartName="/word/media/rId61.png" ContentType="image/png"/>
  <Override PartName="/word/media/rId24.png" ContentType="image/png"/>
  <Override PartName="/word/media/rId127.png" ContentType="image/png"/>
  <Override PartName="/word/media/rId22.png" ContentType="image/png"/>
  <Override PartName="/word/media/rId27.png" ContentType="image/png"/>
  <Override PartName="/word/media/rId37.png" ContentType="image/png"/>
  <Override PartName="/word/media/rId49.png" ContentType="image/png"/>
  <Override PartName="/word/media/rId30.png" ContentType="image/png"/>
  <Override PartName="/word/media/rId106.png" ContentType="image/png"/>
  <Override PartName="/word/media/rId105.png" ContentType="image/png"/>
  <Override PartName="/word/media/rId53.png" ContentType="image/png"/>
  <Override PartName="/word/media/rId93.png" ContentType="image/png"/>
  <Override PartName="/word/media/rId20.png" ContentType="image/png"/>
  <Override PartName="/word/media/rId114.png" ContentType="image/png"/>
  <Override PartName="/word/media/rId111.png" ContentType="image/png"/>
  <Override PartName="/word/media/rId109.png" ContentType="image/png"/>
  <Override PartName="/word/media/rId11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6"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2860989"/>
            <wp:effectExtent b="0" l="0" r="0" t="0"/>
            <wp:docPr descr="" title="" id="1" name="Picture"/>
            <a:graphic>
              <a:graphicData uri="http://schemas.openxmlformats.org/drawingml/2006/picture">
                <pic:pic>
                  <pic:nvPicPr>
                    <pic:cNvPr descr="myfigureeeeee/sofar.png" id="0" name="Picture"/>
                    <pic:cNvPicPr>
                      <a:picLocks noChangeArrowheads="1" noChangeAspect="1"/>
                    </pic:cNvPicPr>
                  </pic:nvPicPr>
                  <pic:blipFill>
                    <a:blip r:embed="rId20"/>
                    <a:stretch>
                      <a:fillRect/>
                    </a:stretch>
                  </pic:blipFill>
                  <pic:spPr bwMode="auto">
                    <a:xfrm>
                      <a:off x="0" y="0"/>
                      <a:ext cx="5334000" cy="2860989"/>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1e8</w:t>
      </w:r>
      <w:r>
        <w:br/>
      </w:r>
      <w:r>
        <w:rPr>
          <w:rStyle w:val="NormalTok"/>
        </w:rPr>
        <w:t xml:space="preserve">_stiff_shear </w:t>
      </w:r>
      <w:r>
        <w:rPr>
          <w:rStyle w:val="OperatorTok"/>
        </w:rPr>
        <w:t xml:space="preserve">=</w:t>
      </w:r>
      <w:r>
        <w:rPr>
          <w:rStyle w:val="NormalTok"/>
        </w:rPr>
        <w:t xml:space="preserve"> </w:t>
      </w:r>
      <w:r>
        <w:rPr>
          <w:rStyle w:val="FloatTok"/>
        </w:rPr>
        <w:t xml:space="preserve">1e8</w:t>
      </w:r>
    </w:p>
    <w:bookmarkEnd w:id="21"/>
    <w:bookmarkStart w:id="25"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3"/>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4"/>
                    <a:stretch>
                      <a:fillRect/>
                    </a:stretch>
                  </pic:blipFill>
                  <pic:spPr bwMode="auto">
                    <a:xfrm>
                      <a:off x="0" y="0"/>
                      <a:ext cx="5334000" cy="4116057"/>
                    </a:xfrm>
                    <a:prstGeom prst="rect">
                      <a:avLst/>
                    </a:prstGeom>
                    <a:noFill/>
                    <a:ln w="9525">
                      <a:noFill/>
                      <a:headEnd/>
                      <a:tailEnd/>
                    </a:ln>
                  </pic:spPr>
                </pic:pic>
              </a:graphicData>
            </a:graphic>
          </wp:inline>
        </w:drawing>
      </w:r>
    </w:p>
    <w:bookmarkEnd w:id="25"/>
    <w:bookmarkStart w:id="26" w:name="group"/>
    <w:p>
      <w:pPr>
        <w:pStyle w:val="Heading2"/>
      </w:pPr>
      <w:r>
        <w:rPr>
          <w:rStyle w:val="SectionNumber"/>
        </w:rPr>
        <w:t xml:space="preserve">1.3</w:t>
      </w:r>
      <w:r>
        <w:tab/>
      </w:r>
      <w:r>
        <w:t xml:space="preserve">Group</w:t>
      </w:r>
    </w:p>
    <w:p>
      <w:pPr>
        <w:pStyle w:val="SourceCode"/>
      </w:pP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p>
    <w:bookmarkEnd w:id="26"/>
    <w:bookmarkStart w:id="29" w:name="constitutive-model"/>
    <w:p>
      <w:pPr>
        <w:pStyle w:val="Heading2"/>
      </w:pPr>
      <w:r>
        <w:rPr>
          <w:rStyle w:val="SectionNumber"/>
        </w:rPr>
        <w:t xml:space="preserve">1.4</w:t>
      </w:r>
      <w:r>
        <w:tab/>
      </w:r>
      <w:r>
        <w:t xml:space="preserve">Constitutive Model</w:t>
      </w:r>
    </w:p>
    <w:p>
      <w:pPr>
        <w:pStyle w:val="FirstParagraph"/>
      </w:pPr>
      <w:r>
        <w:t xml:space="preserve">Besides standard looping as depicted above, one can easily loop over</w:t>
      </w:r>
      <w:r>
        <w:t xml:space="preserve"> </w:t>
      </w:r>
      <w:r>
        <w:t xml:space="preserve">sets of model objects (i.e., zones, gridpoints, structural element</w:t>
      </w:r>
      <w:r>
        <w:t xml:space="preserve"> </w:t>
      </w:r>
      <w:r>
        <w:t xml:space="preserve">nodes, etc.) using the loop foreach construct. In this case, a container</w:t>
      </w:r>
      <w:r>
        <w:t xml:space="preserve"> </w:t>
      </w:r>
      <w:r>
        <w:t xml:space="preserve">of objects must be given by a FISH intrinsic such as zone.list. A</w:t>
      </w:r>
      <w:r>
        <w:t xml:space="preserve"> </w:t>
      </w:r>
      <w:r>
        <w:t xml:space="preserve">practical use of the loop foreach construct is to install a nonlinear</w:t>
      </w:r>
      <w:r>
        <w:t xml:space="preserve"> </w:t>
      </w:r>
      <w:r>
        <w:t xml:space="preserve">initial distribution of elastic moduli in a FLAC3D grid. Suppose that</w:t>
      </w:r>
      <w:r>
        <w:t xml:space="preserve"> </w:t>
      </w:r>
      <w:r>
        <w:t xml:space="preserve">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w:t>
      </w:r>
      <w:r>
        <w:t xml:space="preserve"> </w:t>
      </w:r>
      <w:r>
        <w:t xml:space="preserve">and E∘ are constants. We write a FISH function to install appropriate</w:t>
      </w:r>
      <w:r>
        <w:t xml:space="preserve"> </w:t>
      </w:r>
      <w:r>
        <w:t xml:space="preserve">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p>
    <w:p>
      <w:pPr>
        <w:pStyle w:val="FirstParagraph"/>
      </w:pPr>
      <w:r>
        <w:t xml:space="preserve">Again, you can verify correct operation of the function by printing or</w:t>
      </w:r>
      <w:r>
        <w:t xml:space="preserve"> </w:t>
      </w:r>
      <w:r>
        <w:t xml:space="preserve">plotting shear and bulk moduli.</w:t>
      </w:r>
    </w:p>
    <w:p>
      <w:pPr>
        <w:pStyle w:val="BodyText"/>
      </w:pPr>
      <w:r>
        <w:t xml:space="preserve">In the function install, the loop takes place over all zones in the</w:t>
      </w:r>
      <w:r>
        <w:t xml:space="preserve"> </w:t>
      </w:r>
      <w:r>
        <w:t xml:space="preserve">global list of zones. The FISH statement loop foreach is a variation of</w:t>
      </w:r>
      <w:r>
        <w:t xml:space="preserve"> </w:t>
      </w:r>
      <w:r>
        <w:t xml:space="preserve">the loop statement that sets pnt to each zone in zone.list. Inside the</w:t>
      </w:r>
      <w:r>
        <w:t xml:space="preserve"> </w:t>
      </w:r>
      <w:r>
        <w:t xml:space="preserve">loop, the z-coordinate of each zone centroid is used to calculate the</w:t>
      </w:r>
      <w:r>
        <w:t xml:space="preserve"> </w:t>
      </w:r>
      <w:r>
        <w:t xml:space="preserve">Young’s modulus, given in the equation above. We assume that the datum</w:t>
      </w:r>
      <w:r>
        <w:t xml:space="preserve"> </w:t>
      </w:r>
      <w:r>
        <w:t xml:space="preserve">(or ground surface reference point) is at z = 0. The variables</w:t>
      </w:r>
      <w:r>
        <w:t xml:space="preserve"> </w:t>
      </w:r>
      <w:r>
        <w:t xml:space="preserve">zone.pos.z(pnt) and zone.prop(pnt,</w:t>
      </w:r>
      <w:r>
        <w:t xml:space="preserve"> </w:t>
      </w:r>
      <w:r>
        <w:t xml:space="preserve">‘</w:t>
      </w:r>
      <w:r>
        <w:t xml:space="preserve">young</w:t>
      </w:r>
      <w:r>
        <w:t xml:space="preserve">’</w:t>
      </w:r>
      <w:r>
        <w:t xml:space="preserve">) are zone intrinsics. (Recall</w:t>
      </w:r>
      <w:r>
        <w:t xml:space="preserve"> </w:t>
      </w:r>
      <w:r>
        <w:t xml:space="preserve">that we talked about the gridpoint intrinsic gp.force.unbal earlier.)</w:t>
      </w:r>
      <w:r>
        <w:t xml:space="preserve"> </w:t>
      </w:r>
      <w:r>
        <w:t xml:space="preserve">Here, we set properties directly from within a FISH function, rather</w:t>
      </w:r>
      <w:r>
        <w:t xml:space="preserve"> </w:t>
      </w:r>
      <w:r>
        <w:t xml:space="preserve">than with a zone property command as in an earlier example.</w:t>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8"/>
                    <a:stretch>
                      <a:fillRect/>
                    </a:stretch>
                  </pic:blipFill>
                  <pic:spPr bwMode="auto">
                    <a:xfrm>
                      <a:off x="0" y="0"/>
                      <a:ext cx="4860757" cy="3234088"/>
                    </a:xfrm>
                    <a:prstGeom prst="rect">
                      <a:avLst/>
                    </a:prstGeom>
                    <a:noFill/>
                    <a:ln w="9525">
                      <a:noFill/>
                      <a:headEnd/>
                      <a:tailEnd/>
                    </a:ln>
                  </pic:spPr>
                </pic:pic>
              </a:graphicData>
            </a:graphic>
          </wp:inline>
        </w:drawing>
      </w:r>
    </w:p>
    <w:bookmarkEnd w:id="29"/>
    <w:bookmarkStart w:id="31" w:name="soil-structure-interface"/>
    <w:p>
      <w:pPr>
        <w:pStyle w:val="Heading2"/>
      </w:pPr>
      <w:r>
        <w:rPr>
          <w:rStyle w:val="SectionNumber"/>
        </w:rPr>
        <w:t xml:space="preserve">1.5</w:t>
      </w:r>
      <w:r>
        <w:tab/>
      </w:r>
      <w:r>
        <w:t xml:space="preserve">Soil-Structure Interface</w:t>
      </w:r>
    </w:p>
    <w:p>
      <w:pPr>
        <w:pStyle w:val="SourceCode"/>
      </w:pPr>
      <w:r>
        <w:rPr>
          <w:rStyle w:val="CommentTok"/>
        </w:rPr>
        <w:t xml:space="preserve"># INTERFACE GROUP #</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br/>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0"/>
                    <a:stretch>
                      <a:fillRect/>
                    </a:stretch>
                  </pic:blipFill>
                  <pic:spPr bwMode="auto">
                    <a:xfrm>
                      <a:off x="0" y="0"/>
                      <a:ext cx="5334000" cy="6541283"/>
                    </a:xfrm>
                    <a:prstGeom prst="rect">
                      <a:avLst/>
                    </a:prstGeom>
                    <a:noFill/>
                    <a:ln w="9525">
                      <a:noFill/>
                      <a:headEnd/>
                      <a:tailEnd/>
                    </a:ln>
                  </pic:spPr>
                </pic:pic>
              </a:graphicData>
            </a:graphic>
          </wp:inline>
        </w:drawing>
      </w:r>
    </w:p>
    <w:bookmarkEnd w:id="31"/>
    <w:bookmarkStart w:id="32" w:name="boundary-conditions"/>
    <w:p>
      <w:pPr>
        <w:pStyle w:val="Heading2"/>
      </w:pPr>
      <w:r>
        <w:rPr>
          <w:rStyle w:val="SectionNumber"/>
        </w:rPr>
        <w:t xml:space="preserve">1.6</w:t>
      </w:r>
      <w:r>
        <w:tab/>
      </w:r>
      <w:r>
        <w:t xml:space="preserve">Boundary Conditions</w:t>
      </w:r>
    </w:p>
    <w:bookmarkEnd w:id="32"/>
    <w:bookmarkStart w:id="33" w:name="initial-equilibrium"/>
    <w:p>
      <w:pPr>
        <w:pStyle w:val="Heading2"/>
      </w:pPr>
      <w:r>
        <w:rPr>
          <w:rStyle w:val="SectionNumber"/>
        </w:rPr>
        <w:t xml:space="preserve">1.7</w:t>
      </w:r>
      <w:r>
        <w:tab/>
      </w:r>
      <w:r>
        <w:t xml:space="preserve">Initial Equilibrium</w:t>
      </w:r>
    </w:p>
    <w:bookmarkEnd w:id="33"/>
    <w:bookmarkStart w:id="34" w:name="alterations"/>
    <w:p>
      <w:pPr>
        <w:pStyle w:val="Heading2"/>
      </w:pPr>
      <w:r>
        <w:rPr>
          <w:rStyle w:val="SectionNumber"/>
        </w:rPr>
        <w:t xml:space="preserve">1.8</w:t>
      </w:r>
      <w:r>
        <w:tab/>
      </w:r>
      <w:r>
        <w:t xml:space="preserve">Alterations</w:t>
      </w:r>
    </w:p>
    <w:bookmarkEnd w:id="34"/>
    <w:bookmarkStart w:id="35" w:name="results"/>
    <w:p>
      <w:pPr>
        <w:pStyle w:val="Heading2"/>
      </w:pPr>
      <w:r>
        <w:rPr>
          <w:rStyle w:val="SectionNumber"/>
        </w:rPr>
        <w:t xml:space="preserve">1.9</w:t>
      </w:r>
      <w:r>
        <w:tab/>
      </w:r>
      <w:r>
        <w:t xml:space="preserve">Results</w:t>
      </w:r>
    </w:p>
    <w:p>
      <w:pPr>
        <w:pStyle w:val="SourceCode"/>
      </w:pPr>
      <w:r>
        <w:rPr>
          <w:rStyle w:val="NormalTok"/>
        </w:rPr>
        <w:t xml:space="preserve">(</w:t>
      </w:r>
      <w:r>
        <w:rPr>
          <w:rStyle w:val="DecValTok"/>
        </w:rPr>
        <w:t xml:space="preserve">2000000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22940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65000</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11697</w:t>
      </w:r>
      <w:r>
        <w:rPr>
          <w:rStyle w:val="NormalTok"/>
        </w:rPr>
        <w:t xml:space="preserve"> gridpoints duplicated, </w:t>
      </w:r>
      <w:r>
        <w:rPr>
          <w:rStyle w:val="DecValTok"/>
        </w:rPr>
        <w:t xml:space="preserve">23160</w:t>
      </w:r>
      <w:r>
        <w:rPr>
          <w:rStyle w:val="NormalTok"/>
        </w:rPr>
        <w:t xml:space="preserve"> surface faces created.</w:t>
      </w:r>
      <w:r>
        <w:br/>
      </w:r>
      <w:r>
        <w:rPr>
          <w:rStyle w:val="OperatorTok"/>
        </w:rPr>
        <w:t xml:space="preserve">---</w:t>
      </w:r>
      <w:r>
        <w:rPr>
          <w:rStyle w:val="NormalTok"/>
        </w:rPr>
        <w:t xml:space="preserve"> </w:t>
      </w:r>
      <w:r>
        <w:rPr>
          <w:rStyle w:val="DecValTok"/>
        </w:rPr>
        <w:t xml:space="preserve">47</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11580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11744</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11744</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2961</w:t>
      </w:r>
      <w:r>
        <w:rPr>
          <w:rStyle w:val="NormalTok"/>
        </w:rPr>
        <w:t xml:space="preserve"> gridpoints duplicated, </w:t>
      </w:r>
      <w:r>
        <w:rPr>
          <w:rStyle w:val="DecValTok"/>
        </w:rPr>
        <w:t xml:space="preserve">5704</w:t>
      </w:r>
      <w:r>
        <w:rPr>
          <w:rStyle w:val="NormalTok"/>
        </w:rPr>
        <w:t xml:space="preserve"> surface faces created.</w:t>
      </w:r>
      <w:r>
        <w:br/>
      </w:r>
      <w:r>
        <w:rPr>
          <w:rStyle w:val="OperatorTok"/>
        </w:rPr>
        <w:t xml:space="preserve">---</w:t>
      </w:r>
      <w:r>
        <w:rPr>
          <w:rStyle w:val="NormalTok"/>
        </w:rPr>
        <w:t xml:space="preserve"> </w:t>
      </w:r>
      <w:r>
        <w:rPr>
          <w:rStyle w:val="DecValTok"/>
        </w:rPr>
        <w:t xml:space="preserve">2852</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2961</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2961</w:t>
      </w:r>
      <w:r>
        <w:rPr>
          <w:rStyle w:val="NormalTok"/>
        </w:rPr>
        <w:t xml:space="preserve"> interface </w:t>
      </w:r>
      <w:r>
        <w:rPr>
          <w:rStyle w:val="DecValTok"/>
        </w:rPr>
        <w:t xml:space="preserve">2</w:t>
      </w:r>
      <w:r>
        <w:rPr>
          <w:rStyle w:val="NormalTok"/>
        </w:rPr>
        <w:t xml:space="preserve"> nodes.</w:t>
      </w:r>
    </w:p>
    <w:p>
      <w:r>
        <w:br w:type="page"/>
      </w:r>
    </w:p>
    <w:bookmarkEnd w:id="35"/>
    <w:bookmarkEnd w:id="36"/>
    <w:bookmarkStart w:id="52"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7"/>
                    <a:stretch>
                      <a:fillRect/>
                    </a:stretch>
                  </pic:blipFill>
                  <pic:spPr bwMode="auto">
                    <a:xfrm>
                      <a:off x="0" y="0"/>
                      <a:ext cx="5334000" cy="3988629"/>
                    </a:xfrm>
                    <a:prstGeom prst="rect">
                      <a:avLst/>
                    </a:prstGeom>
                    <a:noFill/>
                    <a:ln w="9525">
                      <a:noFill/>
                      <a:headEnd/>
                      <a:tailEnd/>
                    </a:ln>
                  </pic:spPr>
                </pic:pic>
              </a:graphicData>
            </a:graphic>
          </wp:inline>
        </w:drawing>
      </w:r>
    </w:p>
    <w:bookmarkStart w:id="40" w:name="problem-description"/>
    <w:p>
      <w:pPr>
        <w:pStyle w:val="Heading2"/>
      </w:pPr>
      <w:r>
        <w:rPr>
          <w:rStyle w:val="SectionNumber"/>
        </w:rPr>
        <w:t xml:space="preserve">2.1</w:t>
      </w:r>
      <w:r>
        <w:tab/>
      </w:r>
      <w:r>
        <w:t xml:space="preserve">Problem Description</w:t>
      </w:r>
    </w:p>
    <w:bookmarkStart w:id="38"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38"/>
    <w:bookmarkStart w:id="39"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9"/>
    <w:bookmarkEnd w:id="40"/>
    <w:bookmarkStart w:id="41"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1"/>
    <w:bookmarkStart w:id="42"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2"/>
    <w:bookmarkStart w:id="43"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3"/>
    <w:bookmarkStart w:id="44"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4"/>
    <w:bookmarkStart w:id="45"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5"/>
    <w:bookmarkStart w:id="46"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6"/>
    <w:bookmarkStart w:id="51" w:name="alterations-1"/>
    <w:p>
      <w:pPr>
        <w:pStyle w:val="Heading2"/>
      </w:pPr>
      <w:r>
        <w:rPr>
          <w:rStyle w:val="SectionNumber"/>
        </w:rPr>
        <w:t xml:space="preserve">2.8</w:t>
      </w:r>
      <w:r>
        <w:tab/>
      </w:r>
      <w:r>
        <w:t xml:space="preserve">Alterations</w:t>
      </w:r>
    </w:p>
    <w:bookmarkStart w:id="47"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7"/>
    <w:bookmarkStart w:id="48"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8"/>
    <w:bookmarkStart w:id="50"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49"/>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0"/>
    <w:bookmarkEnd w:id="51"/>
    <w:bookmarkEnd w:id="52"/>
    <w:bookmarkStart w:id="60"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3"/>
                    <a:stretch>
                      <a:fillRect/>
                    </a:stretch>
                  </pic:blipFill>
                  <pic:spPr bwMode="auto">
                    <a:xfrm>
                      <a:off x="0" y="0"/>
                      <a:ext cx="5334000" cy="3631376"/>
                    </a:xfrm>
                    <a:prstGeom prst="rect">
                      <a:avLst/>
                    </a:prstGeom>
                    <a:noFill/>
                    <a:ln w="9525">
                      <a:noFill/>
                      <a:headEnd/>
                      <a:tailEnd/>
                    </a:ln>
                  </pic:spPr>
                </pic:pic>
              </a:graphicData>
            </a:graphic>
          </wp:inline>
        </w:drawing>
      </w:r>
    </w:p>
    <w:bookmarkStart w:id="54"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4"/>
    <w:bookmarkStart w:id="55"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5"/>
    <w:bookmarkStart w:id="56"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6"/>
    <w:bookmarkStart w:id="57"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7"/>
    <w:bookmarkStart w:id="58" w:name="alterations-2"/>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8"/>
    <w:bookmarkStart w:id="59"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59"/>
    <w:bookmarkEnd w:id="60"/>
    <w:bookmarkStart w:id="67" w:name="grid"/>
    <w:p>
      <w:pPr>
        <w:pStyle w:val="Heading1"/>
      </w:pPr>
      <w:r>
        <w:rPr>
          <w:rStyle w:val="SectionNumber"/>
        </w:rPr>
        <w:t xml:space="preserve">4</w:t>
      </w:r>
      <w:r>
        <w:tab/>
      </w:r>
      <w:r>
        <w:t xml:space="preserve">Grid</w:t>
      </w:r>
    </w:p>
    <w:bookmarkStart w:id="62"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1"/>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2"/>
    <w:bookmarkStart w:id="63"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3"/>
    <w:bookmarkStart w:id="64"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4"/>
    <w:bookmarkStart w:id="66"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5"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5"/>
    <w:bookmarkEnd w:id="66"/>
    <w:bookmarkEnd w:id="67"/>
    <w:bookmarkStart w:id="91" w:name="syntax-and-grammar"/>
    <w:p>
      <w:pPr>
        <w:pStyle w:val="Heading1"/>
      </w:pPr>
      <w:r>
        <w:rPr>
          <w:rStyle w:val="SectionNumber"/>
        </w:rPr>
        <w:t xml:space="preserve">5</w:t>
      </w:r>
      <w:r>
        <w:tab/>
      </w:r>
      <w:r>
        <w:t xml:space="preserve">Syntax and Grammar</w:t>
      </w:r>
    </w:p>
    <w:bookmarkStart w:id="68"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8"/>
    <w:bookmarkStart w:id="69"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9"/>
    <w:bookmarkStart w:id="70"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0"/>
    <w:bookmarkStart w:id="71"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1"/>
    <w:bookmarkStart w:id="72"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2"/>
    <w:bookmarkStart w:id="73"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3"/>
    <w:bookmarkStart w:id="74"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4"/>
    <w:bookmarkStart w:id="75"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5"/>
    <w:bookmarkStart w:id="77"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6"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6"/>
    <w:bookmarkEnd w:id="77"/>
    <w:bookmarkStart w:id="79"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8"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8"/>
    <w:bookmarkEnd w:id="79"/>
    <w:bookmarkStart w:id="80"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0"/>
    <w:bookmarkStart w:id="90" w:name="fish-syntax"/>
    <w:p>
      <w:pPr>
        <w:pStyle w:val="Heading2"/>
      </w:pPr>
      <w:r>
        <w:rPr>
          <w:rStyle w:val="SectionNumber"/>
        </w:rPr>
        <w:t xml:space="preserve">5.12</w:t>
      </w:r>
      <w:r>
        <w:tab/>
      </w:r>
      <w:r>
        <w:t xml:space="preserve">Fish Syntax</w:t>
      </w:r>
    </w:p>
    <w:bookmarkStart w:id="81"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1"/>
    <w:bookmarkStart w:id="82"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2"/>
    <w:bookmarkStart w:id="84"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3"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3"/>
    <w:bookmarkEnd w:id="84"/>
    <w:bookmarkStart w:id="85"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5"/>
    <w:bookmarkStart w:id="88"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6"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6"/>
    <w:bookmarkStart w:id="87"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7"/>
    <w:bookmarkEnd w:id="88"/>
    <w:bookmarkStart w:id="89"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89"/>
    <w:bookmarkEnd w:id="90"/>
    <w:bookmarkEnd w:id="91"/>
    <w:bookmarkStart w:id="97" w:name="code-block"/>
    <w:p>
      <w:pPr>
        <w:pStyle w:val="Heading1"/>
      </w:pPr>
      <w:r>
        <w:rPr>
          <w:rStyle w:val="SectionNumber"/>
        </w:rPr>
        <w:t xml:space="preserve">6</w:t>
      </w:r>
      <w:r>
        <w:tab/>
      </w:r>
      <w:r>
        <w:t xml:space="preserve">Code Block</w:t>
      </w:r>
    </w:p>
    <w:bookmarkStart w:id="92" w:name="some-code"/>
    <w:p>
      <w:pPr>
        <w:pStyle w:val="Heading2"/>
      </w:pPr>
      <w:r>
        <w:rPr>
          <w:rStyle w:val="SectionNumber"/>
        </w:rPr>
        <w:t xml:space="preserve">6.1</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2"/>
    <w:bookmarkStart w:id="95"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3"/>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4" w:name="penetration"/>
    <w:p>
      <w:pPr>
        <w:pStyle w:val="Heading3"/>
      </w:pPr>
      <w:r>
        <w:rPr>
          <w:rStyle w:val="SectionNumber"/>
        </w:rPr>
        <w:t xml:space="preserve">6.2.1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4"/>
    <w:bookmarkEnd w:id="95"/>
    <w:bookmarkStart w:id="96"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6"/>
    <w:bookmarkEnd w:id="97"/>
    <w:bookmarkStart w:id="117" w:name="theory"/>
    <w:p>
      <w:pPr>
        <w:pStyle w:val="Heading1"/>
      </w:pPr>
      <w:r>
        <w:rPr>
          <w:rStyle w:val="SectionNumber"/>
        </w:rPr>
        <w:t xml:space="preserve">7</w:t>
      </w:r>
      <w:r>
        <w:tab/>
      </w:r>
      <w:r>
        <w:t xml:space="preserve">Theory</w:t>
      </w:r>
    </w:p>
    <w:bookmarkStart w:id="101"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99"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98"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98"/>
    <w:bookmarkEnd w:id="99"/>
    <w:bookmarkStart w:id="100"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0"/>
    <w:bookmarkEnd w:id="101"/>
    <w:bookmarkStart w:id="104" w:name="interface-1"/>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2">
        <w:r>
          <w:rPr>
            <w:rStyle w:val="Hyperlink"/>
          </w:rPr>
          <w:t xml:space="preserve">example:\\</w:t>
        </w:r>
      </w:hyperlink>
      <w:r>
        <w:t xml:space="preserve">](</w:t>
      </w:r>
      <w:hyperlink r:id="rId103">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4"/>
    <w:bookmarkStart w:id="107"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5"/>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6"/>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7"/>
    <w:bookmarkStart w:id="108"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8"/>
    <w:bookmarkStart w:id="116"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9"/>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3"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0"/>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1"/>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2"/>
                    <a:stretch>
                      <a:fillRect/>
                    </a:stretch>
                  </pic:blipFill>
                  <pic:spPr bwMode="auto">
                    <a:xfrm>
                      <a:off x="0" y="0"/>
                      <a:ext cx="5334000" cy="1254039"/>
                    </a:xfrm>
                    <a:prstGeom prst="rect">
                      <a:avLst/>
                    </a:prstGeom>
                    <a:noFill/>
                    <a:ln w="9525">
                      <a:noFill/>
                      <a:headEnd/>
                      <a:tailEnd/>
                    </a:ln>
                  </pic:spPr>
                </pic:pic>
              </a:graphicData>
            </a:graphic>
          </wp:inline>
        </w:drawing>
      </w:r>
    </w:p>
    <w:bookmarkEnd w:id="113"/>
    <w:bookmarkStart w:id="115"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114"/>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5"/>
    <w:bookmarkEnd w:id="116"/>
    <w:bookmarkEnd w:id="117"/>
    <w:bookmarkStart w:id="125" w:name="command"/>
    <w:p>
      <w:pPr>
        <w:pStyle w:val="Heading1"/>
      </w:pPr>
      <w:r>
        <w:rPr>
          <w:rStyle w:val="SectionNumber"/>
        </w:rPr>
        <w:t xml:space="preserve">8</w:t>
      </w:r>
      <w:r>
        <w:tab/>
      </w:r>
      <w:r>
        <w:t xml:space="preserve">Command</w:t>
      </w:r>
    </w:p>
    <w:bookmarkStart w:id="124" w:name="interface-2"/>
    <w:p>
      <w:pPr>
        <w:pStyle w:val="Heading2"/>
      </w:pPr>
      <w:r>
        <w:rPr>
          <w:rStyle w:val="SectionNumber"/>
        </w:rPr>
        <w:t xml:space="preserve">8.1</w:t>
      </w:r>
      <w:r>
        <w:tab/>
      </w:r>
      <w:r>
        <w:t xml:space="preserve">Interface</w:t>
      </w:r>
    </w:p>
    <w:bookmarkStart w:id="118"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8"/>
    <w:bookmarkStart w:id="119"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19"/>
    <w:bookmarkStart w:id="120"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0"/>
    <w:bookmarkStart w:id="121"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1"/>
    <w:bookmarkStart w:id="123"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2"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2"/>
    <w:bookmarkEnd w:id="123"/>
    <w:bookmarkEnd w:id="124"/>
    <w:bookmarkEnd w:id="125"/>
    <w:bookmarkStart w:id="126" w:name="pull-test"/>
    <w:p>
      <w:pPr>
        <w:pStyle w:val="Heading1"/>
      </w:pPr>
      <w:r>
        <w:rPr>
          <w:rStyle w:val="SectionNumber"/>
        </w:rPr>
        <w:t xml:space="preserve">9</w:t>
      </w:r>
      <w:r>
        <w:tab/>
      </w:r>
      <w:r>
        <w:t xml:space="preserve">Pull-Test</w:t>
      </w:r>
    </w:p>
    <w:bookmarkEnd w:id="126"/>
    <w:bookmarkStart w:id="135"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7"/>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8">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29">
        <w:r>
          <w:rPr>
            <w:rStyle w:val="Hyperlink"/>
            <w:u w:val="single"/>
          </w:rPr>
          <w:t xml:space="preserve">force</w:t>
        </w:r>
      </w:hyperlink>
      <w:r>
        <w:t xml:space="preserve"> </w:t>
      </w:r>
      <w:r>
        <w:t xml:space="preserve">and</w:t>
      </w:r>
      <w:r>
        <w:t xml:space="preserve"> </w:t>
      </w:r>
      <w:hyperlink r:id="rId129">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0">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1">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29">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2">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3">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4">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0">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5"/>
    <w:bookmarkStart w:id="136" w:name="appendix-appendix"/>
    <w:p>
      <w:pPr>
        <w:pStyle w:val="Heading1"/>
      </w:pPr>
      <w:r>
        <w:t xml:space="preserve">(APPENDIX) Appendix</w:t>
      </w:r>
    </w:p>
    <w:bookmarkEnd w:id="136"/>
    <w:bookmarkStart w:id="145" w:name="template"/>
    <w:p>
      <w:pPr>
        <w:pStyle w:val="Heading1"/>
      </w:pPr>
      <w:r>
        <w:rPr>
          <w:rStyle w:val="SectionNumber"/>
        </w:rPr>
        <w:t xml:space="preserve">11</w:t>
      </w:r>
      <w:r>
        <w:tab/>
      </w:r>
      <w:r>
        <w:t xml:space="preserve">1. Template</w:t>
      </w:r>
    </w:p>
    <w:bookmarkStart w:id="137" w:name="problem-description-2"/>
    <w:p>
      <w:pPr>
        <w:pStyle w:val="Heading2"/>
      </w:pPr>
      <w:r>
        <w:rPr>
          <w:rStyle w:val="SectionNumber"/>
        </w:rPr>
        <w:t xml:space="preserve">11.1</w:t>
      </w:r>
      <w:r>
        <w:tab/>
      </w:r>
      <w:r>
        <w:t xml:space="preserve">Problem Description</w:t>
      </w:r>
    </w:p>
    <w:bookmarkEnd w:id="137"/>
    <w:bookmarkStart w:id="138" w:name="modeling-procedure-1"/>
    <w:p>
      <w:pPr>
        <w:pStyle w:val="Heading2"/>
      </w:pPr>
      <w:r>
        <w:rPr>
          <w:rStyle w:val="SectionNumber"/>
        </w:rPr>
        <w:t xml:space="preserve">11.2</w:t>
      </w:r>
      <w:r>
        <w:tab/>
      </w:r>
      <w:r>
        <w:t xml:space="preserve">Modeling Procedure</w:t>
      </w:r>
    </w:p>
    <w:bookmarkEnd w:id="138"/>
    <w:bookmarkStart w:id="139" w:name="zonesgroups"/>
    <w:p>
      <w:pPr>
        <w:pStyle w:val="Heading2"/>
      </w:pPr>
      <w:r>
        <w:rPr>
          <w:rStyle w:val="SectionNumber"/>
        </w:rPr>
        <w:t xml:space="preserve">11.3</w:t>
      </w:r>
      <w:r>
        <w:tab/>
      </w:r>
      <w:r>
        <w:t xml:space="preserve">Zones/Groups</w:t>
      </w:r>
    </w:p>
    <w:bookmarkEnd w:id="139"/>
    <w:bookmarkStart w:id="140" w:name="properties-3"/>
    <w:p>
      <w:pPr>
        <w:pStyle w:val="Heading2"/>
      </w:pPr>
      <w:r>
        <w:rPr>
          <w:rStyle w:val="SectionNumber"/>
        </w:rPr>
        <w:t xml:space="preserve">11.4</w:t>
      </w:r>
      <w:r>
        <w:tab/>
      </w:r>
      <w:r>
        <w:t xml:space="preserve">Properties</w:t>
      </w:r>
    </w:p>
    <w:bookmarkEnd w:id="140"/>
    <w:bookmarkStart w:id="141" w:name="b.c.-and-i.c.-1"/>
    <w:p>
      <w:pPr>
        <w:pStyle w:val="Heading2"/>
      </w:pPr>
      <w:r>
        <w:rPr>
          <w:rStyle w:val="SectionNumber"/>
        </w:rPr>
        <w:t xml:space="preserve">11.5</w:t>
      </w:r>
      <w:r>
        <w:tab/>
      </w:r>
      <w:r>
        <w:t xml:space="preserve">B.C. and I.C.</w:t>
      </w:r>
    </w:p>
    <w:bookmarkEnd w:id="141"/>
    <w:bookmarkStart w:id="142" w:name="initial-equilibrium-3"/>
    <w:p>
      <w:pPr>
        <w:pStyle w:val="Heading2"/>
      </w:pPr>
      <w:r>
        <w:rPr>
          <w:rStyle w:val="SectionNumber"/>
        </w:rPr>
        <w:t xml:space="preserve">11.6</w:t>
      </w:r>
      <w:r>
        <w:tab/>
      </w:r>
      <w:r>
        <w:t xml:space="preserve">Initial Equilibrium</w:t>
      </w:r>
    </w:p>
    <w:bookmarkEnd w:id="142"/>
    <w:bookmarkStart w:id="143" w:name="alterations-3"/>
    <w:p>
      <w:pPr>
        <w:pStyle w:val="Heading2"/>
      </w:pPr>
      <w:r>
        <w:rPr>
          <w:rStyle w:val="SectionNumber"/>
        </w:rPr>
        <w:t xml:space="preserve">11.7</w:t>
      </w:r>
      <w:r>
        <w:tab/>
      </w:r>
      <w:r>
        <w:t xml:space="preserve">Alterations</w:t>
      </w:r>
    </w:p>
    <w:bookmarkEnd w:id="143"/>
    <w:bookmarkStart w:id="144" w:name="results-2"/>
    <w:p>
      <w:pPr>
        <w:pStyle w:val="Heading2"/>
      </w:pPr>
      <w:r>
        <w:rPr>
          <w:rStyle w:val="SectionNumber"/>
        </w:rPr>
        <w:t xml:space="preserve">11.8</w:t>
      </w:r>
      <w:r>
        <w:tab/>
      </w:r>
      <w:r>
        <w:t xml:space="preserve">Results</w:t>
      </w:r>
    </w:p>
    <w:bookmarkEnd w:id="144"/>
    <w:bookmarkEnd w:id="145"/>
    <w:bookmarkStart w:id="155" w:name="reference-collective"/>
    <w:p>
      <w:pPr>
        <w:pStyle w:val="Heading1"/>
      </w:pPr>
      <w:r>
        <w:rPr>
          <w:rStyle w:val="SectionNumber"/>
        </w:rPr>
        <w:t xml:space="preserve">12</w:t>
      </w:r>
      <w:r>
        <w:tab/>
      </w:r>
      <w:r>
        <w:t xml:space="preserve">Reference Collective</w:t>
      </w:r>
    </w:p>
    <w:bookmarkStart w:id="149" w:name="uplift-resistance-of-anchor-plate"/>
    <w:p>
      <w:pPr>
        <w:pStyle w:val="Heading3"/>
      </w:pPr>
      <w:r>
        <w:rPr>
          <w:rStyle w:val="SectionNumber"/>
        </w:rPr>
        <w:t xml:space="preserve">12.0.1</w:t>
      </w:r>
      <w:r>
        <w:tab/>
      </w:r>
      <w:r>
        <w:t xml:space="preserve">Uplift Resistance of Anchor Plate</w:t>
      </w:r>
    </w:p>
    <w:bookmarkStart w:id="146" w:name="before-1968"/>
    <w:p>
      <w:pPr>
        <w:pStyle w:val="Heading4"/>
      </w:pPr>
      <w:r>
        <w:rPr>
          <w:rStyle w:val="SectionNumber"/>
        </w:rPr>
        <w:t xml:space="preserve">12.0.1.1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w:t>
      </w:r>
    </w:p>
    <w:p>
      <w:pPr>
        <w:numPr>
          <w:ilvl w:val="0"/>
          <w:numId w:val="1012"/>
        </w:numPr>
        <w:pStyle w:val="Compact"/>
      </w:pPr>
      <w:r>
        <w:t xml:space="preserve">Vesic</w:t>
      </w:r>
    </w:p>
    <w:bookmarkEnd w:id="146"/>
    <w:bookmarkStart w:id="147" w:name="post-1968"/>
    <w:p>
      <w:pPr>
        <w:pStyle w:val="Heading4"/>
      </w:pPr>
      <w:r>
        <w:rPr>
          <w:rStyle w:val="SectionNumber"/>
        </w:rPr>
        <w:t xml:space="preserve">12.0.1.2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Koutsabeloulis, N.C., and Griffiths, D.V. 1989</w:t>
      </w:r>
    </w:p>
    <w:bookmarkEnd w:id="147"/>
    <w:bookmarkStart w:id="148" w:name="post-2000"/>
    <w:p>
      <w:pPr>
        <w:pStyle w:val="Heading4"/>
      </w:pPr>
      <w:r>
        <w:rPr>
          <w:rStyle w:val="SectionNumber"/>
        </w:rPr>
        <w:t xml:space="preserve">12.0.1.3</w:t>
      </w:r>
      <w:r>
        <w:tab/>
      </w:r>
      <w:r>
        <w:t xml:space="preserve">Post-2000</w:t>
      </w:r>
    </w:p>
    <w:p>
      <w:pPr>
        <w:numPr>
          <w:ilvl w:val="0"/>
          <w:numId w:val="1014"/>
        </w:numPr>
        <w:pStyle w:val="Compact"/>
      </w:pPr>
      <w:r>
        <w:t xml:space="preserve">Merifield, R.S., and Sloan, S.W. 2006</w:t>
      </w:r>
    </w:p>
    <w:bookmarkEnd w:id="148"/>
    <w:bookmarkEnd w:id="149"/>
    <w:bookmarkStart w:id="150" w:name="numerical-analysis"/>
    <w:p>
      <w:pPr>
        <w:pStyle w:val="Heading3"/>
      </w:pPr>
      <w:r>
        <w:rPr>
          <w:rStyle w:val="SectionNumber"/>
        </w:rPr>
        <w:t xml:space="preserve">12.0.2</w:t>
      </w:r>
      <w:r>
        <w:tab/>
      </w:r>
      <w:r>
        <w:t xml:space="preserve">Numerical Analysis</w:t>
      </w:r>
    </w:p>
    <w:p>
      <w:pPr>
        <w:numPr>
          <w:ilvl w:val="0"/>
          <w:numId w:val="1015"/>
        </w:numPr>
        <w:pStyle w:val="Compact"/>
      </w:pPr>
      <w:r>
        <w:t xml:space="preserve">Krabbenhoft (2005)</w:t>
      </w:r>
    </w:p>
    <w:p>
      <w:pPr>
        <w:numPr>
          <w:ilvl w:val="0"/>
          <w:numId w:val="1015"/>
        </w:numPr>
        <w:pStyle w:val="Compact"/>
      </w:pPr>
      <w:r>
        <w:t xml:space="preserve">Lyamin (2002)</w:t>
      </w:r>
    </w:p>
    <w:bookmarkEnd w:id="150"/>
    <w:bookmarkStart w:id="151" w:name="standards"/>
    <w:p>
      <w:pPr>
        <w:pStyle w:val="Heading3"/>
      </w:pPr>
      <w:r>
        <w:rPr>
          <w:rStyle w:val="SectionNumber"/>
        </w:rPr>
        <w:t xml:space="preserve">12.0.3</w:t>
      </w:r>
      <w:r>
        <w:tab/>
      </w:r>
      <w:r>
        <w:t xml:space="preserve">Standards</w:t>
      </w:r>
    </w:p>
    <w:p>
      <w:pPr>
        <w:numPr>
          <w:ilvl w:val="0"/>
          <w:numId w:val="1016"/>
        </w:numPr>
        <w:pStyle w:val="Compact"/>
      </w:pPr>
      <w:r>
        <w:t xml:space="preserve">IEEE 2001</w:t>
      </w:r>
    </w:p>
    <w:p>
      <w:pPr>
        <w:numPr>
          <w:ilvl w:val="0"/>
          <w:numId w:val="1016"/>
        </w:numPr>
        <w:pStyle w:val="Compact"/>
      </w:pPr>
      <w:r>
        <w:t xml:space="preserve">DS 1110, DS 1111</w:t>
      </w:r>
    </w:p>
    <w:bookmarkEnd w:id="151"/>
    <w:bookmarkStart w:id="152" w:name="textbook"/>
    <w:p>
      <w:pPr>
        <w:pStyle w:val="Heading3"/>
      </w:pPr>
      <w:r>
        <w:rPr>
          <w:rStyle w:val="SectionNumber"/>
        </w:rPr>
        <w:t xml:space="preserve">12.0.4</w:t>
      </w:r>
      <w:r>
        <w:tab/>
      </w:r>
      <w:r>
        <w:t xml:space="preserve">Textbook</w:t>
      </w:r>
    </w:p>
    <w:p>
      <w:pPr>
        <w:numPr>
          <w:ilvl w:val="0"/>
          <w:numId w:val="1017"/>
        </w:numPr>
        <w:pStyle w:val="Compact"/>
      </w:pPr>
      <w:r>
        <w:t xml:space="preserve">Das, B. M. 2013. Earth Anchors</w:t>
      </w:r>
    </w:p>
    <w:bookmarkEnd w:id="152"/>
    <w:bookmarkStart w:id="153" w:name="ph.d-thesis"/>
    <w:p>
      <w:pPr>
        <w:pStyle w:val="Heading3"/>
      </w:pPr>
      <w:r>
        <w:rPr>
          <w:rStyle w:val="SectionNumber"/>
        </w:rPr>
        <w:t xml:space="preserve">12.0.5</w:t>
      </w:r>
      <w:r>
        <w:tab/>
      </w:r>
      <w:r>
        <w:t xml:space="preserve">Ph.D Thesis</w:t>
      </w:r>
    </w:p>
    <w:p>
      <w:pPr>
        <w:numPr>
          <w:ilvl w:val="0"/>
          <w:numId w:val="1018"/>
        </w:numPr>
        <w:pStyle w:val="Compact"/>
      </w:pPr>
      <w:r>
        <w:t xml:space="preserve">Evans</w:t>
      </w:r>
    </w:p>
    <w:p>
      <w:pPr>
        <w:numPr>
          <w:ilvl w:val="0"/>
          <w:numId w:val="1018"/>
        </w:numPr>
        <w:pStyle w:val="Compact"/>
      </w:pPr>
      <w:r>
        <w:t xml:space="preserve">Levy</w:t>
      </w:r>
    </w:p>
    <w:p>
      <w:pPr>
        <w:numPr>
          <w:ilvl w:val="0"/>
          <w:numId w:val="1018"/>
        </w:numPr>
        <w:pStyle w:val="Compact"/>
      </w:pPr>
      <w:r>
        <w:t xml:space="preserve">Feynman</w:t>
      </w:r>
    </w:p>
    <w:bookmarkEnd w:id="153"/>
    <w:bookmarkStart w:id="154" w:name="awarded-lectures"/>
    <w:p>
      <w:pPr>
        <w:pStyle w:val="Heading3"/>
      </w:pPr>
      <w:r>
        <w:rPr>
          <w:rStyle w:val="SectionNumber"/>
        </w:rPr>
        <w:t xml:space="preserve">12.0.6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110" Target="media/rId11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image" Id="rId127" Target="media/rId127.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106" Target="media/rId106.png" /><Relationship Type="http://schemas.openxmlformats.org/officeDocument/2006/relationships/image" Id="rId105" Target="media/rId105.png" /><Relationship Type="http://schemas.openxmlformats.org/officeDocument/2006/relationships/image" Id="rId53" Target="media/rId53.png" /><Relationship Type="http://schemas.openxmlformats.org/officeDocument/2006/relationships/image" Id="rId93" Target="media/rId93.png" /><Relationship Type="http://schemas.openxmlformats.org/officeDocument/2006/relationships/image" Id="rId20" Target="media/rId20.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hyperlink" Id="rId129" Target="../../../../../common/docproject/utilities/types.html#type:str" TargetMode="External" /><Relationship Type="http://schemas.openxmlformats.org/officeDocument/2006/relationships/hyperlink" Id="rId132" Target="../../../../../common/docproject/utilities/types.html#type:sym" TargetMode="External" /><Relationship Type="http://schemas.openxmlformats.org/officeDocument/2006/relationships/hyperlink" Id="rId128" Target="../../../../sel/doc/manual/sel_manual/cables/commands/cable_commands.html#sel-cable-commands" TargetMode="External" /><Relationship Type="http://schemas.openxmlformats.org/officeDocument/2006/relationships/hyperlink" Id="rId131" Target="../../../../sel/doc/manual/sel_manual/piles/commands/cmd_structure.pile.property.html#kwd:structure.pile.property.rockbolt-flag" TargetMode="External" /><Relationship Type="http://schemas.openxmlformats.org/officeDocument/2006/relationships/hyperlink" Id="rId130" Target="../../../../sel/doc/manual/sel_manual/piles/commands/pile_commands.html#sel-pile-commands" TargetMode="External" /><Relationship Type="http://schemas.openxmlformats.org/officeDocument/2006/relationships/hyperlink" Id="rId133" Target="../../../../sel/doc/manual/sel_manual/piles/piles.html#pile-shear-coupling-springs" TargetMode="External" /><Relationship Type="http://schemas.openxmlformats.org/officeDocument/2006/relationships/hyperlink" Id="rId134" Target=".html#pulltest-pile5" TargetMode="External" /><Relationship Type="http://schemas.openxmlformats.org/officeDocument/2006/relationships/hyperlink" Id="rId103" Target="example:\" TargetMode="External" /><Relationship Type="http://schemas.openxmlformats.org/officeDocument/2006/relationships/hyperlink" Id="rId102" Target="example:\\" TargetMode="External" /></Relationships>
</file>

<file path=word/_rels/footnotes.xml.rels><?xml version="1.0" encoding="UTF-8"?>
<Relationships xmlns="http://schemas.openxmlformats.org/package/2006/relationships"><Relationship Type="http://schemas.openxmlformats.org/officeDocument/2006/relationships/hyperlink" Id="rId129" Target="../../../../../common/docproject/utilities/types.html#type:str" TargetMode="External" /><Relationship Type="http://schemas.openxmlformats.org/officeDocument/2006/relationships/hyperlink" Id="rId132" Target="../../../../../common/docproject/utilities/types.html#type:sym" TargetMode="External" /><Relationship Type="http://schemas.openxmlformats.org/officeDocument/2006/relationships/hyperlink" Id="rId128" Target="../../../../sel/doc/manual/sel_manual/cables/commands/cable_commands.html#sel-cable-commands" TargetMode="External" /><Relationship Type="http://schemas.openxmlformats.org/officeDocument/2006/relationships/hyperlink" Id="rId131" Target="../../../../sel/doc/manual/sel_manual/piles/commands/cmd_structure.pile.property.html#kwd:structure.pile.property.rockbolt-flag" TargetMode="External" /><Relationship Type="http://schemas.openxmlformats.org/officeDocument/2006/relationships/hyperlink" Id="rId130" Target="../../../../sel/doc/manual/sel_manual/piles/commands/pile_commands.html#sel-pile-commands" TargetMode="External" /><Relationship Type="http://schemas.openxmlformats.org/officeDocument/2006/relationships/hyperlink" Id="rId133" Target="../../../../sel/doc/manual/sel_manual/piles/piles.html#pile-shear-coupling-springs" TargetMode="External" /><Relationship Type="http://schemas.openxmlformats.org/officeDocument/2006/relationships/hyperlink" Id="rId134" Target=".html#pulltest-pile5" TargetMode="External" /><Relationship Type="http://schemas.openxmlformats.org/officeDocument/2006/relationships/hyperlink" Id="rId103" Target="example:\" TargetMode="External" /><Relationship Type="http://schemas.openxmlformats.org/officeDocument/2006/relationships/hyperlink" Id="rId102"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2021-09-18T03:27:40Z</dcterms:created>
  <dcterms:modified xsi:type="dcterms:W3CDTF">2021-09-18T03:27:40Z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