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Check  Maillog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Mail log site access</w:t>
      </w:r>
    </w:p>
    <w:tbl>
      <w:tblPr>
        <w:tblStyle w:val="Table1"/>
        <w:tblW w:w="9638.0" w:type="dxa"/>
        <w:jc w:val="left"/>
        <w:tblInd w:w="-54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1) Search the domain on the customer inquiry site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2) Check the server IP or host of the domain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3) In the Internet URL search bar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Server IP or host/hanbiro_mrtg/maillog search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ex) 211.234.116.225/hanbiro_mrtg/maillog or mail1.hanbiro.com/hanbiro_mrtg/maillog</w:t>
            </w:r>
          </w:p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-Mail log site can only be accessed from office IP (112.223.124.139) and VPN IP (222.231.27.246)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Reset</w:t>
            </w:r>
            <w:r w:rsidDel="00000000" w:rsidR="00000000" w:rsidRPr="00000000">
              <w:rPr>
                <w:rtl w:val="0"/>
              </w:rPr>
              <w:t xml:space="preserve">: Reset search results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Excel Download</w:t>
            </w:r>
            <w:r w:rsidDel="00000000" w:rsidR="00000000" w:rsidRPr="00000000">
              <w:rPr>
                <w:rtl w:val="0"/>
              </w:rPr>
              <w:t xml:space="preserve">: Search results can be saved in Excel file format.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981200"/>
                  <wp:effectExtent b="0" l="0" r="0" t="0"/>
                  <wp:docPr id="1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You can search for results (success/delay/failure), date, title, sender, and recipient.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In the case of a log, you can check the log by clicking the document shape display under the content on the right.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62400" cy="257175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571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Mail log</w:t>
      </w:r>
    </w:p>
    <w:tbl>
      <w:tblPr>
        <w:tblStyle w:val="Table2"/>
        <w:tblW w:w="9638.0" w:type="dxa"/>
        <w:jc w:val="left"/>
        <w:tblInd w:w="-54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rPr>
                <w:b w:val="1"/>
                <w:color w:val="ff4000"/>
              </w:rPr>
            </w:pPr>
            <w:r w:rsidDel="00000000" w:rsidR="00000000" w:rsidRPr="00000000">
              <w:rPr>
                <w:b w:val="1"/>
                <w:color w:val="ff4000"/>
                <w:rtl w:val="0"/>
              </w:rPr>
              <w:t xml:space="preserve">-Receiving success log</w:t>
            </w:r>
          </w:p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INBOX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If the log ends in INBOX at the end, the mail is sent to the inbox.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0541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ALIAS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If the log ends with ALIAS at the end, the account is forwarded to the email set as a virtual account 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3175000"/>
                  <wp:effectExtent b="0" l="0" r="0" t="0"/>
                  <wp:docPr id="2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48350" cy="47244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472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FORWARD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If the log ends with FORWARD at the end, it will be forwarded to the forwarding mail set in the account.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2082800"/>
                  <wp:effectExtent b="0" l="0" r="0" t="0"/>
                  <wp:docPr id="2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48350" cy="5038725"/>
                  <wp:effectExtent b="0" l="0" r="0" t="0"/>
                  <wp:docPr id="3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038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Without saving during forwarding setup / Check after saving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When setting without saving, no mail is left and forwarded to the mail set for forwarding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AUTO-SPLIT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When checking the log, if it ends with AUTO-SPLIT at the end, the account is using the automatic classification function.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Receiving to the mailbox set for automatic classification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803400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48350" cy="5105400"/>
                  <wp:effectExtent b="0" l="0" r="0" t="0"/>
                  <wp:docPr id="33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10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HBWhite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If registered on the white list, it will be sent to the inbox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2552700"/>
                  <wp:effectExtent b="0" l="0" r="0" t="0"/>
                  <wp:docPr id="3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5130800"/>
                  <wp:effectExtent b="0" l="0" r="0" t="0"/>
                  <wp:docPr id="2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513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b w:val="1"/>
                <w:color w:val="ff4000"/>
              </w:rPr>
            </w:pPr>
            <w:r w:rsidDel="00000000" w:rsidR="00000000" w:rsidRPr="00000000">
              <w:rPr>
                <w:b w:val="1"/>
                <w:color w:val="ff4000"/>
                <w:rtl w:val="0"/>
              </w:rPr>
              <w:t xml:space="preserve">-Outgoing success log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Remote host said</w:t>
            </w:r>
            <w:r w:rsidDel="00000000" w:rsidR="00000000" w:rsidRPr="00000000">
              <w:rPr>
                <w:rtl w:val="0"/>
              </w:rPr>
              <w:t xml:space="preserve">: When sending mail, it is the information received from the receiving mail server.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The connection to the receiving mail server was successful.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If the log contains the message </w:t>
            </w:r>
            <w:r w:rsidDel="00000000" w:rsidR="00000000" w:rsidRPr="00000000">
              <w:rPr>
                <w:color w:val="c9211e"/>
                <w:rtl w:val="0"/>
              </w:rPr>
              <w:t xml:space="preserve">Remote host said 250 OK</w:t>
            </w:r>
            <w:r w:rsidDel="00000000" w:rsidR="00000000" w:rsidRPr="00000000">
              <w:rPr>
                <w:rtl w:val="0"/>
              </w:rPr>
              <w:t xml:space="preserve"> when sending mail successfully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If there is a corresponding success log, but it is not received by the receiving side, confirmation of the receiving side is required.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2463800"/>
                  <wp:effectExtent b="0" l="0" r="0" t="0"/>
                  <wp:docPr id="2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117600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11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  <w:color w:val="ff4000"/>
              </w:rPr>
            </w:pPr>
            <w:r w:rsidDel="00000000" w:rsidR="00000000" w:rsidRPr="00000000">
              <w:rPr>
                <w:b w:val="1"/>
                <w:color w:val="ff4000"/>
                <w:rtl w:val="0"/>
              </w:rPr>
              <w:t xml:space="preserve">-Outgoing failure</w:t>
            </w:r>
          </w:p>
          <w:p w:rsidR="00000000" w:rsidDel="00000000" w:rsidP="00000000" w:rsidRDefault="00000000" w:rsidRPr="00000000" w14:paraId="0000003E">
            <w:pPr>
              <w:rPr>
                <w:b w:val="1"/>
                <w:color w:val="ff4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When checking the mail failure log, for some reason through the part after the </w:t>
            </w:r>
            <w:r w:rsidDel="00000000" w:rsidR="00000000" w:rsidRPr="00000000">
              <w:rPr>
                <w:color w:val="c9211e"/>
                <w:rtl w:val="0"/>
              </w:rPr>
              <w:t xml:space="preserve">remote host said in the log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You can guess if it failed.</w:t>
            </w:r>
          </w:p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When sending mail to an account that does not exist</w:t>
            </w:r>
          </w:p>
          <w:p w:rsidR="00000000" w:rsidDel="00000000" w:rsidP="00000000" w:rsidRDefault="00000000" w:rsidRPr="00000000" w14:paraId="00000042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048375" cy="2463800"/>
                  <wp:effectExtent b="0" l="0" r="0" t="0"/>
                  <wp:docPr id="22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6120130" cy="699770"/>
                  <wp:effectExtent b="0" l="0" r="0" t="0"/>
                  <wp:wrapSquare wrapText="bothSides" distB="0" distT="0" distL="0" distR="0"/>
                  <wp:docPr id="2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997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3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6048375" cy="3238500"/>
                  <wp:effectExtent b="0" l="0" r="0" t="0"/>
                  <wp:docPr id="30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When sending to an unknown domain</w:t>
            </w:r>
          </w:p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2286000"/>
                  <wp:effectExtent b="0" l="0" r="0" t="0"/>
                  <wp:docPr id="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4737100"/>
                  <wp:effectExtent b="0" l="0" r="0" t="0"/>
                  <wp:docPr id="3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73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When rejected by the receiving side Sniper equipment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If the receiving side is using spam filter equipment and is blocked by spam filter equipment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816100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8161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50165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501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41656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16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4813300"/>
                  <wp:effectExtent b="0" l="0" r="0" t="0"/>
                  <wp:docPr id="1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SMTP connection failure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If there is a problem with the recipient's mail server, IP is blocked by the recipient, or the network connection is unstable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48133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81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Mail format is wrong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When the mail received from the recipient is blocked because the mail format is incorrect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6120130" cy="839470"/>
                  <wp:effectExtent b="0" l="0" r="0" t="0"/>
                  <wp:wrapSquare wrapText="bothSides" distB="0" distT="0" distL="0" distR="0"/>
                  <wp:docPr id="3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39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 If the mail content is blocked by the recipient's receiving policy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123825</wp:posOffset>
                  </wp:positionV>
                  <wp:extent cx="6120130" cy="577850"/>
                  <wp:effectExtent b="0" l="0" r="0" t="0"/>
                  <wp:wrapSquare wrapText="bothSides" distB="0" distT="0" distL="0" distR="0"/>
                  <wp:docPr id="3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77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rPr>
                <w:b w:val="1"/>
                <w:color w:val="ff4000"/>
              </w:rPr>
            </w:pPr>
            <w:r w:rsidDel="00000000" w:rsidR="00000000" w:rsidRPr="00000000">
              <w:rPr>
                <w:b w:val="1"/>
                <w:color w:val="ff4000"/>
                <w:rtl w:val="0"/>
              </w:rPr>
              <w:t xml:space="preserve">-Receive failure</w:t>
            </w:r>
          </w:p>
          <w:p w:rsidR="00000000" w:rsidDel="00000000" w:rsidP="00000000" w:rsidRDefault="00000000" w:rsidRPr="00000000" w14:paraId="00000061">
            <w:pPr>
              <w:rPr>
                <w:b w:val="1"/>
                <w:color w:val="ff4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1.BANS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When checking the log, if it ends with BANS at the end, use the Hanbiro receive blocking function to set the sending email address.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2044700"/>
                  <wp:effectExtent b="0" l="0" r="0" t="0"/>
                  <wp:docPr id="1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4787900"/>
                  <wp:effectExtent b="0" l="0" r="0" t="0"/>
                  <wp:docPr id="2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78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SPF Blocking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Mail receiving block when sending by altering to large portal domains such as Naver, Gmail, and Hanmail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-In case of successful reception but classified as spam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1.BAYESIAN</w:t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If it is classified as spam due to spam learning, the customer directly classified it as spam or the spam manager</w:t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Classified and automatically classified as spam due to accumulated learning data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498600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49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968500"/>
                  <wp:effectExtent b="0" l="0" r="0" t="0"/>
                  <wp:docPr id="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9685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1816100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RBL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Real-time Blocking List, which means a real-time blacklist. When mail is received, it is sent to KISA, senderbase, spamhaus, etc.</w:t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If the sender's IP is registered on the RBL site, it is classified as spam.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VIRUS Spicious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Suspicious virus e-mail attachment or link contains suspicious virus or executable files, or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If you include a word, it is classified as spam.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1378902</wp:posOffset>
                  </wp:positionH>
                  <wp:positionV relativeFrom="paragraph">
                    <wp:posOffset>635</wp:posOffset>
                  </wp:positionV>
                  <wp:extent cx="3362325" cy="942975"/>
                  <wp:effectExtent b="0" l="0" r="0" t="0"/>
                  <wp:wrapSquare wrapText="bothSides" distB="0" distT="0" distL="0" distR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VIRUS malicious url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In case the mail contains a virus (malicious) url and is classified as spam mail 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364489</wp:posOffset>
                  </wp:positionH>
                  <wp:positionV relativeFrom="paragraph">
                    <wp:posOffset>635</wp:posOffset>
                  </wp:positionV>
                  <wp:extent cx="5391150" cy="533400"/>
                  <wp:effectExtent b="0" l="0" r="0" t="0"/>
                  <wp:wrapSquare wrapText="bothSides" distB="0" distT="0" distL="0" distR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8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file type block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If a customer has set up to block receiving attachments, it is classified as spam when receiving an e-mail with a file of that extension attached.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302577</wp:posOffset>
                  </wp:positionH>
                  <wp:positionV relativeFrom="paragraph">
                    <wp:posOffset>635</wp:posOffset>
                  </wp:positionV>
                  <wp:extent cx="5514975" cy="647700"/>
                  <wp:effectExtent b="0" l="0" r="0" t="0"/>
                  <wp:wrapSquare wrapText="bothSides" distB="0" distT="0" distL="0" distR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SPF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When using Outlook, SMTP authentication is not checked, or when the sent address is altered to the currently used domain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Classified as spam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48375" cy="487680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87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15.png"/><Relationship Id="rId41" Type="http://schemas.openxmlformats.org/officeDocument/2006/relationships/image" Target="media/image4.png"/><Relationship Id="rId22" Type="http://schemas.openxmlformats.org/officeDocument/2006/relationships/image" Target="media/image21.png"/><Relationship Id="rId21" Type="http://schemas.openxmlformats.org/officeDocument/2006/relationships/image" Target="media/image35.png"/><Relationship Id="rId24" Type="http://schemas.openxmlformats.org/officeDocument/2006/relationships/image" Target="media/image6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10.png"/><Relationship Id="rId25" Type="http://schemas.openxmlformats.org/officeDocument/2006/relationships/image" Target="media/image18.png"/><Relationship Id="rId28" Type="http://schemas.openxmlformats.org/officeDocument/2006/relationships/image" Target="media/image1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2.png"/><Relationship Id="rId31" Type="http://schemas.openxmlformats.org/officeDocument/2006/relationships/image" Target="media/image24.png"/><Relationship Id="rId30" Type="http://schemas.openxmlformats.org/officeDocument/2006/relationships/image" Target="media/image19.png"/><Relationship Id="rId11" Type="http://schemas.openxmlformats.org/officeDocument/2006/relationships/image" Target="media/image30.png"/><Relationship Id="rId33" Type="http://schemas.openxmlformats.org/officeDocument/2006/relationships/image" Target="media/image25.png"/><Relationship Id="rId10" Type="http://schemas.openxmlformats.org/officeDocument/2006/relationships/image" Target="media/image5.png"/><Relationship Id="rId32" Type="http://schemas.openxmlformats.org/officeDocument/2006/relationships/image" Target="media/image23.png"/><Relationship Id="rId13" Type="http://schemas.openxmlformats.org/officeDocument/2006/relationships/image" Target="media/image26.png"/><Relationship Id="rId35" Type="http://schemas.openxmlformats.org/officeDocument/2006/relationships/image" Target="media/image22.png"/><Relationship Id="rId12" Type="http://schemas.openxmlformats.org/officeDocument/2006/relationships/image" Target="media/image32.png"/><Relationship Id="rId34" Type="http://schemas.openxmlformats.org/officeDocument/2006/relationships/image" Target="media/image27.png"/><Relationship Id="rId15" Type="http://schemas.openxmlformats.org/officeDocument/2006/relationships/image" Target="media/image36.png"/><Relationship Id="rId37" Type="http://schemas.openxmlformats.org/officeDocument/2006/relationships/image" Target="media/image17.png"/><Relationship Id="rId14" Type="http://schemas.openxmlformats.org/officeDocument/2006/relationships/image" Target="media/image31.png"/><Relationship Id="rId36" Type="http://schemas.openxmlformats.org/officeDocument/2006/relationships/image" Target="media/image9.png"/><Relationship Id="rId17" Type="http://schemas.openxmlformats.org/officeDocument/2006/relationships/image" Target="media/image28.png"/><Relationship Id="rId39" Type="http://schemas.openxmlformats.org/officeDocument/2006/relationships/image" Target="media/image1.png"/><Relationship Id="rId16" Type="http://schemas.openxmlformats.org/officeDocument/2006/relationships/image" Target="media/image8.png"/><Relationship Id="rId38" Type="http://schemas.openxmlformats.org/officeDocument/2006/relationships/image" Target="media/image16.png"/><Relationship Id="rId19" Type="http://schemas.openxmlformats.org/officeDocument/2006/relationships/image" Target="media/image3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