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32"/>
          <w:szCs w:val="32"/>
          <w:color w:val="1F4E79"/>
        </w:rPr>
        <w:t xml:space="preserve">Wild Entiat Steelhead Return Analysis: Effects of Wells Dam Interaction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22"/>
          <w:szCs w:val="22"/>
          <w:color w:val="000000"/>
        </w:rPr>
        <w:t xml:space="preserve">Sensitivity Analysis Across Entiat Entry Success Criteria</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6"/>
          <w:szCs w:val="26"/>
          <w:color w:val="2E75B6"/>
        </w:rPr>
        <w:t xml:space="preserve">1. Background and Study Design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This analysis tests whether interaction with Wells Dam (overshoot and return) is associated with a reduced probability of wild Entiat steelhead successfully entering the Entiat River subbasin to spawn. PIT-tagged wild Entiat steelhead detected at Rocky Reach adult fishway (RRF) from 2007–2025 were assigned to one of two groups based on post-RRF detection history.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Group A (n = 202, cleaned dataset): No Wells Dam detection following the RRF anchor date.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Group B (n = 116, cleaned dataset): Wells Dam detection following the RRF anchor date, with last detection not in the Methow or Okanogan subbasins (confirmed overshoots that returned past Wells toward the Entiat).</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Fish last detected in Methow or Okanogan subbasins were excluded as confirmed strays. A total of 61 additional fish were removed after a data quality audit identified tag reuse or biologically implausible ages, yielding a cleaned dataset of n = 318. Cleaning changed the Wells effect estimate by &lt;0.01 log-odds because both groups were affected proportionally (~16% each).</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6"/>
          <w:szCs w:val="26"/>
          <w:color w:val="2E75B6"/>
        </w:rPr>
        <w:t xml:space="preserve">2. Entiat Entry Success Criteria</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Three definitions of successful return to the Entiat River subbasin were evaluated. All criteria use an 18-month detection window from the RRF anchor date.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2"/>
          <w:szCs w:val="22"/>
          <w:color w:val="404040"/>
        </w:rPr>
        <w:t xml:space="preserve">Criterion 1 — Any Entiat Detection (ENL or upstream)</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A fish is scored as successful if it was detected at any Entiat basin antenna site — including ENL (Lower Entiat River, rkm 1–2) through upper Entiat and Mad River tributaries. This criterion captures confirmed entry into the Entiat River but does not require the fish to have reached known spawning habitat above ENL.</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2"/>
          <w:szCs w:val="22"/>
          <w:color w:val="404040"/>
        </w:rPr>
        <w:t xml:space="preserve">Criterion 2 — Upstream of ENL Only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A fish is scored as successful only if it was detected at a site upstream of ENL (ENM, ENA, ENF, ENS, EHL, MAD, or associated side channels). This requires evidence that the fish moved past the ENL array into the reach containing confirmed spawning habitat. Fish detected at ENL only are scored as unsuccessful regardless of season.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2"/>
          <w:szCs w:val="22"/>
          <w:color w:val="404040"/>
        </w:rPr>
        <w:t xml:space="preserve">Criterion 3 — Revised Strict: Upstream of ENL or Confirmed Upstream Movement at ENL</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A fish is scored as successful if it meets Criterion 2, or if it was detected at ENL only but showed clear upstream directionality in the antenna sequence: first antenna = LOWER IN-STREAM ARRAY and last antenna = UPPER IN-STREAM ARRAY (LOWER→UPPER), or Downstream Array → Upstream Array. Single-antenna detections (UPPER→UPPER, LOWER→LOWER) are treated as non-directional and scored as unsuccessful. Downstream patterns (UPPER→LOWER) are scored as unsuccessful.</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Rationale: Inspection of all 51 ENL-only fish (no upstream site detections) revealed that fish with clear LOWER→UPPER traversal almost certainly passed through the ENL array moving upriver; the absence of upstream site detections most likely reflects detection gaps rather than failed migration. The 13 UPPER→UPPER and 7 LOWER→LOWER fish are conservatively excluded due to ambiguous directionality.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6"/>
          <w:szCs w:val="26"/>
          <w:color w:val="2E75B6"/>
        </w:rPr>
        <w:t xml:space="preserve">3. ENL Antenna Directionality Analysis (ENL-Only Fish)</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Of the 51 fish with ENL detections but no upstream site detections within the 18-month window:</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tbl>
      <w:tblPr>
        <w:tblStyle w:val="Tableauprofessionnel"/>
        <w:tblLayout w:type="autofit"/>
        <w:jc w:val="center"/>
        <w:tblW w:type="pct" w:w="5000"/>
        <w:tblLook w:firstRow="1" w:lastRow="0" w:firstColumn="0" w:lastColumn="0" w:noHBand="0" w:noVBand="1"/>
      </w:tblPr>
      <w:tr>
        <w:trPr>
          <w:tblHeader/>
        </w:trPr>
        <w:tc>
          <w:p>
            <w:pPr>
              <w:pStyle w:val="Normal"/>
            </w:pPr>
            <w:r>
              <w:t>Antenna Pattern</w:t>
            </w:r>
          </w:p>
        </w:tc>
        <w:tc>
          <w:p>
            <w:pPr>
              <w:pStyle w:val="Normal"/>
            </w:pPr>
            <w:r>
              <w:t>n</w:t>
            </w:r>
          </w:p>
        </w:tc>
        <w:tc>
          <w:p>
            <w:pPr>
              <w:pStyle w:val="Normal"/>
            </w:pPr>
            <w:r>
              <w:t>Direction</w:t>
            </w:r>
          </w:p>
        </w:tc>
        <w:tc>
          <w:p>
            <w:pPr>
              <w:pStyle w:val="Normal"/>
            </w:pPr>
            <w:r>
              <w:t>Criterion 3 Outcome</w:t>
            </w:r>
          </w:p>
        </w:tc>
      </w:tr>
      <w:tr>
        <w:tc>
          <w:p>
            <w:pPr>
              <w:pStyle w:val="Normal"/>
            </w:pPr>
            <w:r>
              <w:t>LOWER → UPPER</w:t>
            </w:r>
          </w:p>
        </w:tc>
        <w:tc>
          <w:p>
            <w:pPr>
              <w:pStyle w:val="Normal"/>
            </w:pPr>
            <w:r>
              <w:t>21</w:t>
            </w:r>
          </w:p>
        </w:tc>
        <w:tc>
          <w:p>
            <w:pPr>
              <w:pStyle w:val="Normal"/>
            </w:pPr>
            <w:r>
              <w:t>Upstream</w:t>
            </w:r>
          </w:p>
        </w:tc>
        <w:tc>
          <w:p>
            <w:pPr>
              <w:pStyle w:val="Normal"/>
            </w:pPr>
            <w:r>
              <w:t>Successful</w:t>
            </w:r>
          </w:p>
        </w:tc>
      </w:tr>
      <w:tr>
        <w:tc>
          <w:p>
            <w:pPr>
              <w:pStyle w:val="Normal"/>
            </w:pPr>
            <w:r>
              <w:t>Downstream → Upstream</w:t>
            </w:r>
          </w:p>
        </w:tc>
        <w:tc>
          <w:p>
            <w:pPr>
              <w:pStyle w:val="Normal"/>
            </w:pPr>
            <w:r>
              <w:t>2</w:t>
            </w:r>
          </w:p>
        </w:tc>
        <w:tc>
          <w:p>
            <w:pPr>
              <w:pStyle w:val="Normal"/>
            </w:pPr>
            <w:r>
              <w:t>Upstream</w:t>
            </w:r>
          </w:p>
        </w:tc>
        <w:tc>
          <w:p>
            <w:pPr>
              <w:pStyle w:val="Normal"/>
            </w:pPr>
            <w:r>
              <w:t>Successful</w:t>
            </w:r>
          </w:p>
        </w:tc>
      </w:tr>
      <w:tr>
        <w:tc>
          <w:p>
            <w:pPr>
              <w:pStyle w:val="Normal"/>
            </w:pPr>
            <w:r>
              <w:t>UPPER → UPPER</w:t>
            </w:r>
          </w:p>
        </w:tc>
        <w:tc>
          <w:p>
            <w:pPr>
              <w:pStyle w:val="Normal"/>
            </w:pPr>
            <w:r>
              <w:t>13</w:t>
            </w:r>
          </w:p>
        </w:tc>
        <w:tc>
          <w:p>
            <w:pPr>
              <w:pStyle w:val="Normal"/>
            </w:pPr>
            <w:r>
              <w:t>Non-directional</w:t>
            </w:r>
          </w:p>
        </w:tc>
        <w:tc>
          <w:p>
            <w:pPr>
              <w:pStyle w:val="Normal"/>
            </w:pPr>
            <w:r>
              <w:t>Unsuccessful (ambiguous)</w:t>
            </w:r>
          </w:p>
        </w:tc>
      </w:tr>
      <w:tr>
        <w:tc>
          <w:p>
            <w:pPr>
              <w:pStyle w:val="Normal"/>
            </w:pPr>
            <w:r>
              <w:t>LOWER → LOWER</w:t>
            </w:r>
          </w:p>
        </w:tc>
        <w:tc>
          <w:p>
            <w:pPr>
              <w:pStyle w:val="Normal"/>
            </w:pPr>
            <w:r>
              <w:t>7</w:t>
            </w:r>
          </w:p>
        </w:tc>
        <w:tc>
          <w:p>
            <w:pPr>
              <w:pStyle w:val="Normal"/>
            </w:pPr>
            <w:r>
              <w:t>Non-directional</w:t>
            </w:r>
          </w:p>
        </w:tc>
        <w:tc>
          <w:p>
            <w:pPr>
              <w:pStyle w:val="Normal"/>
            </w:pPr>
            <w:r>
              <w:t>Unsuccessful (ambiguous)</w:t>
            </w:r>
          </w:p>
        </w:tc>
      </w:tr>
      <w:tr>
        <w:tc>
          <w:p>
            <w:pPr>
              <w:pStyle w:val="Normal"/>
            </w:pPr>
            <w:r>
              <w:t>UPPER → LOWER</w:t>
            </w:r>
          </w:p>
        </w:tc>
        <w:tc>
          <w:p>
            <w:pPr>
              <w:pStyle w:val="Normal"/>
            </w:pPr>
            <w:r>
              <w:t>8</w:t>
            </w:r>
          </w:p>
        </w:tc>
        <w:tc>
          <w:p>
            <w:pPr>
              <w:pStyle w:val="Normal"/>
            </w:pPr>
            <w:r>
              <w:t>Downstream</w:t>
            </w:r>
          </w:p>
        </w:tc>
        <w:tc>
          <w:p>
            <w:pPr>
              <w:pStyle w:val="Normal"/>
            </w:pPr>
            <w:r>
              <w:t>Unsuccessful (dropback)</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23 fish were reclassified from unsuccessful (Criterion 2) to successful (Criterion 3) based on confirmed upstream antenna movement. Spring-run fish had only 3 ENL-only detections, all with upstream antenna patterns; the dropback pattern was observed exclusively in fall-run fish.</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6"/>
          <w:szCs w:val="26"/>
          <w:color w:val="2E75B6"/>
        </w:rPr>
        <w:t xml:space="preserve">4. Observed Return Rates by Criterion</w:t>
      </w:r>
    </w:p>
    <w:tbl>
      <w:tblPr>
        <w:tblStyle w:val="Tableauprofessionnel"/>
        <w:tblLayout w:type="autofit"/>
        <w:jc w:val="center"/>
        <w:tblW w:type="pct" w:w="5000"/>
        <w:tblLook w:firstRow="1" w:lastRow="0" w:firstColumn="0" w:lastColumn="0" w:noHBand="0" w:noVBand="1"/>
      </w:tblPr>
      <w:tr>
        <w:trPr>
          <w:tblHeader/>
        </w:trPr>
        <w:tc>
          <w:p>
            <w:pPr>
              <w:pStyle w:val="Normal"/>
            </w:pPr>
            <w:r>
              <w:t>Criterion</w:t>
            </w:r>
          </w:p>
        </w:tc>
        <w:tc>
          <w:p>
            <w:pPr>
              <w:pStyle w:val="Normal"/>
            </w:pPr>
            <w:r>
              <w:t>Group A (n=202)</w:t>
            </w:r>
          </w:p>
        </w:tc>
        <w:tc>
          <w:p>
            <w:pPr>
              <w:pStyle w:val="Normal"/>
            </w:pPr>
            <w:r>
              <w:t>Group B (n=116)</w:t>
            </w:r>
          </w:p>
        </w:tc>
        <w:tc>
          <w:p>
            <w:pPr>
              <w:pStyle w:val="Normal"/>
            </w:pPr>
            <w:r>
              <w:t>Difference (A−B)</w:t>
            </w:r>
          </w:p>
        </w:tc>
      </w:tr>
      <w:tr>
        <w:tc>
          <w:p>
            <w:pPr>
              <w:pStyle w:val="Normal"/>
            </w:pPr>
            <w:r>
              <w:t>1 — Any Entiat detection</w:t>
            </w:r>
          </w:p>
        </w:tc>
        <w:tc>
          <w:p>
            <w:pPr>
              <w:pStyle w:val="Normal"/>
            </w:pPr>
            <w:r>
              <w:t>73.2%  (148/202)</w:t>
            </w:r>
          </w:p>
        </w:tc>
        <w:tc>
          <w:p>
            <w:pPr>
              <w:pStyle w:val="Normal"/>
            </w:pPr>
            <w:r>
              <w:t>58.6%  (68/116)</w:t>
            </w:r>
          </w:p>
        </w:tc>
        <w:tc>
          <w:p>
            <w:pPr>
              <w:pStyle w:val="Normal"/>
            </w:pPr>
            <w:r>
              <w:t>14.6 pp</w:t>
            </w:r>
          </w:p>
        </w:tc>
      </w:tr>
      <w:tr>
        <w:tc>
          <w:p>
            <w:pPr>
              <w:pStyle w:val="Normal"/>
            </w:pPr>
            <w:r>
              <w:t>2 — Upstream of ENL only</w:t>
            </w:r>
          </w:p>
        </w:tc>
        <w:tc>
          <w:p>
            <w:pPr>
              <w:pStyle w:val="Normal"/>
            </w:pPr>
            <w:r>
              <w:t>59.9%  (121/202)</w:t>
            </w:r>
          </w:p>
        </w:tc>
        <w:tc>
          <w:p>
            <w:pPr>
              <w:pStyle w:val="Normal"/>
            </w:pPr>
            <w:r>
              <w:t>50.0%  (58/116)</w:t>
            </w:r>
          </w:p>
        </w:tc>
        <w:tc>
          <w:p>
            <w:pPr>
              <w:pStyle w:val="Normal"/>
            </w:pPr>
            <w:r>
              <w:t>9.9 pp</w:t>
            </w:r>
          </w:p>
        </w:tc>
      </w:tr>
      <w:tr>
        <w:tc>
          <w:p>
            <w:pPr>
              <w:pStyle w:val="Normal"/>
            </w:pPr>
            <w:r>
              <w:t>3 — Revised strict (upstream + directional antenna)</w:t>
            </w:r>
          </w:p>
        </w:tc>
        <w:tc>
          <w:p>
            <w:pPr>
              <w:pStyle w:val="Normal"/>
            </w:pPr>
            <w:r>
              <w:t>66.8%  (135/202)</w:t>
            </w:r>
          </w:p>
        </w:tc>
        <w:tc>
          <w:p>
            <w:pPr>
              <w:pStyle w:val="Normal"/>
            </w:pPr>
            <w:r>
              <w:t>57.8%  (67/116)</w:t>
            </w:r>
          </w:p>
        </w:tc>
        <w:tc>
          <w:p>
            <w:pPr>
              <w:pStyle w:val="Normal"/>
            </w:pPr>
            <w:r>
              <w:t>9.0 pp</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6"/>
          <w:szCs w:val="26"/>
          <w:color w:val="2E75B6"/>
        </w:rPr>
        <w:t xml:space="preserve">5. Bayesian Hierarchical Model Results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All models are Bayesian hierarchical logistic regressions (brms, R) with a random intercept for return year and a fixed effect for harvest status. The Wells effect (β) is the log-odds difference for Group B vs. Group A; OR &lt; 1 indicates lower return probability for Group B. Detection-corrected models use a compound likelihood: observed detection ~ Bernoulli(true return probability × ENL detection efficiency p), where p is estimated from a separate GAM flow model. All models use the cleaned dataset (n = 318; n = 311 for detection-corrected models due to missing p values in 7 fish).</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tbl>
      <w:tblPr>
        <w:tblStyle w:val="Tableauprofessionnel"/>
        <w:tblLayout w:type="autofit"/>
        <w:jc w:val="center"/>
        <w:tblW w:type="pct" w:w="5000"/>
        <w:tblLook w:firstRow="1" w:lastRow="0" w:firstColumn="0" w:lastColumn="0" w:noHBand="0" w:noVBand="1"/>
      </w:tblPr>
      <w:tr>
        <w:trPr>
          <w:tblHeader/>
        </w:trPr>
        <w:tc>
          <w:p>
            <w:pPr>
              <w:pStyle w:val="Normal"/>
            </w:pPr>
            <w:r>
              <w:t>Criterion</w:t>
            </w:r>
          </w:p>
        </w:tc>
        <w:tc>
          <w:p>
            <w:pPr>
              <w:pStyle w:val="Normal"/>
            </w:pPr>
            <w:r>
              <w:t>Model</w:t>
            </w:r>
          </w:p>
        </w:tc>
        <w:tc>
          <w:p>
            <w:pPr>
              <w:pStyle w:val="Normal"/>
            </w:pPr>
            <w:r>
              <w:t>β (Wells)</w:t>
            </w:r>
          </w:p>
        </w:tc>
        <w:tc>
          <w:p>
            <w:pPr>
              <w:pStyle w:val="Normal"/>
            </w:pPr>
            <w:r>
              <w:t>OR</w:t>
            </w:r>
          </w:p>
        </w:tc>
        <w:tc>
          <w:p>
            <w:pPr>
              <w:pStyle w:val="Normal"/>
            </w:pPr>
            <w:r>
              <w:t>95% CrI</w:t>
            </w:r>
          </w:p>
        </w:tc>
        <w:tc>
          <w:p>
            <w:pPr>
              <w:pStyle w:val="Normal"/>
            </w:pPr>
            <w:r>
              <w:t>P(β &amp;lt; 0)</w:t>
            </w:r>
          </w:p>
        </w:tc>
      </w:tr>
      <w:tr>
        <w:tc>
          <w:p>
            <w:pPr>
              <w:pStyle w:val="Normal"/>
            </w:pPr>
            <w:r>
              <w:t>1</w:t>
            </w:r>
          </w:p>
        </w:tc>
        <w:tc>
          <w:p>
            <w:pPr>
              <w:pStyle w:val="Normal"/>
            </w:pPr>
            <w:r>
              <w:t>Standard</w:t>
            </w:r>
          </w:p>
        </w:tc>
        <w:tc>
          <w:p>
            <w:pPr>
              <w:pStyle w:val="Normal"/>
            </w:pPr>
            <w:r>
              <w:t>−0.642</w:t>
            </w:r>
          </w:p>
        </w:tc>
        <w:tc>
          <w:p>
            <w:pPr>
              <w:pStyle w:val="Normal"/>
            </w:pPr>
            <w:r>
              <w:t>0.53</w:t>
            </w:r>
          </w:p>
        </w:tc>
        <w:tc>
          <w:p>
            <w:pPr>
              <w:pStyle w:val="Normal"/>
            </w:pPr>
            <w:r>
              <w:t>[−1.09, −0.21]</w:t>
            </w:r>
          </w:p>
        </w:tc>
        <w:tc>
          <w:p>
            <w:pPr>
              <w:pStyle w:val="Normal"/>
            </w:pPr>
            <w:r>
              <w:t>0.997</w:t>
            </w:r>
          </w:p>
        </w:tc>
      </w:tr>
      <w:tr>
        <w:tc>
          <w:p>
            <w:pPr>
              <w:pStyle w:val="Normal"/>
            </w:pPr>
            <w:r>
              <w:t>1</w:t>
            </w:r>
          </w:p>
        </w:tc>
        <w:tc>
          <w:p>
            <w:pPr>
              <w:pStyle w:val="Normal"/>
            </w:pPr>
            <w:r>
              <w:t>Detection-corrected</w:t>
            </w:r>
          </w:p>
        </w:tc>
        <w:tc>
          <w:p>
            <w:pPr>
              <w:pStyle w:val="Normal"/>
            </w:pPr>
            <w:r>
              <w:t>−0.790</w:t>
            </w:r>
          </w:p>
        </w:tc>
        <w:tc>
          <w:p>
            <w:pPr>
              <w:pStyle w:val="Normal"/>
            </w:pPr>
            <w:r>
              <w:t>0.45</w:t>
            </w:r>
          </w:p>
        </w:tc>
        <w:tc>
          <w:p>
            <w:pPr>
              <w:pStyle w:val="Normal"/>
            </w:pPr>
            <w:r>
              <w:t>[−1.34, −0.26]</w:t>
            </w:r>
          </w:p>
        </w:tc>
        <w:tc>
          <w:p>
            <w:pPr>
              <w:pStyle w:val="Normal"/>
            </w:pPr>
            <w:r>
              <w:t>0.998</w:t>
            </w:r>
          </w:p>
        </w:tc>
      </w:tr>
      <w:tr>
        <w:tc>
          <w:p>
            <w:pPr>
              <w:pStyle w:val="Normal"/>
            </w:pPr>
            <w:r>
              <w:t>2</w:t>
            </w:r>
          </w:p>
        </w:tc>
        <w:tc>
          <w:p>
            <w:pPr>
              <w:pStyle w:val="Normal"/>
            </w:pPr>
            <w:r>
              <w:t>Standard</w:t>
            </w:r>
          </w:p>
        </w:tc>
        <w:tc>
          <w:p>
            <w:pPr>
              <w:pStyle w:val="Normal"/>
            </w:pPr>
            <w:r>
              <w:t>−0.228</w:t>
            </w:r>
          </w:p>
        </w:tc>
        <w:tc>
          <w:p>
            <w:pPr>
              <w:pStyle w:val="Normal"/>
            </w:pPr>
            <w:r>
              <w:t>0.80</w:t>
            </w:r>
          </w:p>
        </w:tc>
        <w:tc>
          <w:p>
            <w:pPr>
              <w:pStyle w:val="Normal"/>
            </w:pPr>
            <w:r>
              <w:t>[−0.72, +0.26]</w:t>
            </w:r>
          </w:p>
        </w:tc>
        <w:tc>
          <w:p>
            <w:pPr>
              <w:pStyle w:val="Normal"/>
            </w:pPr>
            <w:r>
              <w:t>0.823</w:t>
            </w:r>
          </w:p>
        </w:tc>
      </w:tr>
      <w:tr>
        <w:tc>
          <w:p>
            <w:pPr>
              <w:pStyle w:val="Normal"/>
            </w:pPr>
            <w:r>
              <w:t>2</w:t>
            </w:r>
          </w:p>
        </w:tc>
        <w:tc>
          <w:p>
            <w:pPr>
              <w:pStyle w:val="Normal"/>
            </w:pPr>
            <w:r>
              <w:t>Detection-corrected</w:t>
            </w:r>
          </w:p>
        </w:tc>
        <w:tc>
          <w:p>
            <w:pPr>
              <w:pStyle w:val="Normal"/>
            </w:pPr>
            <w:r>
              <w:t>−0.329</w:t>
            </w:r>
          </w:p>
        </w:tc>
        <w:tc>
          <w:p>
            <w:pPr>
              <w:pStyle w:val="Normal"/>
            </w:pPr>
            <w:r>
              <w:t>0.72</w:t>
            </w:r>
          </w:p>
        </w:tc>
        <w:tc>
          <w:p>
            <w:pPr>
              <w:pStyle w:val="Normal"/>
            </w:pPr>
            <w:r>
              <w:t>[−0.95, +0.28]</w:t>
            </w:r>
          </w:p>
        </w:tc>
        <w:tc>
          <w:p>
            <w:pPr>
              <w:pStyle w:val="Normal"/>
            </w:pPr>
            <w:r>
              <w:t>0.855</w:t>
            </w:r>
          </w:p>
        </w:tc>
      </w:tr>
      <w:tr>
        <w:tc>
          <w:p>
            <w:pPr>
              <w:pStyle w:val="Normal"/>
            </w:pPr>
            <w:r>
              <w:t>3</w:t>
            </w:r>
          </w:p>
        </w:tc>
        <w:tc>
          <w:p>
            <w:pPr>
              <w:pStyle w:val="Normal"/>
            </w:pPr>
            <w:r>
              <w:t>Standard</w:t>
            </w:r>
          </w:p>
        </w:tc>
        <w:tc>
          <w:p>
            <w:pPr>
              <w:pStyle w:val="Normal"/>
            </w:pPr>
            <w:r>
              <w:t>−0.489</w:t>
            </w:r>
          </w:p>
        </w:tc>
        <w:tc>
          <w:p>
            <w:pPr>
              <w:pStyle w:val="Normal"/>
            </w:pPr>
            <w:r>
              <w:t>0.61</w:t>
            </w:r>
          </w:p>
        </w:tc>
        <w:tc>
          <w:p>
            <w:pPr>
              <w:pStyle w:val="Normal"/>
            </w:pPr>
            <w:r>
              <w:t>[−0.97, +0.01]</w:t>
            </w:r>
          </w:p>
        </w:tc>
        <w:tc>
          <w:p>
            <w:pPr>
              <w:pStyle w:val="Normal"/>
            </w:pPr>
            <w:r>
              <w:t>0.973</w:t>
            </w:r>
          </w:p>
        </w:tc>
      </w:tr>
      <w:tr>
        <w:tc>
          <w:p>
            <w:pPr>
              <w:pStyle w:val="Normal"/>
            </w:pPr>
            <w:r>
              <w:t>3</w:t>
            </w:r>
          </w:p>
        </w:tc>
        <w:tc>
          <w:p>
            <w:pPr>
              <w:pStyle w:val="Normal"/>
            </w:pPr>
            <w:r>
              <w:t>Detection-corrected</w:t>
            </w:r>
          </w:p>
        </w:tc>
        <w:tc>
          <w:p>
            <w:pPr>
              <w:pStyle w:val="Normal"/>
            </w:pPr>
            <w:r>
              <w:t>−0.648</w:t>
            </w:r>
          </w:p>
        </w:tc>
        <w:tc>
          <w:p>
            <w:pPr>
              <w:pStyle w:val="Normal"/>
            </w:pPr>
            <w:r>
              <w:t>0.52</w:t>
            </w:r>
          </w:p>
        </w:tc>
        <w:tc>
          <w:p>
            <w:pPr>
              <w:pStyle w:val="Normal"/>
            </w:pPr>
            <w:r>
              <w:t>[−1.31, +0.02]</w:t>
            </w:r>
          </w:p>
        </w:tc>
        <w:tc>
          <w:p>
            <w:pPr>
              <w:pStyle w:val="Normal"/>
            </w:pPr>
            <w:r>
              <w:t>0.971</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CrI = credible interval. P(β &lt; 0) = posterior probability that the Wells effect is negative (i.e., Group B has lower return probability than Group A).</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6"/>
          <w:szCs w:val="26"/>
          <w:color w:val="2E75B6"/>
        </w:rPr>
        <w:t xml:space="preserve">6. Impact of Detection Correction (Criterion 3 Models)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The detection-corrected model estimates the true (latent) probability of Entiat entry, accounting for the probability that a returning fish would be detected at ENL. Mean ENL detection efficiency was similar between groups (Group A: 0.844; Group B: 0.837), limiting the correction's influence on the between-group effect estimate.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tbl>
      <w:tblPr>
        <w:tblStyle w:val="Tableauprofessionnel"/>
        <w:tblLayout w:type="autofit"/>
        <w:jc w:val="center"/>
        <w:tblW w:type="pct" w:w="5000"/>
        <w:tblLook w:firstRow="1" w:lastRow="0" w:firstColumn="0" w:lastColumn="0" w:noHBand="0" w:noVBand="1"/>
      </w:tblPr>
      <w:tr>
        <w:trPr>
          <w:tblHeader/>
        </w:trPr>
        <w:tc>
          <w:p>
            <w:pPr>
              <w:pStyle w:val="Normal"/>
            </w:pPr>
            <w:r>
              <w:t>Group</w:t>
            </w:r>
          </w:p>
        </w:tc>
        <w:tc>
          <w:p>
            <w:pPr>
              <w:pStyle w:val="Normal"/>
            </w:pPr>
            <w:r>
              <w:t>Mean ENL detection efficiency</w:t>
            </w:r>
          </w:p>
        </w:tc>
        <w:tc>
          <w:p>
            <w:pPr>
              <w:pStyle w:val="Normal"/>
            </w:pPr>
            <w:r>
              <w:t>Observed rate (Criterion 3)</w:t>
            </w:r>
          </w:p>
        </w:tc>
        <w:tc>
          <w:p>
            <w:pPr>
              <w:pStyle w:val="Normal"/>
            </w:pPr>
            <w:r>
              <w:t>Model-estimated true rate</w:t>
            </w:r>
          </w:p>
        </w:tc>
        <w:tc>
          <w:p>
            <w:pPr>
              <w:pStyle w:val="Normal"/>
            </w:pPr>
            <w:r>
              <w:t>Correction inflation</w:t>
            </w:r>
          </w:p>
        </w:tc>
      </w:tr>
      <w:tr>
        <w:tc>
          <w:p>
            <w:pPr>
              <w:pStyle w:val="Normal"/>
            </w:pPr>
            <w:r>
              <w:t>Group A (no Wells)</w:t>
            </w:r>
          </w:p>
        </w:tc>
        <w:tc>
          <w:p>
            <w:pPr>
              <w:pStyle w:val="Normal"/>
            </w:pPr>
            <w:r>
              <w:t>0.844</w:t>
            </w:r>
          </w:p>
        </w:tc>
        <w:tc>
          <w:p>
            <w:pPr>
              <w:pStyle w:val="Normal"/>
            </w:pPr>
            <w:r>
              <w:t>66.8%</w:t>
            </w:r>
          </w:p>
        </w:tc>
        <w:tc>
          <w:p>
            <w:pPr>
              <w:pStyle w:val="Normal"/>
            </w:pPr>
            <w:r>
              <w:t>75.1%</w:t>
            </w:r>
          </w:p>
        </w:tc>
        <w:tc>
          <w:p>
            <w:pPr>
              <w:pStyle w:val="Normal"/>
            </w:pPr>
            <w:r>
              <w:t>+7.7 pp</w:t>
            </w:r>
          </w:p>
        </w:tc>
      </w:tr>
      <w:tr>
        <w:tc>
          <w:p>
            <w:pPr>
              <w:pStyle w:val="Normal"/>
            </w:pPr>
            <w:r>
              <w:t>Group B (Wells)</w:t>
            </w:r>
          </w:p>
        </w:tc>
        <w:tc>
          <w:p>
            <w:pPr>
              <w:pStyle w:val="Normal"/>
            </w:pPr>
            <w:r>
              <w:t>0.837</w:t>
            </w:r>
          </w:p>
        </w:tc>
        <w:tc>
          <w:p>
            <w:pPr>
              <w:pStyle w:val="Normal"/>
            </w:pPr>
            <w:r>
              <w:t>57.8%</w:t>
            </w:r>
          </w:p>
        </w:tc>
        <w:tc>
          <w:p>
            <w:pPr>
              <w:pStyle w:val="Normal"/>
            </w:pPr>
            <w:r>
              <w:t>67.7%</w:t>
            </w:r>
          </w:p>
        </w:tc>
        <w:tc>
          <w:p>
            <w:pPr>
              <w:pStyle w:val="Normal"/>
            </w:pPr>
            <w:r>
              <w:t>+9.7 pp</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Because ENL detection efficiency is marginally lower for Group B, the correction inflates Group B's estimated true rate slightly more than Group A's, narrowing the absolute gap from 9.0 pp (observed) to 7.3 pp (corrected). Despite this, the odds ratio is larger (more negative β) under the detection-corrected model because the correction also adjusts for year-level and harvest covariates jointly.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6"/>
          <w:szCs w:val="26"/>
          <w:color w:val="2E75B6"/>
        </w:rPr>
        <w:t xml:space="preserve">7. Interpretation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Across all three outcome criteria and both model types, Group B fish (Wells Dam overshoot) consistently show lower Entiat entry rates than Group A fish. The magnitude and credibility of the effect depend on which criterion is applied:</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Criterion 1 (OR = 0.45–0.53; P(β&lt;0) ≥ 0.997): Strongest and most credible estimate. The 95% credible interval excludes zero under both standard and detection-corrected models. This criterion captures confirmed entry at the Entiat River mouth (rkm 1–2) but cannot distinguish fish that spawned from those that entered and dropped back.</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Criterion 2 (OR = 0.72–0.80; P(β&lt;0) = 0.82–0.86): Most attenuated estimate; the credible interval spans zero. This criterion over-penalizes fish that demonstrably traversed the ENL array in the upstream direction but were not re-detected at upstream sites — almost certainly a detection gap rather than true failure to migrate. It is not recommended as a primary outcome.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Criterion 3 (OR = 0.52–0.61; P(β&lt;0) = 0.971–0.973): Best supported estimate when antenna data are used to resolve ambiguous ENL-only detections. The credible interval grazes zero on the upper bound, reflecting residual uncertainty from the 13 UPPER→UPPER ENL-only fish whose direction of travel cannot be confirmed. This criterion is the most defensible single estimate given available data.</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Summary: The weight of evidence supports a meaningful negative effect of Wells Dam interaction on Entiat return probability. Depending on how ENL-only fish are treated, the estimated odds ratio for Group B vs. Group A ranges from 0.45 to 0.80, with the most biologically defensible estimates clustering around OR = 0.52–0.61 (approximately a 39–48% reduction in the odds of successful Entiat entry for fish that overshot to Wells Dam).</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6"/>
          <w:szCs w:val="26"/>
          <w:color w:val="2E75B6"/>
        </w:rPr>
        <w:t xml:space="preserve">8. Data Quality Notes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Tag reuse (61 fish removed): Fish were flagged when the RRF anchor date predated the fish's PTAGIS release date — indicating the tag code belonged to a different fish at the time of RRF detection. This release-date audit identified 55 confirmed tag-reuse fish, 5 biologically implausible short-age fish (&lt;1 year at anchor), and 1 fish with implausibly late detection (age &gt;9 years). Cleaning had negligible impact on results because both groups were affected proportionally.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Out-of-window repeat spawner detections: Under an outcome definition without a time window, 59–64 fish were scored as successful based on Entiat detections from later return events. The 18-month window used in Criteria 2 and 3 eliminates this misclassification. After tag-reuse removal, only 3 fish are plausible true repeat spawners in the dataset.</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2"/>
          <w:szCs w:val="22"/>
          <w:color w:val="000000"/>
        </w:rP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chas</cp:lastModifiedBy>
  <cp:revision>9</cp:revision>
  <dcterms:created xsi:type="dcterms:W3CDTF">2017-02-28T11:18:00Z</dcterms:created>
  <dcterms:modified xsi:type="dcterms:W3CDTF">2026-04-17T09:20:52Z</dcterms:modified>
  <cp:category/>
</cp:coreProperties>
</file>