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/>
      </w:pPr>
      <w:r>
        <w:rPr>
          <w:rFonts w:ascii="Calibri" w:hAnsi="Calibri" w:eastAsia="Malgun Gothic"/>
          <w:b/>
          <w:color w:val="000000"/>
          <w:sz w:val="46"/>
        </w:rPr>
        <w:t>STORE_A SERVICE MANUAL</w:t>
      </w:r>
    </w:p>
    <w:p>
      <w:pPr>
        <w:keepNext/>
        <w:spacing w:after="280"/>
      </w:pPr>
      <w:r>
        <w:rPr>
          <w:rFonts w:ascii="Calibri" w:hAnsi="Calibri" w:eastAsia="Malgun Gothic"/>
          <w:color w:val="555555"/>
          <w:sz w:val="26"/>
        </w:rPr>
        <w:t>Smart device recovery and customer support reference</w:t>
      </w:r>
    </w:p>
    <w:p>
      <w:pPr>
        <w:spacing w:after="40"/>
      </w:pPr>
      <w:r>
        <w:rPr>
          <w:rFonts w:ascii="Calibri" w:hAnsi="Calibri" w:eastAsia="Malgun Gothic"/>
          <w:b/>
          <w:color w:val="000000"/>
          <w:sz w:val="22"/>
        </w:rPr>
        <w:t xml:space="preserve">Document ID: </w:t>
      </w:r>
      <w:r>
        <w:rPr>
          <w:rFonts w:ascii="Calibri" w:hAnsi="Calibri" w:eastAsia="Malgun Gothic"/>
          <w:color w:val="000000"/>
          <w:sz w:val="22"/>
        </w:rPr>
        <w:t>DOCX-SVC-7319</w:t>
      </w:r>
    </w:p>
    <w:p>
      <w:pPr>
        <w:spacing w:after="40"/>
      </w:pPr>
      <w:r>
        <w:rPr>
          <w:rFonts w:ascii="Calibri" w:hAnsi="Calibri" w:eastAsia="Malgun Gothic"/>
          <w:b/>
          <w:color w:val="000000"/>
          <w:sz w:val="22"/>
        </w:rPr>
        <w:t xml:space="preserve">Tenant: </w:t>
      </w:r>
      <w:r>
        <w:rPr>
          <w:rFonts w:ascii="Calibri" w:hAnsi="Calibri" w:eastAsia="Malgun Gothic"/>
          <w:color w:val="000000"/>
          <w:sz w:val="22"/>
        </w:rPr>
        <w:t>STORE_A</w:t>
      </w:r>
    </w:p>
    <w:p>
      <w:pPr>
        <w:spacing w:after="40"/>
      </w:pPr>
      <w:r>
        <w:rPr>
          <w:rFonts w:ascii="Calibri" w:hAnsi="Calibri" w:eastAsia="Malgun Gothic"/>
          <w:b/>
          <w:color w:val="000000"/>
          <w:sz w:val="22"/>
        </w:rPr>
        <w:t xml:space="preserve">Purpose: </w:t>
      </w:r>
      <w:r>
        <w:rPr>
          <w:rFonts w:ascii="Calibri" w:hAnsi="Calibri" w:eastAsia="Malgun Gothic"/>
          <w:color w:val="000000"/>
          <w:sz w:val="22"/>
        </w:rPr>
        <w:t>DOCX parser and table-text regression</w:t>
      </w:r>
    </w:p>
    <w:p>
      <w:pPr>
        <w:pStyle w:val="Heading1"/>
      </w:pPr>
      <w:r>
        <w:t>Pairing recovery</w:t>
      </w:r>
    </w:p>
    <w:p>
      <w:r>
        <w:rPr>
          <w:rFonts w:ascii="Calibri" w:hAnsi="Calibri" w:eastAsia="Malgun Gothic"/>
          <w:color w:val="000000"/>
          <w:sz w:val="22"/>
        </w:rPr>
        <w:t>검증 표식 DOCX-SVC-7319. Aurora smart lamp pairing fails when the status light blinks amber three times. Hold the rear pairing button for eight seconds, then reconnect through the STORE_A mobile app.</w:t>
      </w:r>
    </w:p>
    <w:p>
      <w:pPr>
        <w:pStyle w:val="Heading2"/>
      </w:pPr>
      <w:r>
        <w:t>Support matrix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60"/>
        <w:gridCol w:w="5040"/>
        <w:gridCol w:w="2160"/>
      </w:tblGrid>
      <w:tr>
        <w:trPr/>
        <w:tc>
          <w:tcPr>
            <w:tcW w:type="dxa" w:w="2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color w:val="000000"/>
                <w:sz w:val="22"/>
              </w:rPr>
              <w:t>Issue code</w:t>
            </w:r>
          </w:p>
        </w:tc>
        <w:tc>
          <w:tcPr>
            <w:tcW w:type="dxa" w:w="50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color w:val="000000"/>
                <w:sz w:val="22"/>
              </w:rPr>
              <w:t>Resolution</w:t>
            </w:r>
          </w:p>
        </w:tc>
        <w:tc>
          <w:tcPr>
            <w:tcW w:type="dxa" w:w="2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color w:val="000000"/>
                <w:sz w:val="22"/>
              </w:rPr>
              <w:t>Owner</w:t>
            </w:r>
          </w:p>
        </w:tc>
      </w:tr>
      <w:tr>
        <w:trPr/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color w:val="000000"/>
                <w:sz w:val="21"/>
              </w:rPr>
              <w:t>DOCX-PAIR-7319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color w:val="000000"/>
                <w:sz w:val="21"/>
              </w:rPr>
              <w:t>Hold the pairing button for 8 seconds.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color w:val="000000"/>
                <w:sz w:val="21"/>
              </w:rPr>
              <w:t>IoT desk</w:t>
            </w:r>
          </w:p>
        </w:tc>
      </w:tr>
      <w:tr>
        <w:trPr/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color w:val="000000"/>
                <w:sz w:val="21"/>
              </w:rPr>
              <w:t>DOCX-PWR-414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color w:val="000000"/>
                <w:sz w:val="21"/>
              </w:rPr>
              <w:t>Replace the 12V adapter after voltage inspection.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color w:val="000000"/>
                <w:sz w:val="21"/>
              </w:rPr>
              <w:t>Service desk</w:t>
            </w:r>
          </w:p>
        </w:tc>
      </w:tr>
    </w:tbl>
    <w:p>
      <w:pPr>
        <w:spacing w:before="200" w:after="0"/>
      </w:pPr>
      <w:r>
        <w:rPr>
          <w:rFonts w:ascii="Calibri" w:hAnsi="Calibri" w:eastAsia="Malgun Gothic"/>
          <w:color w:val="555555"/>
          <w:sz w:val="20"/>
        </w:rPr>
        <w:t>Expected retrieval: a query containing DOCX-SVC-7319 or DOCX-PAIR-7319 must return this file.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777777"/>
        <w:sz w:val="18"/>
      </w:rPr>
      <w:t>HJ AI Server parser validation fixture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STORE_A Service Manual</dc:title>
  <dc:subject>HJ AI Server DOCX parser validation fixture</dc:subject>
  <dc:creator>HJ AI Server Validation</dc:creator>
  <cp:keywords>DOCX-SVC-7319, parser, fixture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