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E671F7" w:rsidRDefault="006C4BFD" w:rsidP="00FB070D">
      <w:pPr>
        <w:spacing w:after="0"/>
        <w:jc w:val="center"/>
        <w:rPr>
          <w:rFonts w:cs="Calibri"/>
        </w:rPr>
      </w:pPr>
      <w:r w:rsidRPr="00E671F7">
        <w:rPr>
          <w:rFonts w:eastAsia="Times New Roman" w:cs="Calibri"/>
          <w:color w:val="1C75BC"/>
          <w:sz w:val="36"/>
          <w:szCs w:val="36"/>
          <w:lang w:eastAsia="en-GB"/>
        </w:rPr>
        <w:t>SDG indicator metadata</w:t>
      </w:r>
    </w:p>
    <w:p w14:paraId="129054E9" w14:textId="2E583254" w:rsidR="006C4BFD" w:rsidRPr="00E671F7" w:rsidRDefault="002C2510" w:rsidP="006C4BFD">
      <w:pPr>
        <w:spacing w:after="0"/>
        <w:jc w:val="center"/>
        <w:rPr>
          <w:rFonts w:eastAsia="Times New Roman" w:cs="Calibri"/>
          <w:b/>
          <w:bCs/>
          <w:color w:val="4A4A4A"/>
          <w:sz w:val="21"/>
          <w:szCs w:val="21"/>
          <w:lang w:eastAsia="en-GB"/>
        </w:rPr>
      </w:pPr>
      <w:r w:rsidRPr="00E671F7">
        <w:rPr>
          <w:rFonts w:eastAsia="Times New Roman" w:cs="Calibri"/>
          <w:b/>
          <w:bCs/>
          <w:color w:val="4A4A4A"/>
          <w:sz w:val="21"/>
          <w:szCs w:val="21"/>
          <w:lang w:eastAsia="en-GB"/>
        </w:rPr>
        <w:t>(Harmonized metadata template - format version 1.1)</w:t>
      </w:r>
    </w:p>
    <w:p w14:paraId="6AEAC6DA" w14:textId="6C7C2D3A" w:rsidR="00B31E2C" w:rsidRPr="00E671F7" w:rsidRDefault="00B31E2C" w:rsidP="00EA05D3">
      <w:pPr>
        <w:pStyle w:val="MIndHeader2"/>
      </w:pPr>
      <w:r w:rsidRPr="00E671F7">
        <w:t xml:space="preserve">0. Indicator information </w:t>
      </w:r>
      <w:r>
        <w:rPr>
          <w:color w:val="B4B4B4"/>
          <w:sz w:val="20"/>
        </w:rPr>
        <w:t>(SDG_INDICATOR_INFO)</w:t>
      </w:r>
    </w:p>
    <w:p w14:paraId="043ED752" w14:textId="28D7692E" w:rsidR="00D24330" w:rsidRPr="00E671F7" w:rsidRDefault="00D24330" w:rsidP="00EA05D3">
      <w:pPr>
        <w:pStyle w:val="MIndHeader"/>
      </w:pPr>
      <w:r w:rsidRPr="00E671F7">
        <w:t xml:space="preserve">0.a. Goal </w:t>
      </w:r>
      <w:r>
        <w:rPr>
          <w:color w:val="B4B4B4"/>
          <w:sz w:val="20"/>
        </w:rPr>
        <w:t>(SDG_GOAL)</w:t>
      </w:r>
    </w:p>
    <w:p w14:paraId="0C615824" w14:textId="1FF2AC4C" w:rsidR="00D24330" w:rsidRPr="00E671F7" w:rsidRDefault="00375DBD" w:rsidP="002F5F0C">
      <w:pPr>
        <w:pStyle w:val="MGTHeader"/>
      </w:pPr>
      <w:r w:rsidRPr="00E671F7">
        <w:t>Goal 2: End hunger, achieve food security and improved nutrition, and promote sustainable agriculture</w:t>
      </w:r>
    </w:p>
    <w:p w14:paraId="084142D2" w14:textId="77777777" w:rsidR="00D24330" w:rsidRPr="00E671F7" w:rsidRDefault="00D24330" w:rsidP="00D24330">
      <w:pPr>
        <w:pStyle w:val="MIndHeader"/>
      </w:pPr>
      <w:r w:rsidRPr="00E671F7">
        <w:t xml:space="preserve">0.b. Target </w:t>
      </w:r>
      <w:r>
        <w:rPr>
          <w:color w:val="B4B4B4"/>
          <w:sz w:val="20"/>
        </w:rPr>
        <w:t>(SDG_TARGET)</w:t>
      </w:r>
    </w:p>
    <w:p w14:paraId="0D7F1B46" w14:textId="75C854EB" w:rsidR="00D24330" w:rsidRPr="00E671F7" w:rsidRDefault="00375DBD" w:rsidP="00D24330">
      <w:pPr>
        <w:pStyle w:val="MGTHeader"/>
      </w:pPr>
      <w:r w:rsidRPr="00E671F7">
        <w:t>Target 2.2: by 2030 end all forms of malnutrition, including achieving by 2025 the internationally agreed targets on stunting and wasting in children under five years of age, and address the nutritional needs of adolescent girls, pregnant and lactating women, and older persons</w:t>
      </w:r>
    </w:p>
    <w:p w14:paraId="3E67E7E0" w14:textId="77777777" w:rsidR="00D24330" w:rsidRPr="00E671F7" w:rsidRDefault="00D24330" w:rsidP="00D24330">
      <w:pPr>
        <w:pStyle w:val="MIndHeader"/>
      </w:pPr>
      <w:r w:rsidRPr="00E671F7">
        <w:t xml:space="preserve">0.c. Indicator </w:t>
      </w:r>
      <w:r>
        <w:rPr>
          <w:color w:val="B4B4B4"/>
          <w:sz w:val="20"/>
        </w:rPr>
        <w:t>(SDG_INDICATOR)</w:t>
      </w:r>
    </w:p>
    <w:p w14:paraId="6045F6C3" w14:textId="42F319A9" w:rsidR="00D24330" w:rsidRPr="00E671F7" w:rsidRDefault="00375DBD" w:rsidP="00D24330">
      <w:pPr>
        <w:pStyle w:val="MGTHeader"/>
      </w:pPr>
      <w:r w:rsidRPr="00E671F7">
        <w:t>Indicator 2.2.2: Prevalence of malnutrition (weight for height &gt;+2 or &lt;-2 standard deviation from the median of the WHO Child Growth Standards) among children under 5 years of age, by type (wasting and overweight)</w:t>
      </w:r>
    </w:p>
    <w:p w14:paraId="37E5E4F6" w14:textId="77777777" w:rsidR="00D24330" w:rsidRPr="00FB070D" w:rsidRDefault="00D24330" w:rsidP="00D24330">
      <w:pPr>
        <w:pStyle w:val="MIndHeader"/>
        <w:rPr>
          <w:lang w:val="en-US"/>
        </w:rPr>
      </w:pPr>
      <w:r w:rsidRPr="00FB070D">
        <w:rPr>
          <w:lang w:val="en-US"/>
        </w:rPr>
        <w:t xml:space="preserve">0.d. Series </w:t>
      </w:r>
      <w:r>
        <w:rPr>
          <w:color w:val="B4B4B4"/>
          <w:sz w:val="20"/>
        </w:rPr>
        <w:t>(SDG_SERIES_DESCR)</w:t>
      </w:r>
    </w:p>
    <w:p w14:paraId="14F6A648" w14:textId="2BC882CB" w:rsidR="007E3A31" w:rsidRDefault="001E44F3" w:rsidP="00D24330">
      <w:pPr>
        <w:pStyle w:val="MGTHeader"/>
        <w:rPr>
          <w:lang w:val="en-US"/>
        </w:rPr>
      </w:pPr>
      <w:r w:rsidRPr="001E44F3">
        <w:rPr>
          <w:lang w:val="en-US"/>
        </w:rPr>
        <w:t>SN_STA_OVWGT - Proportion of children moderately or severely overweight [2.2.2]</w:t>
      </w:r>
    </w:p>
    <w:p w14:paraId="771888BA" w14:textId="4859DF04" w:rsidR="00D24330" w:rsidRPr="00FB070D" w:rsidRDefault="001E44F3" w:rsidP="00D24330">
      <w:pPr>
        <w:pStyle w:val="MGTHeader"/>
        <w:rPr>
          <w:lang w:val="en-US"/>
        </w:rPr>
      </w:pPr>
      <w:r w:rsidRPr="001E44F3">
        <w:rPr>
          <w:lang w:val="en-US"/>
        </w:rPr>
        <w:t>SN_STA_OVWGTN - Children moderately or severely overweight (number) [2.2.2]</w:t>
      </w:r>
    </w:p>
    <w:p w14:paraId="157DACE7" w14:textId="77777777" w:rsidR="00D24330" w:rsidRPr="00FB070D" w:rsidRDefault="00D24330" w:rsidP="00D24330">
      <w:pPr>
        <w:pStyle w:val="MIndHeader"/>
        <w:rPr>
          <w:lang w:val="en-US"/>
        </w:rPr>
      </w:pPr>
      <w:r w:rsidRPr="00FB070D">
        <w:rPr>
          <w:lang w:val="en-US"/>
        </w:rPr>
        <w:t xml:space="preserve">0.e. Metadata update </w:t>
      </w:r>
      <w:r>
        <w:rPr>
          <w:color w:val="B4B4B4"/>
          <w:sz w:val="20"/>
        </w:rPr>
        <w:t>(META_LAST_UPDATE)</w:t>
      </w:r>
    </w:p>
    <w:sdt>
      <w:sdtPr>
        <w:rPr>
          <w:lang w:val="en-US"/>
        </w:rPr>
        <w:id w:val="-1080592965"/>
        <w:placeholder>
          <w:docPart w:val="DefaultPlaceholder_-1854013437"/>
        </w:placeholder>
        <w:date w:fullDate="2025-03-28T00:00:00Z">
          <w:dateFormat w:val="yyyy-MM-dd"/>
          <w:lid w:val="en-US"/>
          <w:storeMappedDataAs w:val="dateTime"/>
          <w:calendar w:val="gregorian"/>
        </w:date>
      </w:sdtPr>
      <w:sdtEndPr/>
      <w:sdtContent>
        <w:p w14:paraId="6123A188" w14:textId="3F6EF577" w:rsidR="00F94841" w:rsidRPr="00E671F7" w:rsidRDefault="005E49E3" w:rsidP="58F944B2">
          <w:pPr>
            <w:pStyle w:val="MGTHeader"/>
            <w:rPr>
              <w:lang w:val="en-US"/>
            </w:rPr>
          </w:pPr>
          <w:r>
            <w:rPr>
              <w:lang w:val="en-US"/>
            </w:rPr>
            <w:t>2025-03-28</w:t>
          </w:r>
        </w:p>
      </w:sdtContent>
    </w:sdt>
    <w:p w14:paraId="415C9FF1" w14:textId="77777777" w:rsidR="00D24330" w:rsidRPr="00E671F7" w:rsidRDefault="00D24330" w:rsidP="00D24330">
      <w:pPr>
        <w:pStyle w:val="MIndHeader"/>
      </w:pPr>
      <w:r w:rsidRPr="00E671F7">
        <w:t xml:space="preserve">0.f. Related indicators </w:t>
      </w:r>
      <w:r>
        <w:rPr>
          <w:color w:val="B4B4B4"/>
          <w:sz w:val="20"/>
        </w:rPr>
        <w:t>(SDG_RELATED_INDICATORS)</w:t>
      </w:r>
    </w:p>
    <w:p w14:paraId="0C11FCD9" w14:textId="2F96C5D9" w:rsidR="00313294" w:rsidRPr="00E671F7" w:rsidRDefault="00E671F7" w:rsidP="00D24330">
      <w:pPr>
        <w:pStyle w:val="MGTHeader"/>
      </w:pPr>
      <w:r w:rsidRPr="00512F5D">
        <w:t>Good nutrition lays the foundation for achieving many of the SDGs with improvements in nutrition directly supporting the achievement of SDG3 (ensuring healthy lives), while also playing a role in ending poverty (SDG1), ensuring quality education (SDG4), achieving gender equality (SDG5), promoting economic growth (SDG8), and reducing inequalities (SDG10). In this way, nutrition is the lifeblood of sustainable development, and drives the changes needed for a more sustainable and prosperous future.</w:t>
      </w:r>
      <w:r w:rsidRPr="00512F5D" w:rsidDel="002E7651">
        <w:t xml:space="preserve"> </w:t>
      </w:r>
      <w:r w:rsidRPr="00512F5D">
        <w:t>The child overweight target in particular is strongly linked to SDG target 3.4, which aims to reduce premature mortality from non-communicable diseases by one third by 2030.</w:t>
      </w:r>
    </w:p>
    <w:p w14:paraId="077BC49E" w14:textId="77777777" w:rsidR="00D24330" w:rsidRPr="00E671F7" w:rsidRDefault="00D24330" w:rsidP="00D24330">
      <w:pPr>
        <w:pStyle w:val="MIndHeader"/>
      </w:pPr>
      <w:r w:rsidRPr="00E671F7">
        <w:t xml:space="preserve">0.g. International organisations(s) responsible for global monitoring </w:t>
      </w:r>
      <w:r>
        <w:rPr>
          <w:color w:val="B4B4B4"/>
          <w:sz w:val="20"/>
        </w:rPr>
        <w:t>(SDG_CUSTODIAN_AGENCIES)</w:t>
      </w:r>
    </w:p>
    <w:p w14:paraId="0D1493B8" w14:textId="77777777" w:rsidR="00375DBD" w:rsidRPr="00E671F7" w:rsidRDefault="00375DBD" w:rsidP="00D12BEC">
      <w:pPr>
        <w:pStyle w:val="MGTHeader"/>
      </w:pPr>
      <w:r w:rsidRPr="00E671F7">
        <w:t>United Nations Children's Fund (UNICEF)</w:t>
      </w:r>
    </w:p>
    <w:p w14:paraId="6973A513" w14:textId="77777777" w:rsidR="00375DBD" w:rsidRPr="00E671F7" w:rsidRDefault="00375DBD" w:rsidP="00D12BEC">
      <w:pPr>
        <w:pStyle w:val="MGTHeader"/>
      </w:pPr>
      <w:r w:rsidRPr="00E671F7">
        <w:t>World Health Organization (WHO)</w:t>
      </w:r>
    </w:p>
    <w:p w14:paraId="0CA337E7" w14:textId="77777777" w:rsidR="00375DBD" w:rsidRPr="00E671F7" w:rsidRDefault="00375DBD" w:rsidP="00375DBD">
      <w:pPr>
        <w:shd w:val="clear" w:color="auto" w:fill="FFFFFF"/>
        <w:spacing w:after="0"/>
        <w:rPr>
          <w:rFonts w:eastAsia="Times New Roman" w:cs="Times New Roman"/>
          <w:color w:val="4A4A4A"/>
          <w:sz w:val="21"/>
          <w:szCs w:val="21"/>
          <w:lang w:eastAsia="en-GB"/>
        </w:rPr>
      </w:pPr>
    </w:p>
    <w:p w14:paraId="12E0D73A" w14:textId="48126E58" w:rsidR="00B31E2C" w:rsidRPr="00E671F7" w:rsidRDefault="00B31E2C" w:rsidP="00EA05D3">
      <w:pPr>
        <w:pStyle w:val="MHeader"/>
      </w:pPr>
      <w:bookmarkStart w:id="0" w:name="_Toc37932744"/>
      <w:bookmarkStart w:id="1" w:name="_Toc36813072"/>
      <w:bookmarkStart w:id="2" w:name="_Toc36812685"/>
      <w:bookmarkStart w:id="3" w:name="_Toc36812572"/>
      <w:bookmarkStart w:id="4" w:name="_Toc36655609"/>
      <w:r w:rsidRPr="00E671F7">
        <w:t xml:space="preserve">1. Data reporter </w:t>
      </w:r>
      <w:bookmarkEnd w:id="0"/>
      <w:bookmarkEnd w:id="1"/>
      <w:bookmarkEnd w:id="2"/>
      <w:bookmarkEnd w:id="3"/>
      <w:bookmarkEnd w:id="4"/>
      <w:r>
        <w:rPr>
          <w:color w:val="B4B4B4"/>
          <w:sz w:val="20"/>
        </w:rPr>
        <w:t>(CONTACT)</w:t>
      </w:r>
    </w:p>
    <w:p w14:paraId="0BD77982" w14:textId="72DFE854" w:rsidR="00576CFA" w:rsidRPr="00E671F7" w:rsidRDefault="00576CFA" w:rsidP="00F719A8">
      <w:pPr>
        <w:pStyle w:val="MHeader2"/>
      </w:pPr>
      <w:r w:rsidRPr="00E671F7">
        <w:t xml:space="preserve">1.a. Organisation </w:t>
      </w:r>
      <w:r>
        <w:rPr>
          <w:color w:val="B4B4B4"/>
          <w:sz w:val="20"/>
        </w:rPr>
        <w:t>(CONTACT_ORGANISATION)</w:t>
      </w:r>
    </w:p>
    <w:p w14:paraId="70368148" w14:textId="77777777" w:rsidR="00375DBD" w:rsidRPr="00E671F7" w:rsidRDefault="00375DBD" w:rsidP="00375DBD">
      <w:pPr>
        <w:pStyle w:val="MText"/>
      </w:pPr>
      <w:r w:rsidRPr="00E671F7">
        <w:t>United Nations Children's Fund (UNICEF)</w:t>
      </w:r>
    </w:p>
    <w:p w14:paraId="760AA243" w14:textId="77777777" w:rsidR="00375DBD" w:rsidRPr="00E671F7" w:rsidRDefault="00375DBD" w:rsidP="00375DBD">
      <w:pPr>
        <w:pStyle w:val="MText"/>
      </w:pPr>
      <w:r w:rsidRPr="00E671F7">
        <w:t>World Health Organization (WHO)</w:t>
      </w:r>
    </w:p>
    <w:p w14:paraId="6E829FD0" w14:textId="2439F30A" w:rsidR="00F719A8" w:rsidRPr="00E671F7" w:rsidRDefault="00F719A8" w:rsidP="00576CFA">
      <w:pPr>
        <w:pStyle w:val="MText"/>
      </w:pPr>
    </w:p>
    <w:p w14:paraId="14915AC8" w14:textId="7D506133" w:rsidR="00B31E2C" w:rsidRPr="00E671F7" w:rsidRDefault="00B31E2C" w:rsidP="008B0AC7">
      <w:pPr>
        <w:pStyle w:val="MHeader"/>
      </w:pPr>
      <w:r w:rsidRPr="00E671F7">
        <w:t xml:space="preserve">2. Definition, concepts, and classifications </w:t>
      </w:r>
      <w:r>
        <w:rPr>
          <w:color w:val="B4B4B4"/>
          <w:sz w:val="20"/>
        </w:rPr>
        <w:t>(IND_DEF_CON_CLASS)</w:t>
      </w:r>
    </w:p>
    <w:p w14:paraId="2AC373EA" w14:textId="44236363" w:rsidR="008B0AC7" w:rsidRPr="00E671F7" w:rsidRDefault="008B0AC7" w:rsidP="00F719A8">
      <w:pPr>
        <w:pStyle w:val="MHeader2"/>
      </w:pPr>
      <w:r w:rsidRPr="00E671F7">
        <w:t xml:space="preserve">2.a. Definition and concepts </w:t>
      </w:r>
      <w:r>
        <w:rPr>
          <w:color w:val="B4B4B4"/>
          <w:sz w:val="20"/>
        </w:rPr>
        <w:t>(STAT_CONC_DEF)</w:t>
      </w:r>
    </w:p>
    <w:p w14:paraId="4867081C" w14:textId="77777777" w:rsidR="00375DBD" w:rsidRPr="00E671F7" w:rsidRDefault="00375DBD" w:rsidP="00375DBD">
      <w:pPr>
        <w:shd w:val="clear" w:color="auto" w:fill="FFFFFF"/>
        <w:spacing w:after="0"/>
        <w:rPr>
          <w:rFonts w:eastAsia="Times New Roman" w:cs="Times New Roman"/>
          <w:color w:val="4A4A4A"/>
          <w:sz w:val="21"/>
          <w:szCs w:val="21"/>
          <w:lang w:eastAsia="en-GB"/>
        </w:rPr>
      </w:pPr>
      <w:r w:rsidRPr="00E671F7">
        <w:rPr>
          <w:rFonts w:eastAsia="Times New Roman" w:cs="Times New Roman"/>
          <w:b/>
          <w:bCs/>
          <w:color w:val="4A4A4A"/>
          <w:sz w:val="21"/>
          <w:szCs w:val="21"/>
          <w:lang w:eastAsia="en-GB"/>
        </w:rPr>
        <w:t>Definition:</w:t>
      </w:r>
    </w:p>
    <w:p w14:paraId="33AEEEFE" w14:textId="77777777" w:rsidR="00375DBD" w:rsidRPr="00E671F7" w:rsidRDefault="00375DBD" w:rsidP="00375DBD">
      <w:pPr>
        <w:shd w:val="clear" w:color="auto" w:fill="FFFFFF"/>
        <w:spacing w:after="0"/>
        <w:rPr>
          <w:rFonts w:eastAsia="Times New Roman" w:cs="Times New Roman"/>
          <w:color w:val="4A4A4A"/>
          <w:sz w:val="21"/>
          <w:szCs w:val="21"/>
          <w:lang w:eastAsia="en-GB"/>
        </w:rPr>
      </w:pPr>
      <w:r w:rsidRPr="00090A7D">
        <w:rPr>
          <w:rFonts w:eastAsia="Times New Roman" w:cs="Times New Roman"/>
          <w:color w:val="4A4A4A"/>
          <w:sz w:val="21"/>
          <w:szCs w:val="21"/>
          <w:lang w:eastAsia="en-GB"/>
        </w:rPr>
        <w:lastRenderedPageBreak/>
        <w:t>Prevalence of overweight (weight for height &gt;+2 standard deviation from the median of the World Health Organization (WHO) Child Growth Standards) among children under 5 years of age.</w:t>
      </w:r>
    </w:p>
    <w:p w14:paraId="60AA3669" w14:textId="74EAAC7F" w:rsidR="00E671F7" w:rsidRPr="005C6D45" w:rsidRDefault="00E671F7" w:rsidP="00E671F7">
      <w:pPr>
        <w:autoSpaceDE w:val="0"/>
        <w:autoSpaceDN w:val="0"/>
        <w:adjustRightInd w:val="0"/>
        <w:spacing w:after="0"/>
        <w:rPr>
          <w:rFonts w:eastAsia="Times New Roman" w:cs="Times New Roman"/>
          <w:color w:val="4A4A4A"/>
          <w:sz w:val="21"/>
          <w:szCs w:val="21"/>
          <w:lang w:eastAsia="en-GB"/>
        </w:rPr>
      </w:pPr>
      <w:r w:rsidRPr="00BF5D98">
        <w:rPr>
          <w:rFonts w:eastAsia="Times New Roman" w:cs="Times New Roman"/>
          <w:color w:val="4A4A4A"/>
          <w:sz w:val="21"/>
          <w:szCs w:val="21"/>
          <w:lang w:eastAsia="en-GB"/>
        </w:rPr>
        <w:t xml:space="preserve">(French: </w:t>
      </w:r>
      <w:proofErr w:type="spellStart"/>
      <w:r w:rsidRPr="00BF5D98">
        <w:rPr>
          <w:rFonts w:eastAsia="Times New Roman" w:cs="Times New Roman"/>
          <w:color w:val="4A4A4A"/>
          <w:sz w:val="21"/>
          <w:szCs w:val="21"/>
          <w:lang w:eastAsia="en-GB"/>
        </w:rPr>
        <w:t>pourcentage</w:t>
      </w:r>
      <w:proofErr w:type="spellEnd"/>
      <w:r w:rsidRPr="00BF5D98">
        <w:rPr>
          <w:rFonts w:eastAsia="Times New Roman" w:cs="Times New Roman"/>
          <w:color w:val="4A4A4A"/>
          <w:sz w:val="21"/>
          <w:szCs w:val="21"/>
          <w:lang w:eastAsia="en-GB"/>
        </w:rPr>
        <w:t xml:space="preserve"> avec </w:t>
      </w:r>
      <w:proofErr w:type="spellStart"/>
      <w:r w:rsidRPr="00BF5D98">
        <w:rPr>
          <w:rFonts w:eastAsia="Times New Roman" w:cs="Times New Roman"/>
          <w:color w:val="4A4A4A"/>
          <w:sz w:val="21"/>
          <w:szCs w:val="21"/>
          <w:lang w:eastAsia="en-GB"/>
        </w:rPr>
        <w:t>surpoids</w:t>
      </w:r>
      <w:proofErr w:type="spellEnd"/>
      <w:r w:rsidRPr="00BF5D98">
        <w:rPr>
          <w:rFonts w:eastAsia="Times New Roman" w:cs="Times New Roman"/>
          <w:color w:val="4A4A4A"/>
          <w:sz w:val="21"/>
          <w:szCs w:val="21"/>
          <w:lang w:eastAsia="en-GB"/>
        </w:rPr>
        <w:t xml:space="preserve"> (i.e.</w:t>
      </w:r>
      <w:r w:rsidR="78807EC8" w:rsidRPr="00BF5D98">
        <w:rPr>
          <w:rFonts w:eastAsia="Times New Roman" w:cs="Times New Roman"/>
          <w:color w:val="4A4A4A"/>
          <w:sz w:val="21"/>
          <w:szCs w:val="21"/>
          <w:lang w:eastAsia="en-GB"/>
        </w:rPr>
        <w:t>,</w:t>
      </w:r>
      <w:r w:rsidRPr="003D2550">
        <w:rPr>
          <w:rFonts w:eastAsia="Times New Roman" w:cs="Times New Roman"/>
          <w:color w:val="4A4A4A"/>
          <w:sz w:val="21"/>
          <w:szCs w:val="21"/>
          <w:lang w:eastAsia="en-GB"/>
        </w:rPr>
        <w:t xml:space="preserve"> </w:t>
      </w:r>
      <w:proofErr w:type="spellStart"/>
      <w:r w:rsidRPr="003D2550">
        <w:rPr>
          <w:rFonts w:eastAsia="Times New Roman" w:cs="Times New Roman"/>
          <w:color w:val="4A4A4A"/>
          <w:sz w:val="21"/>
          <w:szCs w:val="21"/>
          <w:lang w:eastAsia="en-GB"/>
        </w:rPr>
        <w:t>poids</w:t>
      </w:r>
      <w:proofErr w:type="spellEnd"/>
      <w:r w:rsidRPr="003D2550">
        <w:rPr>
          <w:rFonts w:eastAsia="Times New Roman" w:cs="Times New Roman"/>
          <w:color w:val="4A4A4A"/>
          <w:sz w:val="21"/>
          <w:szCs w:val="21"/>
          <w:lang w:eastAsia="en-GB"/>
        </w:rPr>
        <w:t xml:space="preserve"> pour longueur/taille &gt; +2 </w:t>
      </w:r>
      <w:proofErr w:type="spellStart"/>
      <w:r w:rsidRPr="003D2550">
        <w:rPr>
          <w:rFonts w:eastAsia="Times New Roman" w:cs="Times New Roman"/>
          <w:color w:val="4A4A4A"/>
          <w:sz w:val="21"/>
          <w:szCs w:val="21"/>
          <w:lang w:eastAsia="en-GB"/>
        </w:rPr>
        <w:t>écarts</w:t>
      </w:r>
      <w:proofErr w:type="spellEnd"/>
      <w:r w:rsidRPr="003D2550">
        <w:rPr>
          <w:rFonts w:eastAsia="Times New Roman" w:cs="Times New Roman"/>
          <w:color w:val="4A4A4A"/>
          <w:sz w:val="21"/>
          <w:szCs w:val="21"/>
          <w:lang w:eastAsia="en-GB"/>
        </w:rPr>
        <w:t xml:space="preserve">-types par rapport à la </w:t>
      </w:r>
      <w:proofErr w:type="spellStart"/>
      <w:r w:rsidRPr="003D2550">
        <w:rPr>
          <w:rFonts w:eastAsia="Times New Roman" w:cs="Times New Roman"/>
          <w:color w:val="4A4A4A"/>
          <w:sz w:val="21"/>
          <w:szCs w:val="21"/>
          <w:lang w:eastAsia="en-GB"/>
        </w:rPr>
        <w:t>médiane</w:t>
      </w:r>
      <w:proofErr w:type="spellEnd"/>
      <w:r w:rsidRPr="003D2550">
        <w:rPr>
          <w:rFonts w:eastAsia="Times New Roman" w:cs="Times New Roman"/>
          <w:color w:val="4A4A4A"/>
          <w:sz w:val="21"/>
          <w:szCs w:val="21"/>
          <w:lang w:eastAsia="en-GB"/>
        </w:rPr>
        <w:t xml:space="preserve"> des </w:t>
      </w:r>
      <w:proofErr w:type="spellStart"/>
      <w:r w:rsidRPr="003D2550">
        <w:rPr>
          <w:rFonts w:eastAsia="Times New Roman" w:cs="Times New Roman"/>
          <w:color w:val="4A4A4A"/>
          <w:sz w:val="21"/>
          <w:szCs w:val="21"/>
          <w:lang w:eastAsia="en-GB"/>
        </w:rPr>
        <w:t>normes</w:t>
      </w:r>
      <w:proofErr w:type="spellEnd"/>
      <w:r w:rsidRPr="003D2550">
        <w:rPr>
          <w:rFonts w:eastAsia="Times New Roman" w:cs="Times New Roman"/>
          <w:color w:val="4A4A4A"/>
          <w:sz w:val="21"/>
          <w:szCs w:val="21"/>
          <w:lang w:eastAsia="en-GB"/>
        </w:rPr>
        <w:t xml:space="preserve"> de </w:t>
      </w:r>
      <w:proofErr w:type="spellStart"/>
      <w:r w:rsidRPr="003D2550">
        <w:rPr>
          <w:rFonts w:eastAsia="Times New Roman" w:cs="Times New Roman"/>
          <w:color w:val="4A4A4A"/>
          <w:sz w:val="21"/>
          <w:szCs w:val="21"/>
          <w:lang w:eastAsia="en-GB"/>
        </w:rPr>
        <w:t>croissance</w:t>
      </w:r>
      <w:proofErr w:type="spellEnd"/>
      <w:r w:rsidRPr="003D2550">
        <w:rPr>
          <w:rFonts w:eastAsia="Times New Roman" w:cs="Times New Roman"/>
          <w:color w:val="4A4A4A"/>
          <w:sz w:val="21"/>
          <w:szCs w:val="21"/>
          <w:lang w:eastAsia="en-GB"/>
        </w:rPr>
        <w:t xml:space="preserve"> de </w:t>
      </w:r>
      <w:proofErr w:type="spellStart"/>
      <w:r w:rsidRPr="003D2550">
        <w:rPr>
          <w:rFonts w:eastAsia="Times New Roman" w:cs="Times New Roman"/>
          <w:color w:val="4A4A4A"/>
          <w:sz w:val="21"/>
          <w:szCs w:val="21"/>
          <w:lang w:eastAsia="en-GB"/>
        </w:rPr>
        <w:t>l'enfant</w:t>
      </w:r>
      <w:proofErr w:type="spellEnd"/>
      <w:r w:rsidRPr="003D2550">
        <w:rPr>
          <w:rFonts w:eastAsia="Times New Roman" w:cs="Times New Roman"/>
          <w:color w:val="4A4A4A"/>
          <w:sz w:val="21"/>
          <w:szCs w:val="21"/>
          <w:lang w:eastAsia="en-GB"/>
        </w:rPr>
        <w:t xml:space="preserve"> de </w:t>
      </w:r>
      <w:proofErr w:type="spellStart"/>
      <w:r w:rsidRPr="003D2550">
        <w:rPr>
          <w:rFonts w:eastAsia="Times New Roman" w:cs="Times New Roman"/>
          <w:color w:val="4A4A4A"/>
          <w:sz w:val="21"/>
          <w:szCs w:val="21"/>
          <w:lang w:eastAsia="en-GB"/>
        </w:rPr>
        <w:t>l'Organisation</w:t>
      </w:r>
      <w:proofErr w:type="spellEnd"/>
      <w:r w:rsidRPr="003D2550">
        <w:rPr>
          <w:rFonts w:eastAsia="Times New Roman" w:cs="Times New Roman"/>
          <w:color w:val="4A4A4A"/>
          <w:sz w:val="21"/>
          <w:szCs w:val="21"/>
          <w:lang w:eastAsia="en-GB"/>
        </w:rPr>
        <w:t xml:space="preserve"> Mondiale de la Santé (OMS)) chez les </w:t>
      </w:r>
      <w:r w:rsidR="4DFDB1EB" w:rsidRPr="005C6D45">
        <w:rPr>
          <w:rFonts w:eastAsia="Times New Roman" w:cs="Times New Roman"/>
          <w:color w:val="4A4A4A"/>
          <w:sz w:val="21"/>
          <w:szCs w:val="21"/>
          <w:lang w:eastAsia="en-GB"/>
        </w:rPr>
        <w:t>enfants</w:t>
      </w:r>
      <w:r w:rsidRPr="00BF5D98">
        <w:rPr>
          <w:rFonts w:eastAsia="Times New Roman" w:cs="Times New Roman"/>
          <w:color w:val="4A4A4A"/>
          <w:sz w:val="21"/>
          <w:szCs w:val="21"/>
          <w:lang w:eastAsia="en-GB"/>
        </w:rPr>
        <w:t xml:space="preserve"> de </w:t>
      </w:r>
      <w:proofErr w:type="spellStart"/>
      <w:r w:rsidRPr="00BF5D98">
        <w:rPr>
          <w:rFonts w:eastAsia="Times New Roman" w:cs="Times New Roman"/>
          <w:color w:val="4A4A4A"/>
          <w:sz w:val="21"/>
          <w:szCs w:val="21"/>
          <w:lang w:eastAsia="en-GB"/>
        </w:rPr>
        <w:t>moins</w:t>
      </w:r>
      <w:proofErr w:type="spellEnd"/>
      <w:r w:rsidRPr="00BF5D98">
        <w:rPr>
          <w:rFonts w:eastAsia="Times New Roman" w:cs="Times New Roman"/>
          <w:color w:val="4A4A4A"/>
          <w:sz w:val="21"/>
          <w:szCs w:val="21"/>
          <w:lang w:eastAsia="en-GB"/>
        </w:rPr>
        <w:t xml:space="preserve"> de cinq </w:t>
      </w:r>
      <w:proofErr w:type="spellStart"/>
      <w:r w:rsidRPr="00BF5D98">
        <w:rPr>
          <w:rFonts w:eastAsia="Times New Roman" w:cs="Times New Roman"/>
          <w:color w:val="4A4A4A"/>
          <w:sz w:val="21"/>
          <w:szCs w:val="21"/>
          <w:lang w:eastAsia="en-GB"/>
        </w:rPr>
        <w:t>ans</w:t>
      </w:r>
      <w:proofErr w:type="spellEnd"/>
      <w:r w:rsidRPr="00BF5D98">
        <w:rPr>
          <w:rFonts w:eastAsia="Times New Roman" w:cs="Times New Roman"/>
          <w:color w:val="4A4A4A"/>
          <w:sz w:val="21"/>
          <w:szCs w:val="21"/>
          <w:lang w:eastAsia="en-GB"/>
        </w:rPr>
        <w:t xml:space="preserve">); Spanish: </w:t>
      </w:r>
      <w:proofErr w:type="spellStart"/>
      <w:r w:rsidRPr="003D2550">
        <w:rPr>
          <w:rFonts w:eastAsia="Times New Roman" w:cs="Times New Roman"/>
          <w:color w:val="4A4A4A"/>
          <w:sz w:val="21"/>
          <w:szCs w:val="21"/>
          <w:lang w:eastAsia="en-GB"/>
        </w:rPr>
        <w:t>porcentaje</w:t>
      </w:r>
      <w:proofErr w:type="spellEnd"/>
      <w:r w:rsidRPr="003D2550">
        <w:rPr>
          <w:rFonts w:eastAsia="Times New Roman" w:cs="Times New Roman"/>
          <w:color w:val="4A4A4A"/>
          <w:sz w:val="21"/>
          <w:szCs w:val="21"/>
          <w:lang w:eastAsia="en-GB"/>
        </w:rPr>
        <w:t xml:space="preserve"> de </w:t>
      </w:r>
      <w:proofErr w:type="spellStart"/>
      <w:r w:rsidRPr="003D2550">
        <w:rPr>
          <w:rFonts w:eastAsia="Times New Roman" w:cs="Times New Roman"/>
          <w:color w:val="4A4A4A"/>
          <w:sz w:val="21"/>
          <w:szCs w:val="21"/>
          <w:lang w:eastAsia="en-GB"/>
        </w:rPr>
        <w:t>sobrepeso</w:t>
      </w:r>
      <w:proofErr w:type="spellEnd"/>
      <w:r w:rsidRPr="003D2550">
        <w:rPr>
          <w:rFonts w:eastAsia="Times New Roman" w:cs="Times New Roman"/>
          <w:color w:val="4A4A4A"/>
          <w:sz w:val="21"/>
          <w:szCs w:val="21"/>
          <w:lang w:eastAsia="en-GB"/>
        </w:rPr>
        <w:t xml:space="preserve"> (i.e.</w:t>
      </w:r>
      <w:r w:rsidR="7D7F6B76" w:rsidRPr="00BF5D98">
        <w:rPr>
          <w:rFonts w:eastAsia="Times New Roman" w:cs="Times New Roman"/>
          <w:color w:val="4A4A4A"/>
          <w:sz w:val="21"/>
          <w:szCs w:val="21"/>
          <w:lang w:eastAsia="en-GB"/>
        </w:rPr>
        <w:t>,</w:t>
      </w:r>
      <w:r w:rsidRPr="00BF5D98">
        <w:rPr>
          <w:rFonts w:eastAsia="Times New Roman" w:cs="Times New Roman"/>
          <w:color w:val="4A4A4A"/>
          <w:sz w:val="21"/>
          <w:szCs w:val="21"/>
          <w:lang w:eastAsia="en-GB"/>
        </w:rPr>
        <w:t xml:space="preserve"> peso para </w:t>
      </w:r>
      <w:proofErr w:type="spellStart"/>
      <w:r w:rsidRPr="00BF5D98">
        <w:rPr>
          <w:rFonts w:eastAsia="Times New Roman" w:cs="Times New Roman"/>
          <w:color w:val="4A4A4A"/>
          <w:sz w:val="21"/>
          <w:szCs w:val="21"/>
          <w:lang w:eastAsia="en-GB"/>
        </w:rPr>
        <w:t>longitud</w:t>
      </w:r>
      <w:proofErr w:type="spellEnd"/>
      <w:r w:rsidRPr="00BF5D98">
        <w:rPr>
          <w:rFonts w:eastAsia="Times New Roman" w:cs="Times New Roman"/>
          <w:color w:val="4A4A4A"/>
          <w:sz w:val="21"/>
          <w:szCs w:val="21"/>
          <w:lang w:eastAsia="en-GB"/>
        </w:rPr>
        <w:t>/</w:t>
      </w:r>
      <w:proofErr w:type="spellStart"/>
      <w:r w:rsidRPr="00BF5D98">
        <w:rPr>
          <w:rFonts w:eastAsia="Times New Roman" w:cs="Times New Roman"/>
          <w:color w:val="4A4A4A"/>
          <w:sz w:val="21"/>
          <w:szCs w:val="21"/>
          <w:lang w:eastAsia="en-GB"/>
        </w:rPr>
        <w:t>estatura</w:t>
      </w:r>
      <w:proofErr w:type="spellEnd"/>
      <w:r w:rsidRPr="00BF5D98">
        <w:rPr>
          <w:rFonts w:eastAsia="Times New Roman" w:cs="Times New Roman"/>
          <w:color w:val="4A4A4A"/>
          <w:sz w:val="21"/>
          <w:szCs w:val="21"/>
          <w:lang w:eastAsia="en-GB"/>
        </w:rPr>
        <w:t xml:space="preserve"> &gt; +2 </w:t>
      </w:r>
      <w:proofErr w:type="spellStart"/>
      <w:r w:rsidRPr="00BF5D98">
        <w:rPr>
          <w:rFonts w:eastAsia="Times New Roman" w:cs="Times New Roman"/>
          <w:color w:val="4A4A4A"/>
          <w:sz w:val="21"/>
          <w:szCs w:val="21"/>
          <w:lang w:eastAsia="en-GB"/>
        </w:rPr>
        <w:t>desviaciones</w:t>
      </w:r>
      <w:proofErr w:type="spellEnd"/>
      <w:r w:rsidRPr="00BF5D98">
        <w:rPr>
          <w:rFonts w:eastAsia="Times New Roman" w:cs="Times New Roman"/>
          <w:color w:val="4A4A4A"/>
          <w:sz w:val="21"/>
          <w:szCs w:val="21"/>
          <w:lang w:eastAsia="en-GB"/>
        </w:rPr>
        <w:t xml:space="preserve"> </w:t>
      </w:r>
      <w:proofErr w:type="spellStart"/>
      <w:r w:rsidRPr="00BF5D98">
        <w:rPr>
          <w:rFonts w:eastAsia="Times New Roman" w:cs="Times New Roman"/>
          <w:color w:val="4A4A4A"/>
          <w:sz w:val="21"/>
          <w:szCs w:val="21"/>
          <w:lang w:eastAsia="en-GB"/>
        </w:rPr>
        <w:t>estándar</w:t>
      </w:r>
      <w:proofErr w:type="spellEnd"/>
      <w:r w:rsidRPr="00BF5D98">
        <w:rPr>
          <w:rFonts w:eastAsia="Times New Roman" w:cs="Times New Roman"/>
          <w:color w:val="4A4A4A"/>
          <w:sz w:val="21"/>
          <w:szCs w:val="21"/>
          <w:lang w:eastAsia="en-GB"/>
        </w:rPr>
        <w:t xml:space="preserve"> de la </w:t>
      </w:r>
      <w:proofErr w:type="spellStart"/>
      <w:r w:rsidRPr="00BF5D98">
        <w:rPr>
          <w:rFonts w:eastAsia="Times New Roman" w:cs="Times New Roman"/>
          <w:color w:val="4A4A4A"/>
          <w:sz w:val="21"/>
          <w:szCs w:val="21"/>
          <w:lang w:eastAsia="en-GB"/>
        </w:rPr>
        <w:t>mediana</w:t>
      </w:r>
      <w:proofErr w:type="spellEnd"/>
      <w:r w:rsidRPr="00BF5D98">
        <w:rPr>
          <w:rFonts w:eastAsia="Times New Roman" w:cs="Times New Roman"/>
          <w:color w:val="4A4A4A"/>
          <w:sz w:val="21"/>
          <w:szCs w:val="21"/>
          <w:lang w:eastAsia="en-GB"/>
        </w:rPr>
        <w:t xml:space="preserve"> de </w:t>
      </w:r>
      <w:proofErr w:type="spellStart"/>
      <w:r w:rsidRPr="00BF5D98">
        <w:rPr>
          <w:rFonts w:eastAsia="Times New Roman" w:cs="Times New Roman"/>
          <w:color w:val="4A4A4A"/>
          <w:sz w:val="21"/>
          <w:szCs w:val="21"/>
          <w:lang w:eastAsia="en-GB"/>
        </w:rPr>
        <w:t>los</w:t>
      </w:r>
      <w:proofErr w:type="spellEnd"/>
      <w:r w:rsidRPr="00BF5D98">
        <w:rPr>
          <w:rFonts w:eastAsia="Times New Roman" w:cs="Times New Roman"/>
          <w:color w:val="4A4A4A"/>
          <w:sz w:val="21"/>
          <w:szCs w:val="21"/>
          <w:lang w:eastAsia="en-GB"/>
        </w:rPr>
        <w:t xml:space="preserve"> </w:t>
      </w:r>
      <w:proofErr w:type="spellStart"/>
      <w:r w:rsidRPr="00BF5D98">
        <w:rPr>
          <w:rFonts w:eastAsia="Times New Roman" w:cs="Times New Roman"/>
          <w:color w:val="4A4A4A"/>
          <w:sz w:val="21"/>
          <w:szCs w:val="21"/>
          <w:lang w:eastAsia="en-GB"/>
        </w:rPr>
        <w:t>estándares</w:t>
      </w:r>
      <w:proofErr w:type="spellEnd"/>
      <w:r w:rsidRPr="00BF5D98">
        <w:rPr>
          <w:rFonts w:eastAsia="Times New Roman" w:cs="Times New Roman"/>
          <w:color w:val="4A4A4A"/>
          <w:sz w:val="21"/>
          <w:szCs w:val="21"/>
          <w:lang w:eastAsia="en-GB"/>
        </w:rPr>
        <w:t xml:space="preserve"> de </w:t>
      </w:r>
      <w:proofErr w:type="spellStart"/>
      <w:r w:rsidRPr="00BF5D98">
        <w:rPr>
          <w:rFonts w:eastAsia="Times New Roman" w:cs="Times New Roman"/>
          <w:color w:val="4A4A4A"/>
          <w:sz w:val="21"/>
          <w:szCs w:val="21"/>
          <w:lang w:eastAsia="en-GB"/>
        </w:rPr>
        <w:t>crecimiento</w:t>
      </w:r>
      <w:proofErr w:type="spellEnd"/>
      <w:r w:rsidRPr="00BF5D98">
        <w:rPr>
          <w:rFonts w:eastAsia="Times New Roman" w:cs="Times New Roman"/>
          <w:color w:val="4A4A4A"/>
          <w:sz w:val="21"/>
          <w:szCs w:val="21"/>
          <w:lang w:eastAsia="en-GB"/>
        </w:rPr>
        <w:t xml:space="preserve"> </w:t>
      </w:r>
      <w:proofErr w:type="spellStart"/>
      <w:r w:rsidRPr="00BF5D98">
        <w:rPr>
          <w:rFonts w:eastAsia="Times New Roman" w:cs="Times New Roman"/>
          <w:color w:val="4A4A4A"/>
          <w:sz w:val="21"/>
          <w:szCs w:val="21"/>
          <w:lang w:eastAsia="en-GB"/>
        </w:rPr>
        <w:t>infantil</w:t>
      </w:r>
      <w:proofErr w:type="spellEnd"/>
      <w:r w:rsidRPr="00BF5D98">
        <w:rPr>
          <w:rFonts w:eastAsia="Times New Roman" w:cs="Times New Roman"/>
          <w:color w:val="4A4A4A"/>
          <w:sz w:val="21"/>
          <w:szCs w:val="21"/>
          <w:lang w:eastAsia="en-GB"/>
        </w:rPr>
        <w:t xml:space="preserve"> de la Organización Mundial de la Salud (OMS)) </w:t>
      </w:r>
      <w:proofErr w:type="spellStart"/>
      <w:r w:rsidRPr="00BF5D98">
        <w:rPr>
          <w:rFonts w:eastAsia="Times New Roman" w:cs="Times New Roman"/>
          <w:color w:val="4A4A4A"/>
          <w:sz w:val="21"/>
          <w:szCs w:val="21"/>
          <w:lang w:eastAsia="en-GB"/>
        </w:rPr>
        <w:t>en</w:t>
      </w:r>
      <w:proofErr w:type="spellEnd"/>
      <w:r w:rsidRPr="00BF5D98">
        <w:rPr>
          <w:rFonts w:eastAsia="Times New Roman" w:cs="Times New Roman"/>
          <w:color w:val="4A4A4A"/>
          <w:sz w:val="21"/>
          <w:szCs w:val="21"/>
          <w:lang w:eastAsia="en-GB"/>
        </w:rPr>
        <w:t xml:space="preserve"> </w:t>
      </w:r>
      <w:proofErr w:type="spellStart"/>
      <w:r w:rsidRPr="00BF5D98">
        <w:rPr>
          <w:rFonts w:eastAsia="Times New Roman" w:cs="Times New Roman"/>
          <w:color w:val="4A4A4A"/>
          <w:sz w:val="21"/>
          <w:szCs w:val="21"/>
          <w:lang w:eastAsia="en-GB"/>
        </w:rPr>
        <w:t>niños</w:t>
      </w:r>
      <w:proofErr w:type="spellEnd"/>
      <w:r w:rsidRPr="00BF5D98">
        <w:rPr>
          <w:rFonts w:eastAsia="Times New Roman" w:cs="Times New Roman"/>
          <w:color w:val="4A4A4A"/>
          <w:sz w:val="21"/>
          <w:szCs w:val="21"/>
          <w:lang w:eastAsia="en-GB"/>
        </w:rPr>
        <w:t xml:space="preserve"> y </w:t>
      </w:r>
      <w:proofErr w:type="spellStart"/>
      <w:r w:rsidRPr="00BF5D98">
        <w:rPr>
          <w:rFonts w:eastAsia="Times New Roman" w:cs="Times New Roman"/>
          <w:color w:val="4A4A4A"/>
          <w:sz w:val="21"/>
          <w:szCs w:val="21"/>
          <w:lang w:eastAsia="en-GB"/>
        </w:rPr>
        <w:t>niñas</w:t>
      </w:r>
      <w:proofErr w:type="spellEnd"/>
      <w:r w:rsidRPr="00BF5D98">
        <w:rPr>
          <w:rFonts w:eastAsia="Times New Roman" w:cs="Times New Roman"/>
          <w:color w:val="4A4A4A"/>
          <w:sz w:val="21"/>
          <w:szCs w:val="21"/>
          <w:lang w:eastAsia="en-GB"/>
        </w:rPr>
        <w:t xml:space="preserve"> </w:t>
      </w:r>
      <w:proofErr w:type="spellStart"/>
      <w:r w:rsidRPr="00BF5D98">
        <w:rPr>
          <w:rFonts w:eastAsia="Times New Roman" w:cs="Times New Roman"/>
          <w:color w:val="4A4A4A"/>
          <w:sz w:val="21"/>
          <w:szCs w:val="21"/>
          <w:lang w:eastAsia="en-GB"/>
        </w:rPr>
        <w:t>menores</w:t>
      </w:r>
      <w:proofErr w:type="spellEnd"/>
      <w:r w:rsidRPr="00BF5D98">
        <w:rPr>
          <w:rFonts w:eastAsia="Times New Roman" w:cs="Times New Roman"/>
          <w:color w:val="4A4A4A"/>
          <w:sz w:val="21"/>
          <w:szCs w:val="21"/>
          <w:lang w:eastAsia="en-GB"/>
        </w:rPr>
        <w:t xml:space="preserve"> de </w:t>
      </w:r>
      <w:proofErr w:type="spellStart"/>
      <w:r w:rsidRPr="00BF5D98">
        <w:rPr>
          <w:rFonts w:eastAsia="Times New Roman" w:cs="Times New Roman"/>
          <w:color w:val="4A4A4A"/>
          <w:sz w:val="21"/>
          <w:szCs w:val="21"/>
          <w:lang w:eastAsia="en-GB"/>
        </w:rPr>
        <w:t>cinco</w:t>
      </w:r>
      <w:proofErr w:type="spellEnd"/>
      <w:r w:rsidRPr="00BF5D98">
        <w:rPr>
          <w:rFonts w:eastAsia="Times New Roman" w:cs="Times New Roman"/>
          <w:color w:val="4A4A4A"/>
          <w:sz w:val="21"/>
          <w:szCs w:val="21"/>
          <w:lang w:eastAsia="en-GB"/>
        </w:rPr>
        <w:t xml:space="preserve"> </w:t>
      </w:r>
      <w:proofErr w:type="spellStart"/>
      <w:r w:rsidRPr="00BF5D98">
        <w:rPr>
          <w:rFonts w:eastAsia="Times New Roman" w:cs="Times New Roman"/>
          <w:color w:val="4A4A4A"/>
          <w:sz w:val="21"/>
          <w:szCs w:val="21"/>
          <w:lang w:eastAsia="en-GB"/>
        </w:rPr>
        <w:t>años</w:t>
      </w:r>
      <w:proofErr w:type="spellEnd"/>
      <w:r w:rsidRPr="00BF5D98">
        <w:rPr>
          <w:rFonts w:eastAsia="Times New Roman" w:cs="Times New Roman"/>
          <w:color w:val="4A4A4A"/>
          <w:sz w:val="21"/>
          <w:szCs w:val="21"/>
          <w:lang w:eastAsia="en-GB"/>
        </w:rPr>
        <w:t xml:space="preserve"> de </w:t>
      </w:r>
      <w:proofErr w:type="spellStart"/>
      <w:r w:rsidRPr="00BF5D98">
        <w:rPr>
          <w:rFonts w:eastAsia="Times New Roman" w:cs="Times New Roman"/>
          <w:color w:val="4A4A4A"/>
          <w:sz w:val="21"/>
          <w:szCs w:val="21"/>
          <w:lang w:eastAsia="en-GB"/>
        </w:rPr>
        <w:t>edad</w:t>
      </w:r>
      <w:proofErr w:type="spellEnd"/>
      <w:r w:rsidRPr="00BF5D98">
        <w:rPr>
          <w:rFonts w:eastAsia="Times New Roman" w:cs="Times New Roman"/>
          <w:color w:val="4A4A4A"/>
          <w:sz w:val="21"/>
          <w:szCs w:val="21"/>
          <w:lang w:eastAsia="en-GB"/>
        </w:rPr>
        <w:t>.)</w:t>
      </w:r>
    </w:p>
    <w:p w14:paraId="153B09C3" w14:textId="5913516D" w:rsidR="00D51E7C" w:rsidRPr="005C6D45" w:rsidRDefault="00D51E7C" w:rsidP="00576CFA">
      <w:pPr>
        <w:pStyle w:val="MText"/>
      </w:pPr>
    </w:p>
    <w:p w14:paraId="1247BE4B" w14:textId="77777777" w:rsidR="00375DBD" w:rsidRPr="00E671F7" w:rsidRDefault="00375DBD" w:rsidP="00375DBD">
      <w:pPr>
        <w:shd w:val="clear" w:color="auto" w:fill="FFFFFF"/>
        <w:spacing w:after="0"/>
        <w:rPr>
          <w:rFonts w:eastAsia="Times New Roman" w:cs="Times New Roman"/>
          <w:color w:val="4A4A4A"/>
          <w:sz w:val="21"/>
          <w:szCs w:val="21"/>
          <w:lang w:eastAsia="en-GB"/>
        </w:rPr>
      </w:pPr>
      <w:r w:rsidRPr="00E671F7">
        <w:rPr>
          <w:rFonts w:eastAsia="Times New Roman" w:cs="Times New Roman"/>
          <w:b/>
          <w:bCs/>
          <w:color w:val="4A4A4A"/>
          <w:sz w:val="21"/>
          <w:szCs w:val="21"/>
          <w:lang w:eastAsia="en-GB"/>
        </w:rPr>
        <w:t>Concepts:</w:t>
      </w:r>
    </w:p>
    <w:p w14:paraId="10916642" w14:textId="4ECFDC39" w:rsidR="00E671F7" w:rsidRDefault="00375DBD" w:rsidP="58F944B2">
      <w:pPr>
        <w:shd w:val="clear" w:color="auto" w:fill="FFFFFF" w:themeFill="background1"/>
        <w:spacing w:after="0"/>
        <w:rPr>
          <w:rFonts w:eastAsia="Times New Roman" w:cs="Times New Roman"/>
          <w:color w:val="4A4A4A"/>
          <w:sz w:val="21"/>
          <w:szCs w:val="21"/>
          <w:lang w:eastAsia="en-GB"/>
        </w:rPr>
      </w:pPr>
      <w:r w:rsidRPr="774607F0">
        <w:rPr>
          <w:rFonts w:eastAsia="Times New Roman" w:cs="Times New Roman"/>
          <w:color w:val="4A4A4A"/>
          <w:sz w:val="21"/>
          <w:szCs w:val="21"/>
          <w:lang w:eastAsia="en-GB"/>
        </w:rPr>
        <w:t xml:space="preserve">The </w:t>
      </w:r>
      <w:r w:rsidR="00E671F7" w:rsidRPr="774607F0">
        <w:rPr>
          <w:rFonts w:eastAsia="Times New Roman" w:cs="Times New Roman"/>
          <w:color w:val="4A4A4A"/>
          <w:sz w:val="21"/>
          <w:szCs w:val="21"/>
          <w:lang w:eastAsia="en-GB"/>
        </w:rPr>
        <w:t xml:space="preserve">UNICEF/WHO/World Bank Joint Malnutrition Estimates (JME) working group generates </w:t>
      </w:r>
      <w:r w:rsidR="002F5AAC">
        <w:rPr>
          <w:rFonts w:eastAsia="Times New Roman" w:cs="Times New Roman"/>
          <w:color w:val="4A4A4A"/>
          <w:sz w:val="21"/>
          <w:szCs w:val="21"/>
          <w:lang w:eastAsia="en-GB"/>
        </w:rPr>
        <w:t>modelled</w:t>
      </w:r>
      <w:r w:rsidR="002F5AAC" w:rsidRPr="774607F0">
        <w:rPr>
          <w:rFonts w:eastAsia="Times New Roman" w:cs="Times New Roman"/>
          <w:color w:val="4A4A4A"/>
          <w:sz w:val="21"/>
          <w:szCs w:val="21"/>
          <w:lang w:eastAsia="en-GB"/>
        </w:rPr>
        <w:t xml:space="preserve"> </w:t>
      </w:r>
      <w:r w:rsidR="00E671F7" w:rsidRPr="774607F0">
        <w:rPr>
          <w:rFonts w:eastAsia="Times New Roman" w:cs="Times New Roman"/>
          <w:color w:val="4A4A4A"/>
          <w:sz w:val="21"/>
          <w:szCs w:val="21"/>
          <w:lang w:eastAsia="en-GB"/>
        </w:rPr>
        <w:t>estimates for</w:t>
      </w:r>
      <w:r w:rsidR="337372A8" w:rsidRPr="774607F0">
        <w:rPr>
          <w:rFonts w:eastAsia="Times New Roman" w:cs="Times New Roman"/>
          <w:color w:val="4A4A4A"/>
          <w:sz w:val="21"/>
          <w:szCs w:val="21"/>
          <w:lang w:eastAsia="en-GB"/>
        </w:rPr>
        <w:t xml:space="preserve"> 20</w:t>
      </w:r>
      <w:r w:rsidR="00BF5D98">
        <w:rPr>
          <w:rFonts w:eastAsia="Times New Roman" w:cs="Times New Roman"/>
          <w:color w:val="4A4A4A"/>
          <w:sz w:val="21"/>
          <w:szCs w:val="21"/>
          <w:lang w:eastAsia="en-GB"/>
        </w:rPr>
        <w:t>5</w:t>
      </w:r>
      <w:r w:rsidR="00E671F7" w:rsidRPr="774607F0">
        <w:rPr>
          <w:rFonts w:eastAsia="Times New Roman" w:cs="Times New Roman"/>
          <w:color w:val="4A4A4A"/>
          <w:sz w:val="21"/>
          <w:szCs w:val="21"/>
          <w:lang w:eastAsia="en-GB"/>
        </w:rPr>
        <w:t xml:space="preserve"> countries </w:t>
      </w:r>
      <w:r w:rsidR="00F34A23" w:rsidRPr="774607F0">
        <w:rPr>
          <w:rFonts w:eastAsia="Times New Roman" w:cs="Times New Roman"/>
          <w:color w:val="4A4A4A"/>
          <w:sz w:val="21"/>
          <w:szCs w:val="21"/>
          <w:lang w:eastAsia="en-GB"/>
        </w:rPr>
        <w:t xml:space="preserve">and territories </w:t>
      </w:r>
      <w:r w:rsidR="00E671F7" w:rsidRPr="774607F0">
        <w:rPr>
          <w:rFonts w:eastAsia="Times New Roman" w:cs="Times New Roman"/>
          <w:color w:val="4A4A4A"/>
          <w:sz w:val="21"/>
          <w:szCs w:val="21"/>
          <w:lang w:eastAsia="en-GB"/>
        </w:rPr>
        <w:t>utilizing primary data sources (e.g.</w:t>
      </w:r>
      <w:r w:rsidR="45D2DE09" w:rsidRPr="774607F0">
        <w:rPr>
          <w:rFonts w:eastAsia="Times New Roman" w:cs="Times New Roman"/>
          <w:color w:val="4A4A4A"/>
          <w:sz w:val="21"/>
          <w:szCs w:val="21"/>
          <w:lang w:eastAsia="en-GB"/>
        </w:rPr>
        <w:t>,</w:t>
      </w:r>
      <w:r w:rsidR="00E671F7" w:rsidRPr="774607F0">
        <w:rPr>
          <w:rFonts w:eastAsia="Times New Roman" w:cs="Times New Roman"/>
          <w:color w:val="4A4A4A"/>
          <w:sz w:val="21"/>
          <w:szCs w:val="21"/>
          <w:lang w:eastAsia="en-GB"/>
        </w:rPr>
        <w:t xml:space="preserve"> household surveys).</w:t>
      </w:r>
    </w:p>
    <w:p w14:paraId="4EA7BBBA" w14:textId="7DA70307" w:rsidR="00180B91" w:rsidRDefault="00235C34" w:rsidP="00E671F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u w:val="single"/>
          <w:lang w:eastAsia="en-GB"/>
        </w:rPr>
        <w:t>The g</w:t>
      </w:r>
      <w:r w:rsidR="00180B91" w:rsidRPr="00FB070D">
        <w:rPr>
          <w:rFonts w:eastAsia="Times New Roman" w:cs="Times New Roman"/>
          <w:color w:val="4A4A4A"/>
          <w:sz w:val="21"/>
          <w:szCs w:val="21"/>
          <w:u w:val="single"/>
          <w:lang w:eastAsia="en-GB"/>
        </w:rPr>
        <w:t>lobal SDG Indicators Database only contains modelled estimates</w:t>
      </w:r>
      <w:r w:rsidR="00180B91">
        <w:rPr>
          <w:rFonts w:eastAsia="Times New Roman" w:cs="Times New Roman"/>
          <w:color w:val="4A4A4A"/>
          <w:sz w:val="21"/>
          <w:szCs w:val="21"/>
          <w:lang w:eastAsia="en-GB"/>
        </w:rPr>
        <w:t xml:space="preserve">. Primary data sources can be found at </w:t>
      </w:r>
      <w:r w:rsidR="00180B91">
        <w:rPr>
          <w:rFonts w:eastAsia="Times New Roman" w:cs="Times New Roman"/>
          <w:bCs/>
          <w:color w:val="4A4A4A"/>
          <w:sz w:val="21"/>
          <w:szCs w:val="21"/>
          <w:lang w:eastAsia="en-GB"/>
        </w:rPr>
        <w:t>data.unicef.org/nutrition/malnutrition.html</w:t>
      </w:r>
      <w:r w:rsidR="00180B91">
        <w:rPr>
          <w:rFonts w:eastAsia="Times New Roman" w:cs="Times New Roman"/>
          <w:color w:val="4A4A4A"/>
          <w:sz w:val="21"/>
          <w:szCs w:val="21"/>
          <w:lang w:eastAsia="en-GB"/>
        </w:rPr>
        <w:t xml:space="preserve">, </w:t>
      </w:r>
      <w:r w:rsidR="00180B91">
        <w:rPr>
          <w:rFonts w:eastAsia="Times New Roman" w:cs="Times New Roman"/>
          <w:bCs/>
          <w:color w:val="4A4A4A"/>
          <w:sz w:val="21"/>
          <w:szCs w:val="21"/>
          <w:lang w:eastAsia="en-GB"/>
        </w:rPr>
        <w:t>https://www.who.int/data/gho/data/themes/topics/joint-child-malnutrition-estimates-unicef-who-wb</w:t>
      </w:r>
      <w:r w:rsidR="00180B91">
        <w:rPr>
          <w:rFonts w:eastAsia="Times New Roman" w:cs="Times New Roman"/>
          <w:color w:val="4A4A4A"/>
          <w:sz w:val="21"/>
          <w:szCs w:val="21"/>
          <w:lang w:eastAsia="en-GB"/>
        </w:rPr>
        <w:t xml:space="preserve">, </w:t>
      </w:r>
      <w:r w:rsidR="0005552F">
        <w:rPr>
          <w:rFonts w:eastAsia="Times New Roman" w:cs="Times New Roman"/>
          <w:color w:val="4A4A4A"/>
          <w:sz w:val="21"/>
          <w:szCs w:val="21"/>
          <w:lang w:eastAsia="en-GB"/>
        </w:rPr>
        <w:t xml:space="preserve">and </w:t>
      </w:r>
      <w:hyperlink r:id="rId11" w:history="1">
        <w:r w:rsidR="006E7057" w:rsidRPr="006E7057">
          <w:rPr>
            <w:rStyle w:val="Hyperlink"/>
            <w:rFonts w:eastAsia="Times New Roman" w:cs="Times New Roman"/>
            <w:bCs/>
            <w:sz w:val="21"/>
            <w:szCs w:val="21"/>
            <w:lang w:eastAsia="en-GB"/>
          </w:rPr>
          <w:t>http://datatopics.worldbank.org/child-malnutrition</w:t>
        </w:r>
      </w:hyperlink>
      <w:r w:rsidR="00180B91">
        <w:rPr>
          <w:rFonts w:eastAsia="Times New Roman" w:cs="Times New Roman"/>
          <w:color w:val="4A4A4A"/>
          <w:sz w:val="21"/>
          <w:szCs w:val="21"/>
          <w:lang w:eastAsia="en-GB"/>
        </w:rPr>
        <w:t>.</w:t>
      </w:r>
    </w:p>
    <w:p w14:paraId="38F17F1C" w14:textId="77777777" w:rsidR="00180B91" w:rsidRPr="00512F5D" w:rsidRDefault="00180B91" w:rsidP="00E671F7">
      <w:pPr>
        <w:shd w:val="clear" w:color="auto" w:fill="FFFFFF"/>
        <w:spacing w:after="0"/>
        <w:rPr>
          <w:rFonts w:eastAsia="Times New Roman" w:cs="Times New Roman"/>
          <w:color w:val="4A4A4A"/>
          <w:sz w:val="21"/>
          <w:szCs w:val="21"/>
          <w:lang w:eastAsia="en-GB"/>
        </w:rPr>
      </w:pPr>
    </w:p>
    <w:p w14:paraId="5527A38E" w14:textId="544FA2DC" w:rsidR="00375DBD" w:rsidRPr="00E671F7" w:rsidRDefault="00E671F7" w:rsidP="58F944B2">
      <w:pPr>
        <w:shd w:val="clear" w:color="auto" w:fill="FFFFFF" w:themeFill="background1"/>
        <w:spacing w:after="0"/>
        <w:rPr>
          <w:rFonts w:eastAsia="Times New Roman" w:cs="Times New Roman"/>
          <w:color w:val="4A4A4A"/>
          <w:sz w:val="21"/>
          <w:szCs w:val="21"/>
          <w:lang w:eastAsia="en-GB"/>
        </w:rPr>
      </w:pPr>
      <w:r w:rsidRPr="58F944B2">
        <w:rPr>
          <w:rFonts w:eastAsia="Times New Roman" w:cs="Times New Roman"/>
          <w:color w:val="4A4A4A"/>
          <w:sz w:val="21"/>
          <w:szCs w:val="21"/>
          <w:lang w:eastAsia="en-GB"/>
        </w:rPr>
        <w:t xml:space="preserve">The </w:t>
      </w:r>
      <w:r w:rsidR="00375DBD" w:rsidRPr="58F944B2">
        <w:rPr>
          <w:rFonts w:eastAsia="Times New Roman" w:cs="Times New Roman"/>
          <w:color w:val="4A4A4A"/>
          <w:sz w:val="21"/>
          <w:szCs w:val="21"/>
          <w:lang w:eastAsia="en-GB"/>
        </w:rPr>
        <w:t xml:space="preserve">official </w:t>
      </w:r>
      <w:r w:rsidRPr="58F944B2">
        <w:rPr>
          <w:rFonts w:eastAsia="Times New Roman" w:cs="Times New Roman"/>
          <w:color w:val="4A4A4A"/>
          <w:sz w:val="21"/>
          <w:szCs w:val="21"/>
          <w:lang w:eastAsia="en-GB"/>
        </w:rPr>
        <w:t>S</w:t>
      </w:r>
      <w:r w:rsidR="00375DBD" w:rsidRPr="58F944B2">
        <w:rPr>
          <w:rFonts w:eastAsia="Times New Roman" w:cs="Times New Roman"/>
          <w:color w:val="4A4A4A"/>
          <w:sz w:val="21"/>
          <w:szCs w:val="21"/>
          <w:lang w:eastAsia="en-GB"/>
        </w:rPr>
        <w:t>DG indicator is overweight as assessed using weight</w:t>
      </w:r>
      <w:r w:rsidR="00B852C4">
        <w:rPr>
          <w:rFonts w:eastAsia="Times New Roman" w:cs="Times New Roman"/>
          <w:color w:val="4A4A4A"/>
          <w:sz w:val="21"/>
          <w:szCs w:val="21"/>
          <w:lang w:eastAsia="en-GB"/>
        </w:rPr>
        <w:t>-</w:t>
      </w:r>
      <w:r w:rsidR="00375DBD" w:rsidRPr="58F944B2">
        <w:rPr>
          <w:rFonts w:eastAsia="Times New Roman" w:cs="Times New Roman"/>
          <w:color w:val="4A4A4A"/>
          <w:sz w:val="21"/>
          <w:szCs w:val="21"/>
          <w:lang w:eastAsia="en-GB"/>
        </w:rPr>
        <w:t>for</w:t>
      </w:r>
      <w:r w:rsidR="00B852C4">
        <w:rPr>
          <w:rFonts w:eastAsia="Times New Roman" w:cs="Times New Roman"/>
          <w:color w:val="4A4A4A"/>
          <w:sz w:val="21"/>
          <w:szCs w:val="21"/>
          <w:lang w:eastAsia="en-GB"/>
        </w:rPr>
        <w:t>-</w:t>
      </w:r>
      <w:r w:rsidR="00375DBD" w:rsidRPr="58F944B2">
        <w:rPr>
          <w:rFonts w:eastAsia="Times New Roman" w:cs="Times New Roman"/>
          <w:color w:val="4A4A4A"/>
          <w:sz w:val="21"/>
          <w:szCs w:val="21"/>
          <w:lang w:eastAsia="en-GB"/>
        </w:rPr>
        <w:t xml:space="preserve">height.  Overweight can however also be assessed with other indicators such </w:t>
      </w:r>
      <w:r w:rsidR="00552E5B">
        <w:rPr>
          <w:rFonts w:eastAsia="Times New Roman" w:cs="Times New Roman"/>
          <w:color w:val="4A4A4A"/>
          <w:sz w:val="21"/>
          <w:szCs w:val="21"/>
          <w:lang w:eastAsia="en-GB"/>
        </w:rPr>
        <w:t xml:space="preserve">as </w:t>
      </w:r>
      <w:r w:rsidR="00375DBD" w:rsidRPr="58F944B2">
        <w:rPr>
          <w:rFonts w:eastAsia="Times New Roman" w:cs="Times New Roman"/>
          <w:color w:val="4A4A4A"/>
          <w:sz w:val="21"/>
          <w:szCs w:val="21"/>
          <w:lang w:eastAsia="en-GB"/>
        </w:rPr>
        <w:t xml:space="preserve">body mass index </w:t>
      </w:r>
      <w:r w:rsidRPr="58F944B2">
        <w:rPr>
          <w:rFonts w:eastAsia="Times New Roman" w:cs="Times New Roman"/>
          <w:color w:val="4A4A4A"/>
          <w:sz w:val="21"/>
          <w:szCs w:val="21"/>
          <w:lang w:eastAsia="en-GB"/>
        </w:rPr>
        <w:t>(BMI)-</w:t>
      </w:r>
      <w:r w:rsidR="00375DBD" w:rsidRPr="58F944B2">
        <w:rPr>
          <w:rFonts w:eastAsia="Times New Roman" w:cs="Times New Roman"/>
          <w:color w:val="4A4A4A"/>
          <w:sz w:val="21"/>
          <w:szCs w:val="21"/>
          <w:lang w:eastAsia="en-GB"/>
        </w:rPr>
        <w:t>for</w:t>
      </w:r>
      <w:r w:rsidRPr="58F944B2">
        <w:rPr>
          <w:rFonts w:eastAsia="Times New Roman" w:cs="Times New Roman"/>
          <w:color w:val="4A4A4A"/>
          <w:sz w:val="21"/>
          <w:szCs w:val="21"/>
          <w:lang w:eastAsia="en-GB"/>
        </w:rPr>
        <w:t>-</w:t>
      </w:r>
      <w:r w:rsidR="00375DBD" w:rsidRPr="58F944B2">
        <w:rPr>
          <w:rFonts w:eastAsia="Times New Roman" w:cs="Times New Roman"/>
          <w:color w:val="4A4A4A"/>
          <w:sz w:val="21"/>
          <w:szCs w:val="21"/>
          <w:lang w:eastAsia="en-GB"/>
        </w:rPr>
        <w:t>age. In general BMI</w:t>
      </w:r>
      <w:r w:rsidRPr="58F944B2">
        <w:rPr>
          <w:rFonts w:eastAsia="Times New Roman" w:cs="Times New Roman"/>
          <w:color w:val="4A4A4A"/>
          <w:sz w:val="21"/>
          <w:szCs w:val="21"/>
          <w:lang w:eastAsia="en-GB"/>
        </w:rPr>
        <w:t>-</w:t>
      </w:r>
      <w:r w:rsidR="00375DBD" w:rsidRPr="58F944B2">
        <w:rPr>
          <w:rFonts w:eastAsia="Times New Roman" w:cs="Times New Roman"/>
          <w:color w:val="4A4A4A"/>
          <w:sz w:val="21"/>
          <w:szCs w:val="21"/>
          <w:lang w:eastAsia="en-GB"/>
        </w:rPr>
        <w:t>for</w:t>
      </w:r>
      <w:r w:rsidRPr="58F944B2">
        <w:rPr>
          <w:rFonts w:eastAsia="Times New Roman" w:cs="Times New Roman"/>
          <w:color w:val="4A4A4A"/>
          <w:sz w:val="21"/>
          <w:szCs w:val="21"/>
          <w:lang w:eastAsia="en-GB"/>
        </w:rPr>
        <w:t>-</w:t>
      </w:r>
      <w:r w:rsidR="00375DBD" w:rsidRPr="58F944B2">
        <w:rPr>
          <w:rFonts w:eastAsia="Times New Roman" w:cs="Times New Roman"/>
          <w:color w:val="4A4A4A"/>
          <w:sz w:val="21"/>
          <w:szCs w:val="21"/>
          <w:lang w:eastAsia="en-GB"/>
        </w:rPr>
        <w:t>age is not used in the joint data</w:t>
      </w:r>
      <w:r w:rsidR="00C327BE">
        <w:rPr>
          <w:rFonts w:eastAsia="Times New Roman" w:cs="Times New Roman"/>
          <w:color w:val="4A4A4A"/>
          <w:sz w:val="21"/>
          <w:szCs w:val="21"/>
          <w:lang w:eastAsia="en-GB"/>
        </w:rPr>
        <w:t>base</w:t>
      </w:r>
      <w:r w:rsidRPr="58F944B2">
        <w:rPr>
          <w:rFonts w:eastAsia="Times New Roman" w:cs="Times New Roman"/>
          <w:color w:val="4A4A4A"/>
          <w:sz w:val="21"/>
          <w:szCs w:val="21"/>
          <w:lang w:eastAsia="en-GB"/>
        </w:rPr>
        <w:t xml:space="preserve"> of primary sources (e.g.</w:t>
      </w:r>
      <w:r w:rsidR="5D74B75B" w:rsidRPr="58F944B2">
        <w:rPr>
          <w:rFonts w:eastAsia="Times New Roman" w:cs="Times New Roman"/>
          <w:color w:val="4A4A4A"/>
          <w:sz w:val="21"/>
          <w:szCs w:val="21"/>
          <w:lang w:eastAsia="en-GB"/>
        </w:rPr>
        <w:t>,</w:t>
      </w:r>
      <w:r w:rsidRPr="58F944B2">
        <w:rPr>
          <w:rFonts w:eastAsia="Times New Roman" w:cs="Times New Roman"/>
          <w:color w:val="4A4A4A"/>
          <w:sz w:val="21"/>
          <w:szCs w:val="21"/>
          <w:lang w:eastAsia="en-GB"/>
        </w:rPr>
        <w:t xml:space="preserve"> household surveys)</w:t>
      </w:r>
      <w:r w:rsidR="00375DBD" w:rsidRPr="58F944B2">
        <w:rPr>
          <w:rFonts w:eastAsia="Times New Roman" w:cs="Times New Roman"/>
          <w:color w:val="4A4A4A"/>
          <w:sz w:val="21"/>
          <w:szCs w:val="21"/>
          <w:lang w:eastAsia="en-GB"/>
        </w:rPr>
        <w:t xml:space="preserve"> but has been considered in absence of any other available estimates</w:t>
      </w:r>
      <w:r w:rsidR="002A1E9D">
        <w:rPr>
          <w:rFonts w:eastAsia="Times New Roman" w:cs="Times New Roman"/>
          <w:color w:val="4A4A4A"/>
          <w:sz w:val="21"/>
          <w:szCs w:val="21"/>
          <w:lang w:eastAsia="en-GB"/>
        </w:rPr>
        <w:t xml:space="preserve"> (in such case, a footnote is included)</w:t>
      </w:r>
      <w:r w:rsidR="00375DBD" w:rsidRPr="58F944B2">
        <w:rPr>
          <w:rFonts w:eastAsia="Times New Roman" w:cs="Times New Roman"/>
          <w:color w:val="4A4A4A"/>
          <w:sz w:val="21"/>
          <w:szCs w:val="21"/>
          <w:lang w:eastAsia="en-GB"/>
        </w:rPr>
        <w:t xml:space="preserve">.  </w:t>
      </w:r>
    </w:p>
    <w:p w14:paraId="6E54D3D6" w14:textId="77777777" w:rsidR="00EC2915" w:rsidRPr="00E671F7" w:rsidRDefault="00EC2915" w:rsidP="00576CFA">
      <w:pPr>
        <w:pStyle w:val="MText"/>
      </w:pPr>
    </w:p>
    <w:p w14:paraId="7932F8BD" w14:textId="3869C451" w:rsidR="008B0AC7" w:rsidRPr="00E671F7" w:rsidRDefault="00576CFA" w:rsidP="00F719A8">
      <w:pPr>
        <w:pStyle w:val="MHeader2"/>
      </w:pPr>
      <w:r w:rsidRPr="00E671F7">
        <w:t xml:space="preserve">2.b. Unit of measure </w:t>
      </w:r>
      <w:r>
        <w:rPr>
          <w:color w:val="B4B4B4"/>
          <w:sz w:val="20"/>
        </w:rPr>
        <w:t>(UNIT_MEASURE)</w:t>
      </w:r>
    </w:p>
    <w:p w14:paraId="1CAE3771" w14:textId="385AD29B" w:rsidR="00576CFA" w:rsidRPr="00E671F7" w:rsidRDefault="007F1881" w:rsidP="00576CFA">
      <w:pPr>
        <w:pStyle w:val="MText"/>
      </w:pPr>
      <w:r>
        <w:t>Proportion</w:t>
      </w:r>
    </w:p>
    <w:p w14:paraId="548E9AAA" w14:textId="77777777" w:rsidR="00EC2915" w:rsidRPr="00E671F7" w:rsidRDefault="00EC2915" w:rsidP="00576CFA">
      <w:pPr>
        <w:pStyle w:val="MText"/>
      </w:pPr>
    </w:p>
    <w:p w14:paraId="651AA7AC" w14:textId="5144B8C4" w:rsidR="00DA615C" w:rsidRPr="00E671F7" w:rsidRDefault="008B0AC7" w:rsidP="00F719A8">
      <w:pPr>
        <w:pStyle w:val="MHeader2"/>
      </w:pPr>
      <w:r w:rsidRPr="00E671F7">
        <w:t xml:space="preserve">2.c. Classifications </w:t>
      </w:r>
      <w:r>
        <w:rPr>
          <w:color w:val="B4B4B4"/>
          <w:sz w:val="20"/>
        </w:rPr>
        <w:t>(CLASS_SYSTEM)</w:t>
      </w:r>
    </w:p>
    <w:p w14:paraId="3D384BA8" w14:textId="474269A7" w:rsidR="00EC2915" w:rsidRPr="00E671F7" w:rsidRDefault="007F1881" w:rsidP="00576CFA">
      <w:pPr>
        <w:pStyle w:val="MText"/>
      </w:pPr>
      <w:r w:rsidRPr="00512F5D">
        <w:t xml:space="preserve">The WHO Multicentre </w:t>
      </w:r>
      <w:r w:rsidRPr="007F1881">
        <w:t>Growth Reference Study (MGRS) (</w:t>
      </w:r>
      <w:hyperlink r:id="rId12" w:history="1">
        <w:r w:rsidRPr="007F1881">
          <w:rPr>
            <w:rStyle w:val="Hyperlink"/>
          </w:rPr>
          <w:t>WHO 2006</w:t>
        </w:r>
      </w:hyperlink>
      <w:r w:rsidRPr="007F1881">
        <w:t>) generate</w:t>
      </w:r>
      <w:r w:rsidR="006E7057">
        <w:t>d</w:t>
      </w:r>
      <w:r w:rsidRPr="007F1881">
        <w:t xml:space="preserve"> a growth standard for assessing the growth and development of infants and young children around the world. The MGRS collected primary growth data and related information from children from widely different ethnic </w:t>
      </w:r>
      <w:r w:rsidRPr="004665D1">
        <w:rPr>
          <w:rFonts w:cstheme="minorHAnsi"/>
        </w:rPr>
        <w:t>backgrounds and cultural settings (Brazil, Ghana, India, Norway, Oman, and the USA). The resulting growth standard can be applied to all children everywhere, regardless of ethnicity, socioeconomic status and type of feeding. The indicator refers to those moderately or severely overweight, that is with a z-score above 2 standard deviations from the median weight-for-length/height of the growth standard.</w:t>
      </w:r>
      <w:r w:rsidRPr="00102983">
        <w:rPr>
          <w:rFonts w:cstheme="minorHAnsi"/>
        </w:rPr>
        <w:t xml:space="preserve">  </w:t>
      </w:r>
    </w:p>
    <w:p w14:paraId="123172F4" w14:textId="77777777" w:rsidR="00F719A8" w:rsidRPr="00E671F7" w:rsidRDefault="00F719A8" w:rsidP="00576CFA">
      <w:pPr>
        <w:pStyle w:val="MText"/>
      </w:pPr>
    </w:p>
    <w:p w14:paraId="1D3AEECA" w14:textId="4C5EC949" w:rsidR="00B31E2C" w:rsidRPr="00E671F7" w:rsidRDefault="00B31E2C" w:rsidP="00F719A8">
      <w:pPr>
        <w:pStyle w:val="MHeader"/>
      </w:pPr>
      <w:r w:rsidRPr="00E671F7">
        <w:t xml:space="preserve">3. Data source type and data collection method </w:t>
      </w:r>
      <w:r>
        <w:rPr>
          <w:color w:val="B4B4B4"/>
          <w:sz w:val="20"/>
        </w:rPr>
        <w:t>(SRC_TYPE_COLL_METHOD)</w:t>
      </w:r>
    </w:p>
    <w:p w14:paraId="340B050E" w14:textId="31C09E5F" w:rsidR="008B0AC7" w:rsidRPr="00E671F7" w:rsidRDefault="008B0AC7" w:rsidP="00F719A8">
      <w:pPr>
        <w:pStyle w:val="MHeader2"/>
      </w:pPr>
      <w:r w:rsidRPr="00E671F7">
        <w:t xml:space="preserve">3.a. Data sources </w:t>
      </w:r>
      <w:r>
        <w:rPr>
          <w:color w:val="B4B4B4"/>
          <w:sz w:val="20"/>
        </w:rPr>
        <w:t>(SOURCE_TYPE)</w:t>
      </w:r>
    </w:p>
    <w:p w14:paraId="1EBFC8CF" w14:textId="59DBFFF6" w:rsidR="00375DBD" w:rsidRPr="00E671F7" w:rsidRDefault="00375DBD" w:rsidP="00375DBD">
      <w:pPr>
        <w:shd w:val="clear" w:color="auto" w:fill="FFFFFF"/>
        <w:spacing w:after="0"/>
        <w:rPr>
          <w:rFonts w:eastAsia="Times New Roman" w:cs="Times New Roman"/>
          <w:color w:val="4A4A4A"/>
          <w:sz w:val="21"/>
          <w:szCs w:val="21"/>
          <w:lang w:eastAsia="en-GB"/>
        </w:rPr>
      </w:pPr>
      <w:r w:rsidRPr="00E671F7">
        <w:rPr>
          <w:rFonts w:eastAsia="Times New Roman" w:cs="Times New Roman"/>
          <w:color w:val="4A4A4A"/>
          <w:sz w:val="21"/>
          <w:szCs w:val="21"/>
          <w:lang w:eastAsia="en-GB"/>
        </w:rPr>
        <w:t xml:space="preserve">For the majority of countries, nationally representative household surveys constitute the </w:t>
      </w:r>
      <w:r w:rsidR="007F1881">
        <w:rPr>
          <w:rFonts w:eastAsia="Times New Roman" w:cs="Times New Roman"/>
          <w:color w:val="4A4A4A"/>
          <w:sz w:val="21"/>
          <w:szCs w:val="21"/>
          <w:lang w:eastAsia="en-GB"/>
        </w:rPr>
        <w:t xml:space="preserve">primary </w:t>
      </w:r>
      <w:r w:rsidRPr="00E671F7">
        <w:rPr>
          <w:rFonts w:eastAsia="Times New Roman" w:cs="Times New Roman"/>
          <w:color w:val="4A4A4A"/>
          <w:sz w:val="21"/>
          <w:szCs w:val="21"/>
          <w:lang w:eastAsia="en-GB"/>
        </w:rPr>
        <w:t>data source</w:t>
      </w:r>
      <w:r w:rsidR="007F1881">
        <w:rPr>
          <w:rFonts w:eastAsia="Times New Roman" w:cs="Times New Roman"/>
          <w:color w:val="4A4A4A"/>
          <w:sz w:val="21"/>
          <w:szCs w:val="21"/>
          <w:lang w:eastAsia="en-GB"/>
        </w:rPr>
        <w:t xml:space="preserve"> </w:t>
      </w:r>
      <w:r w:rsidR="007F1881" w:rsidRPr="00512F5D">
        <w:rPr>
          <w:rFonts w:eastAsia="Times New Roman" w:cs="Times New Roman"/>
          <w:color w:val="4A4A4A"/>
          <w:sz w:val="21"/>
          <w:szCs w:val="21"/>
          <w:lang w:eastAsia="en-GB"/>
        </w:rPr>
        <w:t xml:space="preserve">used to generate the </w:t>
      </w:r>
      <w:r w:rsidR="007F1881">
        <w:rPr>
          <w:rFonts w:eastAsia="Times New Roman" w:cs="Times New Roman"/>
          <w:color w:val="4A4A4A"/>
          <w:sz w:val="21"/>
          <w:szCs w:val="21"/>
          <w:lang w:eastAsia="en-GB"/>
        </w:rPr>
        <w:t xml:space="preserve">JME </w:t>
      </w:r>
      <w:r w:rsidR="00456382">
        <w:rPr>
          <w:rFonts w:eastAsia="Times New Roman" w:cs="Times New Roman"/>
          <w:color w:val="4A4A4A"/>
          <w:sz w:val="21"/>
          <w:szCs w:val="21"/>
          <w:lang w:eastAsia="en-GB"/>
        </w:rPr>
        <w:t xml:space="preserve">modelled </w:t>
      </w:r>
      <w:r w:rsidR="007F1881" w:rsidRPr="00512F5D">
        <w:rPr>
          <w:rFonts w:eastAsia="Times New Roman" w:cs="Times New Roman"/>
          <w:color w:val="4A4A4A"/>
          <w:sz w:val="21"/>
          <w:szCs w:val="21"/>
          <w:lang w:eastAsia="en-GB"/>
        </w:rPr>
        <w:t>estimates</w:t>
      </w:r>
      <w:r w:rsidRPr="00E671F7">
        <w:rPr>
          <w:rFonts w:eastAsia="Times New Roman" w:cs="Times New Roman"/>
          <w:color w:val="4A4A4A"/>
          <w:sz w:val="21"/>
          <w:szCs w:val="21"/>
          <w:lang w:eastAsia="en-GB"/>
        </w:rPr>
        <w:t xml:space="preserve">.  For a limited number of countries data from </w:t>
      </w:r>
      <w:r w:rsidR="0043462B">
        <w:rPr>
          <w:rFonts w:eastAsia="Times New Roman" w:cs="Times New Roman"/>
          <w:color w:val="4A4A4A"/>
          <w:sz w:val="21"/>
          <w:szCs w:val="21"/>
          <w:lang w:eastAsia="en-GB"/>
        </w:rPr>
        <w:t xml:space="preserve">administrative (routine) and </w:t>
      </w:r>
      <w:r w:rsidRPr="00E671F7">
        <w:rPr>
          <w:rFonts w:eastAsia="Times New Roman" w:cs="Times New Roman"/>
          <w:color w:val="4A4A4A"/>
          <w:sz w:val="21"/>
          <w:szCs w:val="21"/>
          <w:lang w:eastAsia="en-GB"/>
        </w:rPr>
        <w:t xml:space="preserve">surveillance systems </w:t>
      </w:r>
      <w:r w:rsidR="007F1881">
        <w:rPr>
          <w:rFonts w:eastAsia="Times New Roman" w:cs="Times New Roman"/>
          <w:color w:val="4A4A4A"/>
          <w:sz w:val="21"/>
          <w:szCs w:val="21"/>
          <w:lang w:eastAsia="en-GB"/>
        </w:rPr>
        <w:t>are also</w:t>
      </w:r>
      <w:r w:rsidR="007F1881" w:rsidRPr="00E671F7">
        <w:rPr>
          <w:rFonts w:eastAsia="Times New Roman" w:cs="Times New Roman"/>
          <w:color w:val="4A4A4A"/>
          <w:sz w:val="21"/>
          <w:szCs w:val="21"/>
          <w:lang w:eastAsia="en-GB"/>
        </w:rPr>
        <w:t xml:space="preserve"> </w:t>
      </w:r>
      <w:r w:rsidRPr="00E671F7">
        <w:rPr>
          <w:rFonts w:eastAsia="Times New Roman" w:cs="Times New Roman"/>
          <w:color w:val="4A4A4A"/>
          <w:sz w:val="21"/>
          <w:szCs w:val="21"/>
          <w:lang w:eastAsia="en-GB"/>
        </w:rPr>
        <w:t xml:space="preserve">used </w:t>
      </w:r>
      <w:r w:rsidR="007F1881">
        <w:rPr>
          <w:rFonts w:eastAsia="Times New Roman" w:cs="Times New Roman"/>
          <w:color w:val="4A4A4A"/>
          <w:sz w:val="21"/>
          <w:szCs w:val="21"/>
          <w:lang w:eastAsia="en-GB"/>
        </w:rPr>
        <w:t>as a primary data source</w:t>
      </w:r>
      <w:r w:rsidR="007F1881" w:rsidRPr="00512F5D">
        <w:rPr>
          <w:rFonts w:eastAsia="Times New Roman" w:cs="Times New Roman"/>
          <w:color w:val="4A4A4A"/>
          <w:sz w:val="21"/>
          <w:szCs w:val="21"/>
          <w:lang w:eastAsia="en-GB"/>
        </w:rPr>
        <w:t xml:space="preserve"> </w:t>
      </w:r>
      <w:r w:rsidR="007F1881">
        <w:rPr>
          <w:rFonts w:eastAsia="Times New Roman" w:cs="Times New Roman"/>
          <w:color w:val="4A4A4A"/>
          <w:sz w:val="21"/>
          <w:szCs w:val="21"/>
          <w:lang w:eastAsia="en-GB"/>
        </w:rPr>
        <w:t xml:space="preserve">for generation of the JME </w:t>
      </w:r>
      <w:r w:rsidR="00432B52">
        <w:rPr>
          <w:rFonts w:eastAsia="Times New Roman" w:cs="Times New Roman"/>
          <w:color w:val="4A4A4A"/>
          <w:sz w:val="21"/>
          <w:szCs w:val="21"/>
          <w:lang w:eastAsia="en-GB"/>
        </w:rPr>
        <w:t xml:space="preserve">modelled </w:t>
      </w:r>
      <w:r w:rsidR="007F1881">
        <w:rPr>
          <w:rFonts w:eastAsia="Times New Roman" w:cs="Times New Roman"/>
          <w:color w:val="4A4A4A"/>
          <w:sz w:val="21"/>
          <w:szCs w:val="21"/>
          <w:lang w:eastAsia="en-GB"/>
        </w:rPr>
        <w:t>estimates</w:t>
      </w:r>
      <w:r w:rsidR="007F1881" w:rsidRPr="00E671F7">
        <w:rPr>
          <w:rFonts w:eastAsia="Times New Roman" w:cs="Times New Roman"/>
          <w:color w:val="4A4A4A"/>
          <w:sz w:val="21"/>
          <w:szCs w:val="21"/>
          <w:lang w:eastAsia="en-GB"/>
        </w:rPr>
        <w:t xml:space="preserve"> </w:t>
      </w:r>
      <w:r w:rsidRPr="00E671F7">
        <w:rPr>
          <w:rFonts w:eastAsia="Times New Roman" w:cs="Times New Roman"/>
          <w:color w:val="4A4A4A"/>
          <w:sz w:val="21"/>
          <w:szCs w:val="21"/>
          <w:lang w:eastAsia="en-GB"/>
        </w:rPr>
        <w:t xml:space="preserve">if sufficient population coverage is documented (about 80%). For </w:t>
      </w:r>
      <w:r w:rsidR="00AF4CC5">
        <w:rPr>
          <w:rFonts w:eastAsia="Times New Roman" w:cs="Times New Roman"/>
          <w:color w:val="4A4A4A"/>
          <w:sz w:val="21"/>
          <w:szCs w:val="21"/>
          <w:lang w:eastAsia="en-GB"/>
        </w:rPr>
        <w:t>all</w:t>
      </w:r>
      <w:r w:rsidRPr="00E671F7">
        <w:rPr>
          <w:rFonts w:eastAsia="Times New Roman" w:cs="Times New Roman"/>
          <w:color w:val="4A4A4A"/>
          <w:sz w:val="21"/>
          <w:szCs w:val="21"/>
          <w:lang w:eastAsia="en-GB"/>
        </w:rPr>
        <w:t xml:space="preserve"> </w:t>
      </w:r>
      <w:r w:rsidR="007F1881">
        <w:rPr>
          <w:rFonts w:eastAsia="Times New Roman" w:cs="Times New Roman"/>
          <w:color w:val="4A4A4A"/>
          <w:sz w:val="21"/>
          <w:szCs w:val="21"/>
          <w:lang w:eastAsia="en-GB"/>
        </w:rPr>
        <w:t xml:space="preserve">types of primary </w:t>
      </w:r>
      <w:r w:rsidRPr="00E671F7">
        <w:rPr>
          <w:rFonts w:eastAsia="Times New Roman" w:cs="Times New Roman"/>
          <w:color w:val="4A4A4A"/>
          <w:sz w:val="21"/>
          <w:szCs w:val="21"/>
          <w:lang w:eastAsia="en-GB"/>
        </w:rPr>
        <w:t xml:space="preserve">data sources, the child’s </w:t>
      </w:r>
      <w:r w:rsidR="007F1881">
        <w:rPr>
          <w:rFonts w:eastAsia="Times New Roman" w:cs="Times New Roman"/>
          <w:color w:val="4A4A4A"/>
          <w:sz w:val="21"/>
          <w:szCs w:val="21"/>
          <w:lang w:eastAsia="en-GB"/>
        </w:rPr>
        <w:t>length/</w:t>
      </w:r>
      <w:r w:rsidRPr="00E671F7">
        <w:rPr>
          <w:rFonts w:eastAsia="Times New Roman" w:cs="Times New Roman"/>
          <w:color w:val="4A4A4A"/>
          <w:sz w:val="21"/>
          <w:szCs w:val="21"/>
          <w:lang w:eastAsia="en-GB"/>
        </w:rPr>
        <w:t>height and weight measurements have to be collected following recommended standard measuring techniques (</w:t>
      </w:r>
      <w:hyperlink r:id="rId13" w:history="1">
        <w:r w:rsidR="007F1881" w:rsidRPr="00512F5D">
          <w:rPr>
            <w:rStyle w:val="Hyperlink"/>
            <w:rFonts w:eastAsia="Times New Roman" w:cs="Times New Roman"/>
            <w:sz w:val="21"/>
            <w:szCs w:val="21"/>
            <w:lang w:eastAsia="en-GB"/>
          </w:rPr>
          <w:t>WHO/UNICEF 2019</w:t>
        </w:r>
      </w:hyperlink>
      <w:r w:rsidRPr="00E671F7">
        <w:rPr>
          <w:rFonts w:eastAsia="Times New Roman" w:cs="Times New Roman"/>
          <w:color w:val="4A4A4A"/>
          <w:sz w:val="21"/>
          <w:szCs w:val="21"/>
          <w:lang w:eastAsia="en-GB"/>
        </w:rPr>
        <w:t xml:space="preserve">). </w:t>
      </w:r>
    </w:p>
    <w:p w14:paraId="3E877AAD" w14:textId="77777777" w:rsidR="00375DBD" w:rsidRPr="00E671F7" w:rsidRDefault="00375DBD" w:rsidP="00375DBD">
      <w:pPr>
        <w:shd w:val="clear" w:color="auto" w:fill="FFFFFF"/>
        <w:spacing w:after="0"/>
        <w:rPr>
          <w:rFonts w:eastAsia="Times New Roman" w:cs="Times New Roman"/>
          <w:color w:val="4A4A4A"/>
          <w:sz w:val="21"/>
          <w:szCs w:val="21"/>
          <w:lang w:eastAsia="en-GB"/>
        </w:rPr>
      </w:pPr>
    </w:p>
    <w:p w14:paraId="3018A8D8" w14:textId="3B13AED8" w:rsidR="00EC2915" w:rsidRPr="00E671F7" w:rsidRDefault="00EC2915" w:rsidP="00576CFA">
      <w:pPr>
        <w:pStyle w:val="MText"/>
      </w:pPr>
    </w:p>
    <w:p w14:paraId="79368080" w14:textId="32CB9C2E" w:rsidR="008B0AC7" w:rsidRPr="00E671F7" w:rsidRDefault="00576CFA" w:rsidP="00F719A8">
      <w:pPr>
        <w:pStyle w:val="MHeader2"/>
      </w:pPr>
      <w:r w:rsidRPr="00E671F7">
        <w:t xml:space="preserve">3.b. Data collection method </w:t>
      </w:r>
      <w:r>
        <w:rPr>
          <w:color w:val="B4B4B4"/>
          <w:sz w:val="20"/>
        </w:rPr>
        <w:t>(COLL_METHOD)</w:t>
      </w:r>
    </w:p>
    <w:p w14:paraId="0FD10513" w14:textId="7F9AFC9A" w:rsidR="00375DBD" w:rsidRDefault="00375DBD" w:rsidP="00375DBD">
      <w:pPr>
        <w:shd w:val="clear" w:color="auto" w:fill="FFFFFF"/>
        <w:spacing w:after="0"/>
        <w:rPr>
          <w:rFonts w:eastAsia="Times New Roman" w:cs="Times New Roman"/>
          <w:color w:val="4A4A4A"/>
          <w:sz w:val="21"/>
          <w:szCs w:val="21"/>
          <w:lang w:eastAsia="en-GB"/>
        </w:rPr>
      </w:pPr>
      <w:r w:rsidRPr="00E671F7">
        <w:rPr>
          <w:rFonts w:eastAsia="Times New Roman" w:cs="Times New Roman"/>
          <w:color w:val="4A4A4A"/>
          <w:sz w:val="21"/>
          <w:szCs w:val="21"/>
          <w:lang w:eastAsia="en-GB"/>
        </w:rPr>
        <w:lastRenderedPageBreak/>
        <w:t>UNICEF, WHO and the World Bank group jointly review new data sources to update the country level estimates.  Each agency uses their existing mechanisms for obtaining data.</w:t>
      </w:r>
    </w:p>
    <w:p w14:paraId="2EB80020" w14:textId="77777777" w:rsidR="00EE3FE3" w:rsidRDefault="00EE3FE3" w:rsidP="00EE3FE3">
      <w:pPr>
        <w:shd w:val="clear" w:color="auto" w:fill="FFFFFF"/>
        <w:spacing w:after="0"/>
        <w:rPr>
          <w:rFonts w:eastAsia="Times New Roman" w:cs="Times New Roman"/>
          <w:color w:val="4A4A4A"/>
          <w:sz w:val="21"/>
          <w:szCs w:val="21"/>
          <w:lang w:eastAsia="en-GB"/>
        </w:rPr>
      </w:pPr>
    </w:p>
    <w:p w14:paraId="781DFF4A" w14:textId="5294AEBD" w:rsidR="00EE3FE3" w:rsidRPr="00512F5D" w:rsidRDefault="00EE3FE3" w:rsidP="0FB60EC3">
      <w:pPr>
        <w:shd w:val="clear" w:color="auto" w:fill="FFFFFF" w:themeFill="background1"/>
        <w:spacing w:after="0"/>
        <w:rPr>
          <w:rFonts w:eastAsia="Times New Roman" w:cs="Times New Roman"/>
          <w:color w:val="4A4A4A"/>
          <w:sz w:val="21"/>
          <w:szCs w:val="21"/>
          <w:lang w:eastAsia="en-GB"/>
        </w:rPr>
      </w:pPr>
      <w:r w:rsidRPr="0FB60EC3">
        <w:rPr>
          <w:rFonts w:eastAsia="Times New Roman" w:cs="Times New Roman"/>
          <w:color w:val="4A4A4A"/>
          <w:sz w:val="21"/>
          <w:szCs w:val="21"/>
          <w:lang w:eastAsia="en-GB"/>
        </w:rPr>
        <w:t xml:space="preserve">For UNICEF, the cadre of dedicated data and monitoring specialists working at national, regional and international levels in 190 countries routinely provide technical support for the collection and analysis of nutrition data. UNICEF also relies on a data source catalogue that is regularly updated using data sources from catalogues of other international organizations and national statistics offices. This data collection is done in close collaboration with UNICEF regional offices with the purpose of ensuring that UNICEF global databases contain updated and internationally comparable data. The regional office staff work with country offices and local counterparts to ensure </w:t>
      </w:r>
      <w:r w:rsidR="7467E952" w:rsidRPr="0FB60EC3">
        <w:rPr>
          <w:rFonts w:eastAsia="Times New Roman" w:cs="Times New Roman"/>
          <w:color w:val="4A4A4A"/>
          <w:sz w:val="21"/>
          <w:szCs w:val="21"/>
          <w:lang w:eastAsia="en-GB"/>
        </w:rPr>
        <w:t xml:space="preserve">all </w:t>
      </w:r>
      <w:r w:rsidRPr="0FB60EC3">
        <w:rPr>
          <w:rFonts w:eastAsia="Times New Roman" w:cs="Times New Roman"/>
          <w:color w:val="4A4A4A"/>
          <w:sz w:val="21"/>
          <w:szCs w:val="21"/>
          <w:lang w:eastAsia="en-GB"/>
        </w:rPr>
        <w:t xml:space="preserve"> relevant data are shared.</w:t>
      </w:r>
    </w:p>
    <w:p w14:paraId="31D7C2C7" w14:textId="77777777" w:rsidR="00EE3FE3" w:rsidRPr="00512F5D" w:rsidRDefault="00EE3FE3" w:rsidP="00EE3FE3">
      <w:pPr>
        <w:pStyle w:val="MText"/>
      </w:pPr>
    </w:p>
    <w:p w14:paraId="3D5820BD" w14:textId="77777777" w:rsidR="00EE3FE3" w:rsidRPr="00512F5D" w:rsidRDefault="00EE3FE3" w:rsidP="00EE3FE3">
      <w:pPr>
        <w:pStyle w:val="MText"/>
      </w:pPr>
      <w:r w:rsidRPr="00512F5D">
        <w:t>WHO data gathering strongly relies on the organization’s structure and network established over the past 30 years, since the creation of its global database, the WHO Global Database on Child Growth and Malnutrition, in the late 1980’s (</w:t>
      </w:r>
      <w:hyperlink r:id="rId14" w:history="1">
        <w:r w:rsidRPr="00512F5D">
          <w:rPr>
            <w:rStyle w:val="Hyperlink"/>
          </w:rPr>
          <w:t>de Onis et al. 2004</w:t>
        </w:r>
      </w:hyperlink>
      <w:r w:rsidRPr="00512F5D">
        <w:t>).</w:t>
      </w:r>
    </w:p>
    <w:p w14:paraId="4D8EBE0E" w14:textId="77777777" w:rsidR="00EE3FE3" w:rsidRPr="00E671F7" w:rsidRDefault="00EE3FE3" w:rsidP="00375DBD">
      <w:pPr>
        <w:shd w:val="clear" w:color="auto" w:fill="FFFFFF"/>
        <w:spacing w:after="0"/>
        <w:rPr>
          <w:rFonts w:eastAsia="Times New Roman" w:cs="Times New Roman"/>
          <w:color w:val="4A4A4A"/>
          <w:sz w:val="21"/>
          <w:szCs w:val="21"/>
          <w:lang w:eastAsia="en-GB"/>
        </w:rPr>
      </w:pPr>
    </w:p>
    <w:p w14:paraId="5823FBC8" w14:textId="6DA98EEB" w:rsidR="00576CFA" w:rsidRPr="00E671F7" w:rsidRDefault="00375DBD" w:rsidP="00375DBD">
      <w:pPr>
        <w:pStyle w:val="MText"/>
      </w:pPr>
      <w:r w:rsidRPr="00E671F7">
        <w:t>The World Bank Group provides estimates availab</w:t>
      </w:r>
      <w:r w:rsidR="00EE3FE3">
        <w:t>l</w:t>
      </w:r>
      <w:r w:rsidRPr="00E671F7">
        <w:t xml:space="preserve">e through the Living Standard Measurement Surveys (LSMS) which usually requires re-analysis of datasets given that the LSMS reports often do not tabulate the </w:t>
      </w:r>
      <w:r w:rsidR="00B77A7C">
        <w:t>child malnutrition</w:t>
      </w:r>
      <w:r w:rsidR="00B77A7C" w:rsidRPr="00E671F7">
        <w:t xml:space="preserve"> </w:t>
      </w:r>
      <w:r w:rsidRPr="00E671F7">
        <w:t xml:space="preserve">data.  </w:t>
      </w:r>
      <w:r w:rsidR="00576CFA" w:rsidRPr="00E671F7">
        <w:tab/>
      </w:r>
    </w:p>
    <w:p w14:paraId="7D9F065F" w14:textId="77777777" w:rsidR="00EC2915" w:rsidRPr="00E671F7" w:rsidRDefault="00EC2915" w:rsidP="00576CFA">
      <w:pPr>
        <w:pStyle w:val="MText"/>
      </w:pPr>
    </w:p>
    <w:p w14:paraId="170A2C05" w14:textId="34873ECA" w:rsidR="00E46D96" w:rsidRPr="00E671F7" w:rsidRDefault="00E46D96" w:rsidP="00F719A8">
      <w:pPr>
        <w:pStyle w:val="MHeader2"/>
      </w:pPr>
      <w:r w:rsidRPr="00E671F7">
        <w:t xml:space="preserve">3.c. Data collection calendar </w:t>
      </w:r>
      <w:r>
        <w:rPr>
          <w:color w:val="B4B4B4"/>
          <w:sz w:val="20"/>
        </w:rPr>
        <w:t>(FREQ_COLL)</w:t>
      </w:r>
    </w:p>
    <w:p w14:paraId="777F0337" w14:textId="2D007130" w:rsidR="00576CFA" w:rsidRPr="00E671F7" w:rsidRDefault="00375DBD" w:rsidP="00576CFA">
      <w:pPr>
        <w:pStyle w:val="MText"/>
      </w:pPr>
      <w:r w:rsidRPr="00E671F7">
        <w:t xml:space="preserve">Data </w:t>
      </w:r>
      <w:r w:rsidR="003902D5" w:rsidRPr="00512F5D">
        <w:t>collection is carried out by the three-agency group throughout the</w:t>
      </w:r>
      <w:r w:rsidR="003902D5">
        <w:t xml:space="preserve"> year</w:t>
      </w:r>
      <w:r w:rsidRPr="00E671F7">
        <w:t>.</w:t>
      </w:r>
    </w:p>
    <w:p w14:paraId="01BA862E" w14:textId="77777777" w:rsidR="00EC2915" w:rsidRPr="00E671F7" w:rsidRDefault="00EC2915" w:rsidP="00576CFA">
      <w:pPr>
        <w:pStyle w:val="MText"/>
      </w:pPr>
    </w:p>
    <w:p w14:paraId="7D466604" w14:textId="674844F0" w:rsidR="00E46D96" w:rsidRPr="00E671F7" w:rsidRDefault="00E46D96" w:rsidP="00F719A8">
      <w:pPr>
        <w:pStyle w:val="MHeader2"/>
      </w:pPr>
      <w:r w:rsidRPr="00E671F7">
        <w:t xml:space="preserve">3.d. Data release calendar </w:t>
      </w:r>
      <w:r>
        <w:rPr>
          <w:color w:val="B4B4B4"/>
          <w:sz w:val="20"/>
        </w:rPr>
        <w:t>(REL_CAL_POLICY)</w:t>
      </w:r>
    </w:p>
    <w:p w14:paraId="5EAB53D5" w14:textId="67F76777" w:rsidR="00576CFA" w:rsidRPr="00E671F7" w:rsidRDefault="00F47FF5" w:rsidP="00576CFA">
      <w:pPr>
        <w:pStyle w:val="MText"/>
      </w:pPr>
      <w:r>
        <w:t xml:space="preserve">The UNICEF-WHO-WB Joint Child Malnutrition (JME) group releases country, regional and worldwide estimates at the end of March </w:t>
      </w:r>
      <w:bookmarkStart w:id="5" w:name="_Hlk77163846"/>
      <w:r w:rsidR="003B68F1">
        <w:t xml:space="preserve">every </w:t>
      </w:r>
      <w:r w:rsidR="00F0084F">
        <w:t>other</w:t>
      </w:r>
      <w:r w:rsidR="003B68F1">
        <w:t xml:space="preserve"> year </w:t>
      </w:r>
      <w:r>
        <w:t>so that data are available for the SDG report and database</w:t>
      </w:r>
      <w:bookmarkEnd w:id="5"/>
      <w:r>
        <w:t>. The JME group also maintain a data</w:t>
      </w:r>
      <w:r w:rsidR="00DB6970">
        <w:t>base</w:t>
      </w:r>
      <w:r>
        <w:t xml:space="preserve"> of primary data sources (</w:t>
      </w:r>
      <w:r w:rsidR="003450F3">
        <w:t>e.g.,</w:t>
      </w:r>
      <w:r w:rsidR="008630C7">
        <w:t xml:space="preserve"> </w:t>
      </w:r>
      <w:r>
        <w:t>household surveys)</w:t>
      </w:r>
      <w:r w:rsidR="00BE63CF">
        <w:t xml:space="preserve">), </w:t>
      </w:r>
      <w:r w:rsidR="00D16606">
        <w:t>that is</w:t>
      </w:r>
      <w:r>
        <w:t xml:space="preserve"> used to generate the JME </w:t>
      </w:r>
      <w:r w:rsidR="00BF6E46">
        <w:t>modelled</w:t>
      </w:r>
      <w:r w:rsidR="008A555C">
        <w:t xml:space="preserve"> estimates</w:t>
      </w:r>
      <w:r>
        <w:t>.</w:t>
      </w:r>
    </w:p>
    <w:p w14:paraId="64C749BD" w14:textId="77777777" w:rsidR="00EC2915" w:rsidRPr="00E671F7" w:rsidRDefault="00EC2915" w:rsidP="00576CFA">
      <w:pPr>
        <w:pStyle w:val="MText"/>
      </w:pPr>
    </w:p>
    <w:p w14:paraId="3A4F3065" w14:textId="3AD52F9D" w:rsidR="00E46D96" w:rsidRPr="005C6D45" w:rsidRDefault="00E46D96" w:rsidP="00F719A8">
      <w:pPr>
        <w:pStyle w:val="MHeader2"/>
        <w:rPr>
          <w:lang w:val="pt-PT"/>
        </w:rPr>
      </w:pPr>
      <w:r w:rsidRPr="005C6D45">
        <w:rPr>
          <w:lang w:val="pt-PT"/>
        </w:rPr>
        <w:t xml:space="preserve">3.e. Data providers </w:t>
      </w:r>
      <w:r>
        <w:rPr>
          <w:color w:val="B4B4B4"/>
          <w:sz w:val="20"/>
        </w:rPr>
        <w:t>(DATA_SOURCE)</w:t>
      </w:r>
    </w:p>
    <w:p w14:paraId="6DBC0025" w14:textId="336A5E04" w:rsidR="00576CFA" w:rsidRPr="00E671F7" w:rsidRDefault="000C0F14" w:rsidP="00576CFA">
      <w:pPr>
        <w:pStyle w:val="MText"/>
      </w:pPr>
      <w:r>
        <w:t>Most</w:t>
      </w:r>
      <w:r w:rsidR="00405652">
        <w:t xml:space="preserve"> data sources are nationally representative household surveys</w:t>
      </w:r>
      <w:r w:rsidR="00656B43">
        <w:t xml:space="preserve">, such </w:t>
      </w:r>
      <w:proofErr w:type="gramStart"/>
      <w:r w:rsidR="00656B43">
        <w:t>as</w:t>
      </w:r>
      <w:r w:rsidR="00405652">
        <w:t xml:space="preserve"> </w:t>
      </w:r>
      <w:r w:rsidR="00656B43">
        <w:t xml:space="preserve"> </w:t>
      </w:r>
      <w:r w:rsidR="00405652">
        <w:t>Demographic</w:t>
      </w:r>
      <w:proofErr w:type="gramEnd"/>
      <w:r w:rsidR="00405652">
        <w:t xml:space="preserve"> and Health Surveys (DHS), Multiple Indicator Cluster Surveys (MICS) and National Nutrition Surveys (NNS).</w:t>
      </w:r>
      <w:r w:rsidR="00BA2489">
        <w:t xml:space="preserve"> Some data come from other sources (</w:t>
      </w:r>
      <w:r w:rsidR="00BE63CF">
        <w:t xml:space="preserve">e.g., </w:t>
      </w:r>
      <w:r w:rsidR="00BA2489">
        <w:t xml:space="preserve">administrative, sentinel systems, etc).  </w:t>
      </w:r>
      <w:r w:rsidR="00375DBD" w:rsidRPr="00E671F7">
        <w:t>Data providers vary and most commonly are ministries of health, national offices of statistics or national institutes of nutrition.</w:t>
      </w:r>
    </w:p>
    <w:p w14:paraId="50A66E64" w14:textId="77777777" w:rsidR="00EC2915" w:rsidRPr="00E671F7" w:rsidRDefault="00EC2915" w:rsidP="00576CFA">
      <w:pPr>
        <w:pStyle w:val="MText"/>
      </w:pPr>
    </w:p>
    <w:p w14:paraId="30DC8E05" w14:textId="484D6EC2" w:rsidR="00E46D96" w:rsidRPr="00E671F7" w:rsidRDefault="00E46D96" w:rsidP="00F719A8">
      <w:pPr>
        <w:pStyle w:val="MHeader2"/>
      </w:pPr>
      <w:r w:rsidRPr="00E671F7">
        <w:t xml:space="preserve">3.f. Data compilers </w:t>
      </w:r>
      <w:r>
        <w:rPr>
          <w:color w:val="B4B4B4"/>
          <w:sz w:val="20"/>
        </w:rPr>
        <w:t>(COMPILING_ORG)</w:t>
      </w:r>
    </w:p>
    <w:p w14:paraId="605E8F9D" w14:textId="46BBA4EC" w:rsidR="00576CFA" w:rsidRPr="00E671F7" w:rsidRDefault="00375DBD" w:rsidP="00576CFA">
      <w:pPr>
        <w:pStyle w:val="MText"/>
      </w:pPr>
      <w:r w:rsidRPr="00E671F7">
        <w:t>UNICEF, WHO and the World Bank group</w:t>
      </w:r>
    </w:p>
    <w:p w14:paraId="5C43435B" w14:textId="77777777" w:rsidR="00EC2915" w:rsidRPr="00E671F7" w:rsidRDefault="00EC2915" w:rsidP="00576CFA">
      <w:pPr>
        <w:pStyle w:val="MText"/>
      </w:pPr>
    </w:p>
    <w:p w14:paraId="5655E768" w14:textId="5429F32E" w:rsidR="00E46D96" w:rsidRPr="00E671F7" w:rsidRDefault="00E46D96" w:rsidP="00F719A8">
      <w:pPr>
        <w:pStyle w:val="MHeader2"/>
      </w:pPr>
      <w:r w:rsidRPr="00E671F7">
        <w:t xml:space="preserve">3.g. Institutional mandate </w:t>
      </w:r>
      <w:r>
        <w:rPr>
          <w:color w:val="B4B4B4"/>
          <w:sz w:val="20"/>
        </w:rPr>
        <w:t>(INST_MANDATE)</w:t>
      </w:r>
    </w:p>
    <w:p w14:paraId="6C2CCB12" w14:textId="77777777" w:rsidR="00C71BC0" w:rsidRPr="00512F5D" w:rsidRDefault="00C71BC0" w:rsidP="00C71BC0">
      <w:pPr>
        <w:autoSpaceDE w:val="0"/>
        <w:autoSpaceDN w:val="0"/>
        <w:adjustRightInd w:val="0"/>
        <w:spacing w:after="0"/>
        <w:rPr>
          <w:rFonts w:eastAsia="Times New Roman" w:cs="Times New Roman"/>
          <w:color w:val="4A4A4A"/>
          <w:sz w:val="21"/>
          <w:szCs w:val="21"/>
          <w:lang w:eastAsia="en-GB"/>
        </w:rPr>
      </w:pPr>
      <w:r w:rsidRPr="00512F5D">
        <w:rPr>
          <w:rFonts w:eastAsia="Times New Roman" w:cs="Times New Roman"/>
          <w:color w:val="4A4A4A"/>
          <w:sz w:val="21"/>
          <w:szCs w:val="21"/>
          <w:lang w:eastAsia="en-GB"/>
        </w:rPr>
        <w:t xml:space="preserve">UNICEF is responsible for global monitoring and reporting on the wellbeing of children. UNICEF actively supports countries in data collection and analysis for reporting on child malnutrition indicators primarily through high-quality MICS surveys, as well as providing technical and financial support to other surveys. UNICEF not only supports household surveys but also works with global partners to define technical standards for the collection and analysis of anthropometric data. UNICEF also compiles statistics on child </w:t>
      </w:r>
      <w:r w:rsidRPr="00512F5D">
        <w:rPr>
          <w:rFonts w:eastAsia="Times New Roman" w:cs="Times New Roman"/>
          <w:color w:val="4A4A4A"/>
          <w:sz w:val="21"/>
          <w:szCs w:val="21"/>
          <w:lang w:eastAsia="en-GB"/>
        </w:rPr>
        <w:lastRenderedPageBreak/>
        <w:t xml:space="preserve">nutrition with the goal of making internationally comparable estimates and databases publicly available. In-depth analyses of the data on child malnutrition, which are included in relevant data-driven publications, including in its flagship publication, </w:t>
      </w:r>
      <w:r w:rsidRPr="00512F5D">
        <w:rPr>
          <w:rFonts w:eastAsia="Times New Roman" w:cs="Times New Roman"/>
          <w:i/>
          <w:iCs/>
          <w:color w:val="4A4A4A"/>
          <w:sz w:val="21"/>
          <w:szCs w:val="21"/>
          <w:lang w:eastAsia="en-GB"/>
        </w:rPr>
        <w:t>The State of the World’s Children,</w:t>
      </w:r>
      <w:r w:rsidRPr="00512F5D">
        <w:rPr>
          <w:rFonts w:eastAsia="Times New Roman" w:cs="Times New Roman"/>
          <w:color w:val="4A4A4A"/>
          <w:sz w:val="21"/>
          <w:szCs w:val="21"/>
          <w:lang w:eastAsia="en-GB"/>
        </w:rPr>
        <w:t xml:space="preserve"> </w:t>
      </w:r>
      <w:bookmarkStart w:id="6" w:name="_Hlk77163932"/>
      <w:r w:rsidRPr="00512F5D">
        <w:rPr>
          <w:rFonts w:eastAsia="Times New Roman" w:cs="Times New Roman"/>
          <w:color w:val="4A4A4A"/>
          <w:sz w:val="21"/>
          <w:szCs w:val="21"/>
          <w:lang w:eastAsia="en-GB"/>
        </w:rPr>
        <w:t xml:space="preserve">and the </w:t>
      </w:r>
      <w:r w:rsidRPr="00512F5D">
        <w:rPr>
          <w:rFonts w:eastAsia="Times New Roman" w:cs="Times New Roman"/>
          <w:i/>
          <w:iCs/>
          <w:color w:val="4A4A4A"/>
          <w:sz w:val="21"/>
          <w:szCs w:val="21"/>
          <w:lang w:eastAsia="en-GB"/>
        </w:rPr>
        <w:t>Child Nutrition Report</w:t>
      </w:r>
      <w:r w:rsidRPr="00512F5D">
        <w:rPr>
          <w:rFonts w:eastAsia="Times New Roman" w:cs="Times New Roman"/>
          <w:color w:val="4A4A4A"/>
          <w:sz w:val="21"/>
          <w:szCs w:val="21"/>
          <w:lang w:eastAsia="en-GB"/>
        </w:rPr>
        <w:t xml:space="preserve"> </w:t>
      </w:r>
      <w:bookmarkEnd w:id="6"/>
      <w:r w:rsidRPr="00512F5D">
        <w:rPr>
          <w:rFonts w:eastAsia="Times New Roman" w:cs="Times New Roman"/>
          <w:color w:val="4A4A4A"/>
          <w:sz w:val="21"/>
          <w:szCs w:val="21"/>
          <w:lang w:eastAsia="en-GB"/>
        </w:rPr>
        <w:t>are also conducted by UNICEF.</w:t>
      </w:r>
    </w:p>
    <w:p w14:paraId="3287DC89" w14:textId="21244931" w:rsidR="00C71BC0" w:rsidRDefault="00C71BC0" w:rsidP="00576CFA">
      <w:pPr>
        <w:pStyle w:val="MText"/>
        <w:rPr>
          <w:highlight w:val="yellow"/>
        </w:rPr>
      </w:pPr>
    </w:p>
    <w:p w14:paraId="081892FA" w14:textId="12A58404" w:rsidR="00C71BC0" w:rsidRDefault="00C71BC0" w:rsidP="00576CFA">
      <w:pPr>
        <w:pStyle w:val="MText"/>
        <w:rPr>
          <w:highlight w:val="yellow"/>
        </w:rPr>
      </w:pPr>
      <w:r>
        <w:t xml:space="preserve">WHO has an established role in the monitoring of child growth and malnutrition since the late 1980’s and had the mandate to </w:t>
      </w:r>
      <w:r w:rsidR="0C37F572">
        <w:t>develop</w:t>
      </w:r>
      <w:r>
        <w:t xml:space="preserve"> the WHO Child Growth Standards, launched in 2006, and adopted by more than 160 countries. WHO published several per-reviewed articles with regional and global estimates until 2012, when they joined forces with UNICEF and the World Bank, with the objective of harmonizing child malnutrition estimates. WHO has the mandate to monitor and report progress on the six global nutrition targets, endorsed in 2012 by the World Health Assembly, amongst them, three on child malnutrition, namely stunting,  overweight</w:t>
      </w:r>
      <w:r w:rsidR="4B7A2B93">
        <w:t xml:space="preserve"> and wasting </w:t>
      </w:r>
      <w:r>
        <w:t>(SDG 2.2.1, 2.2.2</w:t>
      </w:r>
      <w:r w:rsidR="245BEBD9">
        <w:t xml:space="preserve"> (1)</w:t>
      </w:r>
      <w:r>
        <w:t xml:space="preserve"> and 2.2.</w:t>
      </w:r>
      <w:r w:rsidR="64F06773">
        <w:t>2 (2)</w:t>
      </w:r>
      <w:r>
        <w:t xml:space="preserve">).   </w:t>
      </w:r>
    </w:p>
    <w:p w14:paraId="7D007C3C" w14:textId="68631AC1" w:rsidR="00EC2915" w:rsidRPr="00E671F7" w:rsidRDefault="00EC2915" w:rsidP="00576CFA">
      <w:pPr>
        <w:pStyle w:val="MText"/>
      </w:pPr>
    </w:p>
    <w:p w14:paraId="3D063F4C" w14:textId="77777777" w:rsidR="00F719A8" w:rsidRPr="00E671F7" w:rsidRDefault="00F719A8" w:rsidP="00576CFA">
      <w:pPr>
        <w:pStyle w:val="MText"/>
      </w:pPr>
    </w:p>
    <w:p w14:paraId="6149DC94" w14:textId="05781947" w:rsidR="00B31E2C" w:rsidRPr="00E671F7" w:rsidRDefault="00B31E2C" w:rsidP="00AF5ED1">
      <w:pPr>
        <w:pStyle w:val="MHeader"/>
      </w:pPr>
      <w:r w:rsidRPr="00E671F7">
        <w:t xml:space="preserve">4. Other methodological considerations </w:t>
      </w:r>
      <w:r>
        <w:rPr>
          <w:color w:val="B4B4B4"/>
          <w:sz w:val="20"/>
        </w:rPr>
        <w:t>(OTHER_METHOD)</w:t>
      </w:r>
    </w:p>
    <w:p w14:paraId="1AFA5517" w14:textId="54FD9B10" w:rsidR="00AF5ED1" w:rsidRPr="00E671F7" w:rsidRDefault="00576CFA" w:rsidP="00F719A8">
      <w:pPr>
        <w:pStyle w:val="MHeader2"/>
      </w:pPr>
      <w:r w:rsidRPr="00E671F7">
        <w:t xml:space="preserve">4.a. Rationale </w:t>
      </w:r>
      <w:r>
        <w:rPr>
          <w:color w:val="B4B4B4"/>
          <w:sz w:val="20"/>
        </w:rPr>
        <w:t>(RATIONALE)</w:t>
      </w:r>
    </w:p>
    <w:p w14:paraId="0AD7EEA2" w14:textId="2952FF7C" w:rsidR="00576CFA" w:rsidRPr="00E671F7" w:rsidRDefault="00375DBD" w:rsidP="00576CFA">
      <w:pPr>
        <w:pStyle w:val="MText"/>
      </w:pPr>
      <w:r w:rsidRPr="00E671F7">
        <w:t>Child growth is an internationally accepted outcome area reflecting child nutritional status. Child overweight refers to a child who is too heavy for his or her height. This form of malnutrition results from expending too few calories for the amount of food consumed and increases the risk of noncommunicable diseases later in life. Child overweight is one of the World Health Assembly nutrition target indicators.</w:t>
      </w:r>
    </w:p>
    <w:p w14:paraId="18EA7892" w14:textId="77777777" w:rsidR="00576CFA" w:rsidRPr="00E671F7" w:rsidRDefault="00576CFA" w:rsidP="00576CFA">
      <w:pPr>
        <w:pStyle w:val="MText"/>
      </w:pPr>
    </w:p>
    <w:p w14:paraId="2529B069" w14:textId="618DCD10" w:rsidR="00E1050F" w:rsidRPr="00E671F7" w:rsidRDefault="00E1050F" w:rsidP="00F719A8">
      <w:pPr>
        <w:pStyle w:val="MHeader2"/>
      </w:pPr>
      <w:r w:rsidRPr="00E671F7">
        <w:t xml:space="preserve">4.b. Comment and limitations </w:t>
      </w:r>
      <w:r>
        <w:rPr>
          <w:color w:val="B4B4B4"/>
          <w:sz w:val="20"/>
        </w:rPr>
        <w:t>(REC_USE_LIM)</w:t>
      </w:r>
    </w:p>
    <w:p w14:paraId="2DD21A91" w14:textId="26B3DB51" w:rsidR="004549AE" w:rsidRPr="00E671F7" w:rsidRDefault="00375DBD" w:rsidP="00576CFA">
      <w:pPr>
        <w:pStyle w:val="MText"/>
      </w:pPr>
      <w:r>
        <w:t>Survey estimates come</w:t>
      </w:r>
      <w:r w:rsidR="00F024A3">
        <w:t xml:space="preserve"> have</w:t>
      </w:r>
      <w:r>
        <w:t xml:space="preserve"> uncertainty due to both sampling error and non-sampling error (e.g., measurement technical error, recording error etc.,). </w:t>
      </w:r>
      <w:r w:rsidR="00D748BE">
        <w:t xml:space="preserve">The JME </w:t>
      </w:r>
      <w:r w:rsidR="00003957">
        <w:t xml:space="preserve">modelled </w:t>
      </w:r>
      <w:r w:rsidR="00D748BE">
        <w:t xml:space="preserve">estimates for overweight </w:t>
      </w:r>
      <w:proofErr w:type="gramStart"/>
      <w:r w:rsidR="00D748BE">
        <w:t>take into account</w:t>
      </w:r>
      <w:proofErr w:type="gramEnd"/>
      <w:r w:rsidR="00D748BE">
        <w:t xml:space="preserve"> estimates of sampling error around survey estimates. While non-sampling error cannot be accounted for or reviewed in full, when available, a data quality review of weight, height and age </w:t>
      </w:r>
      <w:r w:rsidR="00745DD6">
        <w:t xml:space="preserve">data </w:t>
      </w:r>
      <w:r w:rsidR="00D748BE">
        <w:t>from household surveys supports compilation of a time series that is comparable across countries and over time.</w:t>
      </w:r>
    </w:p>
    <w:p w14:paraId="542E4982" w14:textId="77777777" w:rsidR="00D748BE" w:rsidRDefault="00D748BE" w:rsidP="00D748BE">
      <w:pPr>
        <w:pStyle w:val="MText"/>
      </w:pPr>
    </w:p>
    <w:p w14:paraId="14ABE5D6" w14:textId="385FCCBB" w:rsidR="00D748BE" w:rsidRPr="00512F5D" w:rsidRDefault="00375DBD" w:rsidP="00D748BE">
      <w:pPr>
        <w:pStyle w:val="MText"/>
      </w:pPr>
      <w:r>
        <w:t>Of particular concern for overweight is the fact that data for high</w:t>
      </w:r>
      <w:r w:rsidR="00D748BE">
        <w:t>-</w:t>
      </w:r>
      <w:r>
        <w:t xml:space="preserve">income countries are scarce yet the </w:t>
      </w:r>
      <w:r w:rsidR="00BF0B8C">
        <w:t>prevalence is</w:t>
      </w:r>
      <w:r>
        <w:t xml:space="preserve"> generally higher among the high</w:t>
      </w:r>
      <w:r w:rsidR="00D748BE">
        <w:t>-</w:t>
      </w:r>
      <w:r>
        <w:t>income countries with data.</w:t>
      </w:r>
      <w:bookmarkStart w:id="7" w:name="_Hlk83643635"/>
      <w:r w:rsidR="00D748BE">
        <w:t xml:space="preserve"> The JME group are working closely with countries in the European region to increase coverage, as well as to apply age adjustments for data covering only partially the age interval 0 to 59 months.  </w:t>
      </w:r>
      <w:bookmarkEnd w:id="7"/>
      <w:r w:rsidR="00D748BE">
        <w:t xml:space="preserve"> </w:t>
      </w:r>
    </w:p>
    <w:p w14:paraId="762049F5" w14:textId="6E2D8AB8" w:rsidR="00576CFA" w:rsidRPr="00E671F7" w:rsidRDefault="00576CFA" w:rsidP="00576CFA">
      <w:pPr>
        <w:pStyle w:val="MText"/>
      </w:pPr>
    </w:p>
    <w:p w14:paraId="1E816EB1" w14:textId="5085E714" w:rsidR="00402A01" w:rsidRDefault="00402A01" w:rsidP="00402A01">
      <w:pPr>
        <w:pStyle w:val="MText"/>
      </w:pPr>
      <w:r>
        <w:t>The JME working group carefully utilizes all available national data sources, and documents all the steps taken to infer about country trends based on the national data sources. The estimation method (McClain et al 2018) is based on and closely aligned to country data. The approach smooths and fits a trend line across the national data points. The basis of the estimates are nationally representative household surveys</w:t>
      </w:r>
      <w:r w:rsidR="00DD0182">
        <w:t xml:space="preserve"> as well as data from administrative and surveillance systems</w:t>
      </w:r>
      <w:r>
        <w:t xml:space="preserve">. However, as surveys are conducted infrequently (e.g., less frequently than every 3 years) in some countries, models </w:t>
      </w:r>
      <w:r w:rsidR="622EE304">
        <w:t>produce</w:t>
      </w:r>
      <w:r>
        <w:t xml:space="preserve"> a complete time series with estimates available in the same years for all countries. This allows for comparable assessment of progress; for example, all countries can be assessed using the same baseline year. For any individual country, an increase in the availability of primary data points can result in more robust and accurate modelled estimates.</w:t>
      </w:r>
    </w:p>
    <w:p w14:paraId="398C00AE" w14:textId="77777777" w:rsidR="00EC2915" w:rsidRPr="00E671F7" w:rsidRDefault="00EC2915" w:rsidP="00576CFA">
      <w:pPr>
        <w:pStyle w:val="MText"/>
      </w:pPr>
    </w:p>
    <w:p w14:paraId="79EEEE38" w14:textId="75AB172D" w:rsidR="00E1050F" w:rsidRPr="00E671F7" w:rsidRDefault="00E1050F" w:rsidP="00F719A8">
      <w:pPr>
        <w:pStyle w:val="MHeader2"/>
      </w:pPr>
      <w:r w:rsidRPr="00E671F7">
        <w:lastRenderedPageBreak/>
        <w:t xml:space="preserve">4.c. Method of computation </w:t>
      </w:r>
      <w:r>
        <w:rPr>
          <w:color w:val="B4B4B4"/>
          <w:sz w:val="20"/>
        </w:rPr>
        <w:t>(DATA_COMP)</w:t>
      </w:r>
    </w:p>
    <w:p w14:paraId="4FC242CD" w14:textId="6593C6A2" w:rsidR="00576CFA" w:rsidRPr="00E671F7" w:rsidRDefault="00D748BE" w:rsidP="00576CFA">
      <w:pPr>
        <w:pStyle w:val="MText"/>
      </w:pPr>
      <w:r>
        <w:t xml:space="preserve">National </w:t>
      </w:r>
      <w:r w:rsidR="00375DBD">
        <w:t xml:space="preserve">estimates </w:t>
      </w:r>
      <w:r>
        <w:t xml:space="preserve">from primary sources (e.g., from household surveys) used to generate the JME </w:t>
      </w:r>
      <w:r w:rsidR="00C32817">
        <w:t xml:space="preserve">modelled </w:t>
      </w:r>
      <w:r>
        <w:t xml:space="preserve">estimates </w:t>
      </w:r>
      <w:r w:rsidR="00375DBD">
        <w:t xml:space="preserve">are based on standardized methodology using the WHO Child Growth Standards as described </w:t>
      </w:r>
      <w:r>
        <w:t xml:space="preserve">in </w:t>
      </w:r>
      <w:r w:rsidRPr="0FB60EC3">
        <w:rPr>
          <w:i/>
          <w:iCs/>
        </w:rPr>
        <w:t>Recommendations for data collection, analysis and reporting on anthropometric indicators in children under 5 years old</w:t>
      </w:r>
      <w:r>
        <w:t xml:space="preserve"> (</w:t>
      </w:r>
      <w:hyperlink r:id="rId15">
        <w:r w:rsidRPr="0FB60EC3">
          <w:rPr>
            <w:rStyle w:val="Hyperlink"/>
          </w:rPr>
          <w:t>WHO/UNICEF 2019</w:t>
        </w:r>
      </w:hyperlink>
      <w:r>
        <w:t>) and WHO Anthro Survey Analyser (</w:t>
      </w:r>
      <w:hyperlink r:id="rId16">
        <w:r w:rsidRPr="0FB60EC3">
          <w:rPr>
            <w:rStyle w:val="Hyperlink"/>
          </w:rPr>
          <w:t>WHO, 2019</w:t>
        </w:r>
      </w:hyperlink>
      <w:r>
        <w:t>)</w:t>
      </w:r>
      <w:r w:rsidR="00375DBD">
        <w:t>.</w:t>
      </w:r>
      <w:r>
        <w:t xml:space="preserve"> The JME </w:t>
      </w:r>
      <w:r w:rsidR="00C32817">
        <w:t xml:space="preserve">country modelled </w:t>
      </w:r>
      <w:r>
        <w:t xml:space="preserve">estimates are generated using </w:t>
      </w:r>
      <w:r w:rsidR="00102983">
        <w:t xml:space="preserve">smoothing techniques and covariates </w:t>
      </w:r>
      <w:r>
        <w:t>(</w:t>
      </w:r>
      <w:hyperlink r:id="rId17">
        <w:r w:rsidRPr="0FB60EC3">
          <w:rPr>
            <w:rStyle w:val="Hyperlink"/>
          </w:rPr>
          <w:t>McLain et al. 2018</w:t>
        </w:r>
      </w:hyperlink>
      <w:r>
        <w:t>)</w:t>
      </w:r>
      <w:r w:rsidR="00102983">
        <w:t xml:space="preserve"> applied to quality-assured national data to derive trends and up-to-date estimates</w:t>
      </w:r>
      <w:r>
        <w:t>. Worldwide and regional estimates are derived</w:t>
      </w:r>
      <w:r w:rsidR="0075472E">
        <w:t xml:space="preserve"> from</w:t>
      </w:r>
      <w:r>
        <w:t xml:space="preserve"> the average</w:t>
      </w:r>
      <w:r w:rsidR="0021380E">
        <w:t xml:space="preserve"> of country overweight estimates </w:t>
      </w:r>
      <w:r w:rsidR="00CB64B9">
        <w:t xml:space="preserve">from JME modelling </w:t>
      </w:r>
      <w:r>
        <w:t>weighted by the countries’ under-five population estimates (UNPD-WPP latest available edition)</w:t>
      </w:r>
      <w:r w:rsidR="00E76B43">
        <w:t>.</w:t>
      </w:r>
      <w:r>
        <w:t xml:space="preserve"> </w:t>
      </w:r>
      <w:r w:rsidR="00A90201">
        <w:t>The current methodology used by JME has been published in 2024 (</w:t>
      </w:r>
      <w:hyperlink r:id="rId18" w:history="1">
        <w:r w:rsidR="00A90201" w:rsidRPr="00986801">
          <w:rPr>
            <w:rStyle w:val="Hyperlink"/>
          </w:rPr>
          <w:t>JME Methods 2024</w:t>
        </w:r>
      </w:hyperlink>
      <w:r w:rsidR="00A90201">
        <w:t>).</w:t>
      </w:r>
    </w:p>
    <w:p w14:paraId="6A89839E" w14:textId="77777777" w:rsidR="00576CFA" w:rsidRPr="00E671F7" w:rsidRDefault="00576CFA" w:rsidP="00576CFA">
      <w:pPr>
        <w:pStyle w:val="MText"/>
      </w:pPr>
    </w:p>
    <w:p w14:paraId="514CE3C0" w14:textId="3F3F7A53" w:rsidR="00E1050F" w:rsidRPr="00E671F7" w:rsidRDefault="00576CFA" w:rsidP="00F719A8">
      <w:pPr>
        <w:pStyle w:val="MHeader2"/>
      </w:pPr>
      <w:r w:rsidRPr="00E671F7">
        <w:t xml:space="preserve">4.d. Validation </w:t>
      </w:r>
      <w:r>
        <w:rPr>
          <w:color w:val="B4B4B4"/>
          <w:sz w:val="20"/>
        </w:rPr>
        <w:t>(DATA_VALIDATION)</w:t>
      </w:r>
    </w:p>
    <w:p w14:paraId="34591D8A" w14:textId="7BF02EEF" w:rsidR="00D748BE" w:rsidRPr="00512F5D" w:rsidRDefault="00D748BE" w:rsidP="00D748BE">
      <w:pPr>
        <w:pStyle w:val="MText"/>
      </w:pPr>
      <w:r w:rsidRPr="00512F5D">
        <w:t xml:space="preserve">UNICEF, WHO and the World Bank undertake a joint review for each potential </w:t>
      </w:r>
      <w:r>
        <w:t xml:space="preserve">primary </w:t>
      </w:r>
      <w:r w:rsidRPr="00512F5D">
        <w:t xml:space="preserve">data source used as </w:t>
      </w:r>
      <w:r>
        <w:t xml:space="preserve">to generate </w:t>
      </w:r>
      <w:r w:rsidRPr="00512F5D">
        <w:t xml:space="preserve">the </w:t>
      </w:r>
      <w:r>
        <w:t xml:space="preserve">JME </w:t>
      </w:r>
      <w:r w:rsidR="0028120B">
        <w:t xml:space="preserve">modelled </w:t>
      </w:r>
      <w:r>
        <w:t>estimates</w:t>
      </w:r>
      <w:r w:rsidRPr="00512F5D">
        <w:t xml:space="preserve">. The group conducts a review when (at minimum) a final report with full methodological details and results </w:t>
      </w:r>
      <w:r>
        <w:t>are</w:t>
      </w:r>
      <w:r w:rsidRPr="00512F5D">
        <w:t xml:space="preserve"> available, as well as (ideally) a data quality assessment flagging potential limitations. When the raw data are available, they are analysed using the Anthro Survey Analyzer software to produce a standard set of results and data quality outputs against which the review is conducted. Comments are documented in a standard review template </w:t>
      </w:r>
      <w:r w:rsidR="00206165">
        <w:t>that includes</w:t>
      </w:r>
      <w:r w:rsidR="00206165" w:rsidRPr="00512F5D">
        <w:t xml:space="preserve"> </w:t>
      </w:r>
      <w:r w:rsidRPr="00512F5D">
        <w:t xml:space="preserve">methodological details (e.g., sampling procedures, description of anthropometrical equipment), data quality outputs (e.g., weight and height distributions, percentage of cases that were flagged as implausible according to the WHO Child Growth Standards) and malnutrition prevalence estimates generated </w:t>
      </w:r>
      <w:r w:rsidR="00AE12A1">
        <w:t>by</w:t>
      </w:r>
      <w:r w:rsidRPr="00512F5D">
        <w:t xml:space="preserve"> standard</w:t>
      </w:r>
      <w:r w:rsidR="00AE12A1">
        <w:t>,</w:t>
      </w:r>
      <w:r w:rsidRPr="00512F5D">
        <w:t xml:space="preserve"> recommended methodology. These estimates are compared against the reported values, as well as against those from other data sources already included in the JME data</w:t>
      </w:r>
      <w:r w:rsidR="00DB6970">
        <w:t>base</w:t>
      </w:r>
      <w:r w:rsidRPr="00512F5D">
        <w:t xml:space="preserve">, to assess the plausibility of the trend before including the new point. Reports that are preliminary, or that lack key details on methodology or results, cannot be reviewed and are left pending until full information is available. </w:t>
      </w:r>
    </w:p>
    <w:p w14:paraId="59CF18EA" w14:textId="77777777" w:rsidR="00D748BE" w:rsidRPr="00512F5D" w:rsidRDefault="00D748BE" w:rsidP="00D748BE">
      <w:pPr>
        <w:pStyle w:val="MText"/>
      </w:pPr>
    </w:p>
    <w:p w14:paraId="78FBA46B" w14:textId="34B120E6" w:rsidR="00D748BE" w:rsidRPr="00512F5D" w:rsidRDefault="00D748BE" w:rsidP="00D748BE">
      <w:pPr>
        <w:pStyle w:val="MText"/>
      </w:pPr>
      <w:r>
        <w:t xml:space="preserve">The methods used to generate the JME </w:t>
      </w:r>
      <w:r w:rsidR="006D3B0D">
        <w:t>country modelled</w:t>
      </w:r>
      <w:r w:rsidR="00C653D4">
        <w:t xml:space="preserve"> </w:t>
      </w:r>
      <w:r>
        <w:t xml:space="preserve">estimates for stunting and overweight </w:t>
      </w:r>
      <w:r w:rsidR="00D01EA4">
        <w:t>we</w:t>
      </w:r>
      <w:r>
        <w:t xml:space="preserve">re </w:t>
      </w:r>
      <w:r w:rsidR="00102983">
        <w:t>cross validated</w:t>
      </w:r>
      <w:r>
        <w:t xml:space="preserve"> </w:t>
      </w:r>
      <w:r w:rsidR="00102983">
        <w:t xml:space="preserve">to ensure estimates produced by the method are closely aligned to national data points. </w:t>
      </w:r>
      <w:r w:rsidR="00494311">
        <w:t>The methodology used to model these estimates</w:t>
      </w:r>
      <w:r w:rsidR="00102983">
        <w:t xml:space="preserve"> was reviewed </w:t>
      </w:r>
      <w:r>
        <w:t xml:space="preserve">through a technical consultation with experts and country representatives of </w:t>
      </w:r>
      <w:r w:rsidR="00CE0DD3">
        <w:t xml:space="preserve">national statistics offices </w:t>
      </w:r>
      <w:r>
        <w:t xml:space="preserve">as well as IAEG-SDGs Members in 2019 </w:t>
      </w:r>
      <w:bookmarkStart w:id="8" w:name="_Hlk77148287"/>
      <w:r>
        <w:t xml:space="preserve">(UNICEF/WHO/World Bank, 2019). </w:t>
      </w:r>
      <w:bookmarkStart w:id="9" w:name="_Hlk77164222"/>
      <w:bookmarkEnd w:id="8"/>
      <w:r>
        <w:t xml:space="preserve">Country consultation with SDG 2.2 focal points </w:t>
      </w:r>
      <w:proofErr w:type="gramStart"/>
      <w:r w:rsidR="00EF7BAE">
        <w:t>a</w:t>
      </w:r>
      <w:r>
        <w:t>re</w:t>
      </w:r>
      <w:proofErr w:type="gramEnd"/>
      <w:r>
        <w:t xml:space="preserve"> also held </w:t>
      </w:r>
      <w:r w:rsidR="00EF7BAE">
        <w:t xml:space="preserve">every two years </w:t>
      </w:r>
      <w:r>
        <w:t xml:space="preserve">before finalizing and disseminating </w:t>
      </w:r>
      <w:r w:rsidR="00FC08B6">
        <w:t xml:space="preserve">each edition of </w:t>
      </w:r>
      <w:r>
        <w:t>the JME global</w:t>
      </w:r>
      <w:r w:rsidR="00FC08B6">
        <w:t>,</w:t>
      </w:r>
      <w:r>
        <w:t xml:space="preserve"> </w:t>
      </w:r>
      <w:r w:rsidR="008202FA">
        <w:t xml:space="preserve">regional </w:t>
      </w:r>
      <w:r w:rsidR="00FC08B6">
        <w:t xml:space="preserve">and country </w:t>
      </w:r>
      <w:r>
        <w:t>estimates</w:t>
      </w:r>
      <w:r w:rsidR="00394DC7">
        <w:t>.</w:t>
      </w:r>
      <w:r w:rsidR="00543A40" w:rsidDel="00543A40">
        <w:t xml:space="preserve"> </w:t>
      </w:r>
      <w:r>
        <w:t xml:space="preserve">The purpose of the country consultations </w:t>
      </w:r>
      <w:r w:rsidR="00543A40">
        <w:t>i</w:t>
      </w:r>
      <w:r>
        <w:t xml:space="preserve">s to ensure the estimates include all recent and relevant primary data sources and to engage with and receive feedback from national governments on the estimates. </w:t>
      </w:r>
    </w:p>
    <w:bookmarkEnd w:id="9"/>
    <w:p w14:paraId="49CB8337" w14:textId="195BDE66" w:rsidR="00EC2915" w:rsidRPr="00E671F7" w:rsidRDefault="00EC2915" w:rsidP="00576CFA">
      <w:pPr>
        <w:pStyle w:val="MText"/>
      </w:pPr>
    </w:p>
    <w:p w14:paraId="0025F830" w14:textId="2D64A96F" w:rsidR="00F719A8" w:rsidRPr="00E671F7" w:rsidRDefault="00F719A8" w:rsidP="00576CFA">
      <w:pPr>
        <w:pStyle w:val="MText"/>
      </w:pPr>
    </w:p>
    <w:p w14:paraId="2CF2A343" w14:textId="0A7F0CBE" w:rsidR="00E1050F" w:rsidRPr="00E671F7" w:rsidRDefault="00E1050F" w:rsidP="00F719A8">
      <w:pPr>
        <w:pStyle w:val="MHeader2"/>
      </w:pPr>
      <w:r>
        <w:t xml:space="preserve">4.e. Adjustments </w:t>
      </w:r>
      <w:r>
        <w:rPr>
          <w:color w:val="B4B4B4"/>
          <w:sz w:val="20"/>
        </w:rPr>
        <w:t>(ADJUSTMENT)</w:t>
      </w:r>
    </w:p>
    <w:p w14:paraId="3A4EB4BF" w14:textId="46D427B9" w:rsidR="00D66A5D" w:rsidRPr="005C6D45" w:rsidRDefault="00D66A5D" w:rsidP="00D66A5D">
      <w:pPr>
        <w:suppressAutoHyphens/>
        <w:autoSpaceDE w:val="0"/>
        <w:autoSpaceDN w:val="0"/>
        <w:adjustRightInd w:val="0"/>
        <w:spacing w:line="260" w:lineRule="atLeast"/>
        <w:textAlignment w:val="center"/>
        <w:rPr>
          <w:rFonts w:cstheme="minorHAnsi"/>
          <w:color w:val="4C4C4E"/>
          <w:sz w:val="21"/>
          <w:szCs w:val="21"/>
        </w:rPr>
      </w:pPr>
      <w:r w:rsidRPr="005C6D45">
        <w:rPr>
          <w:rFonts w:cstheme="minorHAnsi"/>
          <w:color w:val="4C4C4E"/>
          <w:sz w:val="21"/>
          <w:szCs w:val="21"/>
        </w:rPr>
        <w:t xml:space="preserve">Adjustments to reported values are made in cases where raw data are not available for re-analysis and it is known from the report that the estimates were derived based on indicators that do not adhere to the standard definition used for monitoring of the SDGs (e.g., they are based on different growth references, etc.). The three types of adjustments that have been applied to the JME country database include adjustments to standardize for: (i) area of residence, specifically for data sources that were only nationally representative at the rural level; (ii) growth reference, specifically for data sources that used </w:t>
      </w:r>
      <w:r w:rsidRPr="005C6D45">
        <w:rPr>
          <w:rFonts w:cstheme="minorHAnsi"/>
          <w:color w:val="4C4C4E"/>
          <w:sz w:val="21"/>
          <w:szCs w:val="21"/>
        </w:rPr>
        <w:lastRenderedPageBreak/>
        <w:t xml:space="preserve">the 1977 NCHS/WHO Growth Reference instead of the 2006 WHO Growth Standards to generate the child malnutrition estimates; and (iii) age, specifically for data sources that did not include the full 0–59-month age group (e.g., data sources reporting on 2–4-year-olds). These three types of adjustments are described further in this section. </w:t>
      </w:r>
    </w:p>
    <w:p w14:paraId="7878CEB0" w14:textId="77777777" w:rsidR="00D66A5D" w:rsidRPr="005C6D45" w:rsidRDefault="00D66A5D" w:rsidP="00D66A5D">
      <w:pPr>
        <w:tabs>
          <w:tab w:val="left" w:pos="220"/>
        </w:tabs>
        <w:suppressAutoHyphens/>
        <w:autoSpaceDE w:val="0"/>
        <w:autoSpaceDN w:val="0"/>
        <w:adjustRightInd w:val="0"/>
        <w:spacing w:line="260" w:lineRule="atLeast"/>
        <w:textAlignment w:val="center"/>
        <w:rPr>
          <w:rFonts w:cstheme="minorHAnsi"/>
          <w:b/>
          <w:color w:val="4C4C4E"/>
          <w:sz w:val="21"/>
          <w:szCs w:val="21"/>
        </w:rPr>
      </w:pPr>
      <w:r w:rsidRPr="005C6D45">
        <w:rPr>
          <w:rFonts w:cstheme="minorHAnsi"/>
          <w:b/>
          <w:color w:val="4C4C4E"/>
          <w:sz w:val="21"/>
          <w:szCs w:val="21"/>
        </w:rPr>
        <w:t>i.</w:t>
      </w:r>
      <w:r w:rsidRPr="005C6D45">
        <w:rPr>
          <w:rFonts w:cstheme="minorHAnsi"/>
          <w:b/>
          <w:color w:val="4C4C4E"/>
          <w:sz w:val="21"/>
          <w:szCs w:val="21"/>
        </w:rPr>
        <w:tab/>
        <w:t>Adjustment from national rural to national </w:t>
      </w:r>
    </w:p>
    <w:p w14:paraId="4D9E24D5" w14:textId="1520258E" w:rsidR="00D66A5D" w:rsidRPr="005C6D45" w:rsidRDefault="00D66A5D" w:rsidP="0FB60EC3">
      <w:pPr>
        <w:suppressAutoHyphens/>
        <w:autoSpaceDE w:val="0"/>
        <w:autoSpaceDN w:val="0"/>
        <w:adjustRightInd w:val="0"/>
        <w:spacing w:line="260" w:lineRule="atLeast"/>
        <w:textAlignment w:val="center"/>
        <w:rPr>
          <w:color w:val="4C4C4E"/>
          <w:spacing w:val="-1"/>
          <w:sz w:val="21"/>
          <w:szCs w:val="21"/>
        </w:rPr>
      </w:pPr>
      <w:r w:rsidRPr="005C6D45">
        <w:rPr>
          <w:color w:val="4C4C4E"/>
          <w:sz w:val="21"/>
          <w:szCs w:val="21"/>
        </w:rPr>
        <w:t xml:space="preserve">A number of surveys cover only rural areas, and, while they have been sampled to be nationally representative for the rural parts of the country, they did not sample any urban areas. Given that malnutrition prevalence generally varies between urban and rural areas (i.e., stunting prevalence was reported to be two times higher in rural areas compared to urban areas at the global level (5)), a rural-only survey would not be comparable with a national survey that </w:t>
      </w:r>
      <w:r w:rsidR="01D51B95" w:rsidRPr="0FB60EC3">
        <w:rPr>
          <w:color w:val="4C4C4E"/>
          <w:sz w:val="21"/>
          <w:szCs w:val="21"/>
        </w:rPr>
        <w:t xml:space="preserve">are representative of </w:t>
      </w:r>
      <w:r w:rsidRPr="005C6D45">
        <w:rPr>
          <w:color w:val="4C4C4E"/>
          <w:sz w:val="21"/>
          <w:szCs w:val="21"/>
        </w:rPr>
        <w:t xml:space="preserve">both urban and rural areas. To improve comparability of the rural-only data sources for the specific country, it is necessary to account for urban populations in estimates from these surveys. </w:t>
      </w:r>
    </w:p>
    <w:p w14:paraId="4A600B77" w14:textId="20ADB6B3" w:rsidR="00D66A5D" w:rsidRPr="005C6D45" w:rsidRDefault="00D66A5D" w:rsidP="00D66A5D">
      <w:pPr>
        <w:suppressAutoHyphens/>
        <w:autoSpaceDE w:val="0"/>
        <w:autoSpaceDN w:val="0"/>
        <w:adjustRightInd w:val="0"/>
        <w:spacing w:line="260" w:lineRule="atLeast"/>
        <w:textAlignment w:val="center"/>
        <w:rPr>
          <w:rFonts w:cstheme="minorHAnsi"/>
          <w:color w:val="4C4C4E"/>
          <w:sz w:val="21"/>
          <w:szCs w:val="21"/>
        </w:rPr>
      </w:pPr>
      <w:r w:rsidRPr="005C6D45">
        <w:rPr>
          <w:rFonts w:cstheme="minorHAnsi"/>
          <w:color w:val="4C4C4E"/>
          <w:sz w:val="21"/>
          <w:szCs w:val="21"/>
        </w:rPr>
        <w:t>The adjustment method used by the JME group is to apply the relative proportions of malnutrition prevalence for each urban and rural area from the closest survey in the country’s JME database</w:t>
      </w:r>
      <w:r w:rsidR="005F3771">
        <w:rPr>
          <w:rFonts w:cstheme="minorHAnsi"/>
          <w:color w:val="4C4C4E"/>
          <w:sz w:val="21"/>
          <w:szCs w:val="21"/>
        </w:rPr>
        <w:t xml:space="preserve"> that</w:t>
      </w:r>
      <w:r w:rsidRPr="005C6D45">
        <w:rPr>
          <w:rFonts w:cstheme="minorHAnsi"/>
          <w:color w:val="4C4C4E"/>
          <w:sz w:val="21"/>
          <w:szCs w:val="21"/>
        </w:rPr>
        <w:t xml:space="preserve"> includes disaggregated estimates by area of residence, to the survey that covers only rural areas</w:t>
      </w:r>
      <w:r w:rsidR="00690240">
        <w:rPr>
          <w:rFonts w:cstheme="minorHAnsi"/>
          <w:color w:val="4C4C4E"/>
          <w:sz w:val="21"/>
          <w:szCs w:val="21"/>
        </w:rPr>
        <w:t>.</w:t>
      </w:r>
      <w:r w:rsidRPr="005C6D45">
        <w:rPr>
          <w:rFonts w:cstheme="minorHAnsi"/>
          <w:color w:val="4C4C4E"/>
          <w:sz w:val="21"/>
          <w:szCs w:val="21"/>
        </w:rPr>
        <w:t xml:space="preserve"> This is done under the assumption that the </w:t>
      </w:r>
      <w:proofErr w:type="spellStart"/>
      <w:r w:rsidRPr="005C6D45">
        <w:rPr>
          <w:rFonts w:cstheme="minorHAnsi"/>
          <w:color w:val="4C4C4E"/>
          <w:sz w:val="21"/>
          <w:szCs w:val="21"/>
        </w:rPr>
        <w:t>urban:rural</w:t>
      </w:r>
      <w:proofErr w:type="spellEnd"/>
      <w:r w:rsidRPr="005C6D45">
        <w:rPr>
          <w:rFonts w:cstheme="minorHAnsi"/>
          <w:color w:val="4C4C4E"/>
          <w:sz w:val="21"/>
          <w:szCs w:val="21"/>
        </w:rPr>
        <w:t xml:space="preserve"> population ratio remains the same as the survey with the disaggregations available (e.g., the proportion of children living in rural areas in the country is the same in the survey year used for the adjustment as in the survey year being adjusted) and also that relative prevalence of malnutrition across urban-rural areas in the survey with the missing data is the same as in the survey with full information used for the adjustment.  </w:t>
      </w:r>
    </w:p>
    <w:p w14:paraId="61A4A7D9" w14:textId="0D4D87B7" w:rsidR="00D66A5D" w:rsidRPr="005C6D45" w:rsidRDefault="00D66A5D" w:rsidP="00D66A5D">
      <w:pPr>
        <w:tabs>
          <w:tab w:val="left" w:pos="220"/>
        </w:tabs>
        <w:suppressAutoHyphens/>
        <w:autoSpaceDE w:val="0"/>
        <w:autoSpaceDN w:val="0"/>
        <w:adjustRightInd w:val="0"/>
        <w:spacing w:line="260" w:lineRule="atLeast"/>
        <w:textAlignment w:val="center"/>
        <w:rPr>
          <w:rFonts w:cstheme="minorHAnsi"/>
          <w:b/>
          <w:color w:val="4C4C4E"/>
          <w:sz w:val="21"/>
          <w:szCs w:val="21"/>
        </w:rPr>
      </w:pPr>
      <w:r w:rsidRPr="005C6D45">
        <w:rPr>
          <w:rFonts w:cstheme="minorHAnsi"/>
          <w:b/>
          <w:color w:val="4C4C4E"/>
          <w:sz w:val="21"/>
          <w:szCs w:val="21"/>
        </w:rPr>
        <w:t>ii. Adjustment to use the 2006 WHO Growth Standard (converted estimates)</w:t>
      </w:r>
    </w:p>
    <w:p w14:paraId="0D3E2E16" w14:textId="10310836" w:rsidR="00D66A5D" w:rsidRPr="005C6D45" w:rsidRDefault="00D66A5D" w:rsidP="00D66A5D">
      <w:pPr>
        <w:suppressAutoHyphens/>
        <w:autoSpaceDE w:val="0"/>
        <w:autoSpaceDN w:val="0"/>
        <w:adjustRightInd w:val="0"/>
        <w:spacing w:line="260" w:lineRule="atLeast"/>
        <w:textAlignment w:val="center"/>
        <w:rPr>
          <w:rFonts w:cstheme="minorHAnsi"/>
          <w:color w:val="4C4C4E"/>
          <w:spacing w:val="-1"/>
          <w:sz w:val="21"/>
          <w:szCs w:val="21"/>
        </w:rPr>
      </w:pPr>
      <w:r w:rsidRPr="005C6D45">
        <w:rPr>
          <w:rFonts w:cstheme="minorHAnsi"/>
          <w:color w:val="4C4C4E"/>
          <w:spacing w:val="-1"/>
          <w:sz w:val="21"/>
          <w:szCs w:val="21"/>
        </w:rPr>
        <w:t xml:space="preserve">The indicators of stunting, wasting and overweight used to track SDG Target 2.2 require a standard deviation (SD) score (z-score) to be calculated for each child who is measured for a data source; and the z-score requires a growth reference against which it can be calculated. Prior to the release of the WHO Child Growth Standards in 2006, the 1977 NCHS/WHO reference was recommended for international comparisons. The WHO Growth Standard results in estimates of stunting and wasting prevalence that are higher as well as estimates of overweight that are lower than estimates generated using the NCHS/WHO growth reference (6).  It was therefore necessary to account for these differences and standardize estimates across data sources. As such, data sources published prior to the release of the new growth standard in 2006 had to be re-analysed using the 2006 growth standards to obtain comparable estimates across time and location. When raw data were not available, a standard algorithm was applied to convert estimates from surveys based on the NCHS reference to estimates based on the WHO Growth Standards (7). </w:t>
      </w:r>
    </w:p>
    <w:p w14:paraId="257AB120" w14:textId="77777777" w:rsidR="00D66A5D" w:rsidRPr="005C6D45" w:rsidRDefault="00D66A5D" w:rsidP="00D66A5D">
      <w:pPr>
        <w:tabs>
          <w:tab w:val="left" w:pos="220"/>
        </w:tabs>
        <w:suppressAutoHyphens/>
        <w:autoSpaceDE w:val="0"/>
        <w:autoSpaceDN w:val="0"/>
        <w:adjustRightInd w:val="0"/>
        <w:spacing w:line="260" w:lineRule="atLeast"/>
        <w:textAlignment w:val="center"/>
        <w:rPr>
          <w:rFonts w:cstheme="minorHAnsi"/>
          <w:b/>
          <w:color w:val="4C4C4E"/>
          <w:sz w:val="21"/>
          <w:szCs w:val="21"/>
        </w:rPr>
      </w:pPr>
      <w:r w:rsidRPr="005C6D45">
        <w:rPr>
          <w:rFonts w:cstheme="minorHAnsi"/>
          <w:b/>
          <w:color w:val="4C4C4E"/>
          <w:sz w:val="21"/>
          <w:szCs w:val="21"/>
        </w:rPr>
        <w:t>iii.</w:t>
      </w:r>
      <w:r w:rsidRPr="005C6D45">
        <w:rPr>
          <w:rFonts w:cstheme="minorHAnsi"/>
          <w:b/>
          <w:color w:val="4C4C4E"/>
          <w:sz w:val="21"/>
          <w:szCs w:val="21"/>
        </w:rPr>
        <w:tab/>
        <w:t>Age-adjustment </w:t>
      </w:r>
    </w:p>
    <w:p w14:paraId="4A0EAFC8" w14:textId="36E0606B" w:rsidR="00C1742E" w:rsidRPr="00C970E3" w:rsidRDefault="00D66A5D" w:rsidP="00D66A5D">
      <w:pPr>
        <w:pStyle w:val="MText"/>
        <w:rPr>
          <w:rFonts w:cstheme="minorHAnsi"/>
        </w:rPr>
      </w:pPr>
      <w:r w:rsidRPr="005C6D45">
        <w:rPr>
          <w:rFonts w:cstheme="minorHAnsi"/>
          <w:color w:val="4C4C4E"/>
        </w:rPr>
        <w:t>A limited number of surveys in the JME country database of primary sources that do not have microdata report on age groups that do not cover the entire 0–59-month age range in the standard definition for stunting, wasting and overweight. Adjustment for age is needed as malnutrition prevalence can vary by sub-age group. For example, stunting prevalence among</w:t>
      </w:r>
      <w:r w:rsidR="00B74F41">
        <w:rPr>
          <w:rFonts w:cstheme="minorHAnsi"/>
          <w:color w:val="4C4C4E"/>
        </w:rPr>
        <w:t xml:space="preserve"> children</w:t>
      </w:r>
      <w:r w:rsidRPr="005C6D45">
        <w:rPr>
          <w:rFonts w:cstheme="minorHAnsi"/>
          <w:color w:val="4C4C4E"/>
        </w:rPr>
        <w:t xml:space="preserve"> 24–59-month</w:t>
      </w:r>
      <w:r w:rsidR="00B74F41">
        <w:rPr>
          <w:rFonts w:cstheme="minorHAnsi"/>
          <w:color w:val="4C4C4E"/>
        </w:rPr>
        <w:t>s</w:t>
      </w:r>
      <w:r w:rsidRPr="005C6D45">
        <w:rPr>
          <w:rFonts w:cstheme="minorHAnsi"/>
          <w:color w:val="4C4C4E"/>
        </w:rPr>
        <w:t xml:space="preserve"> old in recent surveys with age-disaggregations were more than two times higher than the stunting prevalence among</w:t>
      </w:r>
      <w:r w:rsidR="00B74F41">
        <w:rPr>
          <w:rFonts w:cstheme="minorHAnsi"/>
          <w:color w:val="4C4C4E"/>
        </w:rPr>
        <w:t xml:space="preserve"> children</w:t>
      </w:r>
      <w:r w:rsidRPr="005C6D45">
        <w:rPr>
          <w:rFonts w:cstheme="minorHAnsi"/>
          <w:color w:val="4C4C4E"/>
        </w:rPr>
        <w:t xml:space="preserve"> 0–5-month</w:t>
      </w:r>
      <w:r w:rsidR="00B74F41">
        <w:rPr>
          <w:rFonts w:cstheme="minorHAnsi"/>
          <w:color w:val="4C4C4E"/>
        </w:rPr>
        <w:t>s</w:t>
      </w:r>
      <w:r w:rsidRPr="005C6D45">
        <w:rPr>
          <w:rFonts w:cstheme="minorHAnsi"/>
          <w:color w:val="4C4C4E"/>
        </w:rPr>
        <w:t xml:space="preserve"> old (8). Surveys that omit part of the full age range might thus not be comparable with a survey that did cover all</w:t>
      </w:r>
      <w:r w:rsidR="00B74F41">
        <w:rPr>
          <w:rFonts w:cstheme="minorHAnsi"/>
          <w:color w:val="4C4C4E"/>
        </w:rPr>
        <w:t xml:space="preserve"> children</w:t>
      </w:r>
      <w:r w:rsidRPr="005C6D45">
        <w:rPr>
          <w:rFonts w:cstheme="minorHAnsi"/>
          <w:color w:val="4C4C4E"/>
        </w:rPr>
        <w:t xml:space="preserve"> 0–59-month</w:t>
      </w:r>
      <w:r w:rsidR="00B74F41">
        <w:rPr>
          <w:rFonts w:cstheme="minorHAnsi"/>
          <w:color w:val="4C4C4E"/>
        </w:rPr>
        <w:t>s</w:t>
      </w:r>
      <w:r w:rsidRPr="005C6D45">
        <w:rPr>
          <w:rFonts w:cstheme="minorHAnsi"/>
          <w:color w:val="4C4C4E"/>
        </w:rPr>
        <w:t xml:space="preserve"> old. Age adjustment can thus help to properly assess the country trend. </w:t>
      </w:r>
      <w:r w:rsidRPr="005C6D45">
        <w:rPr>
          <w:rFonts w:cstheme="minorHAnsi"/>
          <w:color w:val="4C4C4E"/>
          <w:spacing w:val="-1"/>
        </w:rPr>
        <w:t>Similar to the adjustment for rural-only surveys, the proportion of children with malnutrition in the two sub-age groups is assumed to be the same in the survey years in question.</w:t>
      </w:r>
    </w:p>
    <w:p w14:paraId="5032CC5E" w14:textId="6F7029A6" w:rsidR="00576CFA" w:rsidRPr="007554D4" w:rsidRDefault="00576CFA" w:rsidP="00576CFA">
      <w:pPr>
        <w:pStyle w:val="MText"/>
        <w:rPr>
          <w:rFonts w:cstheme="minorHAnsi"/>
        </w:rPr>
      </w:pPr>
    </w:p>
    <w:p w14:paraId="7FBAEBBA" w14:textId="77777777" w:rsidR="00EC2915" w:rsidRPr="007554D4" w:rsidRDefault="00EC2915" w:rsidP="00576CFA">
      <w:pPr>
        <w:pStyle w:val="MText"/>
        <w:rPr>
          <w:rFonts w:cstheme="minorHAnsi"/>
        </w:rPr>
      </w:pPr>
    </w:p>
    <w:p w14:paraId="17735630" w14:textId="3387C27D" w:rsidR="00E1050F" w:rsidRPr="00E671F7" w:rsidRDefault="00576CFA" w:rsidP="00F719A8">
      <w:pPr>
        <w:pStyle w:val="MHeader2"/>
      </w:pPr>
      <w:r w:rsidRPr="00E671F7">
        <w:lastRenderedPageBreak/>
        <w:t xml:space="preserve">4.f. Treatment of missing values (i) at country level and (ii) at regional level </w:t>
      </w:r>
      <w:r>
        <w:rPr>
          <w:color w:val="B4B4B4"/>
          <w:sz w:val="20"/>
        </w:rPr>
        <w:t>(IMPUTATION)</w:t>
      </w:r>
    </w:p>
    <w:p w14:paraId="27F359F3" w14:textId="77777777" w:rsidR="00375DBD" w:rsidRPr="00FB070D" w:rsidRDefault="00375DBD" w:rsidP="00375DBD">
      <w:pPr>
        <w:numPr>
          <w:ilvl w:val="0"/>
          <w:numId w:val="5"/>
        </w:numPr>
        <w:shd w:val="clear" w:color="auto" w:fill="FFFFFF"/>
        <w:spacing w:after="0" w:line="240" w:lineRule="auto"/>
        <w:ind w:left="495"/>
        <w:outlineLvl w:val="4"/>
        <w:rPr>
          <w:rFonts w:eastAsia="Times New Roman" w:cs="Times New Roman"/>
          <w:b/>
          <w:bCs/>
          <w:color w:val="1C75BC"/>
          <w:sz w:val="21"/>
          <w:szCs w:val="21"/>
          <w:lang w:eastAsia="en-GB"/>
        </w:rPr>
      </w:pPr>
      <w:r w:rsidRPr="00FB070D">
        <w:rPr>
          <w:rFonts w:eastAsia="Times New Roman" w:cs="Times New Roman"/>
          <w:b/>
          <w:bCs/>
          <w:color w:val="1C75BC"/>
          <w:sz w:val="21"/>
          <w:szCs w:val="21"/>
          <w:lang w:eastAsia="en-GB"/>
        </w:rPr>
        <w:t>At country level</w:t>
      </w:r>
    </w:p>
    <w:p w14:paraId="388A5472" w14:textId="450ADA90" w:rsidR="00375DBD" w:rsidRPr="00AD6ABA" w:rsidRDefault="00592C13" w:rsidP="00375DBD">
      <w:pPr>
        <w:shd w:val="clear" w:color="auto" w:fill="FFFFFF"/>
        <w:spacing w:after="0"/>
        <w:ind w:left="495"/>
        <w:rPr>
          <w:rFonts w:eastAsia="Times New Roman" w:cs="Times New Roman"/>
          <w:color w:val="4A4A4A"/>
          <w:sz w:val="21"/>
          <w:szCs w:val="21"/>
          <w:lang w:eastAsia="en-GB"/>
        </w:rPr>
      </w:pPr>
      <w:r w:rsidRPr="00CF349F">
        <w:rPr>
          <w:rFonts w:eastAsia="Times New Roman" w:cs="Times New Roman"/>
          <w:color w:val="4A4A4A"/>
          <w:sz w:val="21"/>
          <w:szCs w:val="21"/>
          <w:lang w:eastAsia="en-GB"/>
        </w:rPr>
        <w:t xml:space="preserve">Please refer to </w:t>
      </w:r>
      <w:hyperlink r:id="rId19" w:history="1">
        <w:r w:rsidRPr="00CF349F">
          <w:rPr>
            <w:rStyle w:val="Hyperlink"/>
            <w:rFonts w:eastAsia="Times New Roman" w:cs="Times New Roman"/>
            <w:sz w:val="21"/>
            <w:szCs w:val="21"/>
            <w:lang w:eastAsia="en-GB"/>
          </w:rPr>
          <w:t>McLain et al. 2018</w:t>
        </w:r>
      </w:hyperlink>
      <w:r w:rsidRPr="00586489">
        <w:rPr>
          <w:rFonts w:eastAsia="Times New Roman" w:cs="Times New Roman"/>
          <w:color w:val="4A4A4A"/>
          <w:sz w:val="21"/>
          <w:szCs w:val="21"/>
          <w:lang w:eastAsia="en-GB"/>
        </w:rPr>
        <w:t xml:space="preserve"> </w:t>
      </w:r>
      <w:r w:rsidRPr="00CF349F">
        <w:rPr>
          <w:rFonts w:eastAsia="Times New Roman" w:cs="Times New Roman"/>
          <w:color w:val="4A4A4A"/>
          <w:sz w:val="21"/>
          <w:szCs w:val="21"/>
          <w:lang w:eastAsia="en-GB"/>
        </w:rPr>
        <w:t xml:space="preserve">for technical details of the methods </w:t>
      </w:r>
      <w:r w:rsidR="008D53D4">
        <w:rPr>
          <w:rFonts w:eastAsia="Times New Roman" w:cs="Times New Roman"/>
          <w:color w:val="4A4A4A"/>
          <w:sz w:val="21"/>
          <w:szCs w:val="21"/>
          <w:lang w:eastAsia="en-GB"/>
        </w:rPr>
        <w:t>used to address missing values</w:t>
      </w:r>
      <w:r w:rsidRPr="00CF349F">
        <w:rPr>
          <w:rFonts w:eastAsia="Times New Roman" w:cs="Times New Roman"/>
          <w:color w:val="4A4A4A"/>
          <w:sz w:val="21"/>
          <w:szCs w:val="21"/>
          <w:lang w:eastAsia="en-GB"/>
        </w:rPr>
        <w:t xml:space="preserve">. Based on these methods, the JME </w:t>
      </w:r>
      <w:r w:rsidR="00AE7526" w:rsidRPr="00103CEF">
        <w:rPr>
          <w:sz w:val="21"/>
          <w:szCs w:val="21"/>
        </w:rPr>
        <w:t>country modelled</w:t>
      </w:r>
      <w:r w:rsidR="00AE7526" w:rsidRPr="00AD6ABA" w:rsidDel="00AE7526">
        <w:rPr>
          <w:rFonts w:eastAsia="Times New Roman" w:cs="Times New Roman"/>
          <w:color w:val="4A4A4A"/>
          <w:sz w:val="21"/>
          <w:szCs w:val="21"/>
          <w:lang w:eastAsia="en-GB"/>
        </w:rPr>
        <w:t xml:space="preserve"> </w:t>
      </w:r>
      <w:r w:rsidRPr="00AD6ABA">
        <w:rPr>
          <w:rFonts w:eastAsia="Times New Roman" w:cs="Times New Roman"/>
          <w:color w:val="4A4A4A"/>
          <w:sz w:val="21"/>
          <w:szCs w:val="21"/>
          <w:lang w:eastAsia="en-GB"/>
        </w:rPr>
        <w:t>estimates</w:t>
      </w:r>
      <w:r w:rsidRPr="00CF349F">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a</w:t>
      </w:r>
      <w:r w:rsidRPr="00CF349F">
        <w:rPr>
          <w:rFonts w:eastAsia="Times New Roman" w:cs="Times New Roman"/>
          <w:color w:val="4A4A4A"/>
          <w:sz w:val="21"/>
          <w:szCs w:val="21"/>
          <w:lang w:eastAsia="en-GB"/>
        </w:rPr>
        <w:t xml:space="preserve">re produced from 2000 </w:t>
      </w:r>
      <w:r w:rsidR="009B7BDB">
        <w:rPr>
          <w:rFonts w:eastAsia="Times New Roman" w:cs="Times New Roman"/>
          <w:color w:val="4A4A4A"/>
          <w:sz w:val="21"/>
          <w:szCs w:val="21"/>
          <w:lang w:eastAsia="en-GB"/>
        </w:rPr>
        <w:t xml:space="preserve">until </w:t>
      </w:r>
      <w:r>
        <w:rPr>
          <w:rFonts w:eastAsia="Times New Roman" w:cs="Times New Roman"/>
          <w:color w:val="4A4A4A"/>
          <w:sz w:val="21"/>
          <w:szCs w:val="21"/>
          <w:lang w:eastAsia="en-GB"/>
        </w:rPr>
        <w:t xml:space="preserve">the year </w:t>
      </w:r>
      <w:r w:rsidR="009B7BDB">
        <w:rPr>
          <w:rFonts w:eastAsia="Times New Roman" w:cs="Times New Roman"/>
          <w:color w:val="4A4A4A"/>
          <w:sz w:val="21"/>
          <w:szCs w:val="21"/>
          <w:lang w:eastAsia="en-GB"/>
        </w:rPr>
        <w:t xml:space="preserve">before the year </w:t>
      </w:r>
      <w:r>
        <w:rPr>
          <w:rFonts w:eastAsia="Times New Roman" w:cs="Times New Roman"/>
          <w:color w:val="4A4A4A"/>
          <w:sz w:val="21"/>
          <w:szCs w:val="21"/>
          <w:lang w:eastAsia="en-GB"/>
        </w:rPr>
        <w:t xml:space="preserve">of </w:t>
      </w:r>
      <w:r w:rsidRPr="00103CEF">
        <w:rPr>
          <w:rFonts w:eastAsia="Times New Roman" w:cs="Times New Roman"/>
          <w:sz w:val="21"/>
          <w:szCs w:val="21"/>
          <w:lang w:eastAsia="en-GB"/>
        </w:rPr>
        <w:t xml:space="preserve">publication </w:t>
      </w:r>
      <w:r w:rsidR="00972B55" w:rsidRPr="00103CEF">
        <w:rPr>
          <w:rStyle w:val="normaltextrun"/>
          <w:rFonts w:ascii="Calibri" w:hAnsi="Calibri" w:cs="Calibri"/>
          <w:sz w:val="21"/>
          <w:szCs w:val="21"/>
        </w:rPr>
        <w:t>(e.g., until 202</w:t>
      </w:r>
      <w:r w:rsidR="008D53D4">
        <w:rPr>
          <w:rStyle w:val="normaltextrun"/>
          <w:rFonts w:ascii="Calibri" w:hAnsi="Calibri" w:cs="Calibri"/>
          <w:sz w:val="21"/>
          <w:szCs w:val="21"/>
        </w:rPr>
        <w:t>4</w:t>
      </w:r>
      <w:r w:rsidR="00972B55" w:rsidRPr="00103CEF">
        <w:rPr>
          <w:rStyle w:val="normaltextrun"/>
          <w:rFonts w:ascii="Calibri" w:hAnsi="Calibri" w:cs="Calibri"/>
          <w:sz w:val="21"/>
          <w:szCs w:val="21"/>
        </w:rPr>
        <w:t xml:space="preserve"> for the JME 202</w:t>
      </w:r>
      <w:r w:rsidR="008D53D4">
        <w:rPr>
          <w:rStyle w:val="normaltextrun"/>
          <w:rFonts w:ascii="Calibri" w:hAnsi="Calibri" w:cs="Calibri"/>
          <w:sz w:val="21"/>
          <w:szCs w:val="21"/>
        </w:rPr>
        <w:t>5</w:t>
      </w:r>
      <w:r w:rsidR="00972B55" w:rsidRPr="00103CEF">
        <w:rPr>
          <w:rStyle w:val="normaltextrun"/>
          <w:rFonts w:ascii="Calibri" w:hAnsi="Calibri" w:cs="Calibri"/>
          <w:sz w:val="21"/>
          <w:szCs w:val="21"/>
        </w:rPr>
        <w:t xml:space="preserve"> edition)</w:t>
      </w:r>
      <w:r w:rsidR="00683243">
        <w:rPr>
          <w:rStyle w:val="normaltextrun"/>
          <w:rFonts w:ascii="Calibri" w:hAnsi="Calibri" w:cs="Calibri"/>
          <w:sz w:val="21"/>
          <w:szCs w:val="21"/>
        </w:rPr>
        <w:t>,</w:t>
      </w:r>
      <w:r w:rsidR="00972B55" w:rsidRPr="00103CEF">
        <w:rPr>
          <w:rFonts w:eastAsia="Times New Roman" w:cs="Times New Roman"/>
          <w:sz w:val="21"/>
          <w:szCs w:val="21"/>
          <w:lang w:eastAsia="en-GB"/>
        </w:rPr>
        <w:t xml:space="preserve"> </w:t>
      </w:r>
      <w:r w:rsidRPr="00103CEF">
        <w:rPr>
          <w:rFonts w:eastAsia="Times New Roman" w:cs="Times New Roman"/>
          <w:sz w:val="21"/>
          <w:szCs w:val="21"/>
          <w:lang w:eastAsia="en-GB"/>
        </w:rPr>
        <w:t>and</w:t>
      </w:r>
      <w:r w:rsidR="00683243">
        <w:rPr>
          <w:rFonts w:eastAsia="Times New Roman" w:cs="Times New Roman"/>
          <w:sz w:val="21"/>
          <w:szCs w:val="21"/>
          <w:lang w:eastAsia="en-GB"/>
        </w:rPr>
        <w:t xml:space="preserve"> are</w:t>
      </w:r>
      <w:r w:rsidRPr="00103CEF">
        <w:rPr>
          <w:rFonts w:eastAsia="Times New Roman" w:cs="Times New Roman"/>
          <w:sz w:val="21"/>
          <w:szCs w:val="21"/>
          <w:lang w:eastAsia="en-GB"/>
        </w:rPr>
        <w:t xml:space="preserve"> used to generate regional and worldwide aggregates. </w:t>
      </w:r>
      <w:r w:rsidR="00D754EB" w:rsidRPr="00103CEF">
        <w:rPr>
          <w:rStyle w:val="normaltextrun"/>
          <w:rFonts w:ascii="Calibri" w:hAnsi="Calibri" w:cs="Calibri"/>
          <w:sz w:val="21"/>
          <w:szCs w:val="21"/>
        </w:rPr>
        <w:t xml:space="preserve">For countries without any primary input data meeting inclusion criteria, the JME </w:t>
      </w:r>
      <w:r w:rsidR="00AE7526" w:rsidRPr="00AD6ABA">
        <w:t>country modelled</w:t>
      </w:r>
      <w:r w:rsidR="00AE7526" w:rsidRPr="00103CEF">
        <w:rPr>
          <w:rStyle w:val="normaltextrun"/>
          <w:rFonts w:ascii="Calibri" w:hAnsi="Calibri" w:cs="Calibri"/>
          <w:sz w:val="21"/>
          <w:szCs w:val="21"/>
        </w:rPr>
        <w:t xml:space="preserve"> </w:t>
      </w:r>
      <w:r w:rsidR="00D754EB" w:rsidRPr="00AD6ABA">
        <w:rPr>
          <w:rStyle w:val="normaltextrun"/>
          <w:rFonts w:ascii="Calibri" w:hAnsi="Calibri" w:cs="Calibri"/>
          <w:color w:val="4A4A4A"/>
          <w:sz w:val="21"/>
          <w:szCs w:val="21"/>
        </w:rPr>
        <w:t>estimates were produced solely for generation of regional and worldwide aggregates, and were not released to the public</w:t>
      </w:r>
      <w:r w:rsidR="00D754EB" w:rsidRPr="00AD6ABA" w:rsidDel="00592C13">
        <w:rPr>
          <w:rFonts w:eastAsia="Times New Roman" w:cs="Times New Roman"/>
          <w:color w:val="4A4A4A"/>
          <w:sz w:val="21"/>
          <w:szCs w:val="21"/>
          <w:lang w:eastAsia="en-GB"/>
        </w:rPr>
        <w:t xml:space="preserve"> </w:t>
      </w:r>
    </w:p>
    <w:p w14:paraId="2DD65A01" w14:textId="329190EE" w:rsidR="00375DBD" w:rsidRPr="00AD6ABA" w:rsidRDefault="00375DBD" w:rsidP="00375DBD">
      <w:pPr>
        <w:numPr>
          <w:ilvl w:val="0"/>
          <w:numId w:val="5"/>
        </w:numPr>
        <w:shd w:val="clear" w:color="auto" w:fill="FFFFFF"/>
        <w:spacing w:after="0" w:line="240" w:lineRule="auto"/>
        <w:ind w:left="495"/>
        <w:outlineLvl w:val="4"/>
        <w:rPr>
          <w:rFonts w:eastAsia="Times New Roman" w:cs="Times New Roman"/>
          <w:b/>
          <w:bCs/>
          <w:color w:val="1C75BC"/>
          <w:sz w:val="21"/>
          <w:szCs w:val="21"/>
          <w:lang w:eastAsia="en-GB"/>
        </w:rPr>
      </w:pPr>
      <w:r w:rsidRPr="00AD6ABA">
        <w:rPr>
          <w:rFonts w:eastAsia="Times New Roman" w:cs="Times New Roman"/>
          <w:b/>
          <w:bCs/>
          <w:color w:val="1C75BC"/>
          <w:sz w:val="21"/>
          <w:szCs w:val="21"/>
          <w:lang w:eastAsia="en-GB"/>
        </w:rPr>
        <w:t xml:space="preserve">At regional and </w:t>
      </w:r>
      <w:r w:rsidR="0007533A" w:rsidRPr="00AD6ABA">
        <w:rPr>
          <w:rFonts w:eastAsia="Times New Roman" w:cs="Times New Roman"/>
          <w:b/>
          <w:bCs/>
          <w:color w:val="1C75BC"/>
          <w:sz w:val="21"/>
          <w:szCs w:val="21"/>
          <w:lang w:eastAsia="en-GB"/>
        </w:rPr>
        <w:t xml:space="preserve">worldwide </w:t>
      </w:r>
      <w:r w:rsidRPr="00AD6ABA">
        <w:rPr>
          <w:rFonts w:eastAsia="Times New Roman" w:cs="Times New Roman"/>
          <w:b/>
          <w:bCs/>
          <w:color w:val="1C75BC"/>
          <w:sz w:val="21"/>
          <w:szCs w:val="21"/>
          <w:lang w:eastAsia="en-GB"/>
        </w:rPr>
        <w:t>levels</w:t>
      </w:r>
    </w:p>
    <w:p w14:paraId="27033367" w14:textId="4C6FAD90" w:rsidR="00EC2915" w:rsidRPr="00103CEF" w:rsidRDefault="007C1E76" w:rsidP="00F024A3">
      <w:pPr>
        <w:pStyle w:val="MText"/>
        <w:ind w:left="495"/>
        <w:rPr>
          <w:color w:val="auto"/>
        </w:rPr>
      </w:pPr>
      <w:r w:rsidRPr="00103CEF">
        <w:rPr>
          <w:color w:val="auto"/>
        </w:rPr>
        <w:t xml:space="preserve">There are no missing data for the generation of worldwide and regional estimates as </w:t>
      </w:r>
      <w:r w:rsidR="00337B66" w:rsidRPr="00103CEF">
        <w:rPr>
          <w:color w:val="auto"/>
        </w:rPr>
        <w:t xml:space="preserve">modelled </w:t>
      </w:r>
      <w:r w:rsidR="000711CA" w:rsidRPr="00103CEF">
        <w:rPr>
          <w:color w:val="auto"/>
        </w:rPr>
        <w:t xml:space="preserve">estimates are </w:t>
      </w:r>
      <w:r w:rsidR="2C926FC9" w:rsidRPr="00103CEF">
        <w:rPr>
          <w:rStyle w:val="Heading1Char"/>
          <w:rFonts w:ascii="Calibri" w:hAnsi="Calibri" w:cs="Calibri"/>
          <w:b w:val="0"/>
          <w:bCs w:val="0"/>
          <w:color w:val="auto"/>
          <w:sz w:val="21"/>
          <w:szCs w:val="21"/>
        </w:rPr>
        <w:t xml:space="preserve">produced </w:t>
      </w:r>
      <w:r w:rsidR="00856748" w:rsidRPr="00103CEF">
        <w:rPr>
          <w:rStyle w:val="normaltextrun"/>
          <w:rFonts w:ascii="Calibri" w:hAnsi="Calibri" w:cs="Calibri"/>
          <w:color w:val="auto"/>
        </w:rPr>
        <w:t xml:space="preserve">for all countries, </w:t>
      </w:r>
      <w:r w:rsidR="008347E0">
        <w:rPr>
          <w:rStyle w:val="normaltextrun"/>
          <w:rFonts w:ascii="Calibri" w:hAnsi="Calibri" w:cs="Calibri"/>
          <w:color w:val="auto"/>
        </w:rPr>
        <w:t xml:space="preserve">including </w:t>
      </w:r>
      <w:r w:rsidR="00856748" w:rsidRPr="00103CEF">
        <w:rPr>
          <w:rStyle w:val="normaltextrun"/>
          <w:rFonts w:ascii="Calibri" w:hAnsi="Calibri" w:cs="Calibri"/>
          <w:color w:val="auto"/>
        </w:rPr>
        <w:t>those with and those without primary data in the JME country database</w:t>
      </w:r>
      <w:r w:rsidRPr="00103CEF">
        <w:rPr>
          <w:color w:val="auto"/>
        </w:rPr>
        <w:t xml:space="preserve">.  </w:t>
      </w:r>
    </w:p>
    <w:p w14:paraId="15187BF5" w14:textId="77777777" w:rsidR="0007533A" w:rsidRDefault="0007533A" w:rsidP="00F719A8">
      <w:pPr>
        <w:pStyle w:val="MHeader2"/>
      </w:pPr>
    </w:p>
    <w:p w14:paraId="51FCD280" w14:textId="7426F1D5" w:rsidR="00E1050F" w:rsidRPr="00E671F7" w:rsidRDefault="00E1050F" w:rsidP="00F719A8">
      <w:pPr>
        <w:pStyle w:val="MHeader2"/>
      </w:pPr>
      <w:r w:rsidRPr="00E671F7">
        <w:t xml:space="preserve">4.g. Regional aggregations </w:t>
      </w:r>
      <w:r>
        <w:rPr>
          <w:color w:val="B4B4B4"/>
          <w:sz w:val="20"/>
        </w:rPr>
        <w:t>(REG_AGG)</w:t>
      </w:r>
    </w:p>
    <w:p w14:paraId="23327535" w14:textId="6BDE8FDA" w:rsidR="00576CFA" w:rsidRPr="00E671F7" w:rsidRDefault="00375DBD" w:rsidP="00E1050F">
      <w:pPr>
        <w:pStyle w:val="MText"/>
      </w:pPr>
      <w:r w:rsidRPr="00E671F7">
        <w:t xml:space="preserve">Regional aggregates are available for the following classifications: UN, </w:t>
      </w:r>
      <w:r w:rsidR="00F55935">
        <w:t>S</w:t>
      </w:r>
      <w:r w:rsidRPr="00E671F7">
        <w:t>DG, UNICEF, WHO, The World Bank regions and income groups.</w:t>
      </w:r>
      <w:r w:rsidR="00576CFA" w:rsidRPr="00E671F7">
        <w:t xml:space="preserve"> </w:t>
      </w:r>
    </w:p>
    <w:p w14:paraId="2EA010B7" w14:textId="77777777" w:rsidR="00EC2915" w:rsidRPr="00E671F7" w:rsidRDefault="00EC2915" w:rsidP="00576CFA">
      <w:pPr>
        <w:pStyle w:val="MText"/>
      </w:pPr>
    </w:p>
    <w:p w14:paraId="71213FF2" w14:textId="52980C15" w:rsidR="00E1050F" w:rsidRPr="00E671F7" w:rsidRDefault="00576CFA" w:rsidP="00F719A8">
      <w:pPr>
        <w:pStyle w:val="MHeader2"/>
      </w:pPr>
      <w:r w:rsidRPr="00E671F7">
        <w:t xml:space="preserve">4.h. Methods and guidance available to countries for the compilation of the data at the national level </w:t>
      </w:r>
      <w:r>
        <w:rPr>
          <w:color w:val="B4B4B4"/>
          <w:sz w:val="20"/>
        </w:rPr>
        <w:t>(DOC_METHOD)</w:t>
      </w:r>
    </w:p>
    <w:p w14:paraId="2784F74A" w14:textId="77777777" w:rsidR="00F55935" w:rsidRPr="00512F5D" w:rsidRDefault="00F55935" w:rsidP="00F55935">
      <w:pPr>
        <w:pStyle w:val="MText"/>
      </w:pPr>
      <w:r w:rsidRPr="00512F5D">
        <w:t xml:space="preserve">Methods and guidance: </w:t>
      </w:r>
    </w:p>
    <w:p w14:paraId="330F91CC" w14:textId="583F8883" w:rsidR="00F55935" w:rsidRPr="00631467" w:rsidRDefault="00631467" w:rsidP="00F55935">
      <w:pPr>
        <w:pStyle w:val="MText"/>
        <w:rPr>
          <w:rStyle w:val="Hyperlink"/>
        </w:rPr>
      </w:pPr>
      <w:r>
        <w:fldChar w:fldCharType="begin"/>
      </w:r>
      <w:r>
        <w:instrText xml:space="preserve"> HYPERLINK "https://www.who.int/publications/i/item/9789241515559" </w:instrText>
      </w:r>
      <w:r>
        <w:fldChar w:fldCharType="separate"/>
      </w:r>
      <w:r w:rsidR="00F55935" w:rsidRPr="00631467">
        <w:rPr>
          <w:rStyle w:val="Hyperlink"/>
        </w:rPr>
        <w:t xml:space="preserve">Recommendations for data collection, analysis and reporting on anthropometric indicators in children under 5 years of age (WHO/UNICEF, 2019) </w:t>
      </w:r>
    </w:p>
    <w:p w14:paraId="5FCB3198" w14:textId="1C424017" w:rsidR="008420E2" w:rsidRPr="008F65B9" w:rsidRDefault="00631467" w:rsidP="00F55935">
      <w:pPr>
        <w:pStyle w:val="MText"/>
      </w:pPr>
      <w:r>
        <w:fldChar w:fldCharType="end"/>
      </w:r>
      <w:hyperlink r:id="rId20" w:history="1">
        <w:r w:rsidR="008420E2" w:rsidRPr="00103CEF">
          <w:rPr>
            <w:rStyle w:val="Hyperlink"/>
            <w:rFonts w:ascii="Calibri" w:hAnsi="Calibri" w:cs="Calibri"/>
            <w:shd w:val="clear" w:color="auto" w:fill="FFFFFF"/>
            <w:lang w:val="en-US"/>
          </w:rPr>
          <w:t>The UNICEF-WHO-World Bank Joint Child Malnutrition Estimates (JME) standard methodology (2024)</w:t>
        </w:r>
      </w:hyperlink>
    </w:p>
    <w:p w14:paraId="463C9B16" w14:textId="77777777" w:rsidR="008420E2" w:rsidRDefault="008420E2" w:rsidP="00F55935">
      <w:pPr>
        <w:pStyle w:val="MText"/>
      </w:pPr>
    </w:p>
    <w:p w14:paraId="7759169F" w14:textId="56CB099C" w:rsidR="00F55935" w:rsidRPr="00512F5D" w:rsidRDefault="00F55935" w:rsidP="00F55935">
      <w:pPr>
        <w:pStyle w:val="MText"/>
      </w:pPr>
      <w:r w:rsidRPr="00512F5D">
        <w:t xml:space="preserve">Analysis tool: </w:t>
      </w:r>
      <w:hyperlink r:id="rId21" w:history="1">
        <w:r w:rsidRPr="00512F5D">
          <w:rPr>
            <w:rStyle w:val="Hyperlink"/>
          </w:rPr>
          <w:t>WHO Anthro Survey Analyser (shinyapps.io)</w:t>
        </w:r>
      </w:hyperlink>
    </w:p>
    <w:p w14:paraId="2939895F" w14:textId="77777777" w:rsidR="00EC2915" w:rsidRPr="00E671F7" w:rsidRDefault="00EC2915" w:rsidP="00576CFA">
      <w:pPr>
        <w:pStyle w:val="MText"/>
      </w:pPr>
    </w:p>
    <w:p w14:paraId="494C36E8" w14:textId="22C3CD05" w:rsidR="00E1050F" w:rsidRPr="00E671F7" w:rsidRDefault="00576CFA" w:rsidP="00F719A8">
      <w:pPr>
        <w:pStyle w:val="MHeader2"/>
      </w:pPr>
      <w:r w:rsidRPr="00E671F7">
        <w:t xml:space="preserve">4.i. Quality management </w:t>
      </w:r>
      <w:r>
        <w:rPr>
          <w:color w:val="B4B4B4"/>
          <w:sz w:val="20"/>
        </w:rPr>
        <w:t>(QUALITY_MGMNT)</w:t>
      </w:r>
    </w:p>
    <w:p w14:paraId="46B3CD0C" w14:textId="53BC5696" w:rsidR="00F975F5" w:rsidRPr="00CF349F" w:rsidRDefault="00F975F5" w:rsidP="00F975F5">
      <w:pPr>
        <w:pStyle w:val="MText"/>
      </w:pPr>
      <w:r w:rsidRPr="00CF349F">
        <w:t xml:space="preserve">The JME working group, which was formed in 2011 with representatives from UNICEF, WHO and the World Bank, is responsible for management of the processes used to develop </w:t>
      </w:r>
      <w:r w:rsidR="00594225">
        <w:t xml:space="preserve">regular </w:t>
      </w:r>
      <w:r w:rsidRPr="00CF349F">
        <w:t>updates of the JME estimates. This includes the regular update of the country data</w:t>
      </w:r>
      <w:r w:rsidR="009C010F">
        <w:t>base</w:t>
      </w:r>
      <w:r w:rsidRPr="00CF349F">
        <w:t xml:space="preserve"> of surveys used to generate the JME </w:t>
      </w:r>
      <w:r w:rsidR="00AE7526">
        <w:t>country modelled</w:t>
      </w:r>
      <w:r w:rsidR="00AE7526" w:rsidRPr="00CF349F" w:rsidDel="00AE7526">
        <w:t xml:space="preserve"> </w:t>
      </w:r>
      <w:r w:rsidRPr="00CF349F">
        <w:t>estimates</w:t>
      </w:r>
      <w:r>
        <w:t xml:space="preserve">, for which regular communication with regional and country teams allows the JME working group to secure microdata for re-analysis according to the standard method. </w:t>
      </w:r>
      <w:r w:rsidRPr="00CF349F">
        <w:t xml:space="preserve"> </w:t>
      </w:r>
      <w:r>
        <w:t>The JME working group also continuously review</w:t>
      </w:r>
      <w:r w:rsidR="00DD587C">
        <w:t>s</w:t>
      </w:r>
      <w:r>
        <w:t xml:space="preserve"> methods and considers and tests different methodologies to improve the estimates as necessary</w:t>
      </w:r>
      <w:r w:rsidRPr="00CF349F">
        <w:t xml:space="preserve">. Additionally, </w:t>
      </w:r>
      <w:r w:rsidR="00320F94">
        <w:t>the</w:t>
      </w:r>
      <w:r w:rsidRPr="00CF349F">
        <w:t xml:space="preserve"> Technical Expert Advisory Group on Nutrition Monitoring (TEAM), jointly established by UNICEF and WHO, provides advice on nutrition monitoring methods and processes, including on the JME.</w:t>
      </w:r>
    </w:p>
    <w:p w14:paraId="5484B16D" w14:textId="77777777" w:rsidR="00EC2915" w:rsidRPr="00E671F7" w:rsidRDefault="00EC2915" w:rsidP="00576CFA">
      <w:pPr>
        <w:pStyle w:val="MText"/>
      </w:pPr>
    </w:p>
    <w:p w14:paraId="17B979CA" w14:textId="449C0153" w:rsidR="00E1050F" w:rsidRPr="00E671F7" w:rsidRDefault="00E1050F" w:rsidP="00F719A8">
      <w:pPr>
        <w:pStyle w:val="MHeader2"/>
      </w:pPr>
      <w:r w:rsidRPr="00E671F7">
        <w:t xml:space="preserve">4.j Quality assurance </w:t>
      </w:r>
      <w:r>
        <w:rPr>
          <w:color w:val="B4B4B4"/>
          <w:sz w:val="20"/>
        </w:rPr>
        <w:t>(QUALITY_ASSURE)</w:t>
      </w:r>
    </w:p>
    <w:p w14:paraId="3E8AF2FC" w14:textId="2C9EB7B4" w:rsidR="00F975F5" w:rsidRPr="0094168A" w:rsidRDefault="00F975F5" w:rsidP="00F975F5">
      <w:pPr>
        <w:autoSpaceDE w:val="0"/>
        <w:autoSpaceDN w:val="0"/>
        <w:adjustRightInd w:val="0"/>
        <w:spacing w:after="0"/>
        <w:rPr>
          <w:sz w:val="21"/>
          <w:szCs w:val="21"/>
        </w:rPr>
      </w:pPr>
      <w:r w:rsidRPr="58F944B2">
        <w:rPr>
          <w:rFonts w:eastAsia="Times New Roman" w:cs="Times New Roman"/>
          <w:color w:val="4A4A4A"/>
          <w:sz w:val="21"/>
          <w:szCs w:val="21"/>
          <w:lang w:eastAsia="en-GB"/>
        </w:rPr>
        <w:t>The quality criteria established in the 2019 UNICEF/WHO guidance</w:t>
      </w:r>
      <w:r w:rsidRPr="58F944B2">
        <w:rPr>
          <w:sz w:val="21"/>
          <w:szCs w:val="21"/>
        </w:rPr>
        <w:t xml:space="preserve"> (</w:t>
      </w:r>
      <w:hyperlink r:id="rId22">
        <w:r w:rsidRPr="58F944B2">
          <w:rPr>
            <w:rStyle w:val="Hyperlink"/>
            <w:sz w:val="21"/>
            <w:szCs w:val="21"/>
          </w:rPr>
          <w:t>WHO/UNICEF, 2019</w:t>
        </w:r>
      </w:hyperlink>
      <w:r w:rsidRPr="58F944B2">
        <w:rPr>
          <w:sz w:val="21"/>
          <w:szCs w:val="21"/>
        </w:rPr>
        <w:t xml:space="preserve">) </w:t>
      </w:r>
      <w:r w:rsidR="002C1266">
        <w:rPr>
          <w:rFonts w:eastAsia="Times New Roman" w:cs="Times New Roman"/>
          <w:color w:val="4A4A4A"/>
          <w:sz w:val="21"/>
          <w:szCs w:val="21"/>
          <w:lang w:eastAsia="en-GB"/>
        </w:rPr>
        <w:t>were</w:t>
      </w:r>
      <w:r w:rsidR="00185A25" w:rsidRPr="58F944B2">
        <w:rPr>
          <w:rFonts w:eastAsia="Times New Roman" w:cs="Times New Roman"/>
          <w:color w:val="4A4A4A"/>
          <w:sz w:val="21"/>
          <w:szCs w:val="21"/>
          <w:lang w:eastAsia="en-GB"/>
        </w:rPr>
        <w:t xml:space="preserve"> </w:t>
      </w:r>
      <w:r w:rsidRPr="58F944B2">
        <w:rPr>
          <w:rFonts w:eastAsia="Times New Roman" w:cs="Times New Roman"/>
          <w:color w:val="4A4A4A"/>
          <w:sz w:val="21"/>
          <w:szCs w:val="21"/>
          <w:lang w:eastAsia="en-GB"/>
        </w:rPr>
        <w:t>used to update the JME primary data source review form</w:t>
      </w:r>
      <w:r w:rsidRPr="58F944B2">
        <w:rPr>
          <w:sz w:val="21"/>
          <w:szCs w:val="21"/>
        </w:rPr>
        <w:t xml:space="preserve">. </w:t>
      </w:r>
      <w:bookmarkStart w:id="10" w:name="_Hlk77148683"/>
      <w:r w:rsidRPr="58F944B2">
        <w:rPr>
          <w:rFonts w:eastAsia="Times New Roman" w:cs="Times New Roman"/>
          <w:color w:val="4A4A4A"/>
          <w:sz w:val="21"/>
          <w:szCs w:val="21"/>
          <w:lang w:eastAsia="en-GB"/>
        </w:rPr>
        <w:t xml:space="preserve">The JME review form is used to abstract key information including methodological details (e.g., sampling procedures, description of </w:t>
      </w:r>
      <w:r w:rsidR="00606F97" w:rsidRPr="58F944B2">
        <w:rPr>
          <w:rFonts w:eastAsia="Times New Roman" w:cs="Times New Roman"/>
          <w:color w:val="4A4A4A"/>
          <w:sz w:val="21"/>
          <w:szCs w:val="21"/>
          <w:lang w:eastAsia="en-GB"/>
        </w:rPr>
        <w:t>anthropometr</w:t>
      </w:r>
      <w:r w:rsidR="00606F97">
        <w:rPr>
          <w:rFonts w:eastAsia="Times New Roman" w:cs="Times New Roman"/>
          <w:color w:val="4A4A4A"/>
          <w:sz w:val="21"/>
          <w:szCs w:val="21"/>
          <w:lang w:eastAsia="en-GB"/>
        </w:rPr>
        <w:t xml:space="preserve">y </w:t>
      </w:r>
      <w:r w:rsidRPr="58F944B2">
        <w:rPr>
          <w:rFonts w:eastAsia="Times New Roman" w:cs="Times New Roman"/>
          <w:color w:val="4A4A4A"/>
          <w:sz w:val="21"/>
          <w:szCs w:val="21"/>
          <w:lang w:eastAsia="en-GB"/>
        </w:rPr>
        <w:t xml:space="preserve">equipment), data quality outputs (e.g., response rates, weight and height distributions, percentage of </w:t>
      </w:r>
      <w:r w:rsidRPr="58F944B2">
        <w:rPr>
          <w:rFonts w:eastAsia="Times New Roman" w:cs="Times New Roman"/>
          <w:color w:val="4A4A4A"/>
          <w:sz w:val="21"/>
          <w:szCs w:val="21"/>
          <w:lang w:eastAsia="en-GB"/>
        </w:rPr>
        <w:lastRenderedPageBreak/>
        <w:t>cases that were flagged as having implausible anthropometry outcomes according to the WHO Child Growth Standards) and the malnutrition prevalence estimates from each primary data source (e.g.</w:t>
      </w:r>
      <w:r w:rsidR="667303D4" w:rsidRPr="58F944B2">
        <w:rPr>
          <w:rFonts w:eastAsia="Times New Roman" w:cs="Times New Roman"/>
          <w:color w:val="4A4A4A"/>
          <w:sz w:val="21"/>
          <w:szCs w:val="21"/>
          <w:lang w:eastAsia="en-GB"/>
        </w:rPr>
        <w:t>,</w:t>
      </w:r>
      <w:r w:rsidRPr="58F944B2">
        <w:rPr>
          <w:rFonts w:eastAsia="Times New Roman" w:cs="Times New Roman"/>
          <w:color w:val="4A4A4A"/>
          <w:sz w:val="21"/>
          <w:szCs w:val="21"/>
          <w:lang w:eastAsia="en-GB"/>
        </w:rPr>
        <w:t xml:space="preserve"> household survey) under review.  One JME working group member fills in the review form for each data source and when information is missing or further details are required, the country teams are contacted.  Once all information is available and the JME primary data source review form is completed, each data source is reviewed by the three agencies</w:t>
      </w:r>
      <w:r w:rsidR="000711CA" w:rsidRPr="58F944B2">
        <w:rPr>
          <w:rFonts w:eastAsia="Times New Roman" w:cs="Times New Roman"/>
          <w:color w:val="4A4A4A"/>
          <w:sz w:val="21"/>
          <w:szCs w:val="21"/>
          <w:lang w:eastAsia="en-GB"/>
        </w:rPr>
        <w:t xml:space="preserve"> (UNICEF, WHO, WB)</w:t>
      </w:r>
      <w:r w:rsidRPr="58F944B2">
        <w:rPr>
          <w:rFonts w:eastAsia="Times New Roman" w:cs="Times New Roman"/>
          <w:color w:val="4A4A4A"/>
          <w:sz w:val="21"/>
          <w:szCs w:val="21"/>
          <w:lang w:eastAsia="en-GB"/>
        </w:rPr>
        <w:t xml:space="preserve"> which form the JME working group.</w:t>
      </w:r>
      <w:r w:rsidRPr="58F944B2">
        <w:rPr>
          <w:sz w:val="21"/>
          <w:szCs w:val="21"/>
        </w:rPr>
        <w:t xml:space="preserve"> </w:t>
      </w:r>
      <w:r w:rsidRPr="58F944B2">
        <w:rPr>
          <w:rFonts w:eastAsia="Times New Roman" w:cs="Times New Roman"/>
          <w:color w:val="4A4A4A"/>
          <w:sz w:val="21"/>
          <w:szCs w:val="21"/>
          <w:lang w:eastAsia="en-GB"/>
        </w:rPr>
        <w:t>This allows for a thorough and efficient standard joint review of each data source by the three agencies prior to inclusion in the JME country data</w:t>
      </w:r>
      <w:r w:rsidR="009C010F">
        <w:rPr>
          <w:rFonts w:eastAsia="Times New Roman" w:cs="Times New Roman"/>
          <w:color w:val="4A4A4A"/>
          <w:sz w:val="21"/>
          <w:szCs w:val="21"/>
          <w:lang w:eastAsia="en-GB"/>
        </w:rPr>
        <w:t>base</w:t>
      </w:r>
      <w:r w:rsidRPr="58F944B2">
        <w:rPr>
          <w:rFonts w:eastAsia="Times New Roman" w:cs="Times New Roman"/>
          <w:color w:val="4A4A4A"/>
          <w:sz w:val="21"/>
          <w:szCs w:val="21"/>
          <w:lang w:eastAsia="en-GB"/>
        </w:rPr>
        <w:t xml:space="preserve"> of primary sources (e.g., household surveys) </w:t>
      </w:r>
      <w:bookmarkEnd w:id="10"/>
      <w:r w:rsidRPr="58F944B2">
        <w:rPr>
          <w:rFonts w:eastAsia="Times New Roman" w:cs="Times New Roman"/>
          <w:color w:val="4A4A4A"/>
          <w:sz w:val="21"/>
          <w:szCs w:val="21"/>
          <w:lang w:eastAsia="en-GB"/>
        </w:rPr>
        <w:t xml:space="preserve">that are used to generate the JME </w:t>
      </w:r>
      <w:r w:rsidR="00AE7526">
        <w:t>country modelled</w:t>
      </w:r>
      <w:r w:rsidR="00AE7526" w:rsidRPr="58F944B2" w:rsidDel="00AE7526">
        <w:rPr>
          <w:rFonts w:eastAsia="Times New Roman" w:cs="Times New Roman"/>
          <w:color w:val="4A4A4A"/>
          <w:sz w:val="21"/>
          <w:szCs w:val="21"/>
          <w:lang w:eastAsia="en-GB"/>
        </w:rPr>
        <w:t xml:space="preserve"> </w:t>
      </w:r>
      <w:r w:rsidRPr="58F944B2">
        <w:rPr>
          <w:rFonts w:eastAsia="Times New Roman" w:cs="Times New Roman"/>
          <w:color w:val="4A4A4A"/>
          <w:sz w:val="21"/>
          <w:szCs w:val="21"/>
          <w:lang w:eastAsia="en-GB"/>
        </w:rPr>
        <w:t xml:space="preserve">estimates. </w:t>
      </w:r>
    </w:p>
    <w:p w14:paraId="7E6B04E3" w14:textId="6F897750" w:rsidR="00576CFA" w:rsidRPr="00E671F7" w:rsidRDefault="00576CFA" w:rsidP="00576CFA">
      <w:pPr>
        <w:pStyle w:val="MText"/>
      </w:pPr>
    </w:p>
    <w:p w14:paraId="03EF3244" w14:textId="77777777" w:rsidR="00EC2915" w:rsidRPr="00E671F7" w:rsidRDefault="00EC2915" w:rsidP="00576CFA">
      <w:pPr>
        <w:pStyle w:val="MText"/>
      </w:pPr>
    </w:p>
    <w:p w14:paraId="34ADD322" w14:textId="1A21C057" w:rsidR="00E1050F" w:rsidRPr="00E671F7" w:rsidRDefault="00576CFA" w:rsidP="00F719A8">
      <w:pPr>
        <w:pStyle w:val="MHeader2"/>
      </w:pPr>
      <w:r w:rsidRPr="00E671F7">
        <w:t xml:space="preserve">4.k Quality assessment </w:t>
      </w:r>
      <w:r>
        <w:rPr>
          <w:color w:val="B4B4B4"/>
          <w:sz w:val="20"/>
        </w:rPr>
        <w:t>(QUALITY_ASSMNT)</w:t>
      </w:r>
    </w:p>
    <w:p w14:paraId="6AA76230" w14:textId="5A88DBB6" w:rsidR="00576CFA" w:rsidRPr="00E671F7" w:rsidRDefault="001D0730" w:rsidP="00576CFA">
      <w:pPr>
        <w:pStyle w:val="MText"/>
      </w:pPr>
      <w:r>
        <w:t>Data consistency and quality checks described above  are conducted for each potential primary data source (e.g.</w:t>
      </w:r>
      <w:r w:rsidR="48303C15">
        <w:t>,</w:t>
      </w:r>
      <w:r>
        <w:t xml:space="preserve"> household survey) before inclusion in the JME country data</w:t>
      </w:r>
      <w:r w:rsidR="009C010F">
        <w:t>base</w:t>
      </w:r>
      <w:r>
        <w:t xml:space="preserve"> of primary sources that are used to generate the JME </w:t>
      </w:r>
      <w:r w:rsidR="007975D8">
        <w:t xml:space="preserve">modelled </w:t>
      </w:r>
      <w:r>
        <w:t xml:space="preserve">estimates. </w:t>
      </w:r>
      <w:r w:rsidR="000711CA">
        <w:t xml:space="preserve">Cross-validation exercises are performed for the </w:t>
      </w:r>
      <w:r w:rsidR="008A7542">
        <w:t xml:space="preserve">modelled </w:t>
      </w:r>
      <w:r w:rsidR="000711CA">
        <w:t xml:space="preserve">estimates to ensure the method generates estimates that are aligned to national data points.  </w:t>
      </w:r>
      <w:r>
        <w:t xml:space="preserve">Country consultations with SDG 2.2 focal points </w:t>
      </w:r>
      <w:r w:rsidR="00F85ACF">
        <w:t xml:space="preserve">an held every other year </w:t>
      </w:r>
      <w:r>
        <w:t xml:space="preserve">also provide </w:t>
      </w:r>
      <w:r w:rsidR="005B0B1F">
        <w:t xml:space="preserve">opportunity </w:t>
      </w:r>
      <w:r>
        <w:t xml:space="preserve">to ensure the estimates include all recent and relevant country data. </w:t>
      </w:r>
    </w:p>
    <w:p w14:paraId="326EB0AB" w14:textId="77777777" w:rsidR="00576CFA" w:rsidRPr="00E671F7" w:rsidRDefault="00576CFA" w:rsidP="00576CFA">
      <w:pPr>
        <w:pStyle w:val="MText"/>
      </w:pPr>
    </w:p>
    <w:p w14:paraId="5B7C52CE" w14:textId="77777777" w:rsidR="00576CFA" w:rsidRPr="00E671F7" w:rsidRDefault="00576CFA" w:rsidP="00576CFA">
      <w:pPr>
        <w:pStyle w:val="MText"/>
      </w:pPr>
    </w:p>
    <w:p w14:paraId="17787B3C" w14:textId="03FE81A9" w:rsidR="00E1050F" w:rsidRPr="00E671F7" w:rsidRDefault="00576CFA" w:rsidP="000412A0">
      <w:pPr>
        <w:pStyle w:val="MHeader"/>
        <w:spacing w:after="100"/>
      </w:pPr>
      <w:r w:rsidRPr="00E671F7">
        <w:t xml:space="preserve">5. Data availability and disaggregation </w:t>
      </w:r>
      <w:r>
        <w:rPr>
          <w:color w:val="B4B4B4"/>
          <w:sz w:val="20"/>
        </w:rPr>
        <w:t>(COVERAGE)</w:t>
      </w:r>
    </w:p>
    <w:p w14:paraId="464A8CCF" w14:textId="34CF2656" w:rsidR="00576CFA" w:rsidRPr="00E671F7" w:rsidDel="00592C13" w:rsidRDefault="00D51E7C" w:rsidP="00576CFA">
      <w:pPr>
        <w:pStyle w:val="MText"/>
        <w:rPr>
          <w:b/>
          <w:bCs/>
        </w:rPr>
      </w:pPr>
      <w:r w:rsidRPr="0ABB71D0">
        <w:rPr>
          <w:b/>
          <w:bCs/>
        </w:rPr>
        <w:t>Data availability:</w:t>
      </w:r>
    </w:p>
    <w:p w14:paraId="163340FD" w14:textId="3E394F44" w:rsidR="00E52CC5" w:rsidRDefault="00DD7FC8" w:rsidP="00375DBD">
      <w:pPr>
        <w:keepNext/>
        <w:keepLines/>
        <w:shd w:val="clear" w:color="auto" w:fill="FFFFFF"/>
        <w:spacing w:after="0"/>
        <w:rPr>
          <w:rFonts w:eastAsia="Times New Roman" w:cs="Times New Roman"/>
          <w:color w:val="4A4A4A"/>
          <w:sz w:val="21"/>
          <w:szCs w:val="21"/>
          <w:lang w:eastAsia="en-GB"/>
        </w:rPr>
      </w:pPr>
      <w:bookmarkStart w:id="11" w:name="_Hlk63243001"/>
      <w:r w:rsidRPr="0ABB71D0">
        <w:rPr>
          <w:rFonts w:eastAsia="Times New Roman" w:cs="Times New Roman"/>
          <w:color w:val="4A4A4A"/>
          <w:sz w:val="21"/>
          <w:szCs w:val="21"/>
          <w:lang w:eastAsia="en-GB"/>
        </w:rPr>
        <w:t xml:space="preserve">The JME </w:t>
      </w:r>
      <w:r w:rsidR="006939B7">
        <w:rPr>
          <w:rFonts w:eastAsia="Times New Roman" w:cs="Times New Roman"/>
          <w:color w:val="4A4A4A"/>
          <w:sz w:val="21"/>
          <w:szCs w:val="21"/>
          <w:lang w:eastAsia="en-GB"/>
        </w:rPr>
        <w:t>modelled country</w:t>
      </w:r>
      <w:r w:rsidR="006939B7" w:rsidRPr="0ABB71D0">
        <w:rPr>
          <w:rFonts w:eastAsia="Times New Roman" w:cs="Times New Roman"/>
          <w:color w:val="4A4A4A"/>
          <w:sz w:val="21"/>
          <w:szCs w:val="21"/>
          <w:lang w:eastAsia="en-GB"/>
        </w:rPr>
        <w:t xml:space="preserve"> </w:t>
      </w:r>
      <w:r w:rsidRPr="0ABB71D0">
        <w:rPr>
          <w:rFonts w:eastAsia="Times New Roman" w:cs="Times New Roman"/>
          <w:color w:val="4A4A4A"/>
          <w:sz w:val="21"/>
          <w:szCs w:val="21"/>
          <w:lang w:eastAsia="en-GB"/>
        </w:rPr>
        <w:t xml:space="preserve">estimates </w:t>
      </w:r>
      <w:r w:rsidR="003D2550">
        <w:rPr>
          <w:rFonts w:eastAsia="Times New Roman" w:cs="Times New Roman"/>
          <w:color w:val="4A4A4A"/>
          <w:sz w:val="21"/>
          <w:szCs w:val="21"/>
          <w:lang w:eastAsia="en-GB"/>
        </w:rPr>
        <w:t xml:space="preserve">from 2000 to </w:t>
      </w:r>
      <w:r w:rsidR="002002B1">
        <w:rPr>
          <w:rFonts w:eastAsia="Times New Roman" w:cs="Times New Roman"/>
          <w:color w:val="4A4A4A"/>
          <w:sz w:val="21"/>
          <w:szCs w:val="21"/>
          <w:lang w:eastAsia="en-GB"/>
        </w:rPr>
        <w:t xml:space="preserve">2024 </w:t>
      </w:r>
      <w:r w:rsidR="003D2550">
        <w:rPr>
          <w:rFonts w:eastAsia="Times New Roman" w:cs="Times New Roman"/>
          <w:color w:val="4A4A4A"/>
          <w:sz w:val="21"/>
          <w:szCs w:val="21"/>
          <w:lang w:eastAsia="en-GB"/>
        </w:rPr>
        <w:t xml:space="preserve">for overweight </w:t>
      </w:r>
      <w:r w:rsidRPr="0ABB71D0">
        <w:rPr>
          <w:rFonts w:eastAsia="Times New Roman" w:cs="Times New Roman"/>
          <w:color w:val="4A4A4A"/>
          <w:sz w:val="21"/>
          <w:szCs w:val="21"/>
          <w:lang w:eastAsia="en-GB"/>
        </w:rPr>
        <w:t xml:space="preserve">were released for </w:t>
      </w:r>
      <w:r w:rsidR="00E21FFC" w:rsidRPr="0ABB71D0">
        <w:rPr>
          <w:rFonts w:eastAsia="Times New Roman" w:cs="Times New Roman"/>
          <w:color w:val="4A4A4A"/>
          <w:sz w:val="21"/>
          <w:szCs w:val="21"/>
          <w:lang w:eastAsia="en-GB"/>
        </w:rPr>
        <w:t>16</w:t>
      </w:r>
      <w:r w:rsidR="00E21FFC">
        <w:rPr>
          <w:rFonts w:eastAsia="Times New Roman" w:cs="Times New Roman"/>
          <w:color w:val="4A4A4A"/>
          <w:sz w:val="21"/>
          <w:szCs w:val="21"/>
          <w:lang w:eastAsia="en-GB"/>
        </w:rPr>
        <w:t>4</w:t>
      </w:r>
      <w:r w:rsidR="00E21FFC" w:rsidRPr="0ABB71D0">
        <w:rPr>
          <w:rFonts w:eastAsia="Times New Roman" w:cs="Times New Roman"/>
          <w:color w:val="4A4A4A"/>
          <w:sz w:val="21"/>
          <w:szCs w:val="21"/>
          <w:lang w:eastAsia="en-GB"/>
        </w:rPr>
        <w:t xml:space="preserve"> </w:t>
      </w:r>
      <w:r w:rsidRPr="0ABB71D0">
        <w:rPr>
          <w:rFonts w:eastAsia="Times New Roman" w:cs="Times New Roman"/>
          <w:color w:val="4A4A4A"/>
          <w:sz w:val="21"/>
          <w:szCs w:val="21"/>
          <w:lang w:eastAsia="en-GB"/>
        </w:rPr>
        <w:t xml:space="preserve">countries that had at least one primary data source (e.g., from household survey) included in </w:t>
      </w:r>
      <w:proofErr w:type="gramStart"/>
      <w:r w:rsidRPr="0ABB71D0">
        <w:rPr>
          <w:rFonts w:eastAsia="Times New Roman" w:cs="Times New Roman"/>
          <w:color w:val="4A4A4A"/>
          <w:sz w:val="21"/>
          <w:szCs w:val="21"/>
          <w:lang w:eastAsia="en-GB"/>
        </w:rPr>
        <w:t xml:space="preserve">the </w:t>
      </w:r>
      <w:r w:rsidR="009F255A" w:rsidRPr="0ABB71D0">
        <w:rPr>
          <w:rFonts w:eastAsia="Times New Roman" w:cs="Times New Roman"/>
          <w:color w:val="4A4A4A"/>
          <w:sz w:val="21"/>
          <w:szCs w:val="21"/>
          <w:lang w:eastAsia="en-GB"/>
        </w:rPr>
        <w:t xml:space="preserve"> </w:t>
      </w:r>
      <w:r w:rsidRPr="0ABB71D0">
        <w:rPr>
          <w:rFonts w:eastAsia="Times New Roman" w:cs="Times New Roman"/>
          <w:color w:val="4A4A4A"/>
          <w:sz w:val="21"/>
          <w:szCs w:val="21"/>
          <w:lang w:eastAsia="en-GB"/>
        </w:rPr>
        <w:t>JME</w:t>
      </w:r>
      <w:proofErr w:type="gramEnd"/>
      <w:r w:rsidRPr="0ABB71D0">
        <w:rPr>
          <w:rFonts w:eastAsia="Times New Roman" w:cs="Times New Roman"/>
          <w:color w:val="4A4A4A"/>
          <w:sz w:val="21"/>
          <w:szCs w:val="21"/>
          <w:lang w:eastAsia="en-GB"/>
        </w:rPr>
        <w:t xml:space="preserve"> </w:t>
      </w:r>
      <w:r w:rsidR="00E44868">
        <w:rPr>
          <w:rFonts w:eastAsia="Times New Roman" w:cs="Times New Roman"/>
          <w:color w:val="4A4A4A"/>
          <w:sz w:val="21"/>
          <w:szCs w:val="21"/>
          <w:lang w:eastAsia="en-GB"/>
        </w:rPr>
        <w:t>November 2024</w:t>
      </w:r>
      <w:r w:rsidRPr="0ABB71D0">
        <w:rPr>
          <w:rFonts w:eastAsia="Times New Roman" w:cs="Times New Roman"/>
          <w:color w:val="4A4A4A"/>
          <w:sz w:val="21"/>
          <w:szCs w:val="21"/>
          <w:lang w:eastAsia="en-GB"/>
        </w:rPr>
        <w:t xml:space="preserve"> data</w:t>
      </w:r>
      <w:r w:rsidR="009C010F" w:rsidRPr="0ABB71D0">
        <w:rPr>
          <w:rFonts w:eastAsia="Times New Roman" w:cs="Times New Roman"/>
          <w:color w:val="4A4A4A"/>
          <w:sz w:val="21"/>
          <w:szCs w:val="21"/>
          <w:lang w:eastAsia="en-GB"/>
        </w:rPr>
        <w:t>base</w:t>
      </w:r>
      <w:r w:rsidRPr="0ABB71D0">
        <w:rPr>
          <w:rFonts w:eastAsia="Times New Roman" w:cs="Times New Roman"/>
          <w:color w:val="4A4A4A"/>
          <w:sz w:val="21"/>
          <w:szCs w:val="21"/>
          <w:lang w:eastAsia="en-GB"/>
        </w:rPr>
        <w:t>.</w:t>
      </w:r>
      <w:bookmarkEnd w:id="11"/>
    </w:p>
    <w:p w14:paraId="17786673" w14:textId="77777777" w:rsidR="00E363D6" w:rsidRDefault="00E363D6" w:rsidP="00375DBD">
      <w:pPr>
        <w:keepNext/>
        <w:keepLines/>
        <w:shd w:val="clear" w:color="auto" w:fill="FFFFFF"/>
        <w:spacing w:after="0"/>
        <w:rPr>
          <w:rFonts w:eastAsia="Times New Roman" w:cs="Times New Roman"/>
          <w:b/>
          <w:bCs/>
          <w:color w:val="4A4A4A"/>
          <w:sz w:val="21"/>
          <w:szCs w:val="21"/>
          <w:lang w:eastAsia="en-GB"/>
        </w:rPr>
      </w:pPr>
    </w:p>
    <w:p w14:paraId="2B80AA84" w14:textId="79218689" w:rsidR="00375DBD" w:rsidRPr="00E671F7" w:rsidRDefault="00375DBD" w:rsidP="00375DBD">
      <w:pPr>
        <w:keepNext/>
        <w:keepLines/>
        <w:shd w:val="clear" w:color="auto" w:fill="FFFFFF"/>
        <w:spacing w:after="0"/>
        <w:rPr>
          <w:rFonts w:eastAsia="Times New Roman" w:cs="Times New Roman"/>
          <w:color w:val="4A4A4A"/>
          <w:sz w:val="21"/>
          <w:szCs w:val="21"/>
          <w:lang w:eastAsia="en-GB"/>
        </w:rPr>
      </w:pPr>
      <w:r w:rsidRPr="00E671F7">
        <w:rPr>
          <w:rFonts w:eastAsia="Times New Roman" w:cs="Times New Roman"/>
          <w:b/>
          <w:bCs/>
          <w:color w:val="4A4A4A"/>
          <w:sz w:val="21"/>
          <w:szCs w:val="21"/>
          <w:lang w:eastAsia="en-GB"/>
        </w:rPr>
        <w:t>Time series:</w:t>
      </w:r>
    </w:p>
    <w:p w14:paraId="021A4A8C" w14:textId="3D82F64D" w:rsidR="00375DBD" w:rsidRPr="00E671F7" w:rsidRDefault="00375DBD" w:rsidP="0FB60EC3">
      <w:pPr>
        <w:keepNext/>
        <w:keepLines/>
        <w:shd w:val="clear" w:color="auto" w:fill="FFFFFF" w:themeFill="background1"/>
        <w:spacing w:after="0"/>
        <w:rPr>
          <w:rFonts w:eastAsia="Times New Roman" w:cs="Times New Roman"/>
          <w:color w:val="4A4A4A"/>
          <w:sz w:val="21"/>
          <w:szCs w:val="21"/>
          <w:lang w:eastAsia="en-GB"/>
        </w:rPr>
      </w:pPr>
      <w:r w:rsidRPr="0FB60EC3">
        <w:rPr>
          <w:rFonts w:eastAsia="Times New Roman" w:cs="Times New Roman"/>
          <w:color w:val="4A4A4A"/>
          <w:sz w:val="21"/>
          <w:szCs w:val="21"/>
          <w:lang w:eastAsia="en-GB"/>
        </w:rPr>
        <w:t>At country level,</w:t>
      </w:r>
      <w:r w:rsidR="00D433E1" w:rsidRPr="0FB60EC3">
        <w:rPr>
          <w:rFonts w:eastAsia="Times New Roman" w:cs="Times New Roman"/>
          <w:color w:val="4A4A4A"/>
          <w:sz w:val="21"/>
          <w:szCs w:val="21"/>
          <w:lang w:eastAsia="en-GB"/>
        </w:rPr>
        <w:t xml:space="preserve"> JME </w:t>
      </w:r>
      <w:r w:rsidR="00147F64" w:rsidRPr="00103CEF">
        <w:rPr>
          <w:sz w:val="21"/>
          <w:szCs w:val="21"/>
        </w:rPr>
        <w:t>country modelled</w:t>
      </w:r>
      <w:r w:rsidR="00147F64" w:rsidRPr="0FB60EC3" w:rsidDel="00147F64">
        <w:rPr>
          <w:rFonts w:eastAsia="Times New Roman" w:cs="Times New Roman"/>
          <w:color w:val="4A4A4A"/>
          <w:sz w:val="21"/>
          <w:szCs w:val="21"/>
          <w:lang w:eastAsia="en-GB"/>
        </w:rPr>
        <w:t xml:space="preserve"> </w:t>
      </w:r>
      <w:r w:rsidR="00D433E1" w:rsidRPr="0FB60EC3">
        <w:rPr>
          <w:rFonts w:eastAsia="Times New Roman" w:cs="Times New Roman"/>
          <w:color w:val="4A4A4A"/>
          <w:sz w:val="21"/>
          <w:szCs w:val="21"/>
          <w:lang w:eastAsia="en-GB"/>
        </w:rPr>
        <w:t>estimates from 2000 to the year before the JME release are presented for countries with at least one</w:t>
      </w:r>
      <w:r w:rsidRPr="0FB60EC3">
        <w:rPr>
          <w:rFonts w:eastAsia="Times New Roman" w:cs="Times New Roman"/>
          <w:color w:val="4A4A4A"/>
          <w:sz w:val="21"/>
          <w:szCs w:val="21"/>
          <w:lang w:eastAsia="en-GB"/>
        </w:rPr>
        <w:t xml:space="preserve"> data </w:t>
      </w:r>
      <w:r w:rsidR="00D433E1" w:rsidRPr="0FB60EC3">
        <w:rPr>
          <w:rFonts w:eastAsia="Times New Roman" w:cs="Times New Roman"/>
          <w:color w:val="4A4A4A"/>
          <w:sz w:val="21"/>
          <w:szCs w:val="21"/>
          <w:lang w:eastAsia="en-GB"/>
        </w:rPr>
        <w:t xml:space="preserve">point (e.g., from survey/surveillance </w:t>
      </w:r>
      <w:r w:rsidRPr="0FB60EC3">
        <w:rPr>
          <w:rFonts w:eastAsia="Times New Roman" w:cs="Times New Roman"/>
          <w:color w:val="4A4A4A"/>
          <w:sz w:val="21"/>
          <w:szCs w:val="21"/>
          <w:lang w:eastAsia="en-GB"/>
        </w:rPr>
        <w:t>included in the joint data</w:t>
      </w:r>
      <w:r w:rsidR="009C010F" w:rsidRPr="0FB60EC3">
        <w:rPr>
          <w:rFonts w:eastAsia="Times New Roman" w:cs="Times New Roman"/>
          <w:color w:val="4A4A4A"/>
          <w:sz w:val="21"/>
          <w:szCs w:val="21"/>
          <w:lang w:eastAsia="en-GB"/>
        </w:rPr>
        <w:t xml:space="preserve">base </w:t>
      </w:r>
      <w:r w:rsidR="00D433E1" w:rsidRPr="0FB60EC3">
        <w:rPr>
          <w:rFonts w:eastAsia="Times New Roman" w:cs="Times New Roman"/>
          <w:color w:val="4A4A4A"/>
          <w:sz w:val="21"/>
          <w:szCs w:val="21"/>
          <w:lang w:eastAsia="en-GB"/>
        </w:rPr>
        <w:t>of primary data sources</w:t>
      </w:r>
      <w:r w:rsidRPr="0FB60EC3">
        <w:rPr>
          <w:rFonts w:eastAsia="Times New Roman" w:cs="Times New Roman"/>
          <w:color w:val="4A4A4A"/>
          <w:sz w:val="21"/>
          <w:szCs w:val="21"/>
          <w:lang w:eastAsia="en-GB"/>
        </w:rPr>
        <w:t xml:space="preserve">. Survey years range from 1983 to </w:t>
      </w:r>
      <w:r w:rsidR="00D433E1" w:rsidRPr="0FB60EC3">
        <w:rPr>
          <w:rFonts w:eastAsia="Times New Roman" w:cs="Times New Roman"/>
          <w:color w:val="4A4A4A"/>
          <w:sz w:val="21"/>
          <w:szCs w:val="21"/>
          <w:lang w:eastAsia="en-GB"/>
        </w:rPr>
        <w:t>the year before the JME release</w:t>
      </w:r>
      <w:r w:rsidRPr="0FB60EC3">
        <w:rPr>
          <w:rFonts w:eastAsia="Times New Roman" w:cs="Times New Roman"/>
          <w:color w:val="4A4A4A"/>
          <w:sz w:val="21"/>
          <w:szCs w:val="21"/>
          <w:lang w:eastAsia="en-GB"/>
        </w:rPr>
        <w:t xml:space="preserve">. </w:t>
      </w:r>
      <w:r w:rsidR="00D433E1" w:rsidRPr="0FB60EC3">
        <w:rPr>
          <w:rFonts w:eastAsia="Times New Roman" w:cs="Times New Roman"/>
          <w:color w:val="4A4A4A"/>
          <w:sz w:val="21"/>
          <w:szCs w:val="21"/>
          <w:lang w:eastAsia="en-GB"/>
        </w:rPr>
        <w:t>Worldwide</w:t>
      </w:r>
      <w:r w:rsidRPr="0FB60EC3">
        <w:rPr>
          <w:rFonts w:eastAsia="Times New Roman" w:cs="Times New Roman"/>
          <w:color w:val="4A4A4A"/>
          <w:sz w:val="21"/>
          <w:szCs w:val="21"/>
          <w:lang w:eastAsia="en-GB"/>
        </w:rPr>
        <w:t xml:space="preserve"> and regional</w:t>
      </w:r>
      <w:r w:rsidR="00D433E1" w:rsidRPr="0FB60EC3">
        <w:rPr>
          <w:rFonts w:eastAsia="Times New Roman" w:cs="Times New Roman"/>
          <w:color w:val="4A4A4A"/>
          <w:sz w:val="21"/>
          <w:szCs w:val="21"/>
          <w:lang w:eastAsia="en-GB"/>
        </w:rPr>
        <w:t xml:space="preserve"> annual</w:t>
      </w:r>
      <w:r w:rsidRPr="0FB60EC3">
        <w:rPr>
          <w:rFonts w:eastAsia="Times New Roman" w:cs="Times New Roman"/>
          <w:color w:val="4A4A4A"/>
          <w:sz w:val="21"/>
          <w:szCs w:val="21"/>
          <w:lang w:eastAsia="en-GB"/>
        </w:rPr>
        <w:t xml:space="preserve"> estimates </w:t>
      </w:r>
      <w:r w:rsidR="00D433E1" w:rsidRPr="0FB60EC3">
        <w:rPr>
          <w:rFonts w:eastAsia="Times New Roman" w:cs="Times New Roman"/>
          <w:color w:val="4A4A4A"/>
          <w:sz w:val="21"/>
          <w:szCs w:val="21"/>
          <w:lang w:eastAsia="en-GB"/>
        </w:rPr>
        <w:t xml:space="preserve">are available from 2000 </w:t>
      </w:r>
      <w:r w:rsidRPr="0FB60EC3">
        <w:rPr>
          <w:rFonts w:eastAsia="Times New Roman" w:cs="Times New Roman"/>
          <w:color w:val="4A4A4A"/>
          <w:sz w:val="21"/>
          <w:szCs w:val="21"/>
          <w:lang w:eastAsia="en-GB"/>
        </w:rPr>
        <w:t xml:space="preserve">to the </w:t>
      </w:r>
      <w:r w:rsidR="00D433E1" w:rsidRPr="0FB60EC3">
        <w:rPr>
          <w:rFonts w:eastAsia="Times New Roman" w:cs="Times New Roman"/>
          <w:color w:val="4A4A4A"/>
          <w:sz w:val="21"/>
          <w:szCs w:val="21"/>
          <w:lang w:eastAsia="en-GB"/>
        </w:rPr>
        <w:t xml:space="preserve">year before the JME </w:t>
      </w:r>
      <w:r w:rsidRPr="0FB60EC3">
        <w:rPr>
          <w:rFonts w:eastAsia="Times New Roman" w:cs="Times New Roman"/>
          <w:color w:val="4A4A4A"/>
          <w:sz w:val="21"/>
          <w:szCs w:val="21"/>
          <w:lang w:eastAsia="en-GB"/>
        </w:rPr>
        <w:t xml:space="preserve">release. </w:t>
      </w:r>
    </w:p>
    <w:p w14:paraId="760C013A" w14:textId="38FD611C" w:rsidR="00D51E7C" w:rsidRPr="00E671F7" w:rsidRDefault="00D51E7C" w:rsidP="00576CFA">
      <w:pPr>
        <w:pStyle w:val="MText"/>
        <w:rPr>
          <w:highlight w:val="cyan"/>
        </w:rPr>
      </w:pPr>
    </w:p>
    <w:p w14:paraId="60FE1FC6" w14:textId="77777777" w:rsidR="00375DBD" w:rsidRPr="00E671F7" w:rsidRDefault="00375DBD" w:rsidP="00375DBD">
      <w:pPr>
        <w:shd w:val="clear" w:color="auto" w:fill="FFFFFF"/>
        <w:spacing w:after="0"/>
        <w:rPr>
          <w:rFonts w:eastAsia="Times New Roman" w:cs="Times New Roman"/>
          <w:color w:val="4A4A4A"/>
          <w:sz w:val="21"/>
          <w:szCs w:val="21"/>
          <w:lang w:eastAsia="en-GB"/>
        </w:rPr>
      </w:pPr>
      <w:r w:rsidRPr="00E671F7">
        <w:rPr>
          <w:rFonts w:eastAsia="Times New Roman" w:cs="Times New Roman"/>
          <w:b/>
          <w:bCs/>
          <w:color w:val="4A4A4A"/>
          <w:sz w:val="21"/>
          <w:szCs w:val="21"/>
          <w:lang w:eastAsia="en-GB"/>
        </w:rPr>
        <w:t>Disaggregation:</w:t>
      </w:r>
    </w:p>
    <w:p w14:paraId="72C7C370" w14:textId="2A87BA0D" w:rsidR="00D51E7C" w:rsidRPr="00E671F7" w:rsidRDefault="00C86C97" w:rsidP="00375DBD">
      <w:pPr>
        <w:pStyle w:val="MText"/>
      </w:pPr>
      <w:r>
        <w:t xml:space="preserve">Country, </w:t>
      </w:r>
      <w:r w:rsidR="00375DBD">
        <w:t xml:space="preserve">regional </w:t>
      </w:r>
      <w:r>
        <w:t xml:space="preserve">and worldwide JME </w:t>
      </w:r>
      <w:r w:rsidR="00375DBD">
        <w:t>estimates refer to the age group of children under 5 years</w:t>
      </w:r>
      <w:r w:rsidR="001C3294">
        <w:t>.</w:t>
      </w:r>
      <w:r>
        <w:t xml:space="preserve"> JME </w:t>
      </w:r>
      <w:r w:rsidR="000D03EA">
        <w:t>modelled</w:t>
      </w:r>
      <w:r w:rsidR="000D03EA" w:rsidDel="000D03EA">
        <w:t xml:space="preserve"> </w:t>
      </w:r>
      <w:r>
        <w:t>estimates</w:t>
      </w:r>
      <w:r w:rsidR="001C3294">
        <w:t xml:space="preserve"> are available by sex</w:t>
      </w:r>
      <w:r>
        <w:t xml:space="preserve">.  </w:t>
      </w:r>
      <w:r w:rsidR="001C3294">
        <w:t>A</w:t>
      </w:r>
      <w:r>
        <w:t xml:space="preserve"> d</w:t>
      </w:r>
      <w:r w:rsidR="00375DBD">
        <w:t xml:space="preserve">isaggregated </w:t>
      </w:r>
      <w:r>
        <w:t xml:space="preserve">dataset of national primary sources with </w:t>
      </w:r>
      <w:r w:rsidR="00375DBD">
        <w:t>sub national and stratified estimates (e.g.</w:t>
      </w:r>
      <w:r w:rsidR="45C5766D">
        <w:t>,</w:t>
      </w:r>
      <w:r w:rsidR="00375DBD">
        <w:t xml:space="preserve"> sex, age groups, wealth, mothers' education, residence) </w:t>
      </w:r>
      <w:r>
        <w:t>is</w:t>
      </w:r>
      <w:r w:rsidR="001C3294">
        <w:t xml:space="preserve"> also</w:t>
      </w:r>
      <w:r>
        <w:t xml:space="preserve"> available</w:t>
      </w:r>
      <w:r w:rsidR="00375DBD">
        <w:t>.</w:t>
      </w:r>
    </w:p>
    <w:p w14:paraId="42E8CA56" w14:textId="77777777" w:rsidR="00D51E7C" w:rsidRPr="00E671F7" w:rsidRDefault="00D51E7C" w:rsidP="00576CFA">
      <w:pPr>
        <w:pStyle w:val="MText"/>
      </w:pPr>
    </w:p>
    <w:p w14:paraId="4D0520F7" w14:textId="11F0E737" w:rsidR="00382CF3" w:rsidRPr="00E671F7" w:rsidRDefault="00B31E2C" w:rsidP="000412A0">
      <w:pPr>
        <w:pStyle w:val="MHeader"/>
        <w:spacing w:after="100"/>
      </w:pPr>
      <w:r w:rsidRPr="00E671F7">
        <w:t xml:space="preserve">6. Comparability / deviation from international standards </w:t>
      </w:r>
      <w:r>
        <w:rPr>
          <w:color w:val="B4B4B4"/>
          <w:sz w:val="20"/>
        </w:rPr>
        <w:t>(COMPARABILITY)</w:t>
      </w:r>
    </w:p>
    <w:p w14:paraId="65DCD3DF" w14:textId="77777777" w:rsidR="00375DBD" w:rsidRPr="00E671F7" w:rsidRDefault="00375DBD" w:rsidP="00375DBD">
      <w:pPr>
        <w:shd w:val="clear" w:color="auto" w:fill="FFFFFF"/>
        <w:spacing w:after="0"/>
        <w:rPr>
          <w:rFonts w:eastAsia="Times New Roman" w:cs="Times New Roman"/>
          <w:color w:val="4A4A4A"/>
          <w:sz w:val="21"/>
          <w:szCs w:val="21"/>
          <w:lang w:eastAsia="en-GB"/>
        </w:rPr>
      </w:pPr>
      <w:r w:rsidRPr="00E671F7">
        <w:rPr>
          <w:rFonts w:eastAsia="Times New Roman" w:cs="Times New Roman"/>
          <w:b/>
          <w:bCs/>
          <w:color w:val="4A4A4A"/>
          <w:sz w:val="21"/>
          <w:szCs w:val="21"/>
          <w:lang w:eastAsia="en-GB"/>
        </w:rPr>
        <w:t>Sources of discrepancies:</w:t>
      </w:r>
    </w:p>
    <w:p w14:paraId="6E2032BC" w14:textId="13A8C50D" w:rsidR="004C55EC" w:rsidRDefault="00A04CF1" w:rsidP="004C55EC">
      <w:pPr>
        <w:shd w:val="clear" w:color="auto" w:fill="FFFFFF"/>
        <w:spacing w:after="0"/>
        <w:rPr>
          <w:rFonts w:eastAsia="Times New Roman" w:cs="Times New Roman"/>
          <w:color w:val="4A4A4A"/>
          <w:sz w:val="21"/>
          <w:szCs w:val="21"/>
          <w:lang w:eastAsia="en-GB"/>
        </w:rPr>
      </w:pPr>
      <w:r w:rsidRPr="00FB070D">
        <w:rPr>
          <w:rStyle w:val="MTextChar"/>
          <w:rFonts w:eastAsiaTheme="minorEastAsia"/>
        </w:rPr>
        <w:t>For the survey estimates included in the JME joint data</w:t>
      </w:r>
      <w:r w:rsidR="00564610">
        <w:rPr>
          <w:rStyle w:val="MTextChar"/>
          <w:rFonts w:eastAsiaTheme="minorEastAsia"/>
        </w:rPr>
        <w:t>base</w:t>
      </w:r>
      <w:r w:rsidRPr="00FB070D">
        <w:rPr>
          <w:rStyle w:val="MTextChar"/>
          <w:rFonts w:eastAsiaTheme="minorEastAsia"/>
        </w:rPr>
        <w:t xml:space="preserve"> of primary sources, </w:t>
      </w:r>
      <w:bookmarkStart w:id="12" w:name="_Hlk77165658"/>
      <w:r w:rsidRPr="00FB070D">
        <w:rPr>
          <w:rStyle w:val="MTextChar"/>
          <w:rFonts w:eastAsiaTheme="minorEastAsia"/>
        </w:rPr>
        <w:t>re-analysis based on standardized methodology using the WHO Child Growth Standards as described in Recommendations for data collection, analysis and reporting on anthropometric indicators in children under 5 years old (</w:t>
      </w:r>
      <w:hyperlink r:id="rId23" w:history="1">
        <w:r w:rsidRPr="00512F5D">
          <w:rPr>
            <w:rStyle w:val="Hyperlink"/>
          </w:rPr>
          <w:t>WHO/UNICEF 2019</w:t>
        </w:r>
      </w:hyperlink>
      <w:r w:rsidRPr="00FB070D">
        <w:rPr>
          <w:rStyle w:val="MTextChar"/>
          <w:rFonts w:eastAsiaTheme="minorEastAsia"/>
        </w:rPr>
        <w:t>) and WHO Anthro Survey Analyser (</w:t>
      </w:r>
      <w:hyperlink r:id="rId24" w:history="1">
        <w:r w:rsidRPr="00512F5D">
          <w:rPr>
            <w:rStyle w:val="Hyperlink"/>
          </w:rPr>
          <w:t>WHO, 2019</w:t>
        </w:r>
      </w:hyperlink>
      <w:r w:rsidRPr="00FB070D">
        <w:rPr>
          <w:rStyle w:val="MTextChar"/>
          <w:rFonts w:eastAsiaTheme="minorEastAsia"/>
        </w:rPr>
        <w:t>)</w:t>
      </w:r>
      <w:bookmarkEnd w:id="12"/>
      <w:r w:rsidRPr="00FB070D">
        <w:rPr>
          <w:rStyle w:val="MTextChar"/>
          <w:rFonts w:eastAsiaTheme="minorEastAsia"/>
        </w:rPr>
        <w:t xml:space="preserve"> is applied whenever microdata are </w:t>
      </w:r>
      <w:r w:rsidRPr="00FB070D">
        <w:rPr>
          <w:rStyle w:val="MTextChar"/>
          <w:rFonts w:eastAsiaTheme="minorEastAsia"/>
        </w:rPr>
        <w:lastRenderedPageBreak/>
        <w:t xml:space="preserve">available to enhance </w:t>
      </w:r>
      <w:r w:rsidR="00375DBD" w:rsidRPr="00FB070D">
        <w:rPr>
          <w:rStyle w:val="MTextChar"/>
          <w:rFonts w:eastAsiaTheme="minorEastAsia"/>
        </w:rPr>
        <w:t xml:space="preserve">comparability </w:t>
      </w:r>
      <w:r w:rsidRPr="00FB070D">
        <w:rPr>
          <w:rStyle w:val="MTextChar"/>
          <w:rFonts w:eastAsiaTheme="minorEastAsia"/>
        </w:rPr>
        <w:t>across the time series</w:t>
      </w:r>
      <w:r w:rsidR="00375DBD" w:rsidRPr="00FB070D">
        <w:rPr>
          <w:rStyle w:val="MTextChar"/>
          <w:rFonts w:eastAsiaTheme="minorEastAsia"/>
        </w:rPr>
        <w:t xml:space="preserve">. </w:t>
      </w:r>
      <w:r w:rsidR="004C55EC" w:rsidRPr="00FB070D">
        <w:rPr>
          <w:rStyle w:val="MTextChar"/>
          <w:rFonts w:eastAsiaTheme="minorEastAsia"/>
        </w:rPr>
        <w:t>C</w:t>
      </w:r>
      <w:r w:rsidR="004C55EC">
        <w:rPr>
          <w:rFonts w:eastAsia="Times New Roman" w:cs="Times New Roman"/>
          <w:color w:val="4A4A4A"/>
          <w:sz w:val="21"/>
          <w:szCs w:val="21"/>
          <w:lang w:eastAsia="en-GB"/>
        </w:rPr>
        <w:t xml:space="preserve">ountry teams are encouraged to use the </w:t>
      </w:r>
      <w:r w:rsidR="004C55EC" w:rsidRPr="00586489">
        <w:rPr>
          <w:rFonts w:eastAsia="Times New Roman" w:cs="Times New Roman"/>
          <w:color w:val="4A4A4A"/>
          <w:sz w:val="21"/>
          <w:szCs w:val="21"/>
          <w:lang w:eastAsia="en-GB"/>
        </w:rPr>
        <w:t>WHO Anthro Survey Analyser (</w:t>
      </w:r>
      <w:hyperlink r:id="rId25" w:history="1">
        <w:r w:rsidR="004C55EC" w:rsidRPr="00CF349F">
          <w:rPr>
            <w:rStyle w:val="Hyperlink"/>
            <w:sz w:val="21"/>
            <w:szCs w:val="21"/>
          </w:rPr>
          <w:t>WHO, 2019</w:t>
        </w:r>
      </w:hyperlink>
      <w:r w:rsidR="004C55EC" w:rsidRPr="00586489">
        <w:rPr>
          <w:rFonts w:eastAsia="Times New Roman" w:cs="Times New Roman"/>
          <w:color w:val="4A4A4A"/>
          <w:sz w:val="21"/>
          <w:szCs w:val="21"/>
          <w:lang w:eastAsia="en-GB"/>
        </w:rPr>
        <w:t>)</w:t>
      </w:r>
      <w:r w:rsidR="004C55EC" w:rsidRPr="00790E8D">
        <w:rPr>
          <w:rFonts w:eastAsia="Times New Roman" w:cs="Times New Roman"/>
          <w:color w:val="4A4A4A"/>
          <w:sz w:val="21"/>
          <w:szCs w:val="21"/>
          <w:lang w:eastAsia="en-GB"/>
        </w:rPr>
        <w:t xml:space="preserve"> </w:t>
      </w:r>
      <w:r w:rsidR="004C55EC">
        <w:rPr>
          <w:rFonts w:eastAsia="Times New Roman" w:cs="Times New Roman"/>
          <w:color w:val="4A4A4A"/>
          <w:sz w:val="21"/>
          <w:szCs w:val="21"/>
          <w:lang w:eastAsia="en-GB"/>
        </w:rPr>
        <w:t xml:space="preserve">to undertake survey analysis and harmonize with the global standard analysis methods. </w:t>
      </w:r>
    </w:p>
    <w:p w14:paraId="26C17A15" w14:textId="77777777" w:rsidR="00E52CC5" w:rsidRDefault="00E52CC5" w:rsidP="004C55EC">
      <w:pPr>
        <w:shd w:val="clear" w:color="auto" w:fill="FFFFFF"/>
        <w:spacing w:after="0"/>
        <w:rPr>
          <w:rFonts w:eastAsia="Times New Roman" w:cs="Times New Roman"/>
          <w:color w:val="4A4A4A"/>
          <w:sz w:val="21"/>
          <w:szCs w:val="21"/>
          <w:lang w:eastAsia="en-GB"/>
        </w:rPr>
      </w:pPr>
    </w:p>
    <w:p w14:paraId="71CE8B5D" w14:textId="77777777" w:rsidR="0037428A" w:rsidRDefault="00375DBD" w:rsidP="00375DBD">
      <w:pPr>
        <w:pStyle w:val="MText"/>
      </w:pPr>
      <w:r w:rsidRPr="00E671F7">
        <w:t>For the inclusion of survey estimates into the JME data</w:t>
      </w:r>
      <w:r w:rsidR="00564610">
        <w:t>base</w:t>
      </w:r>
      <w:r w:rsidRPr="00E671F7">
        <w:t xml:space="preserve">, the inter-agency group applies </w:t>
      </w:r>
      <w:bookmarkStart w:id="13" w:name="_Hlk77165097"/>
      <w:r w:rsidR="00A04CF1" w:rsidRPr="00512F5D">
        <w:t>a set of</w:t>
      </w:r>
      <w:bookmarkEnd w:id="13"/>
      <w:r w:rsidR="00A04CF1" w:rsidRPr="00512F5D">
        <w:t xml:space="preserve"> </w:t>
      </w:r>
      <w:r w:rsidRPr="00E671F7">
        <w:t xml:space="preserve">survey quality assessment criteria. When there is insufficient documentation, the survey is not included until information becomes available. </w:t>
      </w:r>
    </w:p>
    <w:p w14:paraId="2152D0B5" w14:textId="77777777" w:rsidR="0037428A" w:rsidRDefault="0037428A" w:rsidP="00375DBD">
      <w:pPr>
        <w:pStyle w:val="MText"/>
      </w:pPr>
    </w:p>
    <w:p w14:paraId="5AB6DD91" w14:textId="33F93E32" w:rsidR="00F719A8" w:rsidRDefault="00375DBD" w:rsidP="00375DBD">
      <w:pPr>
        <w:pStyle w:val="MText"/>
      </w:pPr>
      <w:r w:rsidRPr="00E671F7">
        <w:t xml:space="preserve">Discrepancies between results from standard </w:t>
      </w:r>
      <w:r w:rsidR="00D02531">
        <w:t xml:space="preserve">methodology </w:t>
      </w:r>
      <w:r w:rsidRPr="00E671F7">
        <w:t>and those reported may occur for various reasons</w:t>
      </w:r>
      <w:r w:rsidR="00427962">
        <w:t>;</w:t>
      </w:r>
      <w:r w:rsidRPr="00E671F7">
        <w:t xml:space="preserve"> for example, the use of different standards for z-score calculations, imputation of the day of birth when missing, the use of rounded age in months,</w:t>
      </w:r>
      <w:r w:rsidR="005E3682">
        <w:t xml:space="preserve"> and</w:t>
      </w:r>
      <w:r w:rsidRPr="00E671F7">
        <w:t xml:space="preserve"> the use of different flagging systems for data exclusion. For surveys based on the previous NCHS/WHO references, and for which raw data are not available, a method for converting the z-scores to be based on the WHO Child Growth Standards is applied </w:t>
      </w:r>
      <w:r w:rsidR="00D02531" w:rsidRPr="00512F5D">
        <w:t>(</w:t>
      </w:r>
      <w:hyperlink r:id="rId26" w:history="1">
        <w:r w:rsidR="00D02531" w:rsidRPr="00512F5D">
          <w:rPr>
            <w:rStyle w:val="Hyperlink"/>
          </w:rPr>
          <w:t>Yang and de Onis, 2008</w:t>
        </w:r>
      </w:hyperlink>
      <w:r w:rsidR="00D02531" w:rsidRPr="00512F5D">
        <w:t>)</w:t>
      </w:r>
      <w:r w:rsidRPr="00E671F7">
        <w:t>. In addition, when surveys do not cover the age interval 0-</w:t>
      </w:r>
      <w:r w:rsidR="00A37E0F">
        <w:t>59 months</w:t>
      </w:r>
      <w:r w:rsidRPr="00E671F7">
        <w:t>, or are only representative of the rural areas, an adjustment based on other surveys for the same country, is performed. Any adjustment or conversion is transparently stated in the annotated joint data set.</w:t>
      </w:r>
    </w:p>
    <w:p w14:paraId="1B011B5B" w14:textId="1483295C" w:rsidR="00A37E0F" w:rsidRDefault="00A37E0F" w:rsidP="00375DBD">
      <w:pPr>
        <w:pStyle w:val="MText"/>
      </w:pPr>
    </w:p>
    <w:p w14:paraId="362EF99E" w14:textId="090A3974" w:rsidR="00A37E0F" w:rsidRPr="004E6F0D" w:rsidRDefault="00A37E0F" w:rsidP="00A37E0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JME </w:t>
      </w:r>
      <w:r w:rsidR="006A58EE">
        <w:rPr>
          <w:rFonts w:eastAsia="Times New Roman" w:cs="Times New Roman"/>
          <w:color w:val="4A4A4A"/>
          <w:sz w:val="21"/>
          <w:szCs w:val="21"/>
          <w:lang w:eastAsia="en-GB"/>
        </w:rPr>
        <w:t xml:space="preserve">country modelled </w:t>
      </w:r>
      <w:r>
        <w:rPr>
          <w:rFonts w:eastAsia="Times New Roman" w:cs="Times New Roman"/>
          <w:color w:val="4A4A4A"/>
          <w:sz w:val="21"/>
          <w:szCs w:val="21"/>
          <w:lang w:eastAsia="en-GB"/>
        </w:rPr>
        <w:t>estimates, which are</w:t>
      </w:r>
      <w:r w:rsidRPr="00A37E0F">
        <w:rPr>
          <w:rFonts w:eastAsia="Times New Roman" w:cs="Times New Roman"/>
          <w:color w:val="4A4A4A"/>
          <w:sz w:val="21"/>
          <w:szCs w:val="21"/>
          <w:lang w:eastAsia="en-GB"/>
        </w:rPr>
        <w:t xml:space="preserve"> based on smoothing techniques and covariates, as described </w:t>
      </w:r>
      <w:r>
        <w:rPr>
          <w:rFonts w:eastAsia="Times New Roman" w:cs="Times New Roman"/>
          <w:color w:val="4A4A4A"/>
          <w:sz w:val="21"/>
          <w:szCs w:val="21"/>
          <w:lang w:eastAsia="en-GB"/>
        </w:rPr>
        <w:t>elsewhere (</w:t>
      </w:r>
      <w:hyperlink r:id="rId27" w:history="1">
        <w:r w:rsidR="004665D1" w:rsidRPr="00512F5D">
          <w:rPr>
            <w:rStyle w:val="Hyperlink"/>
            <w:rFonts w:eastAsia="Times New Roman" w:cs="Times New Roman"/>
            <w:sz w:val="21"/>
            <w:szCs w:val="21"/>
            <w:lang w:eastAsia="en-GB"/>
          </w:rPr>
          <w:t>McLain et al. 2018</w:t>
        </w:r>
      </w:hyperlink>
      <w:r>
        <w:rPr>
          <w:rFonts w:eastAsia="Times New Roman" w:cs="Times New Roman"/>
          <w:color w:val="4A4A4A"/>
          <w:sz w:val="21"/>
          <w:szCs w:val="21"/>
          <w:lang w:eastAsia="en-GB"/>
        </w:rPr>
        <w:t xml:space="preserve">), vary from estimates from primary data sources such as household surveys, but in most cases the 95 per cent confidence bounds of the </w:t>
      </w:r>
      <w:r w:rsidR="006A58EE">
        <w:rPr>
          <w:rFonts w:eastAsia="Times New Roman" w:cs="Times New Roman"/>
          <w:color w:val="4A4A4A"/>
          <w:sz w:val="21"/>
          <w:szCs w:val="21"/>
          <w:lang w:eastAsia="en-GB"/>
        </w:rPr>
        <w:t xml:space="preserve">country modelled </w:t>
      </w:r>
      <w:r>
        <w:rPr>
          <w:rFonts w:eastAsia="Times New Roman" w:cs="Times New Roman"/>
          <w:color w:val="4A4A4A"/>
          <w:sz w:val="21"/>
          <w:szCs w:val="21"/>
          <w:lang w:eastAsia="en-GB"/>
        </w:rPr>
        <w:t>estimates for a given country in a given year fall within the 95 per cent confidence bounds of the estimate from the primary source for the corresponding country and year(s)</w:t>
      </w:r>
      <w:r w:rsidRPr="004E6F0D">
        <w:rPr>
          <w:rFonts w:eastAsia="Times New Roman" w:cs="Times New Roman"/>
          <w:color w:val="4A4A4A"/>
          <w:sz w:val="21"/>
          <w:szCs w:val="21"/>
          <w:lang w:eastAsia="en-GB"/>
        </w:rPr>
        <w:t>.</w:t>
      </w:r>
    </w:p>
    <w:p w14:paraId="06D663D9" w14:textId="77777777" w:rsidR="00A37E0F" w:rsidRPr="00E671F7" w:rsidRDefault="00A37E0F" w:rsidP="00375DBD">
      <w:pPr>
        <w:pStyle w:val="MText"/>
      </w:pPr>
    </w:p>
    <w:p w14:paraId="578E8A13" w14:textId="77777777" w:rsidR="00375DBD" w:rsidRPr="00E671F7" w:rsidRDefault="00375DBD" w:rsidP="00375DBD">
      <w:pPr>
        <w:pStyle w:val="MText"/>
      </w:pPr>
    </w:p>
    <w:p w14:paraId="76DF099C" w14:textId="703C09F1" w:rsidR="00382CF3" w:rsidRPr="00E671F7" w:rsidRDefault="00576CFA" w:rsidP="000412A0">
      <w:pPr>
        <w:pStyle w:val="MHeader"/>
        <w:spacing w:after="100"/>
      </w:pPr>
      <w:r w:rsidRPr="00E671F7">
        <w:t xml:space="preserve">7. References and Documentation </w:t>
      </w:r>
      <w:r>
        <w:rPr>
          <w:color w:val="B4B4B4"/>
          <w:sz w:val="20"/>
        </w:rPr>
        <w:t>(OTHER_DOC)</w:t>
      </w:r>
    </w:p>
    <w:p w14:paraId="6F168FD2" w14:textId="77777777" w:rsidR="00375DBD" w:rsidRPr="00E671F7" w:rsidRDefault="00375DBD" w:rsidP="00375DBD">
      <w:pPr>
        <w:shd w:val="clear" w:color="auto" w:fill="FFFFFF"/>
        <w:spacing w:after="0"/>
        <w:rPr>
          <w:rFonts w:eastAsia="Times New Roman" w:cs="Times New Roman"/>
          <w:b/>
          <w:bCs/>
          <w:color w:val="4A4A4A"/>
          <w:sz w:val="21"/>
          <w:szCs w:val="21"/>
          <w:lang w:eastAsia="en-GB"/>
        </w:rPr>
      </w:pPr>
      <w:r w:rsidRPr="00E671F7">
        <w:rPr>
          <w:rFonts w:eastAsia="Times New Roman" w:cs="Times New Roman"/>
          <w:b/>
          <w:bCs/>
          <w:color w:val="4A4A4A"/>
          <w:sz w:val="21"/>
          <w:szCs w:val="21"/>
          <w:lang w:eastAsia="en-GB"/>
        </w:rPr>
        <w:t>URL:</w:t>
      </w:r>
    </w:p>
    <w:p w14:paraId="560D0BC7" w14:textId="7D7D35B0" w:rsidR="00A37E0F" w:rsidRPr="00E671F7" w:rsidRDefault="00375DBD" w:rsidP="00375DBD">
      <w:pPr>
        <w:shd w:val="clear" w:color="auto" w:fill="FFFFFF"/>
        <w:spacing w:after="0"/>
        <w:rPr>
          <w:rFonts w:eastAsia="Times New Roman" w:cs="Times New Roman"/>
          <w:bCs/>
          <w:color w:val="4A4A4A"/>
          <w:sz w:val="21"/>
          <w:szCs w:val="21"/>
          <w:lang w:eastAsia="en-GB"/>
        </w:rPr>
      </w:pPr>
      <w:proofErr w:type="gramStart"/>
      <w:r w:rsidRPr="00E671F7">
        <w:rPr>
          <w:rFonts w:eastAsia="Times New Roman" w:cs="Times New Roman"/>
          <w:bCs/>
          <w:color w:val="4A4A4A"/>
          <w:sz w:val="21"/>
          <w:szCs w:val="21"/>
          <w:lang w:eastAsia="en-GB"/>
        </w:rPr>
        <w:t>data.unicef.org/nutrition/malnutrition.html;</w:t>
      </w:r>
      <w:proofErr w:type="gramEnd"/>
    </w:p>
    <w:p w14:paraId="4F98711C" w14:textId="1F6F327E" w:rsidR="00375DBD" w:rsidRPr="00E671F7" w:rsidRDefault="00A37E0F" w:rsidP="00375DBD">
      <w:pPr>
        <w:shd w:val="clear" w:color="auto" w:fill="FFFFFF"/>
        <w:spacing w:after="0"/>
        <w:rPr>
          <w:rFonts w:eastAsia="Times New Roman" w:cs="Times New Roman"/>
          <w:color w:val="4A4A4A"/>
          <w:sz w:val="21"/>
          <w:szCs w:val="21"/>
          <w:lang w:eastAsia="en-GB"/>
        </w:rPr>
      </w:pPr>
      <w:r w:rsidRPr="00512F5D">
        <w:rPr>
          <w:rFonts w:eastAsia="Times New Roman" w:cs="Times New Roman"/>
          <w:bCs/>
          <w:color w:val="4A4A4A"/>
          <w:sz w:val="21"/>
          <w:szCs w:val="21"/>
          <w:lang w:eastAsia="en-GB"/>
        </w:rPr>
        <w:t>https://www.who.int/data/gho/data/themes/topics/joint-child-malnutrition-estimates-unicef-who-wb</w:t>
      </w:r>
      <w:r w:rsidR="00375DBD" w:rsidRPr="00E671F7">
        <w:rPr>
          <w:rFonts w:eastAsia="Times New Roman" w:cs="Times New Roman"/>
          <w:bCs/>
          <w:color w:val="4A4A4A"/>
          <w:sz w:val="21"/>
          <w:szCs w:val="21"/>
          <w:lang w:eastAsia="en-GB"/>
        </w:rPr>
        <w:t xml:space="preserve">; </w:t>
      </w:r>
      <w:proofErr w:type="gramStart"/>
      <w:r w:rsidR="00375DBD" w:rsidRPr="00E671F7">
        <w:rPr>
          <w:rFonts w:eastAsia="Times New Roman" w:cs="Times New Roman"/>
          <w:bCs/>
          <w:color w:val="4A4A4A"/>
          <w:sz w:val="21"/>
          <w:szCs w:val="21"/>
          <w:lang w:eastAsia="en-GB"/>
        </w:rPr>
        <w:t>http://datatopics.worldbank.org/child-malnutrition;</w:t>
      </w:r>
      <w:proofErr w:type="gramEnd"/>
    </w:p>
    <w:p w14:paraId="263828E6" w14:textId="77777777" w:rsidR="00375DBD" w:rsidRPr="00E671F7" w:rsidRDefault="00375DBD" w:rsidP="00375DBD">
      <w:pPr>
        <w:shd w:val="clear" w:color="auto" w:fill="FFFFFF"/>
        <w:spacing w:after="0"/>
        <w:rPr>
          <w:rFonts w:eastAsia="Times New Roman" w:cs="Times New Roman"/>
          <w:color w:val="4A4A4A"/>
          <w:sz w:val="21"/>
          <w:szCs w:val="21"/>
          <w:lang w:eastAsia="en-GB"/>
        </w:rPr>
      </w:pPr>
    </w:p>
    <w:p w14:paraId="5385BE58" w14:textId="77777777" w:rsidR="00375DBD" w:rsidRPr="00E671F7" w:rsidRDefault="00375DBD" w:rsidP="00375DBD">
      <w:pPr>
        <w:shd w:val="clear" w:color="auto" w:fill="FFFFFF"/>
        <w:spacing w:after="0"/>
        <w:rPr>
          <w:rFonts w:eastAsia="Times New Roman" w:cs="Times New Roman"/>
          <w:b/>
          <w:bCs/>
          <w:color w:val="4A4A4A"/>
          <w:sz w:val="21"/>
          <w:szCs w:val="21"/>
          <w:lang w:eastAsia="en-GB"/>
        </w:rPr>
      </w:pPr>
      <w:r w:rsidRPr="00E671F7">
        <w:rPr>
          <w:rFonts w:eastAsia="Times New Roman" w:cs="Times New Roman"/>
          <w:b/>
          <w:bCs/>
          <w:color w:val="4A4A4A"/>
          <w:sz w:val="21"/>
          <w:szCs w:val="21"/>
          <w:lang w:eastAsia="en-GB"/>
        </w:rPr>
        <w:t>References:</w:t>
      </w:r>
    </w:p>
    <w:p w14:paraId="0632BB21" w14:textId="77777777" w:rsidR="004E69E0" w:rsidRPr="00512F5D" w:rsidRDefault="004E69E0" w:rsidP="004E69E0">
      <w:pPr>
        <w:shd w:val="clear" w:color="auto" w:fill="FFFFFF"/>
        <w:spacing w:after="0"/>
        <w:rPr>
          <w:rFonts w:eastAsia="Times New Roman" w:cs="Times New Roman"/>
          <w:bCs/>
          <w:color w:val="4A4A4A"/>
          <w:sz w:val="21"/>
          <w:szCs w:val="21"/>
          <w:lang w:eastAsia="en-GB"/>
        </w:rPr>
      </w:pPr>
      <w:r w:rsidRPr="00354D55">
        <w:rPr>
          <w:rFonts w:eastAsia="Times New Roman" w:cs="Times New Roman"/>
          <w:bCs/>
          <w:color w:val="4A4A4A"/>
          <w:sz w:val="21"/>
          <w:szCs w:val="21"/>
          <w:lang w:val="en-US" w:eastAsia="en-GB"/>
        </w:rPr>
        <w:t xml:space="preserve">de Onis M, </w:t>
      </w:r>
      <w:proofErr w:type="spellStart"/>
      <w:r w:rsidRPr="00354D55">
        <w:rPr>
          <w:rFonts w:eastAsia="Times New Roman" w:cs="Times New Roman"/>
          <w:bCs/>
          <w:color w:val="4A4A4A"/>
          <w:sz w:val="21"/>
          <w:szCs w:val="21"/>
          <w:lang w:val="en-US" w:eastAsia="en-GB"/>
        </w:rPr>
        <w:t>Blössner</w:t>
      </w:r>
      <w:proofErr w:type="spellEnd"/>
      <w:r w:rsidRPr="00354D55">
        <w:rPr>
          <w:rFonts w:eastAsia="Times New Roman" w:cs="Times New Roman"/>
          <w:bCs/>
          <w:color w:val="4A4A4A"/>
          <w:sz w:val="21"/>
          <w:szCs w:val="21"/>
          <w:lang w:val="en-US" w:eastAsia="en-GB"/>
        </w:rPr>
        <w:t xml:space="preserve"> M, Borghi E, et al. </w:t>
      </w:r>
      <w:r w:rsidRPr="00512F5D">
        <w:rPr>
          <w:rFonts w:eastAsia="Times New Roman" w:cs="Times New Roman"/>
          <w:bCs/>
          <w:color w:val="4A4A4A"/>
          <w:sz w:val="21"/>
          <w:szCs w:val="21"/>
          <w:lang w:eastAsia="en-GB"/>
        </w:rPr>
        <w:t xml:space="preserve">(2004), Methodology for estimating regional and global trends of childhood malnutrition. Int J </w:t>
      </w:r>
      <w:proofErr w:type="spellStart"/>
      <w:r w:rsidRPr="00512F5D">
        <w:rPr>
          <w:rFonts w:eastAsia="Times New Roman" w:cs="Times New Roman"/>
          <w:bCs/>
          <w:color w:val="4A4A4A"/>
          <w:sz w:val="21"/>
          <w:szCs w:val="21"/>
          <w:lang w:eastAsia="en-GB"/>
        </w:rPr>
        <w:t>Epidemiol</w:t>
      </w:r>
      <w:proofErr w:type="spellEnd"/>
      <w:r w:rsidRPr="00512F5D">
        <w:rPr>
          <w:rFonts w:eastAsia="Times New Roman" w:cs="Times New Roman"/>
          <w:bCs/>
          <w:color w:val="4A4A4A"/>
          <w:sz w:val="21"/>
          <w:szCs w:val="21"/>
          <w:lang w:eastAsia="en-GB"/>
        </w:rPr>
        <w:t>, 33(6):1260-70. &lt;</w:t>
      </w:r>
      <w:hyperlink r:id="rId28" w:history="1">
        <w:r w:rsidRPr="00512F5D">
          <w:rPr>
            <w:rStyle w:val="Hyperlink"/>
            <w:rFonts w:eastAsia="Times New Roman" w:cs="Times New Roman"/>
            <w:bCs/>
            <w:sz w:val="21"/>
            <w:szCs w:val="21"/>
            <w:lang w:eastAsia="en-GB"/>
          </w:rPr>
          <w:t>https://pubmed.ncbi.nlm.nih.gov/15542535/</w:t>
        </w:r>
      </w:hyperlink>
      <w:r w:rsidRPr="00512F5D">
        <w:rPr>
          <w:rFonts w:eastAsia="Times New Roman" w:cs="Times New Roman"/>
          <w:bCs/>
          <w:color w:val="4A4A4A"/>
          <w:sz w:val="21"/>
          <w:szCs w:val="21"/>
          <w:lang w:eastAsia="en-GB"/>
        </w:rPr>
        <w:t>&gt;</w:t>
      </w:r>
    </w:p>
    <w:p w14:paraId="63419D01" w14:textId="77777777" w:rsidR="004E69E0" w:rsidRPr="00512F5D" w:rsidRDefault="004E69E0" w:rsidP="004E69E0">
      <w:pPr>
        <w:shd w:val="clear" w:color="auto" w:fill="FFFFFF"/>
        <w:spacing w:after="0"/>
        <w:rPr>
          <w:rFonts w:eastAsia="Times New Roman" w:cs="Times New Roman"/>
          <w:bCs/>
          <w:color w:val="4A4A4A"/>
          <w:sz w:val="21"/>
          <w:szCs w:val="21"/>
          <w:lang w:eastAsia="en-GB"/>
        </w:rPr>
      </w:pPr>
    </w:p>
    <w:p w14:paraId="67311C28" w14:textId="77777777" w:rsidR="004E69E0" w:rsidRPr="00512F5D" w:rsidRDefault="004E69E0" w:rsidP="004E69E0">
      <w:pPr>
        <w:shd w:val="clear" w:color="auto" w:fill="FFFFFF"/>
        <w:spacing w:after="0"/>
        <w:rPr>
          <w:rFonts w:eastAsia="Times New Roman" w:cs="Times New Roman"/>
          <w:bCs/>
          <w:color w:val="4A4A4A"/>
          <w:sz w:val="21"/>
          <w:szCs w:val="21"/>
          <w:lang w:eastAsia="en-GB"/>
        </w:rPr>
      </w:pPr>
      <w:r w:rsidRPr="00512F5D">
        <w:rPr>
          <w:rFonts w:eastAsia="Times New Roman" w:cs="Times New Roman"/>
          <w:bCs/>
          <w:color w:val="4A4A4A"/>
          <w:sz w:val="21"/>
          <w:szCs w:val="21"/>
          <w:lang w:eastAsia="en-GB"/>
        </w:rPr>
        <w:t xml:space="preserve">de Onis, M., Onyango, A., Borghi, E., Garza, C., and Yang, H. (2006). Comparison of the World Health Organization (WHO) Child Growth Standards and the National </w:t>
      </w:r>
      <w:proofErr w:type="spellStart"/>
      <w:r w:rsidRPr="00512F5D">
        <w:rPr>
          <w:rFonts w:eastAsia="Times New Roman" w:cs="Times New Roman"/>
          <w:bCs/>
          <w:color w:val="4A4A4A"/>
          <w:sz w:val="21"/>
          <w:szCs w:val="21"/>
          <w:lang w:eastAsia="en-GB"/>
        </w:rPr>
        <w:t>Center</w:t>
      </w:r>
      <w:proofErr w:type="spellEnd"/>
      <w:r w:rsidRPr="00512F5D">
        <w:rPr>
          <w:rFonts w:eastAsia="Times New Roman" w:cs="Times New Roman"/>
          <w:bCs/>
          <w:color w:val="4A4A4A"/>
          <w:sz w:val="21"/>
          <w:szCs w:val="21"/>
          <w:lang w:eastAsia="en-GB"/>
        </w:rPr>
        <w:t xml:space="preserve"> for Health Statistics/WHO international growth reference: Implications for child health pro</w:t>
      </w:r>
      <w:r w:rsidRPr="00512F5D">
        <w:rPr>
          <w:rFonts w:eastAsia="Times New Roman" w:cs="Times New Roman"/>
          <w:bCs/>
          <w:color w:val="4A4A4A"/>
          <w:sz w:val="21"/>
          <w:szCs w:val="21"/>
          <w:lang w:eastAsia="en-GB"/>
        </w:rPr>
        <w:softHyphen/>
        <w:t>grammes. Public Health Nutrition, 9(7), 942-947. doi:10.1017/PHN20062005 &lt;</w:t>
      </w:r>
      <w:hyperlink r:id="rId29" w:history="1">
        <w:r w:rsidRPr="00512F5D">
          <w:rPr>
            <w:rStyle w:val="Hyperlink"/>
            <w:rFonts w:eastAsia="Times New Roman" w:cs="Times New Roman"/>
            <w:bCs/>
            <w:sz w:val="21"/>
            <w:szCs w:val="21"/>
            <w:lang w:eastAsia="en-GB"/>
          </w:rPr>
          <w:t>https://www.who.int/childgrowth/publications/Comparison_implications.pdf</w:t>
        </w:r>
      </w:hyperlink>
      <w:r w:rsidRPr="00512F5D">
        <w:rPr>
          <w:rFonts w:eastAsia="Times New Roman" w:cs="Times New Roman"/>
          <w:bCs/>
          <w:color w:val="4A4A4A"/>
          <w:sz w:val="21"/>
          <w:szCs w:val="21"/>
          <w:lang w:eastAsia="en-GB"/>
        </w:rPr>
        <w:t>&gt;</w:t>
      </w:r>
    </w:p>
    <w:p w14:paraId="621220D7" w14:textId="77777777" w:rsidR="004E69E0" w:rsidRPr="00512F5D" w:rsidRDefault="004E69E0" w:rsidP="004E69E0">
      <w:pPr>
        <w:shd w:val="clear" w:color="auto" w:fill="FFFFFF"/>
        <w:spacing w:after="0"/>
        <w:rPr>
          <w:rFonts w:cs="Univers LT Std 55"/>
          <w:color w:val="221E1F"/>
          <w:sz w:val="18"/>
          <w:szCs w:val="18"/>
        </w:rPr>
      </w:pPr>
    </w:p>
    <w:p w14:paraId="6C82D10A" w14:textId="77777777" w:rsidR="004E69E0" w:rsidRPr="00512F5D" w:rsidRDefault="004E69E0" w:rsidP="004E69E0">
      <w:pPr>
        <w:shd w:val="clear" w:color="auto" w:fill="FFFFFF"/>
        <w:spacing w:after="0"/>
        <w:rPr>
          <w:rFonts w:eastAsia="Times New Roman" w:cs="Times New Roman"/>
          <w:bCs/>
          <w:color w:val="4A4A4A"/>
          <w:sz w:val="21"/>
          <w:szCs w:val="21"/>
          <w:lang w:eastAsia="en-GB"/>
        </w:rPr>
      </w:pPr>
      <w:r w:rsidRPr="005C6D45">
        <w:rPr>
          <w:rFonts w:eastAsia="Times New Roman" w:cs="Times New Roman"/>
          <w:bCs/>
          <w:color w:val="4A4A4A"/>
          <w:sz w:val="21"/>
          <w:szCs w:val="21"/>
          <w:lang w:val="pt-PT" w:eastAsia="en-GB"/>
        </w:rPr>
        <w:t xml:space="preserve">McLain A, Frongillo E, Feng J, Borghi E (2018). </w:t>
      </w:r>
      <w:r w:rsidRPr="00512F5D">
        <w:rPr>
          <w:rFonts w:eastAsia="Times New Roman" w:cs="Times New Roman"/>
          <w:bCs/>
          <w:color w:val="4A4A4A"/>
          <w:sz w:val="21"/>
          <w:szCs w:val="21"/>
          <w:lang w:eastAsia="en-GB"/>
        </w:rPr>
        <w:t xml:space="preserve">Prediction intervals for penalized longitudinal models with multi-source summary measures: an application to childhood malnutrition. Stat Med; 38(6):1002-1012; </w:t>
      </w:r>
      <w:proofErr w:type="spellStart"/>
      <w:r w:rsidRPr="00512F5D">
        <w:rPr>
          <w:rFonts w:eastAsia="Times New Roman" w:cs="Times New Roman"/>
          <w:bCs/>
          <w:color w:val="4A4A4A"/>
          <w:sz w:val="21"/>
          <w:szCs w:val="21"/>
          <w:lang w:eastAsia="en-GB"/>
        </w:rPr>
        <w:t>doi</w:t>
      </w:r>
      <w:proofErr w:type="spellEnd"/>
      <w:r w:rsidRPr="00512F5D">
        <w:rPr>
          <w:rFonts w:eastAsia="Times New Roman" w:cs="Times New Roman"/>
          <w:bCs/>
          <w:color w:val="4A4A4A"/>
          <w:sz w:val="21"/>
          <w:szCs w:val="21"/>
          <w:lang w:eastAsia="en-GB"/>
        </w:rPr>
        <w:t xml:space="preserve">: 10.1002/sim.8024. </w:t>
      </w:r>
      <w:proofErr w:type="spellStart"/>
      <w:r w:rsidRPr="00512F5D">
        <w:rPr>
          <w:rFonts w:eastAsia="Times New Roman" w:cs="Times New Roman"/>
          <w:bCs/>
          <w:color w:val="4A4A4A"/>
          <w:sz w:val="21"/>
          <w:szCs w:val="21"/>
          <w:lang w:eastAsia="en-GB"/>
        </w:rPr>
        <w:t>Epub</w:t>
      </w:r>
      <w:proofErr w:type="spellEnd"/>
      <w:r w:rsidRPr="00512F5D">
        <w:rPr>
          <w:rFonts w:eastAsia="Times New Roman" w:cs="Times New Roman"/>
          <w:bCs/>
          <w:color w:val="4A4A4A"/>
          <w:sz w:val="21"/>
          <w:szCs w:val="21"/>
          <w:lang w:eastAsia="en-GB"/>
        </w:rPr>
        <w:t xml:space="preserve"> 2018 Nov 14. &lt;</w:t>
      </w:r>
      <w:hyperlink r:id="rId30" w:history="1">
        <w:r w:rsidRPr="00512F5D">
          <w:rPr>
            <w:rStyle w:val="Hyperlink"/>
            <w:rFonts w:eastAsia="Times New Roman" w:cs="Times New Roman"/>
            <w:bCs/>
            <w:sz w:val="21"/>
            <w:szCs w:val="21"/>
            <w:lang w:eastAsia="en-GB"/>
          </w:rPr>
          <w:t>https://pubmed.ncbi.nlm.nih.gov/30430613/</w:t>
        </w:r>
      </w:hyperlink>
      <w:r w:rsidRPr="00512F5D">
        <w:rPr>
          <w:rFonts w:eastAsia="Times New Roman" w:cs="Times New Roman"/>
          <w:bCs/>
          <w:color w:val="4A4A4A"/>
          <w:sz w:val="21"/>
          <w:szCs w:val="21"/>
          <w:lang w:eastAsia="en-GB"/>
        </w:rPr>
        <w:t>&gt;</w:t>
      </w:r>
    </w:p>
    <w:p w14:paraId="6AEEA96B" w14:textId="77777777" w:rsidR="004E69E0" w:rsidRPr="00512F5D" w:rsidRDefault="004E69E0" w:rsidP="004E69E0">
      <w:pPr>
        <w:shd w:val="clear" w:color="auto" w:fill="FFFFFF"/>
        <w:spacing w:after="0"/>
        <w:rPr>
          <w:rFonts w:cs="Univers LT Std 55"/>
          <w:color w:val="000000"/>
        </w:rPr>
      </w:pPr>
    </w:p>
    <w:p w14:paraId="60E65F29" w14:textId="77777777" w:rsidR="004E69E0" w:rsidRPr="00512F5D" w:rsidRDefault="004E69E0" w:rsidP="004E69E0">
      <w:pPr>
        <w:shd w:val="clear" w:color="auto" w:fill="FFFFFF"/>
        <w:spacing w:after="0"/>
        <w:rPr>
          <w:rFonts w:eastAsia="Times New Roman" w:cs="Times New Roman"/>
          <w:bCs/>
          <w:color w:val="4A4A4A"/>
          <w:sz w:val="21"/>
          <w:szCs w:val="21"/>
          <w:lang w:eastAsia="en-GB"/>
        </w:rPr>
      </w:pPr>
      <w:bookmarkStart w:id="14" w:name="_Hlk77148258"/>
      <w:r w:rsidRPr="00512F5D">
        <w:rPr>
          <w:rFonts w:eastAsia="Times New Roman" w:cs="Times New Roman"/>
          <w:bCs/>
          <w:color w:val="4A4A4A"/>
          <w:sz w:val="21"/>
          <w:szCs w:val="21"/>
          <w:lang w:eastAsia="en-GB"/>
        </w:rPr>
        <w:lastRenderedPageBreak/>
        <w:t>United Nations Children’s Fund (UNICEF), World Health Organization, International Bank for Reconstruction and Development/The World Bank (2019). Meeting report on Technical Consultation on a Country-level model for SDG2.2. December 2019</w:t>
      </w:r>
    </w:p>
    <w:bookmarkEnd w:id="14"/>
    <w:p w14:paraId="00DD9A50" w14:textId="77777777" w:rsidR="004E69E0" w:rsidRPr="00512F5D" w:rsidRDefault="004E69E0" w:rsidP="004E69E0">
      <w:pPr>
        <w:shd w:val="clear" w:color="auto" w:fill="FFFFFF"/>
        <w:spacing w:after="0"/>
        <w:rPr>
          <w:rFonts w:eastAsia="Times New Roman" w:cs="Times New Roman"/>
          <w:bCs/>
          <w:color w:val="4A4A4A"/>
          <w:sz w:val="21"/>
          <w:szCs w:val="21"/>
          <w:lang w:eastAsia="en-GB"/>
        </w:rPr>
      </w:pPr>
    </w:p>
    <w:p w14:paraId="4E02E19F" w14:textId="77777777" w:rsidR="004E69E0" w:rsidRDefault="004E69E0" w:rsidP="004E69E0">
      <w:pPr>
        <w:shd w:val="clear" w:color="auto" w:fill="FFFFFF"/>
        <w:spacing w:after="0"/>
        <w:rPr>
          <w:rFonts w:eastAsia="Times New Roman" w:cs="Times New Roman"/>
          <w:bCs/>
          <w:color w:val="4A4A4A"/>
          <w:sz w:val="21"/>
          <w:szCs w:val="21"/>
          <w:lang w:eastAsia="en-GB"/>
        </w:rPr>
      </w:pPr>
    </w:p>
    <w:p w14:paraId="1CD96C60" w14:textId="6A1E8844" w:rsidR="00B37A38" w:rsidRDefault="00234A32" w:rsidP="004E69E0">
      <w:pPr>
        <w:shd w:val="clear" w:color="auto" w:fill="FFFFFF"/>
        <w:spacing w:after="0"/>
        <w:rPr>
          <w:rFonts w:eastAsia="Times New Roman" w:cs="Times New Roman"/>
          <w:bCs/>
          <w:color w:val="4A4A4A"/>
          <w:sz w:val="21"/>
          <w:szCs w:val="21"/>
          <w:lang w:eastAsia="en-GB"/>
        </w:rPr>
      </w:pPr>
      <w:r w:rsidRPr="00234A32">
        <w:rPr>
          <w:rFonts w:eastAsia="Times New Roman" w:cs="Times New Roman"/>
          <w:bCs/>
          <w:color w:val="4A4A4A"/>
          <w:sz w:val="21"/>
          <w:szCs w:val="21"/>
          <w:lang w:eastAsia="en-GB"/>
        </w:rPr>
        <w:t>WHO (2006). WHO Multicentre Growth Reference Study (MGRS) &lt;https://www.who.int/tools/child-growth-standards/who-multicentre-growth-reference-study&gt;</w:t>
      </w:r>
    </w:p>
    <w:p w14:paraId="3C83EBE1" w14:textId="77777777" w:rsidR="00B37A38" w:rsidRPr="00512F5D" w:rsidRDefault="00B37A38" w:rsidP="004E69E0">
      <w:pPr>
        <w:shd w:val="clear" w:color="auto" w:fill="FFFFFF"/>
        <w:spacing w:after="0"/>
        <w:rPr>
          <w:rFonts w:eastAsia="Times New Roman" w:cs="Times New Roman"/>
          <w:bCs/>
          <w:color w:val="4A4A4A"/>
          <w:sz w:val="21"/>
          <w:szCs w:val="21"/>
          <w:lang w:eastAsia="en-GB"/>
        </w:rPr>
      </w:pPr>
    </w:p>
    <w:p w14:paraId="5F96723E" w14:textId="00D92444" w:rsidR="004E69E0" w:rsidRPr="00512F5D" w:rsidRDefault="004E69E0" w:rsidP="004E69E0">
      <w:pPr>
        <w:shd w:val="clear" w:color="auto" w:fill="FFFFFF"/>
        <w:spacing w:after="0"/>
        <w:rPr>
          <w:rFonts w:eastAsia="Times New Roman" w:cs="Times New Roman"/>
          <w:bCs/>
          <w:color w:val="4A4A4A"/>
          <w:sz w:val="21"/>
          <w:szCs w:val="21"/>
          <w:lang w:eastAsia="en-GB"/>
        </w:rPr>
      </w:pPr>
      <w:r w:rsidRPr="00512F5D">
        <w:rPr>
          <w:rFonts w:eastAsia="Times New Roman" w:cs="Times New Roman"/>
          <w:bCs/>
          <w:color w:val="4A4A4A"/>
          <w:sz w:val="21"/>
          <w:szCs w:val="21"/>
          <w:lang w:eastAsia="en-GB"/>
        </w:rPr>
        <w:t>World Health Organization and United Nations Children’s Fund (2019). Recommendations for data collection, analysis and reporting on anthropometric indicators in children under 5 years old. Geneva: World Health Organization and the United Nations Children’s Fund (UNICEF), 2019. Licence: CC BY-NC-SA 3.0 IGO.  &lt;</w:t>
      </w:r>
      <w:hyperlink r:id="rId31" w:history="1">
        <w:r w:rsidRPr="00512F5D">
          <w:rPr>
            <w:rStyle w:val="Hyperlink"/>
            <w:rFonts w:eastAsia="Times New Roman" w:cs="Times New Roman"/>
            <w:bCs/>
            <w:sz w:val="21"/>
            <w:szCs w:val="21"/>
            <w:lang w:eastAsia="en-GB"/>
          </w:rPr>
          <w:t>https://www.who.int/nutrition/publications/anthropometry-data-quality-report</w:t>
        </w:r>
      </w:hyperlink>
      <w:r w:rsidRPr="00512F5D">
        <w:rPr>
          <w:rFonts w:eastAsia="Times New Roman" w:cs="Times New Roman"/>
          <w:bCs/>
          <w:color w:val="4A4A4A"/>
          <w:sz w:val="21"/>
          <w:szCs w:val="21"/>
          <w:lang w:eastAsia="en-GB"/>
        </w:rPr>
        <w:t>&gt;</w:t>
      </w:r>
    </w:p>
    <w:p w14:paraId="29A99A6D" w14:textId="77777777" w:rsidR="004E69E0" w:rsidRPr="00512F5D" w:rsidRDefault="004E69E0" w:rsidP="004E69E0">
      <w:pPr>
        <w:shd w:val="clear" w:color="auto" w:fill="FFFFFF"/>
        <w:spacing w:after="0"/>
        <w:rPr>
          <w:rFonts w:eastAsia="Times New Roman" w:cs="Times New Roman"/>
          <w:bCs/>
          <w:color w:val="4A4A4A"/>
          <w:sz w:val="21"/>
          <w:szCs w:val="21"/>
          <w:lang w:eastAsia="en-GB"/>
        </w:rPr>
      </w:pPr>
    </w:p>
    <w:p w14:paraId="6A9622A2" w14:textId="77777777" w:rsidR="004E69E0" w:rsidRDefault="004E69E0" w:rsidP="004E69E0">
      <w:pPr>
        <w:shd w:val="clear" w:color="auto" w:fill="FFFFFF"/>
        <w:spacing w:after="0"/>
        <w:rPr>
          <w:rFonts w:eastAsia="Times New Roman" w:cs="Times New Roman"/>
          <w:bCs/>
          <w:color w:val="4A4A4A"/>
          <w:sz w:val="21"/>
          <w:szCs w:val="21"/>
          <w:lang w:eastAsia="en-GB"/>
        </w:rPr>
      </w:pPr>
      <w:r w:rsidRPr="00512F5D">
        <w:rPr>
          <w:rFonts w:eastAsia="Times New Roman" w:cs="Times New Roman"/>
          <w:bCs/>
          <w:color w:val="4A4A4A"/>
          <w:sz w:val="21"/>
          <w:szCs w:val="21"/>
          <w:lang w:eastAsia="en-GB"/>
        </w:rPr>
        <w:t xml:space="preserve">WHO. WHO Anthro Survey Analyser (2019). Available at </w:t>
      </w:r>
      <w:hyperlink r:id="rId32" w:history="1">
        <w:r w:rsidRPr="00512F5D">
          <w:rPr>
            <w:rStyle w:val="Hyperlink"/>
            <w:rFonts w:eastAsia="Times New Roman" w:cs="Times New Roman"/>
            <w:bCs/>
            <w:sz w:val="21"/>
            <w:szCs w:val="21"/>
            <w:lang w:eastAsia="en-GB"/>
          </w:rPr>
          <w:t>https://www.who.int/tools/child-growth-standards/software</w:t>
        </w:r>
      </w:hyperlink>
      <w:r w:rsidRPr="00512F5D">
        <w:rPr>
          <w:rFonts w:eastAsia="Times New Roman" w:cs="Times New Roman"/>
          <w:bCs/>
          <w:color w:val="4A4A4A"/>
          <w:sz w:val="21"/>
          <w:szCs w:val="21"/>
          <w:lang w:eastAsia="en-GB"/>
        </w:rPr>
        <w:t xml:space="preserve">. </w:t>
      </w:r>
    </w:p>
    <w:p w14:paraId="61D60CDE" w14:textId="77777777" w:rsidR="00884061" w:rsidRPr="00512F5D" w:rsidRDefault="00884061" w:rsidP="004E69E0">
      <w:pPr>
        <w:shd w:val="clear" w:color="auto" w:fill="FFFFFF"/>
        <w:spacing w:after="0"/>
        <w:rPr>
          <w:rFonts w:eastAsia="Times New Roman" w:cs="Times New Roman"/>
          <w:bCs/>
          <w:color w:val="4A4A4A"/>
          <w:sz w:val="21"/>
          <w:szCs w:val="21"/>
          <w:lang w:eastAsia="en-GB"/>
        </w:rPr>
      </w:pPr>
    </w:p>
    <w:p w14:paraId="4D434960" w14:textId="34E7B6F4" w:rsidR="00375DBD" w:rsidRDefault="00375DBD" w:rsidP="00375DBD">
      <w:pPr>
        <w:shd w:val="clear" w:color="auto" w:fill="FFFFFF"/>
        <w:spacing w:after="0"/>
        <w:rPr>
          <w:rFonts w:eastAsia="Times New Roman" w:cs="Times New Roman"/>
          <w:bCs/>
          <w:color w:val="4A4A4A"/>
          <w:sz w:val="21"/>
          <w:szCs w:val="21"/>
          <w:lang w:eastAsia="en-GB"/>
        </w:rPr>
      </w:pPr>
      <w:r w:rsidRPr="00FB070D">
        <w:rPr>
          <w:rFonts w:eastAsia="Times New Roman" w:cs="Times New Roman"/>
          <w:bCs/>
          <w:color w:val="4A4A4A"/>
          <w:sz w:val="21"/>
          <w:szCs w:val="21"/>
          <w:lang w:eastAsia="en-GB"/>
        </w:rPr>
        <w:t>Yang H and de Onis M</w:t>
      </w:r>
      <w:r w:rsidR="004E69E0">
        <w:rPr>
          <w:rFonts w:eastAsia="Times New Roman" w:cs="Times New Roman"/>
          <w:bCs/>
          <w:color w:val="4A4A4A"/>
          <w:sz w:val="21"/>
          <w:szCs w:val="21"/>
          <w:lang w:eastAsia="en-GB"/>
        </w:rPr>
        <w:t xml:space="preserve"> (2008)</w:t>
      </w:r>
      <w:r w:rsidRPr="00313294">
        <w:rPr>
          <w:rFonts w:eastAsia="Times New Roman" w:cs="Times New Roman"/>
          <w:bCs/>
          <w:color w:val="4A4A4A"/>
          <w:sz w:val="21"/>
          <w:szCs w:val="21"/>
          <w:lang w:eastAsia="en-GB"/>
        </w:rPr>
        <w:t xml:space="preserve">. </w:t>
      </w:r>
      <w:hyperlink r:id="rId33" w:history="1">
        <w:r w:rsidRPr="004E69E0">
          <w:rPr>
            <w:rStyle w:val="Hyperlink"/>
            <w:rFonts w:eastAsia="Times New Roman" w:cs="Times New Roman"/>
            <w:bCs/>
            <w:color w:val="4A4A4A"/>
            <w:sz w:val="21"/>
            <w:szCs w:val="21"/>
            <w:lang w:eastAsia="en-GB"/>
          </w:rPr>
          <w:t>Algorithms for converting estimates of child malnutrition based on the NCHS reference into estimates based on the WHO Child Growth Standards</w:t>
        </w:r>
      </w:hyperlink>
      <w:r w:rsidR="004E69E0">
        <w:rPr>
          <w:rStyle w:val="Hyperlink"/>
          <w:rFonts w:eastAsia="Times New Roman" w:cs="Times New Roman"/>
          <w:bCs/>
          <w:noProof/>
          <w:color w:val="4A4A4A"/>
          <w:sz w:val="21"/>
          <w:szCs w:val="21"/>
          <w:lang w:eastAsia="en-GB"/>
        </w:rPr>
        <w:t xml:space="preserve">. </w:t>
      </w:r>
      <w:r w:rsidRPr="004E69E0">
        <w:rPr>
          <w:rFonts w:eastAsia="Times New Roman" w:cs="Times New Roman"/>
          <w:bCs/>
          <w:color w:val="4A4A4A"/>
          <w:sz w:val="21"/>
          <w:szCs w:val="21"/>
          <w:lang w:eastAsia="en-GB"/>
        </w:rPr>
        <w:t xml:space="preserve">BMC </w:t>
      </w:r>
      <w:proofErr w:type="spellStart"/>
      <w:r w:rsidRPr="004E69E0">
        <w:rPr>
          <w:rFonts w:eastAsia="Times New Roman" w:cs="Times New Roman"/>
          <w:bCs/>
          <w:color w:val="4A4A4A"/>
          <w:sz w:val="21"/>
          <w:szCs w:val="21"/>
          <w:lang w:eastAsia="en-GB"/>
        </w:rPr>
        <w:t>Pediatrics</w:t>
      </w:r>
      <w:proofErr w:type="spellEnd"/>
      <w:r w:rsidRPr="004E69E0">
        <w:rPr>
          <w:rFonts w:eastAsia="Times New Roman" w:cs="Times New Roman"/>
          <w:bCs/>
          <w:color w:val="4A4A4A"/>
          <w:sz w:val="21"/>
          <w:szCs w:val="21"/>
          <w:lang w:eastAsia="en-GB"/>
        </w:rPr>
        <w:t xml:space="preserve"> 2008, 8:19 (05 May 2008) </w:t>
      </w:r>
      <w:r w:rsidR="004E69E0">
        <w:rPr>
          <w:rFonts w:eastAsia="Times New Roman" w:cs="Times New Roman"/>
          <w:bCs/>
          <w:color w:val="4A4A4A"/>
          <w:sz w:val="21"/>
          <w:szCs w:val="21"/>
          <w:lang w:eastAsia="en-GB"/>
        </w:rPr>
        <w:t>&lt;</w:t>
      </w:r>
      <w:r w:rsidRPr="004E69E0">
        <w:rPr>
          <w:rFonts w:eastAsia="Times New Roman" w:cs="Times New Roman"/>
          <w:bCs/>
          <w:color w:val="4A4A4A"/>
          <w:sz w:val="21"/>
          <w:szCs w:val="21"/>
          <w:lang w:eastAsia="en-GB"/>
        </w:rPr>
        <w:t>http://www.biomedcentral.com/1471-2431/8/19</w:t>
      </w:r>
      <w:r w:rsidR="004E69E0">
        <w:rPr>
          <w:rFonts w:eastAsia="Times New Roman" w:cs="Times New Roman"/>
          <w:bCs/>
          <w:color w:val="4A4A4A"/>
          <w:sz w:val="21"/>
          <w:szCs w:val="21"/>
          <w:lang w:eastAsia="en-GB"/>
        </w:rPr>
        <w:t>&gt;</w:t>
      </w:r>
      <w:r w:rsidRPr="004E69E0">
        <w:rPr>
          <w:rFonts w:eastAsia="Times New Roman" w:cs="Times New Roman"/>
          <w:bCs/>
          <w:color w:val="4A4A4A"/>
          <w:sz w:val="21"/>
          <w:szCs w:val="21"/>
          <w:lang w:eastAsia="en-GB"/>
        </w:rPr>
        <w:t>.</w:t>
      </w:r>
    </w:p>
    <w:p w14:paraId="691A2838" w14:textId="77777777" w:rsidR="00251455" w:rsidRDefault="00251455" w:rsidP="00375DBD">
      <w:pPr>
        <w:shd w:val="clear" w:color="auto" w:fill="FFFFFF"/>
        <w:spacing w:after="0"/>
        <w:rPr>
          <w:rFonts w:eastAsia="Times New Roman" w:cs="Times New Roman"/>
          <w:bCs/>
          <w:color w:val="4A4A4A"/>
          <w:sz w:val="21"/>
          <w:szCs w:val="21"/>
          <w:lang w:eastAsia="en-GB"/>
        </w:rPr>
      </w:pPr>
    </w:p>
    <w:p w14:paraId="30249ABC" w14:textId="77777777" w:rsidR="00251455" w:rsidRPr="00411B43" w:rsidRDefault="00251455" w:rsidP="00251455">
      <w:pPr>
        <w:shd w:val="clear" w:color="auto" w:fill="FFFFFF"/>
        <w:spacing w:after="0"/>
        <w:rPr>
          <w:rFonts w:eastAsia="Times New Roman" w:cs="Times New Roman"/>
          <w:bCs/>
          <w:color w:val="4A4A4A"/>
          <w:sz w:val="21"/>
          <w:szCs w:val="21"/>
          <w:lang w:eastAsia="en-GB"/>
        </w:rPr>
      </w:pPr>
      <w:r w:rsidRPr="001C6743">
        <w:rPr>
          <w:rFonts w:eastAsia="Times New Roman" w:cs="Times New Roman"/>
          <w:bCs/>
          <w:color w:val="4A4A4A"/>
          <w:sz w:val="21"/>
          <w:szCs w:val="21"/>
          <w:lang w:eastAsia="en-GB"/>
        </w:rPr>
        <w:t>The UNICEF-WHO-World Bank Joint Child Malnutrition Estimates (JME) standard methodology New York: the United Nations Children’s Fund (UNICEF), the World Health Organization and the World Bank, 2024. Licence: CC BY-NC-SA 3.0 IGO</w:t>
      </w:r>
      <w:r>
        <w:rPr>
          <w:rFonts w:eastAsia="Times New Roman" w:cs="Times New Roman"/>
          <w:bCs/>
          <w:color w:val="4A4A4A"/>
          <w:sz w:val="21"/>
          <w:szCs w:val="21"/>
          <w:lang w:eastAsia="en-GB"/>
        </w:rPr>
        <w:t xml:space="preserve">, </w:t>
      </w:r>
      <w:hyperlink r:id="rId34" w:history="1">
        <w:r w:rsidRPr="00642D13">
          <w:rPr>
            <w:rStyle w:val="Hyperlink"/>
            <w:rFonts w:eastAsia="Times New Roman" w:cs="Times New Roman"/>
            <w:bCs/>
            <w:sz w:val="21"/>
            <w:szCs w:val="21"/>
            <w:lang w:eastAsia="en-GB"/>
          </w:rPr>
          <w:t>https://data.unicef.org/resources/jme-standard-methodology/</w:t>
        </w:r>
      </w:hyperlink>
      <w:r>
        <w:rPr>
          <w:rFonts w:eastAsia="Times New Roman" w:cs="Times New Roman"/>
          <w:bCs/>
          <w:color w:val="4A4A4A"/>
          <w:sz w:val="21"/>
          <w:szCs w:val="21"/>
          <w:lang w:eastAsia="en-GB"/>
        </w:rPr>
        <w:t xml:space="preserve"> , </w:t>
      </w:r>
      <w:r w:rsidRPr="007B2CC4">
        <w:rPr>
          <w:rFonts w:eastAsia="Times New Roman" w:cs="Times New Roman"/>
          <w:bCs/>
          <w:color w:val="4A4A4A"/>
          <w:sz w:val="21"/>
          <w:szCs w:val="21"/>
          <w:lang w:eastAsia="en-GB"/>
        </w:rPr>
        <w:t>https://iris.who.int/bitstream/handle/10665/379080/9789240100190-eng.pdf?sequence=1</w:t>
      </w:r>
    </w:p>
    <w:p w14:paraId="0665C925" w14:textId="77777777" w:rsidR="00251455" w:rsidRPr="004E69E0" w:rsidRDefault="00251455" w:rsidP="00375DBD">
      <w:pPr>
        <w:shd w:val="clear" w:color="auto" w:fill="FFFFFF"/>
        <w:spacing w:after="0"/>
        <w:rPr>
          <w:rFonts w:eastAsia="Times New Roman" w:cs="Times New Roman"/>
          <w:bCs/>
          <w:color w:val="4A4A4A"/>
          <w:sz w:val="21"/>
          <w:szCs w:val="21"/>
          <w:lang w:eastAsia="en-GB"/>
        </w:rPr>
      </w:pPr>
    </w:p>
    <w:p w14:paraId="58C2A800" w14:textId="77777777" w:rsidR="00375DBD" w:rsidRPr="004E69E0" w:rsidRDefault="00375DBD" w:rsidP="00375DBD">
      <w:pPr>
        <w:shd w:val="clear" w:color="auto" w:fill="FFFFFF"/>
        <w:spacing w:after="0"/>
        <w:rPr>
          <w:rFonts w:eastAsia="Times New Roman" w:cs="Times New Roman"/>
          <w:color w:val="4A4A4A"/>
          <w:sz w:val="21"/>
          <w:szCs w:val="21"/>
          <w:lang w:eastAsia="en-GB"/>
        </w:rPr>
      </w:pPr>
    </w:p>
    <w:p w14:paraId="384B0992" w14:textId="36889691" w:rsidR="00186795" w:rsidRPr="004E69E0" w:rsidRDefault="00186795" w:rsidP="00375DBD">
      <w:pPr>
        <w:pStyle w:val="MText"/>
      </w:pPr>
    </w:p>
    <w:sectPr w:rsidR="00186795" w:rsidRPr="004E69E0">
      <w:headerReference w:type="default" r:id="rId3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90937" w14:textId="77777777" w:rsidR="004F621F" w:rsidRDefault="004F621F" w:rsidP="00573C0B">
      <w:pPr>
        <w:spacing w:after="0" w:line="240" w:lineRule="auto"/>
      </w:pPr>
      <w:r>
        <w:separator/>
      </w:r>
    </w:p>
  </w:endnote>
  <w:endnote w:type="continuationSeparator" w:id="0">
    <w:p w14:paraId="77E3AA85" w14:textId="77777777" w:rsidR="004F621F" w:rsidRDefault="004F621F" w:rsidP="00573C0B">
      <w:pPr>
        <w:spacing w:after="0" w:line="240" w:lineRule="auto"/>
      </w:pPr>
      <w:r>
        <w:continuationSeparator/>
      </w:r>
    </w:p>
  </w:endnote>
  <w:endnote w:type="continuationNotice" w:id="1">
    <w:p w14:paraId="66124B9C" w14:textId="77777777" w:rsidR="004F621F" w:rsidRDefault="004F62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Univers LT Std 55">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87FA2" w14:textId="77777777" w:rsidR="004F621F" w:rsidRDefault="004F621F" w:rsidP="00573C0B">
      <w:pPr>
        <w:spacing w:after="0" w:line="240" w:lineRule="auto"/>
      </w:pPr>
      <w:r>
        <w:separator/>
      </w:r>
    </w:p>
  </w:footnote>
  <w:footnote w:type="continuationSeparator" w:id="0">
    <w:p w14:paraId="7164A263" w14:textId="77777777" w:rsidR="004F621F" w:rsidRDefault="004F621F" w:rsidP="00573C0B">
      <w:pPr>
        <w:spacing w:after="0" w:line="240" w:lineRule="auto"/>
      </w:pPr>
      <w:r>
        <w:continuationSeparator/>
      </w:r>
    </w:p>
  </w:footnote>
  <w:footnote w:type="continuationNotice" w:id="1">
    <w:p w14:paraId="4366C346" w14:textId="77777777" w:rsidR="004F621F" w:rsidRDefault="004F62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2362B3C4" w:rsidR="00077F46" w:rsidRPr="00757E8A" w:rsidRDefault="00077F46" w:rsidP="00077F46">
    <w:pPr>
      <w:pStyle w:val="Header"/>
      <w:jc w:val="right"/>
      <w:rPr>
        <w:color w:val="404040" w:themeColor="text1" w:themeTint="BF"/>
        <w:sz w:val="18"/>
        <w:szCs w:val="18"/>
      </w:rPr>
    </w:pPr>
    <w:bookmarkStart w:id="15" w:name="_Hlk506197003"/>
    <w:bookmarkStart w:id="16" w:name="_Hlk506197004"/>
    <w:bookmarkStart w:id="17" w:name="_Hlk506197005"/>
    <w:bookmarkStart w:id="18" w:name="_Hlk516233502"/>
    <w:bookmarkStart w:id="19" w:name="_Hlk516233503"/>
    <w:bookmarkStart w:id="20" w:name="_Hlk516233504"/>
    <w:r w:rsidRPr="00757E8A">
      <w:rPr>
        <w:color w:val="404040" w:themeColor="text1" w:themeTint="BF"/>
        <w:sz w:val="18"/>
        <w:szCs w:val="18"/>
      </w:rPr>
      <w:t>Last updated:</w:t>
    </w:r>
    <w:bookmarkEnd w:id="15"/>
    <w:bookmarkEnd w:id="16"/>
    <w:bookmarkEnd w:id="17"/>
    <w:bookmarkEnd w:id="18"/>
    <w:bookmarkEnd w:id="19"/>
    <w:bookmarkEnd w:id="20"/>
    <w:r w:rsidR="00AF5552">
      <w:rPr>
        <w:color w:val="404040" w:themeColor="text1" w:themeTint="BF"/>
        <w:sz w:val="18"/>
        <w:szCs w:val="18"/>
      </w:rPr>
      <w:t xml:space="preserve"> </w:t>
    </w:r>
    <w:r w:rsidR="005E49E3">
      <w:rPr>
        <w:color w:val="404040" w:themeColor="text1" w:themeTint="BF"/>
        <w:sz w:val="18"/>
        <w:szCs w:val="18"/>
      </w:rPr>
      <w:t>2025</w:t>
    </w:r>
    <w:r w:rsidR="00483507">
      <w:rPr>
        <w:color w:val="404040" w:themeColor="text1" w:themeTint="BF"/>
        <w:sz w:val="18"/>
        <w:szCs w:val="18"/>
      </w:rPr>
      <w:t>-</w:t>
    </w:r>
    <w:r w:rsidR="005E49E3">
      <w:rPr>
        <w:color w:val="404040" w:themeColor="text1" w:themeTint="BF"/>
        <w:sz w:val="18"/>
        <w:szCs w:val="18"/>
      </w:rPr>
      <w:t>03</w:t>
    </w:r>
    <w:r w:rsidR="00483507">
      <w:rPr>
        <w:color w:val="404040" w:themeColor="text1" w:themeTint="BF"/>
        <w:sz w:val="18"/>
        <w:szCs w:val="18"/>
      </w:rPr>
      <w:t>-</w:t>
    </w:r>
    <w:r w:rsidR="005E49E3">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1566365">
    <w:abstractNumId w:val="2"/>
  </w:num>
  <w:num w:numId="2" w16cid:durableId="1750424051">
    <w:abstractNumId w:val="0"/>
  </w:num>
  <w:num w:numId="3" w16cid:durableId="753740359">
    <w:abstractNumId w:val="3"/>
  </w:num>
  <w:num w:numId="4" w16cid:durableId="1576403267">
    <w:abstractNumId w:val="1"/>
  </w:num>
  <w:num w:numId="5" w16cid:durableId="1415274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3MzMyMTc0NTcyMTFV0lEKTi0uzszPAykwrAUAGZxGriwAAAA="/>
  </w:docVars>
  <w:rsids>
    <w:rsidRoot w:val="0058556D"/>
    <w:rsid w:val="00001018"/>
    <w:rsid w:val="000029C0"/>
    <w:rsid w:val="00003957"/>
    <w:rsid w:val="00006A12"/>
    <w:rsid w:val="000070BA"/>
    <w:rsid w:val="000173F9"/>
    <w:rsid w:val="0002192A"/>
    <w:rsid w:val="00023085"/>
    <w:rsid w:val="0002395A"/>
    <w:rsid w:val="00026C0C"/>
    <w:rsid w:val="000412A0"/>
    <w:rsid w:val="00047C31"/>
    <w:rsid w:val="00047DDA"/>
    <w:rsid w:val="0005455A"/>
    <w:rsid w:val="0005552F"/>
    <w:rsid w:val="000711CA"/>
    <w:rsid w:val="00071F07"/>
    <w:rsid w:val="0007533A"/>
    <w:rsid w:val="0007759D"/>
    <w:rsid w:val="000777AB"/>
    <w:rsid w:val="00077F46"/>
    <w:rsid w:val="0008128A"/>
    <w:rsid w:val="00090A7D"/>
    <w:rsid w:val="00090FB1"/>
    <w:rsid w:val="00096186"/>
    <w:rsid w:val="000A72E4"/>
    <w:rsid w:val="000B0E2F"/>
    <w:rsid w:val="000B2430"/>
    <w:rsid w:val="000B3014"/>
    <w:rsid w:val="000C0F14"/>
    <w:rsid w:val="000D03EA"/>
    <w:rsid w:val="000D0B30"/>
    <w:rsid w:val="000D3E8E"/>
    <w:rsid w:val="000D48D1"/>
    <w:rsid w:val="000E21F1"/>
    <w:rsid w:val="000F703E"/>
    <w:rsid w:val="00102983"/>
    <w:rsid w:val="00103CEF"/>
    <w:rsid w:val="00113BCA"/>
    <w:rsid w:val="00120E86"/>
    <w:rsid w:val="00122F36"/>
    <w:rsid w:val="00125DE9"/>
    <w:rsid w:val="001332E0"/>
    <w:rsid w:val="00134DE7"/>
    <w:rsid w:val="0014514A"/>
    <w:rsid w:val="00147F64"/>
    <w:rsid w:val="00180B91"/>
    <w:rsid w:val="00185354"/>
    <w:rsid w:val="001854DC"/>
    <w:rsid w:val="00185A25"/>
    <w:rsid w:val="00186795"/>
    <w:rsid w:val="00194D09"/>
    <w:rsid w:val="001A4BCB"/>
    <w:rsid w:val="001A7D5C"/>
    <w:rsid w:val="001B60AA"/>
    <w:rsid w:val="001B63C8"/>
    <w:rsid w:val="001B6840"/>
    <w:rsid w:val="001C1972"/>
    <w:rsid w:val="001C3294"/>
    <w:rsid w:val="001C421F"/>
    <w:rsid w:val="001C77FF"/>
    <w:rsid w:val="001D0730"/>
    <w:rsid w:val="001D360D"/>
    <w:rsid w:val="001D3DE7"/>
    <w:rsid w:val="001E44F3"/>
    <w:rsid w:val="002002B1"/>
    <w:rsid w:val="00206165"/>
    <w:rsid w:val="0021380E"/>
    <w:rsid w:val="00234A32"/>
    <w:rsid w:val="00235C34"/>
    <w:rsid w:val="00251455"/>
    <w:rsid w:val="00261A8D"/>
    <w:rsid w:val="0028120B"/>
    <w:rsid w:val="00283C1C"/>
    <w:rsid w:val="00291A00"/>
    <w:rsid w:val="00291A11"/>
    <w:rsid w:val="002A1E9D"/>
    <w:rsid w:val="002A315C"/>
    <w:rsid w:val="002A3342"/>
    <w:rsid w:val="002A64BA"/>
    <w:rsid w:val="002B4989"/>
    <w:rsid w:val="002C1266"/>
    <w:rsid w:val="002C2510"/>
    <w:rsid w:val="002D714E"/>
    <w:rsid w:val="002E53C3"/>
    <w:rsid w:val="002F1468"/>
    <w:rsid w:val="002F44D0"/>
    <w:rsid w:val="002F44FF"/>
    <w:rsid w:val="002F5AAC"/>
    <w:rsid w:val="002F5F0C"/>
    <w:rsid w:val="002F7CA1"/>
    <w:rsid w:val="00313294"/>
    <w:rsid w:val="00320F94"/>
    <w:rsid w:val="003265EB"/>
    <w:rsid w:val="00337B66"/>
    <w:rsid w:val="0034329E"/>
    <w:rsid w:val="00343FAA"/>
    <w:rsid w:val="003450F3"/>
    <w:rsid w:val="00347F5E"/>
    <w:rsid w:val="00353C98"/>
    <w:rsid w:val="00354D55"/>
    <w:rsid w:val="0037121D"/>
    <w:rsid w:val="00371A20"/>
    <w:rsid w:val="0037428A"/>
    <w:rsid w:val="00375DBD"/>
    <w:rsid w:val="003821B4"/>
    <w:rsid w:val="00382CF3"/>
    <w:rsid w:val="00387D52"/>
    <w:rsid w:val="003902D5"/>
    <w:rsid w:val="00394DC7"/>
    <w:rsid w:val="003A7CEA"/>
    <w:rsid w:val="003B68F1"/>
    <w:rsid w:val="003D2550"/>
    <w:rsid w:val="003F0BD3"/>
    <w:rsid w:val="003F278A"/>
    <w:rsid w:val="003F7A02"/>
    <w:rsid w:val="00402A01"/>
    <w:rsid w:val="00405652"/>
    <w:rsid w:val="00405F12"/>
    <w:rsid w:val="00422EA5"/>
    <w:rsid w:val="00422EFA"/>
    <w:rsid w:val="0042791F"/>
    <w:rsid w:val="00427962"/>
    <w:rsid w:val="00432B52"/>
    <w:rsid w:val="0043462B"/>
    <w:rsid w:val="004456ED"/>
    <w:rsid w:val="004549AE"/>
    <w:rsid w:val="00456382"/>
    <w:rsid w:val="004665D1"/>
    <w:rsid w:val="0048045A"/>
    <w:rsid w:val="00483507"/>
    <w:rsid w:val="004841B8"/>
    <w:rsid w:val="004930F2"/>
    <w:rsid w:val="00494311"/>
    <w:rsid w:val="00495588"/>
    <w:rsid w:val="004A4FC5"/>
    <w:rsid w:val="004B0F1C"/>
    <w:rsid w:val="004C0F6E"/>
    <w:rsid w:val="004C39ED"/>
    <w:rsid w:val="004C55EC"/>
    <w:rsid w:val="004E31B0"/>
    <w:rsid w:val="004E69E0"/>
    <w:rsid w:val="004F2EE6"/>
    <w:rsid w:val="004F621F"/>
    <w:rsid w:val="00502DBA"/>
    <w:rsid w:val="005040C4"/>
    <w:rsid w:val="00507637"/>
    <w:rsid w:val="00507852"/>
    <w:rsid w:val="00511CFE"/>
    <w:rsid w:val="00514DBF"/>
    <w:rsid w:val="005335BF"/>
    <w:rsid w:val="00543A40"/>
    <w:rsid w:val="0055064A"/>
    <w:rsid w:val="00550921"/>
    <w:rsid w:val="00552E5B"/>
    <w:rsid w:val="00556A7B"/>
    <w:rsid w:val="00563712"/>
    <w:rsid w:val="00564610"/>
    <w:rsid w:val="005705E2"/>
    <w:rsid w:val="00573631"/>
    <w:rsid w:val="00573C0B"/>
    <w:rsid w:val="00576CFA"/>
    <w:rsid w:val="0058556D"/>
    <w:rsid w:val="00592AF2"/>
    <w:rsid w:val="00592C13"/>
    <w:rsid w:val="00594225"/>
    <w:rsid w:val="005947AD"/>
    <w:rsid w:val="00597748"/>
    <w:rsid w:val="005979E8"/>
    <w:rsid w:val="005B0B1F"/>
    <w:rsid w:val="005C524E"/>
    <w:rsid w:val="005C6D45"/>
    <w:rsid w:val="005D0AF4"/>
    <w:rsid w:val="005E3682"/>
    <w:rsid w:val="005E49E3"/>
    <w:rsid w:val="005E54BD"/>
    <w:rsid w:val="005F3771"/>
    <w:rsid w:val="005F49D8"/>
    <w:rsid w:val="005F6CCA"/>
    <w:rsid w:val="00606F97"/>
    <w:rsid w:val="006104AF"/>
    <w:rsid w:val="00612669"/>
    <w:rsid w:val="00621893"/>
    <w:rsid w:val="00631467"/>
    <w:rsid w:val="006351E1"/>
    <w:rsid w:val="006447B1"/>
    <w:rsid w:val="00651C3B"/>
    <w:rsid w:val="00655BA5"/>
    <w:rsid w:val="00656B43"/>
    <w:rsid w:val="00662775"/>
    <w:rsid w:val="006824AC"/>
    <w:rsid w:val="00683243"/>
    <w:rsid w:val="006852FC"/>
    <w:rsid w:val="00690240"/>
    <w:rsid w:val="006939B7"/>
    <w:rsid w:val="00697A49"/>
    <w:rsid w:val="006A58EE"/>
    <w:rsid w:val="006B1D50"/>
    <w:rsid w:val="006B36E3"/>
    <w:rsid w:val="006B40AB"/>
    <w:rsid w:val="006B5DC5"/>
    <w:rsid w:val="006C4BFD"/>
    <w:rsid w:val="006C76AD"/>
    <w:rsid w:val="006C7D30"/>
    <w:rsid w:val="006D3B0D"/>
    <w:rsid w:val="006D7E64"/>
    <w:rsid w:val="006E3C08"/>
    <w:rsid w:val="006E7057"/>
    <w:rsid w:val="00700ACF"/>
    <w:rsid w:val="00712487"/>
    <w:rsid w:val="00745DD6"/>
    <w:rsid w:val="007530CA"/>
    <w:rsid w:val="0075472E"/>
    <w:rsid w:val="00754E92"/>
    <w:rsid w:val="007554D4"/>
    <w:rsid w:val="00756D68"/>
    <w:rsid w:val="007578D9"/>
    <w:rsid w:val="00757E8A"/>
    <w:rsid w:val="00763E43"/>
    <w:rsid w:val="00764EB5"/>
    <w:rsid w:val="00777A95"/>
    <w:rsid w:val="00782416"/>
    <w:rsid w:val="007975D8"/>
    <w:rsid w:val="007B0364"/>
    <w:rsid w:val="007C157B"/>
    <w:rsid w:val="007C1E76"/>
    <w:rsid w:val="007D0981"/>
    <w:rsid w:val="007D1929"/>
    <w:rsid w:val="007D27D5"/>
    <w:rsid w:val="007E3A31"/>
    <w:rsid w:val="007F1881"/>
    <w:rsid w:val="007F6831"/>
    <w:rsid w:val="00803CF1"/>
    <w:rsid w:val="008104BB"/>
    <w:rsid w:val="00815B99"/>
    <w:rsid w:val="008202FA"/>
    <w:rsid w:val="008249C5"/>
    <w:rsid w:val="0082711E"/>
    <w:rsid w:val="008347E0"/>
    <w:rsid w:val="008420E2"/>
    <w:rsid w:val="008526F9"/>
    <w:rsid w:val="0085285E"/>
    <w:rsid w:val="00853023"/>
    <w:rsid w:val="008534D4"/>
    <w:rsid w:val="00855838"/>
    <w:rsid w:val="00856748"/>
    <w:rsid w:val="008630C7"/>
    <w:rsid w:val="00881E28"/>
    <w:rsid w:val="00884061"/>
    <w:rsid w:val="00894C4B"/>
    <w:rsid w:val="008A12E3"/>
    <w:rsid w:val="008A328F"/>
    <w:rsid w:val="008A42FA"/>
    <w:rsid w:val="008A555C"/>
    <w:rsid w:val="008A7542"/>
    <w:rsid w:val="008B0AC7"/>
    <w:rsid w:val="008C2335"/>
    <w:rsid w:val="008C34BA"/>
    <w:rsid w:val="008C3953"/>
    <w:rsid w:val="008C67C1"/>
    <w:rsid w:val="008D1D39"/>
    <w:rsid w:val="008D53D4"/>
    <w:rsid w:val="008F07D2"/>
    <w:rsid w:val="008F11A8"/>
    <w:rsid w:val="008F65B9"/>
    <w:rsid w:val="009029BE"/>
    <w:rsid w:val="00903EB9"/>
    <w:rsid w:val="009157A6"/>
    <w:rsid w:val="00917851"/>
    <w:rsid w:val="00917F65"/>
    <w:rsid w:val="009311E7"/>
    <w:rsid w:val="0093219F"/>
    <w:rsid w:val="00942694"/>
    <w:rsid w:val="00944D74"/>
    <w:rsid w:val="00945E7D"/>
    <w:rsid w:val="00972B55"/>
    <w:rsid w:val="009756FA"/>
    <w:rsid w:val="009A330F"/>
    <w:rsid w:val="009A7E3A"/>
    <w:rsid w:val="009B1265"/>
    <w:rsid w:val="009B4A15"/>
    <w:rsid w:val="009B5693"/>
    <w:rsid w:val="009B7BDB"/>
    <w:rsid w:val="009C010F"/>
    <w:rsid w:val="009C61A2"/>
    <w:rsid w:val="009C78E4"/>
    <w:rsid w:val="009D4003"/>
    <w:rsid w:val="009D6402"/>
    <w:rsid w:val="009D687E"/>
    <w:rsid w:val="009F255A"/>
    <w:rsid w:val="009F6DE7"/>
    <w:rsid w:val="00A03447"/>
    <w:rsid w:val="00A04CF1"/>
    <w:rsid w:val="00A0747E"/>
    <w:rsid w:val="00A10583"/>
    <w:rsid w:val="00A322A1"/>
    <w:rsid w:val="00A37E0F"/>
    <w:rsid w:val="00A37FCB"/>
    <w:rsid w:val="00A41F5D"/>
    <w:rsid w:val="00A54863"/>
    <w:rsid w:val="00A61D74"/>
    <w:rsid w:val="00A769D2"/>
    <w:rsid w:val="00A8688B"/>
    <w:rsid w:val="00A90201"/>
    <w:rsid w:val="00A91163"/>
    <w:rsid w:val="00A9286F"/>
    <w:rsid w:val="00A93B2A"/>
    <w:rsid w:val="00A96255"/>
    <w:rsid w:val="00AB285B"/>
    <w:rsid w:val="00AD6ABA"/>
    <w:rsid w:val="00AE12A1"/>
    <w:rsid w:val="00AE7526"/>
    <w:rsid w:val="00AF1DD1"/>
    <w:rsid w:val="00AF4CC5"/>
    <w:rsid w:val="00AF5552"/>
    <w:rsid w:val="00AF5CB4"/>
    <w:rsid w:val="00AF5ED1"/>
    <w:rsid w:val="00AF71D6"/>
    <w:rsid w:val="00B15E48"/>
    <w:rsid w:val="00B166AE"/>
    <w:rsid w:val="00B216EE"/>
    <w:rsid w:val="00B30A9E"/>
    <w:rsid w:val="00B3175F"/>
    <w:rsid w:val="00B31E2C"/>
    <w:rsid w:val="00B329B0"/>
    <w:rsid w:val="00B37A38"/>
    <w:rsid w:val="00B402D8"/>
    <w:rsid w:val="00B4237C"/>
    <w:rsid w:val="00B42FE8"/>
    <w:rsid w:val="00B52AFD"/>
    <w:rsid w:val="00B53F4E"/>
    <w:rsid w:val="00B54077"/>
    <w:rsid w:val="00B74F41"/>
    <w:rsid w:val="00B77A7C"/>
    <w:rsid w:val="00B8087E"/>
    <w:rsid w:val="00B852C4"/>
    <w:rsid w:val="00BA2489"/>
    <w:rsid w:val="00BB646E"/>
    <w:rsid w:val="00BD1BA1"/>
    <w:rsid w:val="00BE63CF"/>
    <w:rsid w:val="00BF0B8C"/>
    <w:rsid w:val="00BF4BFC"/>
    <w:rsid w:val="00BF5D98"/>
    <w:rsid w:val="00BF6E46"/>
    <w:rsid w:val="00C019E5"/>
    <w:rsid w:val="00C1742E"/>
    <w:rsid w:val="00C17648"/>
    <w:rsid w:val="00C21EFB"/>
    <w:rsid w:val="00C22BD5"/>
    <w:rsid w:val="00C30AFB"/>
    <w:rsid w:val="00C327BE"/>
    <w:rsid w:val="00C32817"/>
    <w:rsid w:val="00C35BC4"/>
    <w:rsid w:val="00C43F5B"/>
    <w:rsid w:val="00C6324E"/>
    <w:rsid w:val="00C653D4"/>
    <w:rsid w:val="00C71BC0"/>
    <w:rsid w:val="00C726FE"/>
    <w:rsid w:val="00C86C97"/>
    <w:rsid w:val="00C970E3"/>
    <w:rsid w:val="00CB22EB"/>
    <w:rsid w:val="00CB4371"/>
    <w:rsid w:val="00CB64B9"/>
    <w:rsid w:val="00CC516D"/>
    <w:rsid w:val="00CD1272"/>
    <w:rsid w:val="00CE0DD3"/>
    <w:rsid w:val="00CE7BA2"/>
    <w:rsid w:val="00CF1876"/>
    <w:rsid w:val="00D01EA4"/>
    <w:rsid w:val="00D0213E"/>
    <w:rsid w:val="00D02531"/>
    <w:rsid w:val="00D12BEC"/>
    <w:rsid w:val="00D16606"/>
    <w:rsid w:val="00D24330"/>
    <w:rsid w:val="00D40056"/>
    <w:rsid w:val="00D41CBA"/>
    <w:rsid w:val="00D433E1"/>
    <w:rsid w:val="00D51E7C"/>
    <w:rsid w:val="00D54F29"/>
    <w:rsid w:val="00D66A5D"/>
    <w:rsid w:val="00D7020C"/>
    <w:rsid w:val="00D70AD9"/>
    <w:rsid w:val="00D72152"/>
    <w:rsid w:val="00D748BE"/>
    <w:rsid w:val="00D754EB"/>
    <w:rsid w:val="00D827A1"/>
    <w:rsid w:val="00D86DCE"/>
    <w:rsid w:val="00D94BA5"/>
    <w:rsid w:val="00D9510F"/>
    <w:rsid w:val="00DA0711"/>
    <w:rsid w:val="00DA615C"/>
    <w:rsid w:val="00DB6970"/>
    <w:rsid w:val="00DD0182"/>
    <w:rsid w:val="00DD1BC6"/>
    <w:rsid w:val="00DD1C0A"/>
    <w:rsid w:val="00DD587C"/>
    <w:rsid w:val="00DD7FC8"/>
    <w:rsid w:val="00DE5DC3"/>
    <w:rsid w:val="00E00D8A"/>
    <w:rsid w:val="00E06B68"/>
    <w:rsid w:val="00E1050F"/>
    <w:rsid w:val="00E11604"/>
    <w:rsid w:val="00E11D92"/>
    <w:rsid w:val="00E130A0"/>
    <w:rsid w:val="00E210C4"/>
    <w:rsid w:val="00E2156B"/>
    <w:rsid w:val="00E21FFC"/>
    <w:rsid w:val="00E23DB7"/>
    <w:rsid w:val="00E33B4C"/>
    <w:rsid w:val="00E363D6"/>
    <w:rsid w:val="00E43A08"/>
    <w:rsid w:val="00E44868"/>
    <w:rsid w:val="00E45A48"/>
    <w:rsid w:val="00E46D96"/>
    <w:rsid w:val="00E52CC5"/>
    <w:rsid w:val="00E52CCA"/>
    <w:rsid w:val="00E539BD"/>
    <w:rsid w:val="00E66409"/>
    <w:rsid w:val="00E671F7"/>
    <w:rsid w:val="00E76B43"/>
    <w:rsid w:val="00E81D5B"/>
    <w:rsid w:val="00E82BEB"/>
    <w:rsid w:val="00E86D3C"/>
    <w:rsid w:val="00E87808"/>
    <w:rsid w:val="00E976B9"/>
    <w:rsid w:val="00EA05D3"/>
    <w:rsid w:val="00EB19AD"/>
    <w:rsid w:val="00EB2F31"/>
    <w:rsid w:val="00EB4EC2"/>
    <w:rsid w:val="00EB6493"/>
    <w:rsid w:val="00EC2915"/>
    <w:rsid w:val="00ED05A9"/>
    <w:rsid w:val="00ED1BA0"/>
    <w:rsid w:val="00EE13F2"/>
    <w:rsid w:val="00EE3FE3"/>
    <w:rsid w:val="00EF49EF"/>
    <w:rsid w:val="00EF7BAE"/>
    <w:rsid w:val="00F0084F"/>
    <w:rsid w:val="00F024A3"/>
    <w:rsid w:val="00F17257"/>
    <w:rsid w:val="00F21209"/>
    <w:rsid w:val="00F3394D"/>
    <w:rsid w:val="00F34A23"/>
    <w:rsid w:val="00F34D24"/>
    <w:rsid w:val="00F35E25"/>
    <w:rsid w:val="00F4130B"/>
    <w:rsid w:val="00F47FF5"/>
    <w:rsid w:val="00F556A2"/>
    <w:rsid w:val="00F55935"/>
    <w:rsid w:val="00F719A8"/>
    <w:rsid w:val="00F72556"/>
    <w:rsid w:val="00F736F3"/>
    <w:rsid w:val="00F809BF"/>
    <w:rsid w:val="00F842D7"/>
    <w:rsid w:val="00F85ACF"/>
    <w:rsid w:val="00F878B9"/>
    <w:rsid w:val="00F94841"/>
    <w:rsid w:val="00F975F5"/>
    <w:rsid w:val="00FB070D"/>
    <w:rsid w:val="00FB24E8"/>
    <w:rsid w:val="00FB3B2B"/>
    <w:rsid w:val="00FC08B6"/>
    <w:rsid w:val="00FC0E71"/>
    <w:rsid w:val="00FC18DA"/>
    <w:rsid w:val="00FC3917"/>
    <w:rsid w:val="00FD054C"/>
    <w:rsid w:val="00FD60DA"/>
    <w:rsid w:val="00FE1E9F"/>
    <w:rsid w:val="00FF07B4"/>
    <w:rsid w:val="01D51B95"/>
    <w:rsid w:val="0285189B"/>
    <w:rsid w:val="06B47435"/>
    <w:rsid w:val="0ABB71D0"/>
    <w:rsid w:val="0C37F572"/>
    <w:rsid w:val="0F5A8246"/>
    <w:rsid w:val="0FB60EC3"/>
    <w:rsid w:val="130BABCD"/>
    <w:rsid w:val="16656097"/>
    <w:rsid w:val="181AF7CB"/>
    <w:rsid w:val="1BC6B8A6"/>
    <w:rsid w:val="1D6A6704"/>
    <w:rsid w:val="210B477E"/>
    <w:rsid w:val="245BEBD9"/>
    <w:rsid w:val="26B62C78"/>
    <w:rsid w:val="2C926FC9"/>
    <w:rsid w:val="2CFAEF37"/>
    <w:rsid w:val="337372A8"/>
    <w:rsid w:val="353341FC"/>
    <w:rsid w:val="36537CAB"/>
    <w:rsid w:val="3F65A476"/>
    <w:rsid w:val="407F75C0"/>
    <w:rsid w:val="41C08987"/>
    <w:rsid w:val="4295271D"/>
    <w:rsid w:val="42EDF331"/>
    <w:rsid w:val="45C5766D"/>
    <w:rsid w:val="45D2DE09"/>
    <w:rsid w:val="46965063"/>
    <w:rsid w:val="48303C15"/>
    <w:rsid w:val="4B4FDBBF"/>
    <w:rsid w:val="4B7A2B93"/>
    <w:rsid w:val="4BC094D0"/>
    <w:rsid w:val="4C3C9EBD"/>
    <w:rsid w:val="4DFDB1EB"/>
    <w:rsid w:val="5166B303"/>
    <w:rsid w:val="53028364"/>
    <w:rsid w:val="53582B1D"/>
    <w:rsid w:val="53811E02"/>
    <w:rsid w:val="54E573A5"/>
    <w:rsid w:val="58F944B2"/>
    <w:rsid w:val="5CA8C110"/>
    <w:rsid w:val="5D74B75B"/>
    <w:rsid w:val="5E2711C9"/>
    <w:rsid w:val="5E6A4CF4"/>
    <w:rsid w:val="622EE304"/>
    <w:rsid w:val="64F06773"/>
    <w:rsid w:val="66211440"/>
    <w:rsid w:val="667303D4"/>
    <w:rsid w:val="67E95FA7"/>
    <w:rsid w:val="6A798096"/>
    <w:rsid w:val="6AA1C52B"/>
    <w:rsid w:val="6B8A680A"/>
    <w:rsid w:val="6C1550F7"/>
    <w:rsid w:val="7244552E"/>
    <w:rsid w:val="7320A0D8"/>
    <w:rsid w:val="7467E952"/>
    <w:rsid w:val="774607F0"/>
    <w:rsid w:val="78807EC8"/>
    <w:rsid w:val="7D7F6B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rmalWeb">
    <w:name w:val="Normal (Web)"/>
    <w:basedOn w:val="Normal"/>
    <w:uiPriority w:val="99"/>
    <w:unhideWhenUsed/>
    <w:rsid w:val="007F188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FollowedHyperlink">
    <w:name w:val="FollowedHyperlink"/>
    <w:basedOn w:val="DefaultParagraphFont"/>
    <w:uiPriority w:val="99"/>
    <w:semiHidden/>
    <w:unhideWhenUsed/>
    <w:rsid w:val="007F1881"/>
    <w:rPr>
      <w:color w:val="800080" w:themeColor="followedHyperlink"/>
      <w:u w:val="single"/>
    </w:rPr>
  </w:style>
  <w:style w:type="paragraph" w:customStyle="1" w:styleId="Pa6">
    <w:name w:val="Pa6"/>
    <w:basedOn w:val="Normal"/>
    <w:next w:val="Normal"/>
    <w:uiPriority w:val="99"/>
    <w:rsid w:val="00D748BE"/>
    <w:pPr>
      <w:autoSpaceDE w:val="0"/>
      <w:autoSpaceDN w:val="0"/>
      <w:adjustRightInd w:val="0"/>
      <w:spacing w:after="0" w:line="191" w:lineRule="atLeast"/>
    </w:pPr>
    <w:rPr>
      <w:rFonts w:ascii="Univers LT Std 55" w:hAnsi="Univers LT Std 55"/>
      <w:sz w:val="24"/>
      <w:szCs w:val="24"/>
      <w:lang w:val="en-US"/>
    </w:rPr>
  </w:style>
  <w:style w:type="paragraph" w:customStyle="1" w:styleId="Pa10">
    <w:name w:val="Pa10"/>
    <w:basedOn w:val="Normal"/>
    <w:next w:val="Normal"/>
    <w:uiPriority w:val="99"/>
    <w:rsid w:val="00D748BE"/>
    <w:pPr>
      <w:autoSpaceDE w:val="0"/>
      <w:autoSpaceDN w:val="0"/>
      <w:adjustRightInd w:val="0"/>
      <w:spacing w:after="0" w:line="191" w:lineRule="atLeast"/>
    </w:pPr>
    <w:rPr>
      <w:rFonts w:ascii="Univers LT Std 55" w:hAnsi="Univers LT Std 55"/>
      <w:sz w:val="24"/>
      <w:szCs w:val="24"/>
      <w:lang w:val="en-US"/>
    </w:rPr>
  </w:style>
  <w:style w:type="paragraph" w:styleId="Revision">
    <w:name w:val="Revision"/>
    <w:hidden/>
    <w:uiPriority w:val="99"/>
    <w:semiHidden/>
    <w:rsid w:val="004C55EC"/>
    <w:pPr>
      <w:spacing w:after="0" w:line="240" w:lineRule="auto"/>
    </w:pPr>
  </w:style>
  <w:style w:type="character" w:customStyle="1" w:styleId="normaltextrun">
    <w:name w:val="normaltextrun"/>
    <w:basedOn w:val="DefaultParagraphFont"/>
    <w:rsid w:val="00972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939275">
      <w:bodyDiv w:val="1"/>
      <w:marLeft w:val="0"/>
      <w:marRight w:val="0"/>
      <w:marTop w:val="0"/>
      <w:marBottom w:val="0"/>
      <w:divBdr>
        <w:top w:val="none" w:sz="0" w:space="0" w:color="auto"/>
        <w:left w:val="none" w:sz="0" w:space="0" w:color="auto"/>
        <w:bottom w:val="none" w:sz="0" w:space="0" w:color="auto"/>
        <w:right w:val="none" w:sz="0" w:space="0" w:color="auto"/>
      </w:divBdr>
    </w:div>
    <w:div w:id="295184145">
      <w:bodyDiv w:val="1"/>
      <w:marLeft w:val="0"/>
      <w:marRight w:val="0"/>
      <w:marTop w:val="0"/>
      <w:marBottom w:val="0"/>
      <w:divBdr>
        <w:top w:val="none" w:sz="0" w:space="0" w:color="auto"/>
        <w:left w:val="none" w:sz="0" w:space="0" w:color="auto"/>
        <w:bottom w:val="none" w:sz="0" w:space="0" w:color="auto"/>
        <w:right w:val="none" w:sz="0" w:space="0" w:color="auto"/>
      </w:divBdr>
    </w:div>
    <w:div w:id="358630628">
      <w:bodyDiv w:val="1"/>
      <w:marLeft w:val="0"/>
      <w:marRight w:val="0"/>
      <w:marTop w:val="0"/>
      <w:marBottom w:val="0"/>
      <w:divBdr>
        <w:top w:val="none" w:sz="0" w:space="0" w:color="auto"/>
        <w:left w:val="none" w:sz="0" w:space="0" w:color="auto"/>
        <w:bottom w:val="none" w:sz="0" w:space="0" w:color="auto"/>
        <w:right w:val="none" w:sz="0" w:space="0" w:color="auto"/>
      </w:divBdr>
    </w:div>
    <w:div w:id="376323870">
      <w:bodyDiv w:val="1"/>
      <w:marLeft w:val="0"/>
      <w:marRight w:val="0"/>
      <w:marTop w:val="0"/>
      <w:marBottom w:val="0"/>
      <w:divBdr>
        <w:top w:val="none" w:sz="0" w:space="0" w:color="auto"/>
        <w:left w:val="none" w:sz="0" w:space="0" w:color="auto"/>
        <w:bottom w:val="none" w:sz="0" w:space="0" w:color="auto"/>
        <w:right w:val="none" w:sz="0" w:space="0" w:color="auto"/>
      </w:divBdr>
    </w:div>
    <w:div w:id="817259372">
      <w:bodyDiv w:val="1"/>
      <w:marLeft w:val="0"/>
      <w:marRight w:val="0"/>
      <w:marTop w:val="0"/>
      <w:marBottom w:val="0"/>
      <w:divBdr>
        <w:top w:val="none" w:sz="0" w:space="0" w:color="auto"/>
        <w:left w:val="none" w:sz="0" w:space="0" w:color="auto"/>
        <w:bottom w:val="none" w:sz="0" w:space="0" w:color="auto"/>
        <w:right w:val="none" w:sz="0" w:space="0" w:color="auto"/>
      </w:divBdr>
    </w:div>
    <w:div w:id="98365493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08741643">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40051276">
      <w:bodyDiv w:val="1"/>
      <w:marLeft w:val="0"/>
      <w:marRight w:val="0"/>
      <w:marTop w:val="0"/>
      <w:marBottom w:val="0"/>
      <w:divBdr>
        <w:top w:val="none" w:sz="0" w:space="0" w:color="auto"/>
        <w:left w:val="none" w:sz="0" w:space="0" w:color="auto"/>
        <w:bottom w:val="none" w:sz="0" w:space="0" w:color="auto"/>
        <w:right w:val="none" w:sz="0" w:space="0" w:color="auto"/>
      </w:divBdr>
    </w:div>
    <w:div w:id="1685858636">
      <w:bodyDiv w:val="1"/>
      <w:marLeft w:val="0"/>
      <w:marRight w:val="0"/>
      <w:marTop w:val="0"/>
      <w:marBottom w:val="0"/>
      <w:divBdr>
        <w:top w:val="none" w:sz="0" w:space="0" w:color="auto"/>
        <w:left w:val="none" w:sz="0" w:space="0" w:color="auto"/>
        <w:bottom w:val="none" w:sz="0" w:space="0" w:color="auto"/>
        <w:right w:val="none" w:sz="0" w:space="0" w:color="auto"/>
      </w:divBdr>
    </w:div>
    <w:div w:id="210410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unicef.org/resources/data-collection-analysis-reporting-on-anthropometric-indicators-in-children-under-5/" TargetMode="External"/><Relationship Id="rId18" Type="http://schemas.openxmlformats.org/officeDocument/2006/relationships/hyperlink" Target="https://data.unicef.org/resources/jme-standard-methodology/" TargetMode="External"/><Relationship Id="rId26" Type="http://schemas.openxmlformats.org/officeDocument/2006/relationships/hyperlink" Target="http://www.biomedcentral.com/1471-2431/8/19" TargetMode="External"/><Relationship Id="rId21" Type="http://schemas.openxmlformats.org/officeDocument/2006/relationships/hyperlink" Target="https://worldhealthorg.shinyapps.io/anthro/" TargetMode="External"/><Relationship Id="rId34" Type="http://schemas.openxmlformats.org/officeDocument/2006/relationships/hyperlink" Target="https://data.unicef.org/resources/jme-standard-methodology/" TargetMode="External"/><Relationship Id="rId7" Type="http://schemas.openxmlformats.org/officeDocument/2006/relationships/settings" Target="settings.xml"/><Relationship Id="rId12" Type="http://schemas.openxmlformats.org/officeDocument/2006/relationships/hyperlink" Target="https://www.who.int/tools/child-growth-standards/who-multicentre-growth-reference-study" TargetMode="External"/><Relationship Id="rId17" Type="http://schemas.openxmlformats.org/officeDocument/2006/relationships/hyperlink" Target="https://pubmed.ncbi.nlm.nih.gov/30430613/" TargetMode="External"/><Relationship Id="rId25" Type="http://schemas.openxmlformats.org/officeDocument/2006/relationships/hyperlink" Target="https://www.who.int/tools/child-growth-standards/software" TargetMode="External"/><Relationship Id="rId33" Type="http://schemas.openxmlformats.org/officeDocument/2006/relationships/hyperlink" Target="http://www.who.int/entity/nutgrowthdb/publications/algorithms/en/index.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who.int/tools/child-growth-standards/software" TargetMode="External"/><Relationship Id="rId20" Type="http://schemas.openxmlformats.org/officeDocument/2006/relationships/hyperlink" Target="https://worldhealthorg.sharepoint.com/sites/ws-jme/Shared%20Documents/Global%20Reporting/UNSD%20SDG/2025/METADATA_SUBMISSION/The%20UNICEF-WHO-World%20Bank%20Joint%20Child%20Malnutrition%20Estimates%20(JME)%20standard%20methodology" TargetMode="External"/><Relationship Id="rId29" Type="http://schemas.openxmlformats.org/officeDocument/2006/relationships/hyperlink" Target="https://www.who.int/childgrowth/publications/Comparison_implication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atatopics.worldbank.org/child-malnutrition" TargetMode="External"/><Relationship Id="rId24" Type="http://schemas.openxmlformats.org/officeDocument/2006/relationships/hyperlink" Target="https://www.who.int/tools/child-growth-standards/software" TargetMode="External"/><Relationship Id="rId32" Type="http://schemas.openxmlformats.org/officeDocument/2006/relationships/hyperlink" Target="https://www.who.int/tools/child-growth-standards/software" TargetMode="Externa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data.unicef.org/resources/data-collection-analysis-reporting-on-anthropometric-indicators-in-children-under-5/" TargetMode="External"/><Relationship Id="rId23" Type="http://schemas.openxmlformats.org/officeDocument/2006/relationships/hyperlink" Target="https://data.unicef.org/resources/data-collection-analysis-reporting-on-anthropometric-indicators-in-children-under-5/" TargetMode="External"/><Relationship Id="rId28" Type="http://schemas.openxmlformats.org/officeDocument/2006/relationships/hyperlink" Target="https://pubmed.ncbi.nlm.nih.gov/15542535/"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ubmed.ncbi.nlm.nih.gov/30430613/" TargetMode="External"/><Relationship Id="rId31" Type="http://schemas.openxmlformats.org/officeDocument/2006/relationships/hyperlink" Target="https://www.who.int/nutrition/publications/anthropometry-data-quality-repor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ubmed.ncbi.nlm.nih.gov/15542535/" TargetMode="External"/><Relationship Id="rId22" Type="http://schemas.openxmlformats.org/officeDocument/2006/relationships/hyperlink" Target="https://data.unicef.org/resources/data-collection-analysis-reporting-on-anthropometric-indicators-in-children-under-5/" TargetMode="External"/><Relationship Id="rId27" Type="http://schemas.openxmlformats.org/officeDocument/2006/relationships/hyperlink" Target="https://pubmed.ncbi.nlm.nih.gov/30430613/" TargetMode="External"/><Relationship Id="rId30" Type="http://schemas.openxmlformats.org/officeDocument/2006/relationships/hyperlink" Target="https://pubmed.ncbi.nlm.nih.gov/30430613/"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FB34FB39-29E6-4362-8B5B-30D1CAD35A9C}"/>
      </w:docPartPr>
      <w:docPartBody>
        <w:p w:rsidR="00B12E37" w:rsidRDefault="004E31B0">
          <w:r w:rsidRPr="008F5AB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Univers LT Std 55">
    <w:altName w:val="Calibri"/>
    <w:panose1 w:val="00000000000000000000"/>
    <w:charset w:val="00"/>
    <w:family w:val="swiss"/>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B0"/>
    <w:rsid w:val="0002192A"/>
    <w:rsid w:val="00023787"/>
    <w:rsid w:val="00026C0C"/>
    <w:rsid w:val="00047C31"/>
    <w:rsid w:val="000A28C7"/>
    <w:rsid w:val="00272F56"/>
    <w:rsid w:val="00352C3E"/>
    <w:rsid w:val="00405F12"/>
    <w:rsid w:val="00495588"/>
    <w:rsid w:val="004E31B0"/>
    <w:rsid w:val="005B4D5F"/>
    <w:rsid w:val="005E155F"/>
    <w:rsid w:val="006B7549"/>
    <w:rsid w:val="007D27D5"/>
    <w:rsid w:val="008042BB"/>
    <w:rsid w:val="0082711E"/>
    <w:rsid w:val="008F4B1D"/>
    <w:rsid w:val="00957453"/>
    <w:rsid w:val="00965EAC"/>
    <w:rsid w:val="00AD2D7D"/>
    <w:rsid w:val="00B12E37"/>
    <w:rsid w:val="00D048D9"/>
    <w:rsid w:val="00E43A08"/>
    <w:rsid w:val="00FD05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31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f8d2c85-dbb3-489f-9ca8-17c9e494d297" xsi:nil="true"/>
    <lcf76f155ced4ddcb4097134ff3c332f xmlns="31c4dabc-aacc-4e71-ae64-12f8e447213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47000311182C499FC06CCAB3C31325" ma:contentTypeVersion="19" ma:contentTypeDescription="Create a new document." ma:contentTypeScope="" ma:versionID="5b8bfcd8eb650be6f069b952875b3d1d">
  <xsd:schema xmlns:xsd="http://www.w3.org/2001/XMLSchema" xmlns:xs="http://www.w3.org/2001/XMLSchema" xmlns:p="http://schemas.microsoft.com/office/2006/metadata/properties" xmlns:ns2="31c4dabc-aacc-4e71-ae64-12f8e4472132" xmlns:ns3="bf8d2c85-dbb3-489f-9ca8-17c9e494d297" targetNamespace="http://schemas.microsoft.com/office/2006/metadata/properties" ma:root="true" ma:fieldsID="ba6d26119337ecdba4e01c74579dded6" ns2:_="" ns3:_="">
    <xsd:import namespace="31c4dabc-aacc-4e71-ae64-12f8e4472132"/>
    <xsd:import namespace="bf8d2c85-dbb3-489f-9ca8-17c9e494d29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c4dabc-aacc-4e71-ae64-12f8e44721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8d2c85-dbb3-489f-9ca8-17c9e494d29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bae3c1c-2b07-4395-bc4b-165c66b7b3d1}" ma:internalName="TaxCatchAll" ma:showField="CatchAllData" ma:web="bf8d2c85-dbb3-489f-9ca8-17c9e494d2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bf8d2c85-dbb3-489f-9ca8-17c9e494d297"/>
    <ds:schemaRef ds:uri="http://schemas.microsoft.com/office/2006/documentManagement/types"/>
    <ds:schemaRef ds:uri="http://purl.org/dc/terms/"/>
    <ds:schemaRef ds:uri="31c4dabc-aacc-4e71-ae64-12f8e4472132"/>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270A9E3E-38BD-4251-8DA5-50A798A88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c4dabc-aacc-4e71-ae64-12f8e4472132"/>
    <ds:schemaRef ds:uri="bf8d2c85-dbb3-489f-9ca8-17c9e494d2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805373-7261-4BA8-9279-B93B58C25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4753</Words>
  <Characters>27094</Characters>
  <Application>Microsoft Office Word</Application>
  <DocSecurity>0</DocSecurity>
  <Lines>225</Lines>
  <Paragraphs>63</Paragraphs>
  <ScaleCrop>false</ScaleCrop>
  <Company>United Nations</Company>
  <LinksUpToDate>false</LinksUpToDate>
  <CharactersWithSpaces>31784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DOMINGUEZ MURIEL, Elisa Maria</dc:creator>
  <cp:lastModifiedBy>Harumi Shibata Salazar</cp:lastModifiedBy>
  <cp:revision>5</cp:revision>
  <cp:lastPrinted>2025-04-01T04:04:00Z</cp:lastPrinted>
  <dcterms:created xsi:type="dcterms:W3CDTF">2025-03-27T20:23:00Z</dcterms:created>
  <dcterms:modified xsi:type="dcterms:W3CDTF">2025-04-01T04:04:00Z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0x010100CF47000311182C499FC06CCAB3C31325</vt:lpwstr>
  </property>
  <property fmtid="{D5CDD505-2E9C-101B-9397-08002B2CF9AE}" pid="3" name="MediaServiceImageTags">
    <vt:lpwstr/>
  </property>
</Properties>
</file>