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99F43" w14:textId="77777777" w:rsidR="008A2813" w:rsidRDefault="00DF780F" w:rsidP="00775C15">
      <w:pPr>
        <w:pStyle w:val="Title"/>
        <w:ind w:left="0"/>
      </w:pPr>
      <w:bookmarkStart w:id="0" w:name="_Hlk99620196"/>
      <w:r>
        <w:rPr>
          <w:color w:val="1C75BB"/>
        </w:rPr>
        <w:t>SDG</w:t>
      </w:r>
      <w:r>
        <w:rPr>
          <w:color w:val="1C75BB"/>
          <w:spacing w:val="-2"/>
        </w:rPr>
        <w:t xml:space="preserve"> </w:t>
      </w:r>
      <w:r>
        <w:rPr>
          <w:color w:val="1C75BB"/>
        </w:rPr>
        <w:t>indicator</w:t>
      </w:r>
      <w:r>
        <w:rPr>
          <w:color w:val="1C75BB"/>
          <w:spacing w:val="-2"/>
        </w:rPr>
        <w:t xml:space="preserve"> </w:t>
      </w:r>
      <w:r>
        <w:rPr>
          <w:color w:val="1C75BB"/>
        </w:rPr>
        <w:t>metadata</w:t>
      </w:r>
    </w:p>
    <w:p w14:paraId="521F9053" w14:textId="77777777" w:rsidR="008A2813" w:rsidRDefault="00DF780F" w:rsidP="00775C15">
      <w:pPr>
        <w:spacing w:before="66"/>
        <w:ind w:right="2297"/>
        <w:jc w:val="center"/>
      </w:pPr>
      <w:r>
        <w:rPr>
          <w:b/>
          <w:color w:val="494949"/>
          <w:sz w:val="21"/>
        </w:rPr>
        <w:t>(Harmonized metadata template - format version 1.1)</w:t>
      </w:r>
    </w:p>
    <w:p w14:paraId="6E899D56" w14:textId="284E0E84" w:rsidR="008A2813" w:rsidRDefault="008A2813" w:rsidP="00775C15">
      <w:pPr>
        <w:pStyle w:val="BodyText"/>
        <w:spacing w:before="1"/>
        <w:rPr>
          <w:b/>
          <w:sz w:val="20"/>
        </w:rPr>
      </w:pPr>
    </w:p>
    <w:p w14:paraId="683DA7FD" w14:textId="5A003CFD" w:rsidR="000272E2" w:rsidRDefault="0070429F" w:rsidP="00775C15">
      <w:pPr>
        <w:pStyle w:val="MIndHeader2"/>
      </w:pPr>
      <w:r>
        <w:rPr>
          <w:color w:val="1C75BB"/>
        </w:rPr>
        <w:t xml:space="preserve">0. Indicator information </w:t>
      </w:r>
      <w:r>
        <w:rPr>
          <w:color w:val="B4B4B4"/>
          <w:sz w:val="20"/>
        </w:rPr>
        <w:t>(SDG_INDICATOR_INFO)</w:t>
      </w:r>
    </w:p>
    <w:p w14:paraId="206292F1" w14:textId="104A9EBD" w:rsidR="000272E2" w:rsidRDefault="00EC4830" w:rsidP="00775C15">
      <w:pPr>
        <w:pStyle w:val="MIndHeader"/>
      </w:pPr>
      <w:r>
        <w:t xml:space="preserve">0.a. Goal </w:t>
      </w:r>
      <w:r>
        <w:rPr>
          <w:color w:val="B4B4B4"/>
          <w:sz w:val="20"/>
        </w:rPr>
        <w:t>(SDG_GOAL)</w:t>
      </w:r>
    </w:p>
    <w:p w14:paraId="00ABEEF6" w14:textId="77777777" w:rsidR="000272E2" w:rsidRDefault="000272E2" w:rsidP="00775C15">
      <w:pPr>
        <w:pStyle w:val="MGTHeader"/>
      </w:pPr>
      <w:r>
        <w:t>Goal</w:t>
      </w:r>
      <w:r>
        <w:rPr>
          <w:spacing w:val="-4"/>
        </w:rPr>
        <w:t xml:space="preserve"> </w:t>
      </w:r>
      <w:r>
        <w:t>3:</w:t>
      </w:r>
      <w:r>
        <w:rPr>
          <w:spacing w:val="-2"/>
        </w:rPr>
        <w:t xml:space="preserve"> </w:t>
      </w:r>
      <w:r w:rsidRPr="006F3D91">
        <w:rPr>
          <w:rFonts w:ascii="Calibri" w:hAnsi="Calibri"/>
          <w:color w:val="444444"/>
        </w:rPr>
        <w:t>Ensure</w:t>
      </w:r>
      <w:r>
        <w:rPr>
          <w:spacing w:val="-2"/>
        </w:rPr>
        <w:t xml:space="preserve"> </w:t>
      </w:r>
      <w:r>
        <w:t>healthy</w:t>
      </w:r>
      <w:r>
        <w:rPr>
          <w:spacing w:val="-1"/>
        </w:rPr>
        <w:t xml:space="preserve"> </w:t>
      </w:r>
      <w:r>
        <w:t>lives</w:t>
      </w:r>
      <w:r>
        <w:rPr>
          <w:spacing w:val="-3"/>
        </w:rPr>
        <w:t xml:space="preserve"> </w:t>
      </w:r>
      <w:r>
        <w:t>and</w:t>
      </w:r>
      <w:r>
        <w:rPr>
          <w:spacing w:val="-1"/>
        </w:rPr>
        <w:t xml:space="preserve"> </w:t>
      </w:r>
      <w:r>
        <w:t>promote well-being</w:t>
      </w:r>
      <w:r>
        <w:rPr>
          <w:spacing w:val="-5"/>
        </w:rPr>
        <w:t xml:space="preserve"> </w:t>
      </w:r>
      <w:r>
        <w:t>for</w:t>
      </w:r>
      <w:r>
        <w:rPr>
          <w:spacing w:val="-3"/>
        </w:rPr>
        <w:t xml:space="preserve"> </w:t>
      </w:r>
      <w:r>
        <w:t>all at</w:t>
      </w:r>
      <w:r>
        <w:rPr>
          <w:spacing w:val="-2"/>
        </w:rPr>
        <w:t xml:space="preserve"> </w:t>
      </w:r>
      <w:r>
        <w:t>all ages</w:t>
      </w:r>
    </w:p>
    <w:p w14:paraId="5EFB0AD0" w14:textId="62EBC21D" w:rsidR="000272E2" w:rsidRDefault="00EC4830" w:rsidP="00775C15">
      <w:pPr>
        <w:pStyle w:val="MIndHeader"/>
      </w:pPr>
      <w:r>
        <w:rPr>
          <w:color w:val="1C75BB"/>
        </w:rPr>
        <w:t xml:space="preserve">0.b. Target </w:t>
      </w:r>
      <w:r>
        <w:rPr>
          <w:color w:val="B4B4B4"/>
          <w:sz w:val="20"/>
        </w:rPr>
        <w:t>(SDG_TARGET)</w:t>
      </w:r>
    </w:p>
    <w:p w14:paraId="5FDAB749" w14:textId="77777777" w:rsidR="000272E2" w:rsidRPr="00D43E31" w:rsidRDefault="000272E2" w:rsidP="00775C15">
      <w:pPr>
        <w:pStyle w:val="MIndHeader"/>
        <w:rPr>
          <w:sz w:val="21"/>
          <w:szCs w:val="21"/>
        </w:rPr>
      </w:pPr>
      <w:r w:rsidRPr="00D43E31">
        <w:rPr>
          <w:color w:val="333333"/>
          <w:sz w:val="21"/>
          <w:szCs w:val="21"/>
        </w:rPr>
        <w:t>Target 3.3: By 2030, end the epidemics of AIDS, tuberculosis, malaria and neglected tropical diseases and</w:t>
      </w:r>
      <w:r w:rsidRPr="00D43E31">
        <w:rPr>
          <w:color w:val="333333"/>
          <w:spacing w:val="-45"/>
          <w:sz w:val="21"/>
          <w:szCs w:val="21"/>
        </w:rPr>
        <w:t xml:space="preserve"> </w:t>
      </w:r>
      <w:r w:rsidRPr="00D43E31">
        <w:rPr>
          <w:color w:val="333333"/>
          <w:sz w:val="21"/>
          <w:szCs w:val="21"/>
        </w:rPr>
        <w:t>combat</w:t>
      </w:r>
      <w:r w:rsidRPr="00D43E31">
        <w:rPr>
          <w:color w:val="333333"/>
          <w:spacing w:val="-2"/>
          <w:sz w:val="21"/>
          <w:szCs w:val="21"/>
        </w:rPr>
        <w:t xml:space="preserve"> </w:t>
      </w:r>
      <w:r w:rsidRPr="00D43E31">
        <w:rPr>
          <w:color w:val="333333"/>
          <w:sz w:val="21"/>
          <w:szCs w:val="21"/>
        </w:rPr>
        <w:t>hepatitis, water-borne diseases</w:t>
      </w:r>
      <w:r w:rsidRPr="00D43E31">
        <w:rPr>
          <w:color w:val="333333"/>
          <w:spacing w:val="-1"/>
          <w:sz w:val="21"/>
          <w:szCs w:val="21"/>
        </w:rPr>
        <w:t xml:space="preserve"> </w:t>
      </w:r>
      <w:r w:rsidRPr="00D43E31">
        <w:rPr>
          <w:color w:val="333333"/>
          <w:sz w:val="21"/>
          <w:szCs w:val="21"/>
        </w:rPr>
        <w:t>and</w:t>
      </w:r>
      <w:r w:rsidRPr="00D43E31">
        <w:rPr>
          <w:color w:val="333333"/>
          <w:spacing w:val="-4"/>
          <w:sz w:val="21"/>
          <w:szCs w:val="21"/>
        </w:rPr>
        <w:t xml:space="preserve"> </w:t>
      </w:r>
      <w:r w:rsidRPr="00D43E31">
        <w:rPr>
          <w:color w:val="333333"/>
          <w:sz w:val="21"/>
          <w:szCs w:val="21"/>
        </w:rPr>
        <w:t>other communicable</w:t>
      </w:r>
      <w:r w:rsidRPr="00D43E31">
        <w:rPr>
          <w:color w:val="333333"/>
          <w:spacing w:val="-1"/>
          <w:sz w:val="21"/>
          <w:szCs w:val="21"/>
        </w:rPr>
        <w:t xml:space="preserve"> </w:t>
      </w:r>
      <w:r w:rsidRPr="00D43E31">
        <w:rPr>
          <w:color w:val="333333"/>
          <w:sz w:val="21"/>
          <w:szCs w:val="21"/>
        </w:rPr>
        <w:t>diseases</w:t>
      </w:r>
    </w:p>
    <w:p w14:paraId="64B65C23" w14:textId="44771F88" w:rsidR="000272E2" w:rsidRDefault="00941344" w:rsidP="00775C15">
      <w:pPr>
        <w:pStyle w:val="MIndHeader"/>
      </w:pPr>
      <w:r>
        <w:t xml:space="preserve">0.c. Indicator </w:t>
      </w:r>
      <w:r>
        <w:rPr>
          <w:color w:val="B4B4B4"/>
          <w:sz w:val="20"/>
        </w:rPr>
        <w:t>(SDG_INDICATOR)</w:t>
      </w:r>
    </w:p>
    <w:p w14:paraId="42F984C7" w14:textId="77777777" w:rsidR="000272E2" w:rsidRPr="00365968" w:rsidRDefault="000272E2" w:rsidP="00775C15">
      <w:pPr>
        <w:pStyle w:val="MIndHeader"/>
        <w:rPr>
          <w:sz w:val="21"/>
          <w:szCs w:val="21"/>
        </w:rPr>
      </w:pPr>
      <w:r w:rsidRPr="00365968">
        <w:rPr>
          <w:color w:val="333333"/>
          <w:sz w:val="21"/>
          <w:szCs w:val="21"/>
        </w:rPr>
        <w:t>Indicator</w:t>
      </w:r>
      <w:r w:rsidRPr="00365968">
        <w:rPr>
          <w:color w:val="333333"/>
          <w:spacing w:val="-4"/>
          <w:sz w:val="21"/>
          <w:szCs w:val="21"/>
        </w:rPr>
        <w:t xml:space="preserve"> </w:t>
      </w:r>
      <w:r w:rsidRPr="00365968">
        <w:rPr>
          <w:color w:val="333333"/>
          <w:sz w:val="21"/>
          <w:szCs w:val="21"/>
        </w:rPr>
        <w:t>3.3.2:</w:t>
      </w:r>
      <w:r w:rsidRPr="00365968">
        <w:rPr>
          <w:color w:val="333333"/>
          <w:spacing w:val="-3"/>
          <w:sz w:val="21"/>
          <w:szCs w:val="21"/>
        </w:rPr>
        <w:t xml:space="preserve"> </w:t>
      </w:r>
      <w:r w:rsidRPr="00365968">
        <w:rPr>
          <w:color w:val="333333"/>
          <w:sz w:val="21"/>
          <w:szCs w:val="21"/>
        </w:rPr>
        <w:t>Tuberculosis</w:t>
      </w:r>
      <w:r w:rsidRPr="00365968">
        <w:rPr>
          <w:color w:val="333333"/>
          <w:spacing w:val="-6"/>
          <w:sz w:val="21"/>
          <w:szCs w:val="21"/>
        </w:rPr>
        <w:t xml:space="preserve"> </w:t>
      </w:r>
      <w:r w:rsidRPr="00365968">
        <w:rPr>
          <w:color w:val="333333"/>
          <w:sz w:val="21"/>
          <w:szCs w:val="21"/>
        </w:rPr>
        <w:t>incidence</w:t>
      </w:r>
      <w:r w:rsidRPr="00365968">
        <w:rPr>
          <w:color w:val="333333"/>
          <w:spacing w:val="-4"/>
          <w:sz w:val="21"/>
          <w:szCs w:val="21"/>
        </w:rPr>
        <w:t xml:space="preserve"> </w:t>
      </w:r>
      <w:r w:rsidRPr="00365968">
        <w:rPr>
          <w:color w:val="333333"/>
          <w:sz w:val="21"/>
          <w:szCs w:val="21"/>
        </w:rPr>
        <w:t>per</w:t>
      </w:r>
      <w:r w:rsidRPr="00365968">
        <w:rPr>
          <w:color w:val="333333"/>
          <w:spacing w:val="-5"/>
          <w:sz w:val="21"/>
          <w:szCs w:val="21"/>
        </w:rPr>
        <w:t xml:space="preserve"> </w:t>
      </w:r>
      <w:r w:rsidRPr="00365968">
        <w:rPr>
          <w:color w:val="333333"/>
          <w:sz w:val="21"/>
          <w:szCs w:val="21"/>
        </w:rPr>
        <w:t>100,000</w:t>
      </w:r>
      <w:r w:rsidRPr="00365968">
        <w:rPr>
          <w:color w:val="333333"/>
          <w:spacing w:val="-4"/>
          <w:sz w:val="21"/>
          <w:szCs w:val="21"/>
        </w:rPr>
        <w:t xml:space="preserve"> </w:t>
      </w:r>
      <w:r w:rsidRPr="00365968">
        <w:rPr>
          <w:color w:val="333333"/>
          <w:sz w:val="21"/>
          <w:szCs w:val="21"/>
        </w:rPr>
        <w:t>population</w:t>
      </w:r>
    </w:p>
    <w:p w14:paraId="7967ACDE" w14:textId="60819B96" w:rsidR="000272E2" w:rsidRPr="0029763F" w:rsidRDefault="00E7598E" w:rsidP="00775C15">
      <w:pPr>
        <w:pStyle w:val="MIndHeader"/>
        <w:rPr>
          <w:lang w:val="en-US"/>
        </w:rPr>
      </w:pPr>
      <w:r w:rsidRPr="0029763F">
        <w:rPr>
          <w:lang w:val="en-US"/>
        </w:rPr>
        <w:t xml:space="preserve">0.d. Series </w:t>
      </w:r>
      <w:r>
        <w:rPr>
          <w:color w:val="B4B4B4"/>
          <w:sz w:val="20"/>
        </w:rPr>
        <w:t>(SDG_SERIES_DESCR)</w:t>
      </w:r>
    </w:p>
    <w:p w14:paraId="4F9D84A6" w14:textId="317F755C" w:rsidR="00321BD7" w:rsidRDefault="002D3943" w:rsidP="007F3501">
      <w:pPr>
        <w:pStyle w:val="MGTHeader"/>
      </w:pPr>
      <w:r w:rsidRPr="002D3943">
        <w:t>SH_TBS_INCD - Tuberculosis incidence [3.3.2]</w:t>
      </w:r>
    </w:p>
    <w:p w14:paraId="078AB2FC" w14:textId="2102A4AC" w:rsidR="000272E2" w:rsidRDefault="00027BF0" w:rsidP="00775C15">
      <w:pPr>
        <w:pStyle w:val="MIndHeader"/>
      </w:pPr>
      <w:r>
        <w:rPr>
          <w:color w:val="1C75BB"/>
        </w:rPr>
        <w:t xml:space="preserve">0.e. Metadata update </w:t>
      </w:r>
      <w:r>
        <w:rPr>
          <w:color w:val="B4B4B4"/>
          <w:sz w:val="20"/>
        </w:rPr>
        <w:t>(META_LAST_UPDATE)</w:t>
      </w:r>
    </w:p>
    <w:sdt>
      <w:sdtPr>
        <w:id w:val="-727149954"/>
        <w:placeholder>
          <w:docPart w:val="DefaultPlaceholder_-1854013437"/>
        </w:placeholder>
        <w:date w:fullDate="2025-03-28T00:00:00Z">
          <w:dateFormat w:val="yyyy-MM-dd"/>
          <w:lid w:val="en-US"/>
          <w:storeMappedDataAs w:val="dateTime"/>
          <w:calendar w:val="gregorian"/>
        </w:date>
      </w:sdtPr>
      <w:sdtEndPr/>
      <w:sdtContent>
        <w:p w14:paraId="6F012EBB" w14:textId="7C1A39E0" w:rsidR="000272E2" w:rsidRPr="00BE5574" w:rsidRDefault="00A424D9" w:rsidP="007F3501">
          <w:pPr>
            <w:pStyle w:val="MGTHeader"/>
          </w:pPr>
          <w:r>
            <w:rPr>
              <w:lang w:val="en-US"/>
            </w:rPr>
            <w:t>2025-03-28</w:t>
          </w:r>
        </w:p>
      </w:sdtContent>
    </w:sdt>
    <w:p w14:paraId="1B6ABD30" w14:textId="53032F6D" w:rsidR="000272E2" w:rsidRDefault="00BE5574" w:rsidP="00775C15">
      <w:pPr>
        <w:pStyle w:val="MIndHeader"/>
      </w:pPr>
      <w:r>
        <w:rPr>
          <w:color w:val="1C75BB"/>
        </w:rPr>
        <w:t xml:space="preserve">0.f. Related indicators </w:t>
      </w:r>
      <w:r>
        <w:rPr>
          <w:color w:val="B4B4B4"/>
          <w:sz w:val="20"/>
        </w:rPr>
        <w:t>(SDG_RELATED_INDICATORS)</w:t>
      </w:r>
    </w:p>
    <w:p w14:paraId="3E81C5B2" w14:textId="36903FDE" w:rsidR="000272E2" w:rsidRPr="00F26637" w:rsidRDefault="000272E2" w:rsidP="00775C15">
      <w:pPr>
        <w:pStyle w:val="MIndHeader"/>
        <w:rPr>
          <w:sz w:val="21"/>
          <w:szCs w:val="21"/>
        </w:rPr>
      </w:pPr>
      <w:r w:rsidRPr="00F26637">
        <w:rPr>
          <w:color w:val="333333"/>
          <w:sz w:val="21"/>
          <w:szCs w:val="21"/>
        </w:rPr>
        <w:t>Indicators</w:t>
      </w:r>
      <w:r w:rsidRPr="00F26637">
        <w:rPr>
          <w:color w:val="333333"/>
          <w:spacing w:val="-4"/>
          <w:sz w:val="21"/>
          <w:szCs w:val="21"/>
        </w:rPr>
        <w:t xml:space="preserve"> </w:t>
      </w:r>
      <w:r w:rsidRPr="00F26637">
        <w:rPr>
          <w:color w:val="333333"/>
          <w:sz w:val="21"/>
          <w:szCs w:val="21"/>
        </w:rPr>
        <w:t>associated</w:t>
      </w:r>
      <w:r w:rsidRPr="00F26637">
        <w:rPr>
          <w:color w:val="333333"/>
          <w:spacing w:val="-2"/>
          <w:sz w:val="21"/>
          <w:szCs w:val="21"/>
        </w:rPr>
        <w:t xml:space="preserve"> </w:t>
      </w:r>
      <w:r w:rsidRPr="00F26637">
        <w:rPr>
          <w:color w:val="333333"/>
          <w:sz w:val="21"/>
          <w:szCs w:val="21"/>
        </w:rPr>
        <w:t>with</w:t>
      </w:r>
      <w:r w:rsidRPr="00F26637">
        <w:rPr>
          <w:color w:val="333333"/>
          <w:spacing w:val="-2"/>
          <w:sz w:val="21"/>
          <w:szCs w:val="21"/>
        </w:rPr>
        <w:t xml:space="preserve"> </w:t>
      </w:r>
      <w:r w:rsidR="00833491">
        <w:rPr>
          <w:color w:val="333333"/>
          <w:sz w:val="21"/>
          <w:szCs w:val="21"/>
        </w:rPr>
        <w:t>tuberculosis</w:t>
      </w:r>
      <w:r w:rsidRPr="00F26637">
        <w:rPr>
          <w:color w:val="333333"/>
          <w:spacing w:val="-2"/>
          <w:sz w:val="21"/>
          <w:szCs w:val="21"/>
        </w:rPr>
        <w:t xml:space="preserve"> </w:t>
      </w:r>
      <w:r w:rsidRPr="00F26637">
        <w:rPr>
          <w:color w:val="333333"/>
          <w:sz w:val="21"/>
          <w:szCs w:val="21"/>
        </w:rPr>
        <w:t>incidence:</w:t>
      </w:r>
      <w:r w:rsidRPr="00F26637">
        <w:rPr>
          <w:color w:val="333333"/>
          <w:spacing w:val="44"/>
          <w:sz w:val="21"/>
          <w:szCs w:val="21"/>
        </w:rPr>
        <w:t xml:space="preserve"> </w:t>
      </w:r>
      <w:r w:rsidRPr="00F26637">
        <w:rPr>
          <w:color w:val="333333"/>
          <w:sz w:val="21"/>
          <w:szCs w:val="21"/>
        </w:rPr>
        <w:t>numbers:</w:t>
      </w:r>
      <w:r w:rsidRPr="00F26637">
        <w:rPr>
          <w:color w:val="333333"/>
          <w:spacing w:val="-3"/>
          <w:sz w:val="21"/>
          <w:szCs w:val="21"/>
        </w:rPr>
        <w:t xml:space="preserve"> </w:t>
      </w:r>
      <w:r w:rsidRPr="00F26637">
        <w:rPr>
          <w:color w:val="333333"/>
          <w:sz w:val="21"/>
          <w:szCs w:val="21"/>
        </w:rPr>
        <w:t>1.1.1,</w:t>
      </w:r>
      <w:r w:rsidRPr="00F26637">
        <w:rPr>
          <w:color w:val="333333"/>
          <w:spacing w:val="-2"/>
          <w:sz w:val="21"/>
          <w:szCs w:val="21"/>
        </w:rPr>
        <w:t xml:space="preserve"> </w:t>
      </w:r>
      <w:r w:rsidRPr="00F26637">
        <w:rPr>
          <w:color w:val="333333"/>
          <w:sz w:val="21"/>
          <w:szCs w:val="21"/>
        </w:rPr>
        <w:t>1.3.1,</w:t>
      </w:r>
      <w:r w:rsidRPr="00F26637">
        <w:rPr>
          <w:color w:val="333333"/>
          <w:spacing w:val="-4"/>
          <w:sz w:val="21"/>
          <w:szCs w:val="21"/>
        </w:rPr>
        <w:t xml:space="preserve"> </w:t>
      </w:r>
      <w:r w:rsidRPr="00F26637">
        <w:rPr>
          <w:color w:val="333333"/>
          <w:sz w:val="21"/>
          <w:szCs w:val="21"/>
        </w:rPr>
        <w:t>2.1.1,</w:t>
      </w:r>
      <w:r w:rsidRPr="00F26637">
        <w:rPr>
          <w:color w:val="333333"/>
          <w:spacing w:val="-4"/>
          <w:sz w:val="21"/>
          <w:szCs w:val="21"/>
        </w:rPr>
        <w:t xml:space="preserve"> </w:t>
      </w:r>
      <w:r w:rsidRPr="00F26637">
        <w:rPr>
          <w:color w:val="333333"/>
          <w:sz w:val="21"/>
          <w:szCs w:val="21"/>
        </w:rPr>
        <w:t>3.3.1,</w:t>
      </w:r>
      <w:r w:rsidRPr="00F26637">
        <w:rPr>
          <w:color w:val="333333"/>
          <w:spacing w:val="-3"/>
          <w:sz w:val="21"/>
          <w:szCs w:val="21"/>
        </w:rPr>
        <w:t xml:space="preserve"> </w:t>
      </w:r>
      <w:r w:rsidRPr="00F26637">
        <w:rPr>
          <w:color w:val="333333"/>
          <w:sz w:val="21"/>
          <w:szCs w:val="21"/>
        </w:rPr>
        <w:t>3.4.1,</w:t>
      </w:r>
      <w:r w:rsidRPr="00F26637">
        <w:rPr>
          <w:color w:val="333333"/>
          <w:spacing w:val="-4"/>
          <w:sz w:val="21"/>
          <w:szCs w:val="21"/>
        </w:rPr>
        <w:t xml:space="preserve"> </w:t>
      </w:r>
      <w:r w:rsidRPr="00F26637">
        <w:rPr>
          <w:color w:val="333333"/>
          <w:sz w:val="21"/>
          <w:szCs w:val="21"/>
        </w:rPr>
        <w:t>3.5.2,</w:t>
      </w:r>
      <w:r w:rsidRPr="00F26637">
        <w:rPr>
          <w:color w:val="333333"/>
          <w:spacing w:val="-4"/>
          <w:sz w:val="21"/>
          <w:szCs w:val="21"/>
        </w:rPr>
        <w:t xml:space="preserve"> </w:t>
      </w:r>
      <w:r w:rsidRPr="00F26637">
        <w:rPr>
          <w:color w:val="333333"/>
          <w:sz w:val="21"/>
          <w:szCs w:val="21"/>
        </w:rPr>
        <w:t>3.a.1,</w:t>
      </w:r>
      <w:r w:rsidRPr="00F26637">
        <w:rPr>
          <w:color w:val="333333"/>
          <w:spacing w:val="1"/>
          <w:sz w:val="21"/>
          <w:szCs w:val="21"/>
        </w:rPr>
        <w:t xml:space="preserve"> </w:t>
      </w:r>
      <w:r w:rsidRPr="00F26637">
        <w:rPr>
          <w:color w:val="333333"/>
          <w:sz w:val="21"/>
          <w:szCs w:val="21"/>
        </w:rPr>
        <w:t>3.8.1,</w:t>
      </w:r>
      <w:r w:rsidR="00BE5574" w:rsidRPr="00F26637">
        <w:rPr>
          <w:color w:val="333333"/>
          <w:sz w:val="21"/>
          <w:szCs w:val="21"/>
        </w:rPr>
        <w:t xml:space="preserve"> </w:t>
      </w:r>
      <w:r w:rsidRPr="00F26637">
        <w:rPr>
          <w:color w:val="333333"/>
          <w:sz w:val="21"/>
          <w:szCs w:val="21"/>
        </w:rPr>
        <w:t>3.8.2,</w:t>
      </w:r>
      <w:r w:rsidRPr="00F26637">
        <w:rPr>
          <w:color w:val="333333"/>
          <w:spacing w:val="-5"/>
          <w:sz w:val="21"/>
          <w:szCs w:val="21"/>
        </w:rPr>
        <w:t xml:space="preserve"> </w:t>
      </w:r>
      <w:r w:rsidRPr="00F26637">
        <w:rPr>
          <w:color w:val="333333"/>
          <w:sz w:val="21"/>
          <w:szCs w:val="21"/>
        </w:rPr>
        <w:t>7.1.2,</w:t>
      </w:r>
      <w:r w:rsidRPr="00F26637">
        <w:rPr>
          <w:color w:val="333333"/>
          <w:spacing w:val="-5"/>
          <w:sz w:val="21"/>
          <w:szCs w:val="21"/>
        </w:rPr>
        <w:t xml:space="preserve"> </w:t>
      </w:r>
      <w:r w:rsidRPr="00F26637">
        <w:rPr>
          <w:color w:val="333333"/>
          <w:sz w:val="21"/>
          <w:szCs w:val="21"/>
        </w:rPr>
        <w:t>8.1.1,</w:t>
      </w:r>
      <w:r w:rsidRPr="00F26637">
        <w:rPr>
          <w:color w:val="333333"/>
          <w:spacing w:val="-5"/>
          <w:sz w:val="21"/>
          <w:szCs w:val="21"/>
        </w:rPr>
        <w:t xml:space="preserve"> </w:t>
      </w:r>
      <w:r w:rsidRPr="00F26637">
        <w:rPr>
          <w:color w:val="333333"/>
          <w:sz w:val="21"/>
          <w:szCs w:val="21"/>
        </w:rPr>
        <w:t>10.1.1,</w:t>
      </w:r>
      <w:r w:rsidRPr="00F26637">
        <w:rPr>
          <w:color w:val="333333"/>
          <w:spacing w:val="-5"/>
          <w:sz w:val="21"/>
          <w:szCs w:val="21"/>
        </w:rPr>
        <w:t xml:space="preserve"> </w:t>
      </w:r>
      <w:r w:rsidRPr="00F26637">
        <w:rPr>
          <w:color w:val="333333"/>
          <w:sz w:val="21"/>
          <w:szCs w:val="21"/>
        </w:rPr>
        <w:t>11.1.1</w:t>
      </w:r>
    </w:p>
    <w:p w14:paraId="138A0D04" w14:textId="1D2E4195" w:rsidR="000272E2" w:rsidRDefault="00F26637" w:rsidP="00775C15">
      <w:pPr>
        <w:pStyle w:val="MIndHeader"/>
      </w:pPr>
      <w:r>
        <w:rPr>
          <w:color w:val="1C75BB"/>
        </w:rPr>
        <w:t xml:space="preserve">0.g. International organisations(s) responsible for global monitoring </w:t>
      </w:r>
      <w:r>
        <w:rPr>
          <w:color w:val="B4B4B4"/>
          <w:sz w:val="20"/>
        </w:rPr>
        <w:t>(SDG_CUSTODIAN_AGENCIES)</w:t>
      </w:r>
    </w:p>
    <w:p w14:paraId="322213A4" w14:textId="77777777" w:rsidR="000272E2" w:rsidRPr="00F26637" w:rsidRDefault="000272E2" w:rsidP="00775C15">
      <w:pPr>
        <w:pStyle w:val="MIndHeader"/>
        <w:rPr>
          <w:sz w:val="21"/>
          <w:szCs w:val="21"/>
        </w:rPr>
      </w:pPr>
      <w:r w:rsidRPr="00F26637">
        <w:rPr>
          <w:color w:val="494949"/>
          <w:sz w:val="21"/>
          <w:szCs w:val="21"/>
        </w:rPr>
        <w:t>World</w:t>
      </w:r>
      <w:r w:rsidRPr="00F26637">
        <w:rPr>
          <w:color w:val="494949"/>
          <w:spacing w:val="-2"/>
          <w:sz w:val="21"/>
          <w:szCs w:val="21"/>
        </w:rPr>
        <w:t xml:space="preserve"> </w:t>
      </w:r>
      <w:r w:rsidRPr="00F26637">
        <w:rPr>
          <w:color w:val="494949"/>
          <w:sz w:val="21"/>
          <w:szCs w:val="21"/>
        </w:rPr>
        <w:t>Health Organization</w:t>
      </w:r>
      <w:r w:rsidRPr="00F26637">
        <w:rPr>
          <w:color w:val="494949"/>
          <w:spacing w:val="-3"/>
          <w:sz w:val="21"/>
          <w:szCs w:val="21"/>
        </w:rPr>
        <w:t xml:space="preserve"> </w:t>
      </w:r>
      <w:r w:rsidRPr="00F26637">
        <w:rPr>
          <w:color w:val="494949"/>
          <w:sz w:val="21"/>
          <w:szCs w:val="21"/>
        </w:rPr>
        <w:t>(WHO)</w:t>
      </w:r>
    </w:p>
    <w:p w14:paraId="4ED8621A" w14:textId="77777777" w:rsidR="008A2813" w:rsidRDefault="008A2813" w:rsidP="006D3DCF">
      <w:pPr>
        <w:pStyle w:val="BodyText"/>
        <w:spacing w:before="1"/>
        <w:rPr>
          <w:b/>
          <w:sz w:val="20"/>
        </w:rPr>
      </w:pPr>
    </w:p>
    <w:p w14:paraId="5E386F16" w14:textId="3EF568F4" w:rsidR="008A2813" w:rsidRDefault="001F406E" w:rsidP="001F406E">
      <w:pPr>
        <w:pStyle w:val="Heading1"/>
        <w:tabs>
          <w:tab w:val="left" w:pos="139"/>
        </w:tabs>
        <w:spacing w:before="35"/>
        <w:ind w:left="0" w:firstLine="0"/>
        <w:rPr>
          <w:color w:val="1C75BB"/>
        </w:rPr>
      </w:pPr>
      <w:r w:rsidRPr="001F406E">
        <w:rPr>
          <w:color w:val="1C75BB"/>
        </w:rPr>
        <w:t xml:space="preserve">1. Data reporter </w:t>
      </w:r>
      <w:r>
        <w:rPr>
          <w:color w:val="B4B4B4"/>
          <w:sz w:val="20"/>
        </w:rPr>
        <w:t>(CONTACT)</w:t>
      </w:r>
    </w:p>
    <w:p w14:paraId="67C81BA0" w14:textId="77777777" w:rsidR="00526E48" w:rsidRDefault="00526E48" w:rsidP="0029763F">
      <w:pPr>
        <w:pStyle w:val="BodyText"/>
      </w:pPr>
    </w:p>
    <w:p w14:paraId="3635EDD9" w14:textId="77777777" w:rsidR="00E560C9" w:rsidRPr="00A96255" w:rsidRDefault="00E560C9" w:rsidP="00E560C9">
      <w:pPr>
        <w:pStyle w:val="MHeader2"/>
      </w:pPr>
      <w:r w:rsidRPr="00A96255">
        <w:t xml:space="preserve">1.a. Organisation </w:t>
      </w:r>
      <w:r>
        <w:rPr>
          <w:color w:val="B4B4B4"/>
          <w:sz w:val="20"/>
        </w:rPr>
        <w:t>(CONTACT_ORGANISATION)</w:t>
      </w:r>
    </w:p>
    <w:p w14:paraId="4E7EEA5F" w14:textId="473B5CF0" w:rsidR="008A2813" w:rsidRDefault="00E560C9" w:rsidP="006123A0">
      <w:pPr>
        <w:pStyle w:val="MText"/>
      </w:pPr>
      <w:r w:rsidRPr="00977F18">
        <w:t>World</w:t>
      </w:r>
      <w:r w:rsidDel="00E560C9">
        <w:rPr>
          <w:noProof/>
        </w:rPr>
        <w:t xml:space="preserve"> </w:t>
      </w:r>
      <w:r w:rsidR="00DF780F">
        <w:t>Health Organization</w:t>
      </w:r>
      <w:r w:rsidR="00DF780F">
        <w:rPr>
          <w:spacing w:val="-3"/>
        </w:rPr>
        <w:t xml:space="preserve"> </w:t>
      </w:r>
      <w:r w:rsidR="00DF780F">
        <w:t>(WHO)</w:t>
      </w:r>
    </w:p>
    <w:p w14:paraId="75F22D07" w14:textId="77777777" w:rsidR="008A2813" w:rsidRPr="0029763F" w:rsidRDefault="008A2813" w:rsidP="003410E6">
      <w:pPr>
        <w:pStyle w:val="BodyText"/>
      </w:pPr>
    </w:p>
    <w:p w14:paraId="66B662AC" w14:textId="542FD46D" w:rsidR="008A2813" w:rsidRDefault="001F406E" w:rsidP="003410E6">
      <w:pPr>
        <w:pStyle w:val="Heading1"/>
        <w:tabs>
          <w:tab w:val="left" w:pos="455"/>
        </w:tabs>
        <w:ind w:left="0" w:firstLine="0"/>
      </w:pPr>
      <w:r>
        <w:rPr>
          <w:color w:val="1C75BB"/>
        </w:rPr>
        <w:t xml:space="preserve">2. Definition, concepts, and classifications </w:t>
      </w:r>
      <w:r>
        <w:rPr>
          <w:color w:val="B4B4B4"/>
          <w:sz w:val="20"/>
        </w:rPr>
        <w:t>(IND_DEF_CON_CLASS)</w:t>
      </w:r>
    </w:p>
    <w:p w14:paraId="3E2B3057" w14:textId="77777777" w:rsidR="00E560C9" w:rsidRPr="00A96255" w:rsidRDefault="00E560C9" w:rsidP="00E560C9">
      <w:pPr>
        <w:pStyle w:val="MHeader2"/>
      </w:pPr>
      <w:r w:rsidRPr="00A96255">
        <w:t xml:space="preserve">2.a. Definition and concepts </w:t>
      </w:r>
      <w:r>
        <w:rPr>
          <w:color w:val="B4B4B4"/>
          <w:sz w:val="20"/>
        </w:rPr>
        <w:t>(STAT_CONC_DEF)</w:t>
      </w:r>
    </w:p>
    <w:p w14:paraId="19EA5EE9" w14:textId="77777777" w:rsidR="00E560C9" w:rsidRPr="00090AB4" w:rsidRDefault="00E560C9" w:rsidP="00E560C9">
      <w:pPr>
        <w:shd w:val="clear" w:color="auto" w:fill="FFFFFF"/>
        <w:contextualSpacing/>
        <w:rPr>
          <w:rFonts w:cs="Times New Roman"/>
          <w:color w:val="4A4A4A"/>
          <w:sz w:val="21"/>
          <w:szCs w:val="21"/>
        </w:rPr>
      </w:pPr>
      <w:r w:rsidRPr="00090AB4">
        <w:rPr>
          <w:rStyle w:val="Strong"/>
          <w:rFonts w:cs="Times New Roman"/>
          <w:color w:val="4A4A4A"/>
          <w:sz w:val="21"/>
          <w:szCs w:val="21"/>
        </w:rPr>
        <w:t>Definition:</w:t>
      </w:r>
    </w:p>
    <w:p w14:paraId="7CFB6BF2" w14:textId="2B734A76" w:rsidR="008A2813" w:rsidRDefault="3E547BE6" w:rsidP="0029763F">
      <w:pPr>
        <w:pStyle w:val="BodyText"/>
        <w:spacing w:line="276" w:lineRule="auto"/>
        <w:ind w:right="764"/>
      </w:pPr>
      <w:r w:rsidRPr="4586D382">
        <w:rPr>
          <w:color w:val="494949"/>
        </w:rPr>
        <w:t>T</w:t>
      </w:r>
      <w:r w:rsidR="00DF780F">
        <w:rPr>
          <w:color w:val="494949"/>
        </w:rPr>
        <w:t xml:space="preserve">uberculosis </w:t>
      </w:r>
      <w:r w:rsidR="3CFB6589" w:rsidRPr="4586D382">
        <w:rPr>
          <w:color w:val="494949"/>
        </w:rPr>
        <w:t xml:space="preserve">(TB) </w:t>
      </w:r>
      <w:r w:rsidR="00DF780F">
        <w:rPr>
          <w:color w:val="494949"/>
        </w:rPr>
        <w:t xml:space="preserve">incidence is defined as the estimated number of new </w:t>
      </w:r>
      <w:proofErr w:type="gramStart"/>
      <w:r w:rsidR="00DF780F">
        <w:rPr>
          <w:color w:val="494949"/>
        </w:rPr>
        <w:t>and</w:t>
      </w:r>
      <w:r w:rsidR="005C141E">
        <w:rPr>
          <w:color w:val="494949"/>
        </w:rPr>
        <w:t xml:space="preserve"> </w:t>
      </w:r>
      <w:r w:rsidR="00DF780F">
        <w:rPr>
          <w:color w:val="494949"/>
          <w:spacing w:val="-45"/>
        </w:rPr>
        <w:t xml:space="preserve"> </w:t>
      </w:r>
      <w:r w:rsidR="00DF780F">
        <w:rPr>
          <w:color w:val="494949"/>
        </w:rPr>
        <w:t>relapse</w:t>
      </w:r>
      <w:proofErr w:type="gramEnd"/>
      <w:r w:rsidR="00DF780F">
        <w:rPr>
          <w:color w:val="494949"/>
        </w:rPr>
        <w:t xml:space="preserve"> TB cases (all forms of TB, including cases in people living with HIV) arising in a given year</w:t>
      </w:r>
      <w:r w:rsidR="1E1D9652" w:rsidRPr="4586D382">
        <w:rPr>
          <w:color w:val="494949"/>
        </w:rPr>
        <w:t xml:space="preserve">. It is usually expressed as a rate per </w:t>
      </w:r>
      <w:r w:rsidR="00DF780F">
        <w:rPr>
          <w:color w:val="494949"/>
        </w:rPr>
        <w:t>100</w:t>
      </w:r>
      <w:r w:rsidR="00DF780F">
        <w:rPr>
          <w:color w:val="494949"/>
          <w:spacing w:val="-2"/>
        </w:rPr>
        <w:t xml:space="preserve"> </w:t>
      </w:r>
      <w:r w:rsidR="00DF780F">
        <w:rPr>
          <w:color w:val="494949"/>
        </w:rPr>
        <w:t>000 population.</w:t>
      </w:r>
    </w:p>
    <w:p w14:paraId="54691AA6" w14:textId="77777777" w:rsidR="008A2813" w:rsidRPr="0029763F" w:rsidRDefault="008A2813" w:rsidP="003410E6">
      <w:pPr>
        <w:pStyle w:val="BodyText"/>
      </w:pPr>
    </w:p>
    <w:p w14:paraId="57A14786" w14:textId="77777777" w:rsidR="008A2813" w:rsidRDefault="00DF780F" w:rsidP="0029763F">
      <w:pPr>
        <w:pStyle w:val="Heading3"/>
        <w:spacing w:before="0" w:line="276" w:lineRule="auto"/>
        <w:ind w:left="0"/>
      </w:pPr>
      <w:r>
        <w:rPr>
          <w:color w:val="494949"/>
        </w:rPr>
        <w:t>Concepts:</w:t>
      </w:r>
    </w:p>
    <w:p w14:paraId="6141C80E" w14:textId="4A6CFD10" w:rsidR="008A2813" w:rsidRDefault="00DF780F" w:rsidP="6DDC8564">
      <w:pPr>
        <w:pStyle w:val="BodyText"/>
        <w:spacing w:line="276" w:lineRule="auto"/>
        <w:ind w:right="199"/>
        <w:rPr>
          <w:color w:val="494949"/>
        </w:rPr>
      </w:pPr>
      <w:r>
        <w:rPr>
          <w:color w:val="494949"/>
        </w:rPr>
        <w:t>Direct measurement requires high-quality surveillance systems in which underreporting is negligible, and</w:t>
      </w:r>
      <w:r>
        <w:rPr>
          <w:color w:val="494949"/>
          <w:spacing w:val="-45"/>
        </w:rPr>
        <w:t xml:space="preserve"> </w:t>
      </w:r>
      <w:r>
        <w:rPr>
          <w:color w:val="494949"/>
        </w:rPr>
        <w:t>strong health systems so that under-diagnosis is also negligible; otherwise</w:t>
      </w:r>
      <w:r w:rsidR="40C58E4A">
        <w:rPr>
          <w:color w:val="494949"/>
        </w:rPr>
        <w:t>,</w:t>
      </w:r>
      <w:r>
        <w:rPr>
          <w:color w:val="494949"/>
        </w:rPr>
        <w:t xml:space="preserve"> indirect estimates are </w:t>
      </w:r>
      <w:r w:rsidR="2BB3BBF0">
        <w:rPr>
          <w:color w:val="494949"/>
        </w:rPr>
        <w:t xml:space="preserve">produced, </w:t>
      </w:r>
      <w:r w:rsidR="1228409E">
        <w:rPr>
          <w:color w:val="494949"/>
        </w:rPr>
        <w:t xml:space="preserve">using </w:t>
      </w:r>
      <w:r w:rsidR="2BB3BBF0">
        <w:rPr>
          <w:color w:val="494949"/>
        </w:rPr>
        <w:t xml:space="preserve">either a) </w:t>
      </w:r>
      <w:r>
        <w:rPr>
          <w:color w:val="494949"/>
        </w:rPr>
        <w:t>notification data</w:t>
      </w:r>
      <w:r>
        <w:rPr>
          <w:color w:val="494949"/>
          <w:spacing w:val="-1"/>
        </w:rPr>
        <w:t xml:space="preserve"> </w:t>
      </w:r>
      <w:r w:rsidR="543DF278">
        <w:rPr>
          <w:color w:val="494949"/>
          <w:spacing w:val="-1"/>
        </w:rPr>
        <w:t xml:space="preserve">combined with </w:t>
      </w:r>
      <w:r>
        <w:rPr>
          <w:color w:val="494949"/>
        </w:rPr>
        <w:t>estimates</w:t>
      </w:r>
      <w:r>
        <w:rPr>
          <w:color w:val="494949"/>
          <w:spacing w:val="-1"/>
        </w:rPr>
        <w:t xml:space="preserve"> </w:t>
      </w:r>
      <w:r>
        <w:rPr>
          <w:color w:val="494949"/>
        </w:rPr>
        <w:t>of levels</w:t>
      </w:r>
      <w:r>
        <w:rPr>
          <w:color w:val="494949"/>
          <w:spacing w:val="-3"/>
        </w:rPr>
        <w:t xml:space="preserve"> </w:t>
      </w:r>
      <w:r>
        <w:rPr>
          <w:color w:val="494949"/>
        </w:rPr>
        <w:t>of underreporting</w:t>
      </w:r>
      <w:r>
        <w:rPr>
          <w:color w:val="494949"/>
          <w:spacing w:val="-2"/>
        </w:rPr>
        <w:t xml:space="preserve"> </w:t>
      </w:r>
      <w:r>
        <w:rPr>
          <w:color w:val="494949"/>
        </w:rPr>
        <w:t>and</w:t>
      </w:r>
      <w:r>
        <w:rPr>
          <w:color w:val="494949"/>
          <w:spacing w:val="-1"/>
        </w:rPr>
        <w:t xml:space="preserve"> </w:t>
      </w:r>
      <w:r>
        <w:rPr>
          <w:color w:val="494949"/>
        </w:rPr>
        <w:t>under-diagnosis</w:t>
      </w:r>
      <w:r w:rsidR="00E00628">
        <w:rPr>
          <w:color w:val="494949"/>
        </w:rPr>
        <w:t>,</w:t>
      </w:r>
      <w:r w:rsidR="2865D02A">
        <w:rPr>
          <w:color w:val="494949"/>
        </w:rPr>
        <w:t xml:space="preserve"> b)</w:t>
      </w:r>
      <w:r w:rsidR="1515F556">
        <w:rPr>
          <w:color w:val="494949"/>
        </w:rPr>
        <w:t xml:space="preserve"> </w:t>
      </w:r>
      <w:r w:rsidR="053E5EC1">
        <w:rPr>
          <w:color w:val="494949"/>
        </w:rPr>
        <w:t xml:space="preserve">inventory studies combined with </w:t>
      </w:r>
      <w:r w:rsidR="25EBEC28">
        <w:rPr>
          <w:color w:val="494949"/>
        </w:rPr>
        <w:t>capture-recapture modelling</w:t>
      </w:r>
      <w:r w:rsidR="00E00628">
        <w:rPr>
          <w:color w:val="494949"/>
        </w:rPr>
        <w:t>,</w:t>
      </w:r>
      <w:r w:rsidR="25EBEC28">
        <w:rPr>
          <w:color w:val="494949"/>
        </w:rPr>
        <w:t xml:space="preserve"> c) </w:t>
      </w:r>
      <w:r w:rsidR="1515F556">
        <w:rPr>
          <w:color w:val="494949"/>
        </w:rPr>
        <w:t>population</w:t>
      </w:r>
      <w:r w:rsidR="6F9EB66F">
        <w:rPr>
          <w:color w:val="494949"/>
        </w:rPr>
        <w:t>-based</w:t>
      </w:r>
      <w:r w:rsidR="1515F556">
        <w:rPr>
          <w:color w:val="494949"/>
        </w:rPr>
        <w:t xml:space="preserve"> surveys of the prevalence of TB disease</w:t>
      </w:r>
      <w:r w:rsidR="257DF2B0">
        <w:rPr>
          <w:color w:val="494949"/>
        </w:rPr>
        <w:t xml:space="preserve"> </w:t>
      </w:r>
      <w:r w:rsidR="00E00628">
        <w:rPr>
          <w:color w:val="494949"/>
        </w:rPr>
        <w:t xml:space="preserve">or </w:t>
      </w:r>
      <w:r w:rsidR="47062A21">
        <w:rPr>
          <w:color w:val="494949"/>
        </w:rPr>
        <w:t>d</w:t>
      </w:r>
      <w:r w:rsidR="257DF2B0">
        <w:rPr>
          <w:color w:val="494949"/>
        </w:rPr>
        <w:t xml:space="preserve">) </w:t>
      </w:r>
      <w:r w:rsidR="5F02A147">
        <w:rPr>
          <w:color w:val="494949"/>
        </w:rPr>
        <w:t xml:space="preserve">dynamic models </w:t>
      </w:r>
      <w:r w:rsidR="16FBB1C1">
        <w:rPr>
          <w:color w:val="494949"/>
        </w:rPr>
        <w:t xml:space="preserve">fitted to </w:t>
      </w:r>
      <w:r w:rsidR="5F02A147">
        <w:rPr>
          <w:color w:val="494949"/>
        </w:rPr>
        <w:t>monthly/quarterly notification data</w:t>
      </w:r>
      <w:r w:rsidR="6BCFCE0F">
        <w:rPr>
          <w:color w:val="494949"/>
        </w:rPr>
        <w:t>.</w:t>
      </w:r>
      <w:r w:rsidR="6AACCA19">
        <w:rPr>
          <w:color w:val="494949"/>
        </w:rPr>
        <w:t xml:space="preserve"> </w:t>
      </w:r>
      <w:r w:rsidR="6AACCA19">
        <w:rPr>
          <w:color w:val="494949"/>
        </w:rPr>
        <w:lastRenderedPageBreak/>
        <w:t xml:space="preserve">Dynamic models are only used for </w:t>
      </w:r>
      <w:r w:rsidR="1A335283">
        <w:rPr>
          <w:color w:val="494949"/>
        </w:rPr>
        <w:t xml:space="preserve">selected countries </w:t>
      </w:r>
      <w:r w:rsidR="35B2EE30">
        <w:rPr>
          <w:color w:val="494949"/>
        </w:rPr>
        <w:t xml:space="preserve">in which major drops in TB case notifications </w:t>
      </w:r>
      <w:r w:rsidR="00BB3AF4">
        <w:rPr>
          <w:color w:val="494949"/>
        </w:rPr>
        <w:t xml:space="preserve">from 2020 onwards, </w:t>
      </w:r>
      <w:r w:rsidR="35B2EE30">
        <w:rPr>
          <w:color w:val="494949"/>
        </w:rPr>
        <w:t>compared with pre-2020 trends</w:t>
      </w:r>
      <w:r w:rsidR="00BB3AF4">
        <w:rPr>
          <w:color w:val="494949"/>
        </w:rPr>
        <w:t>,</w:t>
      </w:r>
      <w:r w:rsidR="35B2EE30">
        <w:rPr>
          <w:color w:val="494949"/>
        </w:rPr>
        <w:t xml:space="preserve"> suggest major </w:t>
      </w:r>
      <w:r w:rsidR="7691073A">
        <w:rPr>
          <w:color w:val="494949"/>
        </w:rPr>
        <w:t xml:space="preserve">reductions in </w:t>
      </w:r>
      <w:r w:rsidR="32B7F5DF">
        <w:rPr>
          <w:color w:val="494949"/>
        </w:rPr>
        <w:t xml:space="preserve">access to </w:t>
      </w:r>
      <w:r w:rsidR="1A335283">
        <w:rPr>
          <w:color w:val="494949"/>
        </w:rPr>
        <w:t xml:space="preserve">TB </w:t>
      </w:r>
      <w:r w:rsidR="5081BF18">
        <w:rPr>
          <w:color w:val="494949"/>
        </w:rPr>
        <w:t xml:space="preserve">diagnosis and treatment </w:t>
      </w:r>
      <w:r w:rsidR="1A335283">
        <w:rPr>
          <w:color w:val="494949"/>
        </w:rPr>
        <w:t>during the COVID-19 pandemic.</w:t>
      </w:r>
    </w:p>
    <w:p w14:paraId="33A49BE6" w14:textId="77777777" w:rsidR="008A2813" w:rsidRPr="0029763F" w:rsidRDefault="008A2813" w:rsidP="003410E6">
      <w:pPr>
        <w:pStyle w:val="BodyText"/>
      </w:pPr>
    </w:p>
    <w:p w14:paraId="74D371AF" w14:textId="77777777" w:rsidR="00E560C9" w:rsidRPr="00A96255" w:rsidRDefault="00E560C9" w:rsidP="00E560C9">
      <w:pPr>
        <w:pStyle w:val="MHeader2"/>
      </w:pPr>
      <w:r w:rsidRPr="00A96255">
        <w:t xml:space="preserve">2.b. Unit of measure </w:t>
      </w:r>
      <w:r>
        <w:rPr>
          <w:color w:val="B4B4B4"/>
          <w:sz w:val="20"/>
        </w:rPr>
        <w:t>(UNIT_MEASURE)</w:t>
      </w:r>
    </w:p>
    <w:p w14:paraId="665714FB" w14:textId="5D201572" w:rsidR="008A2813" w:rsidRDefault="00E560C9" w:rsidP="6DDC8564">
      <w:pPr>
        <w:pStyle w:val="BodyText"/>
        <w:spacing w:before="48"/>
        <w:rPr>
          <w:color w:val="494949"/>
        </w:rPr>
      </w:pPr>
      <w:r>
        <w:rPr>
          <w:color w:val="494949"/>
        </w:rPr>
        <w:t>Nu</w:t>
      </w:r>
      <w:r w:rsidR="00DF780F">
        <w:rPr>
          <w:color w:val="494949"/>
        </w:rPr>
        <w:t>mber</w:t>
      </w:r>
      <w:r w:rsidR="00DF780F">
        <w:rPr>
          <w:color w:val="494949"/>
          <w:spacing w:val="-2"/>
        </w:rPr>
        <w:t xml:space="preserve"> </w:t>
      </w:r>
      <w:r w:rsidR="00DF780F">
        <w:rPr>
          <w:color w:val="494949"/>
        </w:rPr>
        <w:t>of</w:t>
      </w:r>
      <w:r w:rsidR="00DF780F">
        <w:rPr>
          <w:color w:val="494949"/>
          <w:spacing w:val="-1"/>
        </w:rPr>
        <w:t xml:space="preserve"> </w:t>
      </w:r>
      <w:r w:rsidR="00807532">
        <w:rPr>
          <w:color w:val="494949"/>
          <w:spacing w:val="-1"/>
        </w:rPr>
        <w:t xml:space="preserve">incident </w:t>
      </w:r>
      <w:r w:rsidR="00DF780F">
        <w:rPr>
          <w:color w:val="494949"/>
        </w:rPr>
        <w:t>cases</w:t>
      </w:r>
      <w:r w:rsidR="00E00628">
        <w:rPr>
          <w:color w:val="494949"/>
        </w:rPr>
        <w:t xml:space="preserve"> per year</w:t>
      </w:r>
      <w:r w:rsidR="00DF780F">
        <w:rPr>
          <w:color w:val="494949"/>
          <w:spacing w:val="-1"/>
        </w:rPr>
        <w:t xml:space="preserve"> </w:t>
      </w:r>
      <w:r w:rsidR="00DF780F">
        <w:rPr>
          <w:color w:val="494949"/>
        </w:rPr>
        <w:t>per</w:t>
      </w:r>
      <w:r w:rsidR="00DF780F">
        <w:rPr>
          <w:color w:val="494949"/>
          <w:spacing w:val="-2"/>
        </w:rPr>
        <w:t xml:space="preserve"> </w:t>
      </w:r>
      <w:r w:rsidR="00DF780F">
        <w:rPr>
          <w:color w:val="494949"/>
        </w:rPr>
        <w:t>100</w:t>
      </w:r>
      <w:r w:rsidR="004E3052">
        <w:rPr>
          <w:color w:val="494949"/>
          <w:spacing w:val="-3"/>
        </w:rPr>
        <w:t>,</w:t>
      </w:r>
      <w:r w:rsidR="00DF780F">
        <w:rPr>
          <w:color w:val="494949"/>
        </w:rPr>
        <w:t>000</w:t>
      </w:r>
      <w:r w:rsidR="00DF780F">
        <w:rPr>
          <w:color w:val="494949"/>
          <w:spacing w:val="-1"/>
        </w:rPr>
        <w:t xml:space="preserve"> </w:t>
      </w:r>
      <w:r w:rsidR="00DF780F">
        <w:rPr>
          <w:color w:val="494949"/>
        </w:rPr>
        <w:t>population.</w:t>
      </w:r>
    </w:p>
    <w:p w14:paraId="35CCD433" w14:textId="77777777" w:rsidR="008A2813" w:rsidRPr="0029763F" w:rsidRDefault="008A2813" w:rsidP="0029763F">
      <w:pPr>
        <w:pStyle w:val="BodyText"/>
      </w:pPr>
    </w:p>
    <w:p w14:paraId="01D9783D" w14:textId="77777777" w:rsidR="00E560C9" w:rsidRPr="00A96255" w:rsidRDefault="00E560C9" w:rsidP="00E560C9">
      <w:pPr>
        <w:pStyle w:val="MHeader2"/>
      </w:pPr>
      <w:r w:rsidRPr="00A96255">
        <w:t xml:space="preserve">2.c. Classifications </w:t>
      </w:r>
      <w:r>
        <w:rPr>
          <w:color w:val="B4B4B4"/>
          <w:sz w:val="20"/>
        </w:rPr>
        <w:t>(CLASS_SYSTEM)</w:t>
      </w:r>
    </w:p>
    <w:p w14:paraId="57277E46" w14:textId="73C5F97B" w:rsidR="009E0015" w:rsidRDefault="009E0015" w:rsidP="6DDC8564">
      <w:pPr>
        <w:pStyle w:val="BodyText"/>
        <w:spacing w:before="59" w:line="276" w:lineRule="auto"/>
        <w:ind w:right="259"/>
        <w:rPr>
          <w:color w:val="494949"/>
        </w:rPr>
      </w:pPr>
      <w:r w:rsidRPr="009E0015">
        <w:rPr>
          <w:color w:val="494949"/>
        </w:rPr>
        <w:t>Consolidated guidance on tuberculosis data generation and use: module 1: tuberculosis surveillance</w:t>
      </w:r>
      <w:r>
        <w:rPr>
          <w:color w:val="494949"/>
        </w:rPr>
        <w:t>. Geneva: World Health Organization; 2024 (</w:t>
      </w:r>
      <w:hyperlink r:id="rId11" w:history="1">
        <w:r w:rsidRPr="00565950">
          <w:rPr>
            <w:rStyle w:val="Hyperlink"/>
          </w:rPr>
          <w:t>https://www.who.int/publications/i/item/9789240075290</w:t>
        </w:r>
      </w:hyperlink>
      <w:r>
        <w:rPr>
          <w:color w:val="494949"/>
        </w:rPr>
        <w:t xml:space="preserve">).  </w:t>
      </w:r>
    </w:p>
    <w:p w14:paraId="12931495" w14:textId="77777777" w:rsidR="008A2813" w:rsidRPr="0029763F" w:rsidRDefault="008A2813" w:rsidP="0029763F">
      <w:pPr>
        <w:pStyle w:val="BodyText"/>
      </w:pPr>
    </w:p>
    <w:p w14:paraId="2F895220" w14:textId="10A836E7" w:rsidR="008A2813" w:rsidRDefault="00635CC2" w:rsidP="003410E6">
      <w:pPr>
        <w:pStyle w:val="Heading1"/>
        <w:tabs>
          <w:tab w:val="left" w:pos="455"/>
        </w:tabs>
        <w:spacing w:before="1"/>
        <w:ind w:left="0" w:firstLine="0"/>
      </w:pPr>
      <w:r>
        <w:rPr>
          <w:color w:val="1C75BB"/>
        </w:rPr>
        <w:t xml:space="preserve">3. Data source type and data collection method </w:t>
      </w:r>
      <w:r>
        <w:rPr>
          <w:color w:val="B4B4B4"/>
          <w:sz w:val="20"/>
        </w:rPr>
        <w:t>(SRC_TYPE_COLL_METHOD)</w:t>
      </w:r>
    </w:p>
    <w:p w14:paraId="13BBDF4B" w14:textId="77777777" w:rsidR="00E560C9" w:rsidRPr="00A96255" w:rsidRDefault="00E560C9" w:rsidP="00E560C9">
      <w:pPr>
        <w:pStyle w:val="MHeader2"/>
      </w:pPr>
      <w:r w:rsidRPr="00A96255">
        <w:t xml:space="preserve">3.a. Data sources </w:t>
      </w:r>
      <w:r>
        <w:rPr>
          <w:color w:val="B4B4B4"/>
          <w:sz w:val="20"/>
        </w:rPr>
        <w:t>(SOURCE_TYPE)</w:t>
      </w:r>
    </w:p>
    <w:p w14:paraId="6F05550F" w14:textId="0D00E371" w:rsidR="008A2813" w:rsidRDefault="00E560C9" w:rsidP="0029763F">
      <w:pPr>
        <w:pStyle w:val="BodyText"/>
        <w:spacing w:before="73" w:line="276" w:lineRule="auto"/>
        <w:ind w:right="505"/>
      </w:pPr>
      <w:r>
        <w:rPr>
          <w:color w:val="494949"/>
        </w:rPr>
        <w:t>De</w:t>
      </w:r>
      <w:r w:rsidR="00DF780F">
        <w:rPr>
          <w:color w:val="494949"/>
        </w:rPr>
        <w:t>tails about data sources and methods are available</w:t>
      </w:r>
      <w:r w:rsidR="00DF780F">
        <w:rPr>
          <w:color w:val="494949"/>
          <w:spacing w:val="1"/>
        </w:rPr>
        <w:t xml:space="preserve"> </w:t>
      </w:r>
      <w:r w:rsidR="00DF780F">
        <w:rPr>
          <w:color w:val="494949"/>
        </w:rPr>
        <w:t xml:space="preserve">in annex </w:t>
      </w:r>
      <w:r w:rsidR="009E0015">
        <w:rPr>
          <w:color w:val="494949"/>
        </w:rPr>
        <w:t>2</w:t>
      </w:r>
      <w:r w:rsidR="00DF780F">
        <w:rPr>
          <w:color w:val="494949"/>
        </w:rPr>
        <w:t xml:space="preserve"> and the technical </w:t>
      </w:r>
      <w:r w:rsidR="00833491">
        <w:rPr>
          <w:color w:val="494949"/>
        </w:rPr>
        <w:t>appendix on methods used by WHO to estimate the global burden of tuberculosis disease</w:t>
      </w:r>
      <w:r w:rsidR="00833491">
        <w:rPr>
          <w:color w:val="494949"/>
          <w:spacing w:val="1"/>
        </w:rPr>
        <w:t xml:space="preserve"> </w:t>
      </w:r>
      <w:r w:rsidR="00DF780F">
        <w:rPr>
          <w:color w:val="494949"/>
        </w:rPr>
        <w:t xml:space="preserve">published </w:t>
      </w:r>
      <w:r w:rsidR="00833491">
        <w:rPr>
          <w:color w:val="494949"/>
        </w:rPr>
        <w:t xml:space="preserve">alongside </w:t>
      </w:r>
      <w:r w:rsidR="00DF780F">
        <w:rPr>
          <w:color w:val="494949"/>
        </w:rPr>
        <w:t xml:space="preserve"> the most recent WHO Global Tuberculosis Report at </w:t>
      </w:r>
      <w:hyperlink r:id="rId12">
        <w:r w:rsidR="00DF780F">
          <w:rPr>
            <w:color w:val="0000FF"/>
            <w:u w:val="single" w:color="0000FF"/>
          </w:rPr>
          <w:t>https://www.who.int/teams/global-</w:t>
        </w:r>
      </w:hyperlink>
      <w:r w:rsidR="00DF780F">
        <w:rPr>
          <w:color w:val="0000FF"/>
          <w:spacing w:val="-45"/>
        </w:rPr>
        <w:t xml:space="preserve"> </w:t>
      </w:r>
      <w:hyperlink r:id="rId13">
        <w:r w:rsidR="00DF780F">
          <w:rPr>
            <w:color w:val="0000FF"/>
            <w:u w:val="single" w:color="0000FF"/>
          </w:rPr>
          <w:t>tuberculosis-programme/data</w:t>
        </w:r>
      </w:hyperlink>
    </w:p>
    <w:p w14:paraId="3A9D0F45" w14:textId="77777777" w:rsidR="008A2813" w:rsidRPr="0029763F" w:rsidRDefault="008A2813" w:rsidP="0029763F">
      <w:pPr>
        <w:pStyle w:val="BodyText"/>
      </w:pPr>
    </w:p>
    <w:p w14:paraId="3D948BCD" w14:textId="77777777" w:rsidR="00E560C9" w:rsidRPr="00A96255" w:rsidRDefault="00E560C9" w:rsidP="00E560C9">
      <w:pPr>
        <w:pStyle w:val="MHeader2"/>
      </w:pPr>
      <w:r w:rsidRPr="00A96255">
        <w:t xml:space="preserve">3.b. Data collection method </w:t>
      </w:r>
      <w:r>
        <w:rPr>
          <w:color w:val="B4B4B4"/>
          <w:sz w:val="20"/>
        </w:rPr>
        <w:t>(COLL_METHOD)</w:t>
      </w:r>
    </w:p>
    <w:p w14:paraId="0C1A643C" w14:textId="137F75A2" w:rsidR="008A2813" w:rsidRDefault="00E560C9" w:rsidP="003410E6">
      <w:pPr>
        <w:pStyle w:val="BodyText"/>
        <w:spacing w:before="76" w:line="276" w:lineRule="auto"/>
        <w:ind w:right="132"/>
      </w:pPr>
      <w:r>
        <w:rPr>
          <w:color w:val="494949"/>
        </w:rPr>
        <w:t>N</w:t>
      </w:r>
      <w:r w:rsidR="00DF780F">
        <w:rPr>
          <w:color w:val="494949"/>
        </w:rPr>
        <w:t xml:space="preserve">ational </w:t>
      </w:r>
      <w:r w:rsidR="00833491" w:rsidRPr="6DDC8564">
        <w:rPr>
          <w:color w:val="494949"/>
        </w:rPr>
        <w:t>Tuberculosis (</w:t>
      </w:r>
      <w:r w:rsidR="00DF780F">
        <w:rPr>
          <w:color w:val="494949"/>
        </w:rPr>
        <w:t>TB</w:t>
      </w:r>
      <w:r w:rsidR="00833491" w:rsidRPr="6DDC8564">
        <w:rPr>
          <w:color w:val="494949"/>
        </w:rPr>
        <w:t>)</w:t>
      </w:r>
      <w:r w:rsidR="00DF780F">
        <w:rPr>
          <w:color w:val="494949"/>
        </w:rPr>
        <w:t xml:space="preserve"> Programmes report their annual TB data to WHO every year between </w:t>
      </w:r>
      <w:r w:rsidR="53B3D1CB">
        <w:rPr>
          <w:color w:val="494949"/>
        </w:rPr>
        <w:t>April</w:t>
      </w:r>
      <w:r w:rsidR="00DF780F">
        <w:rPr>
          <w:color w:val="494949"/>
        </w:rPr>
        <w:t xml:space="preserve"> and June using </w:t>
      </w:r>
      <w:proofErr w:type="gramStart"/>
      <w:r w:rsidR="00DF780F">
        <w:rPr>
          <w:color w:val="494949"/>
        </w:rPr>
        <w:t>a</w:t>
      </w:r>
      <w:r w:rsidR="00833491" w:rsidRPr="6DDC8564">
        <w:rPr>
          <w:color w:val="494949"/>
        </w:rPr>
        <w:t xml:space="preserve"> </w:t>
      </w:r>
      <w:r w:rsidR="00DF780F">
        <w:rPr>
          <w:color w:val="494949"/>
          <w:spacing w:val="-45"/>
        </w:rPr>
        <w:t xml:space="preserve"> </w:t>
      </w:r>
      <w:r w:rsidR="00DF780F">
        <w:rPr>
          <w:color w:val="494949"/>
        </w:rPr>
        <w:t>standardized</w:t>
      </w:r>
      <w:proofErr w:type="gramEnd"/>
      <w:r w:rsidR="00DF780F">
        <w:rPr>
          <w:color w:val="494949"/>
        </w:rPr>
        <w:t xml:space="preserve"> </w:t>
      </w:r>
      <w:r w:rsidR="00833491" w:rsidRPr="6DDC8564">
        <w:rPr>
          <w:color w:val="494949"/>
        </w:rPr>
        <w:t xml:space="preserve">web-based </w:t>
      </w:r>
      <w:r w:rsidR="00DF780F">
        <w:rPr>
          <w:color w:val="494949"/>
        </w:rPr>
        <w:t>data reporting system maintained at WHO. The system includes real-time checks for</w:t>
      </w:r>
      <w:r w:rsidR="00DF780F">
        <w:rPr>
          <w:color w:val="494949"/>
          <w:spacing w:val="1"/>
        </w:rPr>
        <w:t xml:space="preserve"> </w:t>
      </w:r>
      <w:r w:rsidR="00DF780F">
        <w:rPr>
          <w:color w:val="494949"/>
        </w:rPr>
        <w:t xml:space="preserve">data consistency. </w:t>
      </w:r>
      <w:r w:rsidR="00DF780F" w:rsidRPr="00990F53">
        <w:rPr>
          <w:color w:val="494949"/>
        </w:rPr>
        <w:t xml:space="preserve">Estimates of TB burden </w:t>
      </w:r>
      <w:proofErr w:type="gramStart"/>
      <w:r w:rsidR="00DF780F" w:rsidRPr="00990F53">
        <w:rPr>
          <w:color w:val="494949"/>
        </w:rPr>
        <w:t>are</w:t>
      </w:r>
      <w:proofErr w:type="gramEnd"/>
      <w:r w:rsidR="00DF780F" w:rsidRPr="00990F53">
        <w:rPr>
          <w:color w:val="494949"/>
        </w:rPr>
        <w:t xml:space="preserve"> prepared in </w:t>
      </w:r>
      <w:r w:rsidR="00990F53" w:rsidRPr="00990F53">
        <w:rPr>
          <w:color w:val="494949"/>
        </w:rPr>
        <w:t>June-July</w:t>
      </w:r>
      <w:r w:rsidR="00DF780F" w:rsidRPr="00990F53">
        <w:rPr>
          <w:color w:val="494949"/>
        </w:rPr>
        <w:t xml:space="preserve"> and </w:t>
      </w:r>
      <w:r w:rsidR="7DF4243B" w:rsidRPr="00990F53">
        <w:rPr>
          <w:color w:val="494949"/>
        </w:rPr>
        <w:t>shared</w:t>
      </w:r>
      <w:r w:rsidR="00DF780F" w:rsidRPr="00990F53">
        <w:rPr>
          <w:color w:val="494949"/>
        </w:rPr>
        <w:t xml:space="preserve"> with countries</w:t>
      </w:r>
      <w:r w:rsidR="40B53E14" w:rsidRPr="00990F53">
        <w:rPr>
          <w:color w:val="494949"/>
        </w:rPr>
        <w:t xml:space="preserve"> </w:t>
      </w:r>
      <w:r w:rsidR="1B5097C0" w:rsidRPr="00990F53">
        <w:rPr>
          <w:color w:val="494949"/>
        </w:rPr>
        <w:t xml:space="preserve">for review in </w:t>
      </w:r>
      <w:r w:rsidR="00990F53" w:rsidRPr="00990F53">
        <w:rPr>
          <w:color w:val="494949"/>
        </w:rPr>
        <w:t>July-Augus</w:t>
      </w:r>
      <w:r w:rsidR="00990F53" w:rsidRPr="002C6D21">
        <w:rPr>
          <w:color w:val="494949"/>
        </w:rPr>
        <w:t>t</w:t>
      </w:r>
      <w:r w:rsidR="1B5097C0" w:rsidRPr="002C6D21">
        <w:rPr>
          <w:color w:val="494949"/>
        </w:rPr>
        <w:t>;</w:t>
      </w:r>
      <w:r w:rsidR="1B5097C0">
        <w:rPr>
          <w:color w:val="494949"/>
        </w:rPr>
        <w:t xml:space="preserve"> revisions are made based on feedback received</w:t>
      </w:r>
      <w:r w:rsidR="00DF780F">
        <w:rPr>
          <w:color w:val="494949"/>
        </w:rPr>
        <w:t>.</w:t>
      </w:r>
      <w:r w:rsidR="00DF780F">
        <w:rPr>
          <w:color w:val="494949"/>
          <w:spacing w:val="1"/>
        </w:rPr>
        <w:t xml:space="preserve"> </w:t>
      </w:r>
      <w:r w:rsidR="00DF780F">
        <w:rPr>
          <w:color w:val="494949"/>
        </w:rPr>
        <w:t>In selected countries with new survey data, estimates are updated separately during the year. The final</w:t>
      </w:r>
      <w:r w:rsidR="00DF780F">
        <w:rPr>
          <w:color w:val="494949"/>
          <w:spacing w:val="1"/>
        </w:rPr>
        <w:t xml:space="preserve"> </w:t>
      </w:r>
      <w:r w:rsidR="00DF780F">
        <w:rPr>
          <w:color w:val="494949"/>
        </w:rPr>
        <w:t>set of estimates is reviewed in WHO before publication in October, for compliance with specific</w:t>
      </w:r>
      <w:r w:rsidR="00DF780F">
        <w:rPr>
          <w:color w:val="494949"/>
          <w:spacing w:val="1"/>
        </w:rPr>
        <w:t xml:space="preserve"> </w:t>
      </w:r>
      <w:r w:rsidR="00DF780F">
        <w:rPr>
          <w:color w:val="494949"/>
        </w:rPr>
        <w:t>international</w:t>
      </w:r>
      <w:r w:rsidR="00DF780F">
        <w:rPr>
          <w:color w:val="494949"/>
          <w:spacing w:val="-1"/>
        </w:rPr>
        <w:t xml:space="preserve"> </w:t>
      </w:r>
      <w:r w:rsidR="00DF780F">
        <w:rPr>
          <w:color w:val="494949"/>
        </w:rPr>
        <w:t>standards</w:t>
      </w:r>
      <w:r w:rsidR="00DF780F">
        <w:rPr>
          <w:color w:val="494949"/>
          <w:spacing w:val="-2"/>
        </w:rPr>
        <w:t xml:space="preserve"> </w:t>
      </w:r>
      <w:r w:rsidR="00DF780F">
        <w:rPr>
          <w:color w:val="494949"/>
        </w:rPr>
        <w:t>and</w:t>
      </w:r>
      <w:r w:rsidR="00DF780F">
        <w:rPr>
          <w:color w:val="494949"/>
          <w:spacing w:val="-3"/>
        </w:rPr>
        <w:t xml:space="preserve"> </w:t>
      </w:r>
      <w:r w:rsidR="00DF780F">
        <w:rPr>
          <w:color w:val="494949"/>
        </w:rPr>
        <w:t>harmonization</w:t>
      </w:r>
      <w:r w:rsidR="00DF780F">
        <w:rPr>
          <w:color w:val="494949"/>
          <w:spacing w:val="-1"/>
        </w:rPr>
        <w:t xml:space="preserve"> </w:t>
      </w:r>
      <w:r w:rsidR="00DF780F">
        <w:rPr>
          <w:color w:val="494949"/>
        </w:rPr>
        <w:t>of breakdowns</w:t>
      </w:r>
      <w:r w:rsidR="00DF780F">
        <w:rPr>
          <w:color w:val="494949"/>
          <w:spacing w:val="-2"/>
        </w:rPr>
        <w:t xml:space="preserve"> </w:t>
      </w:r>
      <w:r w:rsidR="00DF780F">
        <w:rPr>
          <w:color w:val="494949"/>
        </w:rPr>
        <w:t>for</w:t>
      </w:r>
      <w:r w:rsidR="00DF780F">
        <w:rPr>
          <w:color w:val="494949"/>
          <w:spacing w:val="-1"/>
        </w:rPr>
        <w:t xml:space="preserve"> </w:t>
      </w:r>
      <w:r w:rsidR="00DF780F">
        <w:rPr>
          <w:color w:val="494949"/>
        </w:rPr>
        <w:t>age</w:t>
      </w:r>
      <w:r w:rsidR="00DF780F">
        <w:rPr>
          <w:color w:val="494949"/>
          <w:spacing w:val="-2"/>
        </w:rPr>
        <w:t xml:space="preserve"> </w:t>
      </w:r>
      <w:r w:rsidR="00DF780F">
        <w:rPr>
          <w:color w:val="494949"/>
        </w:rPr>
        <w:t>and sex</w:t>
      </w:r>
      <w:r w:rsidR="00DF780F">
        <w:rPr>
          <w:color w:val="494949"/>
          <w:spacing w:val="-1"/>
        </w:rPr>
        <w:t xml:space="preserve"> </w:t>
      </w:r>
      <w:r w:rsidR="00DF780F">
        <w:rPr>
          <w:color w:val="494949"/>
        </w:rPr>
        <w:t>groups.</w:t>
      </w:r>
    </w:p>
    <w:p w14:paraId="6B8411B5" w14:textId="77777777" w:rsidR="008A2813" w:rsidRPr="0029763F" w:rsidRDefault="008A2813" w:rsidP="0029763F">
      <w:pPr>
        <w:pStyle w:val="BodyText"/>
      </w:pPr>
    </w:p>
    <w:p w14:paraId="44A84AA2" w14:textId="72624360" w:rsidR="008A2813" w:rsidRDefault="00635CC2" w:rsidP="0029763F">
      <w:pPr>
        <w:pStyle w:val="MHeader2"/>
      </w:pPr>
      <w:r w:rsidRPr="0029763F">
        <w:t xml:space="preserve">3.c. Data collection calendar </w:t>
      </w:r>
      <w:r>
        <w:rPr>
          <w:color w:val="B4B4B4"/>
          <w:sz w:val="20"/>
        </w:rPr>
        <w:t>(FREQ_COLL)</w:t>
      </w:r>
    </w:p>
    <w:p w14:paraId="074408B0" w14:textId="222E5C43" w:rsidR="008A2813" w:rsidRDefault="00745950" w:rsidP="003410E6">
      <w:pPr>
        <w:pStyle w:val="BodyText"/>
        <w:spacing w:before="76"/>
      </w:pPr>
      <w:r>
        <w:rPr>
          <w:color w:val="494949"/>
        </w:rPr>
        <w:t>April</w:t>
      </w:r>
      <w:r w:rsidR="00DF780F">
        <w:rPr>
          <w:color w:val="494949"/>
        </w:rPr>
        <w:t>-June each</w:t>
      </w:r>
      <w:r w:rsidR="00DF780F">
        <w:rPr>
          <w:color w:val="494949"/>
          <w:spacing w:val="-4"/>
        </w:rPr>
        <w:t xml:space="preserve"> </w:t>
      </w:r>
      <w:r w:rsidR="00DF780F">
        <w:rPr>
          <w:color w:val="494949"/>
        </w:rPr>
        <w:t>year</w:t>
      </w:r>
    </w:p>
    <w:p w14:paraId="580E07A0" w14:textId="77777777" w:rsidR="008A2813" w:rsidRPr="0029763F" w:rsidRDefault="008A2813" w:rsidP="0029763F">
      <w:pPr>
        <w:pStyle w:val="BodyText"/>
        <w:spacing w:before="10"/>
      </w:pPr>
    </w:p>
    <w:p w14:paraId="2D476E1A" w14:textId="6796422A" w:rsidR="008A2813" w:rsidRDefault="004F79F2" w:rsidP="0029763F">
      <w:pPr>
        <w:pStyle w:val="MHeader2"/>
      </w:pPr>
      <w:r w:rsidRPr="0029763F">
        <w:t xml:space="preserve">3.d. Data release calendar </w:t>
      </w:r>
      <w:r>
        <w:rPr>
          <w:color w:val="B4B4B4"/>
          <w:sz w:val="20"/>
        </w:rPr>
        <w:t>(REL_CAL_POLICY)</w:t>
      </w:r>
    </w:p>
    <w:p w14:paraId="2857A148" w14:textId="53A8EBAB" w:rsidR="008A2813" w:rsidRDefault="00DF780F" w:rsidP="003410E6">
      <w:pPr>
        <w:pStyle w:val="BodyText"/>
        <w:spacing w:before="76"/>
      </w:pPr>
      <w:r>
        <w:rPr>
          <w:color w:val="494949"/>
        </w:rPr>
        <w:t>October</w:t>
      </w:r>
      <w:r>
        <w:rPr>
          <w:color w:val="494949"/>
          <w:spacing w:val="-1"/>
        </w:rPr>
        <w:t xml:space="preserve"> </w:t>
      </w:r>
      <w:r>
        <w:rPr>
          <w:color w:val="494949"/>
        </w:rPr>
        <w:t>each</w:t>
      </w:r>
      <w:r>
        <w:rPr>
          <w:color w:val="494949"/>
          <w:spacing w:val="-4"/>
        </w:rPr>
        <w:t xml:space="preserve"> </w:t>
      </w:r>
      <w:r>
        <w:rPr>
          <w:color w:val="494949"/>
        </w:rPr>
        <w:t>year</w:t>
      </w:r>
    </w:p>
    <w:p w14:paraId="44D305B9" w14:textId="77777777" w:rsidR="008A2813" w:rsidRPr="0029763F" w:rsidRDefault="008A2813" w:rsidP="0029763F">
      <w:pPr>
        <w:pStyle w:val="BodyText"/>
        <w:spacing w:before="10"/>
      </w:pPr>
    </w:p>
    <w:p w14:paraId="6E8F5761" w14:textId="4190F440" w:rsidR="008A2813" w:rsidRDefault="004F79F2" w:rsidP="0029763F">
      <w:pPr>
        <w:pStyle w:val="MHeader2"/>
      </w:pPr>
      <w:r w:rsidRPr="0029763F">
        <w:t xml:space="preserve">3.e. Data providers </w:t>
      </w:r>
      <w:r>
        <w:rPr>
          <w:color w:val="B4B4B4"/>
          <w:sz w:val="20"/>
        </w:rPr>
        <w:t>(DATA_SOURCE)</w:t>
      </w:r>
    </w:p>
    <w:p w14:paraId="0C1827E4" w14:textId="7423FE0D" w:rsidR="008A2813" w:rsidRDefault="00DF780F" w:rsidP="003410E6">
      <w:pPr>
        <w:pStyle w:val="BodyText"/>
        <w:spacing w:before="76"/>
      </w:pPr>
      <w:r>
        <w:rPr>
          <w:color w:val="494949"/>
        </w:rPr>
        <w:t>National</w:t>
      </w:r>
      <w:r>
        <w:rPr>
          <w:color w:val="494949"/>
          <w:spacing w:val="-2"/>
        </w:rPr>
        <w:t xml:space="preserve"> </w:t>
      </w:r>
      <w:r>
        <w:rPr>
          <w:color w:val="494949"/>
        </w:rPr>
        <w:t>TB</w:t>
      </w:r>
      <w:r>
        <w:rPr>
          <w:color w:val="494949"/>
          <w:spacing w:val="-1"/>
        </w:rPr>
        <w:t xml:space="preserve"> </w:t>
      </w:r>
      <w:r>
        <w:rPr>
          <w:color w:val="494949"/>
        </w:rPr>
        <w:t>Programmes,</w:t>
      </w:r>
      <w:r>
        <w:rPr>
          <w:color w:val="494949"/>
          <w:spacing w:val="-5"/>
        </w:rPr>
        <w:t xml:space="preserve"> </w:t>
      </w:r>
      <w:r>
        <w:rPr>
          <w:color w:val="494949"/>
        </w:rPr>
        <w:t>Ministries</w:t>
      </w:r>
      <w:r>
        <w:rPr>
          <w:color w:val="494949"/>
          <w:spacing w:val="-2"/>
        </w:rPr>
        <w:t xml:space="preserve"> </w:t>
      </w:r>
      <w:r>
        <w:rPr>
          <w:color w:val="494949"/>
        </w:rPr>
        <w:t>of</w:t>
      </w:r>
      <w:r>
        <w:rPr>
          <w:color w:val="494949"/>
          <w:spacing w:val="-1"/>
        </w:rPr>
        <w:t xml:space="preserve"> </w:t>
      </w:r>
      <w:r>
        <w:rPr>
          <w:color w:val="494949"/>
        </w:rPr>
        <w:t>Health</w:t>
      </w:r>
    </w:p>
    <w:p w14:paraId="15BF0EDA" w14:textId="77777777" w:rsidR="008A2813" w:rsidRPr="0029763F" w:rsidRDefault="008A2813" w:rsidP="0029763F">
      <w:pPr>
        <w:pStyle w:val="BodyText"/>
        <w:spacing w:before="10"/>
      </w:pPr>
    </w:p>
    <w:p w14:paraId="5DA97D70" w14:textId="0D61E4E8" w:rsidR="008A2813" w:rsidRDefault="008D3870" w:rsidP="0029763F">
      <w:pPr>
        <w:pStyle w:val="MHeader2"/>
      </w:pPr>
      <w:r w:rsidRPr="0029763F">
        <w:t xml:space="preserve">3.f. Data compilers </w:t>
      </w:r>
      <w:r>
        <w:rPr>
          <w:color w:val="B4B4B4"/>
          <w:sz w:val="20"/>
        </w:rPr>
        <w:t>(COMPILING_ORG)</w:t>
      </w:r>
    </w:p>
    <w:p w14:paraId="4A3E0D06" w14:textId="3A33CAE0" w:rsidR="008A2813" w:rsidRDefault="002A09AF" w:rsidP="003410E6">
      <w:pPr>
        <w:pStyle w:val="BodyText"/>
        <w:spacing w:before="76"/>
      </w:pPr>
      <w:r>
        <w:rPr>
          <w:color w:val="494949"/>
        </w:rPr>
        <w:t>World</w:t>
      </w:r>
      <w:r>
        <w:rPr>
          <w:color w:val="494949"/>
          <w:spacing w:val="-2"/>
        </w:rPr>
        <w:t xml:space="preserve"> </w:t>
      </w:r>
      <w:r>
        <w:rPr>
          <w:color w:val="494949"/>
        </w:rPr>
        <w:t>Health Organization</w:t>
      </w:r>
      <w:r>
        <w:rPr>
          <w:color w:val="494949"/>
          <w:spacing w:val="-3"/>
        </w:rPr>
        <w:t xml:space="preserve"> </w:t>
      </w:r>
      <w:r>
        <w:rPr>
          <w:color w:val="494949"/>
        </w:rPr>
        <w:t>(</w:t>
      </w:r>
      <w:r w:rsidR="00DF780F">
        <w:rPr>
          <w:color w:val="494949"/>
        </w:rPr>
        <w:t>WHO</w:t>
      </w:r>
      <w:r>
        <w:rPr>
          <w:color w:val="494949"/>
        </w:rPr>
        <w:t>)</w:t>
      </w:r>
    </w:p>
    <w:p w14:paraId="49868921" w14:textId="77777777" w:rsidR="008A2813" w:rsidRPr="0029763F" w:rsidRDefault="008A2813" w:rsidP="0029763F">
      <w:pPr>
        <w:pStyle w:val="BodyText"/>
        <w:spacing w:before="10"/>
      </w:pPr>
    </w:p>
    <w:p w14:paraId="49478AAF" w14:textId="63768C07" w:rsidR="008A2813" w:rsidRDefault="008D3870" w:rsidP="0029763F">
      <w:pPr>
        <w:pStyle w:val="MHeader2"/>
      </w:pPr>
      <w:r w:rsidRPr="0029763F">
        <w:t xml:space="preserve">3.g. Institutional mandate </w:t>
      </w:r>
      <w:r>
        <w:rPr>
          <w:color w:val="B4B4B4"/>
          <w:sz w:val="20"/>
        </w:rPr>
        <w:t>(INST_MANDATE)</w:t>
      </w:r>
    </w:p>
    <w:p w14:paraId="58A0314A" w14:textId="7FBF52C7" w:rsidR="008A2813" w:rsidRDefault="00DF780F" w:rsidP="0029763F">
      <w:pPr>
        <w:pStyle w:val="BodyText"/>
        <w:spacing w:line="276" w:lineRule="auto"/>
        <w:rPr>
          <w:color w:val="494949"/>
          <w:spacing w:val="1"/>
        </w:rPr>
      </w:pPr>
      <w:r w:rsidRPr="002A4ECC">
        <w:rPr>
          <w:color w:val="494949"/>
        </w:rPr>
        <w:t xml:space="preserve">Several </w:t>
      </w:r>
      <w:r w:rsidR="00745950" w:rsidRPr="002A4ECC">
        <w:rPr>
          <w:color w:val="494949"/>
        </w:rPr>
        <w:t>World</w:t>
      </w:r>
      <w:r w:rsidR="00745950" w:rsidRPr="002A4ECC">
        <w:rPr>
          <w:color w:val="494949"/>
          <w:spacing w:val="-2"/>
        </w:rPr>
        <w:t xml:space="preserve"> </w:t>
      </w:r>
      <w:r w:rsidR="00745950" w:rsidRPr="002A4ECC">
        <w:rPr>
          <w:color w:val="494949"/>
        </w:rPr>
        <w:t>Health Organization</w:t>
      </w:r>
      <w:r w:rsidR="00745950" w:rsidRPr="002A4ECC">
        <w:rPr>
          <w:color w:val="494949"/>
          <w:spacing w:val="-3"/>
        </w:rPr>
        <w:t xml:space="preserve"> </w:t>
      </w:r>
      <w:r w:rsidRPr="002A4ECC">
        <w:rPr>
          <w:color w:val="494949"/>
        </w:rPr>
        <w:t xml:space="preserve">resolutions endorsed by Member States at different World Health </w:t>
      </w:r>
      <w:r w:rsidRPr="002A4ECC">
        <w:rPr>
          <w:color w:val="494949"/>
        </w:rPr>
        <w:lastRenderedPageBreak/>
        <w:t>Assemblies have given</w:t>
      </w:r>
      <w:r w:rsidR="00745950" w:rsidRPr="002A4ECC">
        <w:rPr>
          <w:color w:val="494949"/>
        </w:rPr>
        <w:t xml:space="preserve"> the World</w:t>
      </w:r>
      <w:r w:rsidR="00745950" w:rsidRPr="002A4ECC">
        <w:rPr>
          <w:color w:val="494949"/>
          <w:spacing w:val="-2"/>
        </w:rPr>
        <w:t xml:space="preserve"> </w:t>
      </w:r>
      <w:r w:rsidR="00745950" w:rsidRPr="002A4ECC">
        <w:rPr>
          <w:color w:val="494949"/>
        </w:rPr>
        <w:t xml:space="preserve">Health Organization </w:t>
      </w:r>
      <w:r w:rsidRPr="002A4ECC">
        <w:rPr>
          <w:color w:val="494949"/>
        </w:rPr>
        <w:t xml:space="preserve">responsibility </w:t>
      </w:r>
      <w:bookmarkStart w:id="1" w:name="_Hlk187072961"/>
      <w:r w:rsidRPr="002A4ECC">
        <w:rPr>
          <w:color w:val="494949"/>
        </w:rPr>
        <w:t>for monitoring the burden of TB globally and reporting on the response</w:t>
      </w:r>
      <w:r w:rsidR="00745950" w:rsidRPr="002A4ECC">
        <w:rPr>
          <w:color w:val="494949"/>
          <w:spacing w:val="1"/>
        </w:rPr>
        <w:t>:</w:t>
      </w:r>
    </w:p>
    <w:bookmarkEnd w:id="1"/>
    <w:p w14:paraId="7C87CD3D" w14:textId="77777777" w:rsidR="00E00628" w:rsidRPr="002A4ECC" w:rsidRDefault="00E00628" w:rsidP="0029763F">
      <w:pPr>
        <w:pStyle w:val="BodyText"/>
        <w:spacing w:line="276" w:lineRule="auto"/>
        <w:rPr>
          <w:color w:val="494949"/>
        </w:rPr>
      </w:pPr>
    </w:p>
    <w:p w14:paraId="2FDD6C08" w14:textId="77777777" w:rsidR="00717A34" w:rsidRDefault="00745950" w:rsidP="0029763F">
      <w:pPr>
        <w:pStyle w:val="BodyText"/>
        <w:spacing w:line="276" w:lineRule="auto"/>
        <w:rPr>
          <w:color w:val="494949"/>
        </w:rPr>
      </w:pPr>
      <w:r w:rsidRPr="0029763F">
        <w:rPr>
          <w:color w:val="494949"/>
        </w:rPr>
        <w:t xml:space="preserve">Global strategy and targets for tuberculosis prevention, care and control after 2015, World Health Organization, 67th World Health Assembly, Resolutions and decisions, Resolution WHA 67.11, Geneva, Switzerland, 2014. </w:t>
      </w:r>
    </w:p>
    <w:p w14:paraId="55ACB711" w14:textId="4969E349" w:rsidR="00745950" w:rsidRPr="0029763F" w:rsidRDefault="00717A34" w:rsidP="0029763F">
      <w:pPr>
        <w:pStyle w:val="BodyText"/>
        <w:spacing w:line="276" w:lineRule="auto"/>
        <w:rPr>
          <w:color w:val="494949"/>
        </w:rPr>
      </w:pPr>
      <w:hyperlink r:id="rId14" w:anchor="page=25" w:history="1">
        <w:r w:rsidRPr="005E70DA">
          <w:rPr>
            <w:rStyle w:val="Hyperlink"/>
          </w:rPr>
          <w:t>https://apps.who.int/gb/ebwha/pdf_files/WHA67-REC1/A67_2014_REC1-en.pdf#page=25</w:t>
        </w:r>
      </w:hyperlink>
    </w:p>
    <w:p w14:paraId="3DB3DD15" w14:textId="77777777" w:rsidR="00E111E2" w:rsidRPr="0029763F" w:rsidRDefault="00E111E2" w:rsidP="0029763F">
      <w:pPr>
        <w:pStyle w:val="BodyText"/>
        <w:rPr>
          <w:color w:val="494949"/>
        </w:rPr>
      </w:pPr>
    </w:p>
    <w:p w14:paraId="0D60A23A" w14:textId="77777777" w:rsidR="00717A34" w:rsidRDefault="00745950" w:rsidP="0029763F">
      <w:pPr>
        <w:pStyle w:val="BodyText"/>
        <w:spacing w:line="276" w:lineRule="auto"/>
        <w:rPr>
          <w:color w:val="494949"/>
        </w:rPr>
      </w:pPr>
      <w:r w:rsidRPr="0029763F">
        <w:rPr>
          <w:color w:val="494949"/>
        </w:rPr>
        <w:t xml:space="preserve">Prevention and control of multidrug-resistant tuberculosis and extensively drug-resistant tuberculosis, World Health Organization, 62nd World Health Assembly, Resolutions and decisions, Resolution WHA 62.15, Geneva, Switzerland, 2009. </w:t>
      </w:r>
    </w:p>
    <w:p w14:paraId="6938CBAA" w14:textId="08AD6009" w:rsidR="00745950" w:rsidRPr="0029763F" w:rsidRDefault="00717A34" w:rsidP="0029763F">
      <w:pPr>
        <w:pStyle w:val="BodyText"/>
        <w:spacing w:line="276" w:lineRule="auto"/>
        <w:rPr>
          <w:color w:val="494949"/>
        </w:rPr>
      </w:pPr>
      <w:hyperlink r:id="rId15" w:anchor="page=25" w:history="1">
        <w:r w:rsidRPr="005E70DA">
          <w:rPr>
            <w:rStyle w:val="Hyperlink"/>
          </w:rPr>
          <w:t>https://apps.who.int/gb/ebwha/pdf_files/WHA62-REC1/WHA62_REC1-en-P2.pdf#page=25</w:t>
        </w:r>
      </w:hyperlink>
    </w:p>
    <w:p w14:paraId="6E3B5FFF" w14:textId="77777777" w:rsidR="00E111E2" w:rsidRPr="0029763F" w:rsidRDefault="00E111E2" w:rsidP="0029763F">
      <w:pPr>
        <w:pStyle w:val="BodyText"/>
        <w:rPr>
          <w:color w:val="494949"/>
        </w:rPr>
      </w:pPr>
    </w:p>
    <w:p w14:paraId="42EA2FD2" w14:textId="445910B6" w:rsidR="00745950" w:rsidRPr="0029763F" w:rsidRDefault="00745950" w:rsidP="0029763F">
      <w:pPr>
        <w:pStyle w:val="BodyText"/>
        <w:spacing w:line="276" w:lineRule="auto"/>
        <w:rPr>
          <w:color w:val="494949"/>
        </w:rPr>
      </w:pPr>
      <w:r w:rsidRPr="0029763F">
        <w:rPr>
          <w:color w:val="494949"/>
        </w:rPr>
        <w:t>Tuberculosis control: progress and long-term planning</w:t>
      </w:r>
    </w:p>
    <w:p w14:paraId="2D3956D1" w14:textId="77777777" w:rsidR="00745950" w:rsidRPr="0029763F" w:rsidRDefault="00745950" w:rsidP="0029763F">
      <w:pPr>
        <w:pStyle w:val="BodyText"/>
        <w:spacing w:line="276" w:lineRule="auto"/>
        <w:rPr>
          <w:color w:val="494949"/>
        </w:rPr>
      </w:pPr>
      <w:r w:rsidRPr="0029763F">
        <w:rPr>
          <w:color w:val="494949"/>
        </w:rPr>
        <w:t>World Health Organization. 60th World Health Assembly. Resolutions and decisions.</w:t>
      </w:r>
    </w:p>
    <w:p w14:paraId="75BAC2B2" w14:textId="77777777" w:rsidR="00717A34" w:rsidRDefault="00745950" w:rsidP="0029763F">
      <w:pPr>
        <w:pStyle w:val="BodyText"/>
        <w:spacing w:line="276" w:lineRule="auto"/>
        <w:rPr>
          <w:color w:val="494949"/>
        </w:rPr>
      </w:pPr>
      <w:r w:rsidRPr="0029763F">
        <w:rPr>
          <w:color w:val="494949"/>
        </w:rPr>
        <w:t>Resolution WHA 60.19. Geneva, Switzerland: WHO; 2007</w:t>
      </w:r>
      <w:r w:rsidR="00E111E2" w:rsidRPr="0029763F">
        <w:rPr>
          <w:color w:val="494949"/>
        </w:rPr>
        <w:t xml:space="preserve">. </w:t>
      </w:r>
    </w:p>
    <w:p w14:paraId="0BC46D5D" w14:textId="131FBBFC" w:rsidR="00745950" w:rsidRPr="0029763F" w:rsidRDefault="00717A34" w:rsidP="0029763F">
      <w:pPr>
        <w:pStyle w:val="BodyText"/>
        <w:spacing w:line="276" w:lineRule="auto"/>
        <w:rPr>
          <w:color w:val="494949"/>
        </w:rPr>
      </w:pPr>
      <w:hyperlink r:id="rId16" w:anchor="page=67" w:history="1">
        <w:r w:rsidRPr="005E70DA">
          <w:rPr>
            <w:rStyle w:val="Hyperlink"/>
          </w:rPr>
          <w:t>https://apps.who.int/gb/ebwha/pdf_files/WHASSA_WHA60-Rec1/E/WHASS1_WHA60REC1-en.pdf#page=67</w:t>
        </w:r>
      </w:hyperlink>
    </w:p>
    <w:p w14:paraId="1C9D0D00" w14:textId="77777777" w:rsidR="00E111E2" w:rsidRPr="0029763F" w:rsidRDefault="00E111E2" w:rsidP="0029763F">
      <w:pPr>
        <w:pStyle w:val="BodyText"/>
        <w:spacing w:line="276" w:lineRule="auto"/>
        <w:rPr>
          <w:color w:val="494949"/>
        </w:rPr>
      </w:pPr>
    </w:p>
    <w:p w14:paraId="09A44FAC" w14:textId="6C7FE691" w:rsidR="00745950" w:rsidRPr="0029763F" w:rsidRDefault="00745950" w:rsidP="0029763F">
      <w:pPr>
        <w:pStyle w:val="BodyText"/>
        <w:spacing w:line="276" w:lineRule="auto"/>
        <w:rPr>
          <w:color w:val="494949"/>
        </w:rPr>
      </w:pPr>
      <w:r w:rsidRPr="0029763F">
        <w:rPr>
          <w:color w:val="494949"/>
        </w:rPr>
        <w:t>Sustainable financing for tuberculosis prevention and control</w:t>
      </w:r>
    </w:p>
    <w:p w14:paraId="7F912683" w14:textId="77777777" w:rsidR="00745950" w:rsidRPr="0029763F" w:rsidRDefault="00745950" w:rsidP="0029763F">
      <w:pPr>
        <w:pStyle w:val="BodyText"/>
        <w:spacing w:line="276" w:lineRule="auto"/>
        <w:rPr>
          <w:color w:val="494949"/>
        </w:rPr>
      </w:pPr>
      <w:r w:rsidRPr="0029763F">
        <w:rPr>
          <w:color w:val="494949"/>
        </w:rPr>
        <w:t>World Health Organization. 58th World Health Assembly. Resolutions and decisions.</w:t>
      </w:r>
    </w:p>
    <w:p w14:paraId="7E7F7628" w14:textId="1F27FF6D" w:rsidR="00745950" w:rsidRDefault="00745950" w:rsidP="00717A34">
      <w:pPr>
        <w:pStyle w:val="BodyText"/>
        <w:spacing w:line="276" w:lineRule="auto"/>
        <w:rPr>
          <w:color w:val="494949"/>
        </w:rPr>
      </w:pPr>
      <w:r w:rsidRPr="0029763F">
        <w:rPr>
          <w:color w:val="494949"/>
        </w:rPr>
        <w:t>Resolution WHA 58.14. Geneva, Switzerland: WHO; 2005</w:t>
      </w:r>
      <w:r w:rsidR="00E111E2" w:rsidRPr="0029763F">
        <w:rPr>
          <w:color w:val="494949"/>
        </w:rPr>
        <w:t xml:space="preserve">. </w:t>
      </w:r>
      <w:hyperlink r:id="rId17" w:anchor="page=96" w:history="1">
        <w:r w:rsidR="00717A34" w:rsidRPr="005E70DA">
          <w:rPr>
            <w:rStyle w:val="Hyperlink"/>
          </w:rPr>
          <w:t>https://apps.who.int/gb/ebwha/pdf_files/WHA58-REC1/english/A58_2005_REC1-en.pdf#page=96</w:t>
        </w:r>
      </w:hyperlink>
    </w:p>
    <w:p w14:paraId="0F2E9107" w14:textId="77777777" w:rsidR="00E111E2" w:rsidRPr="0029763F" w:rsidRDefault="00E111E2" w:rsidP="0029763F">
      <w:pPr>
        <w:pStyle w:val="BodyText"/>
        <w:spacing w:line="276" w:lineRule="auto"/>
        <w:rPr>
          <w:color w:val="494949"/>
        </w:rPr>
      </w:pPr>
    </w:p>
    <w:p w14:paraId="7AE4E56C" w14:textId="24C5BE4A" w:rsidR="00745950" w:rsidRPr="0029763F" w:rsidRDefault="00745950" w:rsidP="0029763F">
      <w:pPr>
        <w:pStyle w:val="BodyText"/>
        <w:spacing w:line="276" w:lineRule="auto"/>
        <w:rPr>
          <w:color w:val="494949"/>
        </w:rPr>
      </w:pPr>
      <w:r w:rsidRPr="0029763F">
        <w:rPr>
          <w:color w:val="494949"/>
        </w:rPr>
        <w:t>Stop Tuberculosis Initiative</w:t>
      </w:r>
    </w:p>
    <w:p w14:paraId="3A425B0B" w14:textId="77777777" w:rsidR="00745950" w:rsidRPr="0029763F" w:rsidRDefault="00745950" w:rsidP="0029763F">
      <w:pPr>
        <w:pStyle w:val="BodyText"/>
        <w:spacing w:line="276" w:lineRule="auto"/>
        <w:rPr>
          <w:color w:val="494949"/>
        </w:rPr>
      </w:pPr>
      <w:r w:rsidRPr="0029763F">
        <w:rPr>
          <w:color w:val="494949"/>
        </w:rPr>
        <w:t>World Health Organization. 53rd World Health Assembly. Resolutions and decisions.</w:t>
      </w:r>
    </w:p>
    <w:p w14:paraId="1EAB83C0" w14:textId="3710072F" w:rsidR="00745950" w:rsidRPr="0029763F" w:rsidRDefault="00745950" w:rsidP="00717A34">
      <w:pPr>
        <w:pStyle w:val="BodyText"/>
        <w:spacing w:line="276" w:lineRule="auto"/>
        <w:rPr>
          <w:color w:val="494949"/>
        </w:rPr>
      </w:pPr>
      <w:r w:rsidRPr="0029763F">
        <w:rPr>
          <w:color w:val="494949"/>
        </w:rPr>
        <w:t>Resolution WHA 53.1. Geneva, Switzerland: WHO; 2000</w:t>
      </w:r>
      <w:r w:rsidR="00E111E2" w:rsidRPr="0029763F">
        <w:rPr>
          <w:color w:val="494949"/>
        </w:rPr>
        <w:t xml:space="preserve">. </w:t>
      </w:r>
      <w:hyperlink r:id="rId18" w:anchor="page=18" w:history="1">
        <w:r w:rsidR="00717A34" w:rsidRPr="005E70DA">
          <w:rPr>
            <w:rStyle w:val="Hyperlink"/>
          </w:rPr>
          <w:t>https://apps.who.int/gb/ebwha/pdf_files/WHA53-REC1/WHA53-2000-REC1-eng.pdf#page=18</w:t>
        </w:r>
      </w:hyperlink>
    </w:p>
    <w:p w14:paraId="6BD94AE0" w14:textId="77777777" w:rsidR="00E111E2" w:rsidRPr="0029763F" w:rsidRDefault="00E111E2" w:rsidP="0029763F">
      <w:pPr>
        <w:pStyle w:val="BodyText"/>
        <w:spacing w:line="276" w:lineRule="auto"/>
        <w:rPr>
          <w:color w:val="494949"/>
        </w:rPr>
      </w:pPr>
    </w:p>
    <w:p w14:paraId="34EA0C8E" w14:textId="511E937A" w:rsidR="00745950" w:rsidRPr="0029763F" w:rsidRDefault="00745950" w:rsidP="0029763F">
      <w:pPr>
        <w:pStyle w:val="BodyText"/>
        <w:spacing w:line="276" w:lineRule="auto"/>
        <w:rPr>
          <w:color w:val="494949"/>
        </w:rPr>
      </w:pPr>
      <w:r w:rsidRPr="0029763F">
        <w:rPr>
          <w:color w:val="494949"/>
        </w:rPr>
        <w:t>Tuberculosis control programme</w:t>
      </w:r>
    </w:p>
    <w:p w14:paraId="11F07915" w14:textId="77777777" w:rsidR="00745950" w:rsidRPr="0029763F" w:rsidRDefault="00745950" w:rsidP="0029763F">
      <w:pPr>
        <w:pStyle w:val="BodyText"/>
        <w:spacing w:line="276" w:lineRule="auto"/>
        <w:rPr>
          <w:color w:val="494949"/>
        </w:rPr>
      </w:pPr>
      <w:r w:rsidRPr="0029763F">
        <w:rPr>
          <w:color w:val="494949"/>
        </w:rPr>
        <w:t>World Health Organization. 44th World Health Assembly. Resolutions and decisions.</w:t>
      </w:r>
    </w:p>
    <w:p w14:paraId="5161D7C5" w14:textId="77777777" w:rsidR="00745950" w:rsidRPr="0029763F" w:rsidRDefault="00745950" w:rsidP="0029763F">
      <w:pPr>
        <w:pStyle w:val="BodyText"/>
        <w:spacing w:line="276" w:lineRule="auto"/>
        <w:rPr>
          <w:color w:val="494949"/>
        </w:rPr>
      </w:pPr>
      <w:r w:rsidRPr="0029763F">
        <w:rPr>
          <w:color w:val="494949"/>
        </w:rPr>
        <w:t>Resolution WHA44.8. Geneva, Switzerland: WHO, 1991.</w:t>
      </w:r>
    </w:p>
    <w:p w14:paraId="0B501ACF" w14:textId="7D51FEA2" w:rsidR="00745950" w:rsidRPr="0029763F" w:rsidRDefault="00745950" w:rsidP="0029763F">
      <w:pPr>
        <w:pStyle w:val="BodyText"/>
        <w:spacing w:line="276" w:lineRule="auto"/>
        <w:rPr>
          <w:color w:val="494949"/>
        </w:rPr>
      </w:pPr>
    </w:p>
    <w:p w14:paraId="130BEE63" w14:textId="269891AF" w:rsidR="00745950" w:rsidRDefault="007059C9" w:rsidP="0029763F">
      <w:pPr>
        <w:pStyle w:val="BodyText"/>
        <w:spacing w:line="276" w:lineRule="auto"/>
        <w:rPr>
          <w:color w:val="494949"/>
        </w:rPr>
      </w:pPr>
      <w:r>
        <w:rPr>
          <w:color w:val="494949"/>
        </w:rPr>
        <w:t xml:space="preserve">Two United Nations high-level meetings on TB also requested WHO to continue </w:t>
      </w:r>
      <w:r w:rsidRPr="007059C9">
        <w:rPr>
          <w:color w:val="494949"/>
        </w:rPr>
        <w:t>for monitoring the burden of TB globally and reporting on the response:</w:t>
      </w:r>
    </w:p>
    <w:p w14:paraId="3E925E01" w14:textId="77777777" w:rsidR="00FC551A" w:rsidRDefault="00FC551A" w:rsidP="00FC551A">
      <w:pPr>
        <w:pStyle w:val="BodyText"/>
        <w:spacing w:line="276" w:lineRule="auto"/>
        <w:rPr>
          <w:color w:val="494949"/>
        </w:rPr>
      </w:pPr>
    </w:p>
    <w:p w14:paraId="102D2BAD" w14:textId="77777777" w:rsidR="00FC551A" w:rsidRPr="0029763F" w:rsidRDefault="00FC551A" w:rsidP="00FC551A">
      <w:pPr>
        <w:pStyle w:val="BodyText"/>
        <w:spacing w:line="276" w:lineRule="auto"/>
        <w:rPr>
          <w:color w:val="494949"/>
        </w:rPr>
      </w:pPr>
      <w:r w:rsidRPr="00FC551A">
        <w:rPr>
          <w:color w:val="494949"/>
        </w:rPr>
        <w:t>Resolution 78/5: Political declaration of the high-level meeting of the General Assembly on the fight against tuberculosis.</w:t>
      </w:r>
      <w:r>
        <w:rPr>
          <w:color w:val="494949"/>
        </w:rPr>
        <w:t xml:space="preserve"> </w:t>
      </w:r>
      <w:r w:rsidRPr="00FC551A">
        <w:rPr>
          <w:color w:val="494949"/>
        </w:rPr>
        <w:t>New York: United Nations; 2023 (https://undocs.org/A/RES/78/5).</w:t>
      </w:r>
    </w:p>
    <w:p w14:paraId="307CDADD" w14:textId="77777777" w:rsidR="007059C9" w:rsidRDefault="007059C9" w:rsidP="0029763F">
      <w:pPr>
        <w:pStyle w:val="BodyText"/>
        <w:spacing w:line="276" w:lineRule="auto"/>
        <w:rPr>
          <w:color w:val="494949"/>
        </w:rPr>
      </w:pPr>
    </w:p>
    <w:p w14:paraId="79E01236" w14:textId="0E720008" w:rsidR="007059C9" w:rsidRDefault="00FC551A" w:rsidP="00FC551A">
      <w:pPr>
        <w:pStyle w:val="BodyText"/>
        <w:spacing w:line="276" w:lineRule="auto"/>
        <w:rPr>
          <w:color w:val="494949"/>
        </w:rPr>
      </w:pPr>
      <w:r w:rsidRPr="00FC551A">
        <w:rPr>
          <w:color w:val="494949"/>
        </w:rPr>
        <w:t>Resolution 73/3: Political declaration of the high-level meeting of the General Assembly on the fight against tuberculosis.</w:t>
      </w:r>
      <w:r>
        <w:rPr>
          <w:color w:val="494949"/>
        </w:rPr>
        <w:t xml:space="preserve"> </w:t>
      </w:r>
      <w:r w:rsidRPr="00FC551A">
        <w:rPr>
          <w:color w:val="494949"/>
        </w:rPr>
        <w:t>New York: United Nations; 2018 (</w:t>
      </w:r>
      <w:hyperlink r:id="rId19" w:history="1">
        <w:r w:rsidRPr="00565950">
          <w:rPr>
            <w:rStyle w:val="Hyperlink"/>
          </w:rPr>
          <w:t>https://undocs.org/A/RES/73/3</w:t>
        </w:r>
      </w:hyperlink>
      <w:r>
        <w:rPr>
          <w:color w:val="494949"/>
        </w:rPr>
        <w:t xml:space="preserve">). </w:t>
      </w:r>
    </w:p>
    <w:p w14:paraId="148FDC4C" w14:textId="77777777" w:rsidR="008A2813" w:rsidRPr="0029763F" w:rsidRDefault="008A2813" w:rsidP="0029763F">
      <w:pPr>
        <w:pStyle w:val="BodyText"/>
        <w:rPr>
          <w:color w:val="494949"/>
        </w:rPr>
      </w:pPr>
    </w:p>
    <w:p w14:paraId="65957A66" w14:textId="77777777" w:rsidR="002A4ECC" w:rsidRPr="00A96255" w:rsidRDefault="002A4ECC" w:rsidP="002A4ECC">
      <w:pPr>
        <w:pStyle w:val="MHeader"/>
      </w:pPr>
      <w:r w:rsidRPr="00A96255">
        <w:t xml:space="preserve">4. Other methodological considerations </w:t>
      </w:r>
      <w:r>
        <w:rPr>
          <w:color w:val="B4B4B4"/>
          <w:sz w:val="20"/>
        </w:rPr>
        <w:t>(OTHER_METHOD)</w:t>
      </w:r>
    </w:p>
    <w:p w14:paraId="3285806F" w14:textId="77777777" w:rsidR="002A4ECC" w:rsidRPr="00A96255" w:rsidRDefault="002A4ECC" w:rsidP="002A4ECC">
      <w:pPr>
        <w:pStyle w:val="MHeader2"/>
      </w:pPr>
      <w:r w:rsidRPr="00A96255">
        <w:t xml:space="preserve">4.a. Rationale </w:t>
      </w:r>
      <w:r>
        <w:rPr>
          <w:color w:val="B4B4B4"/>
          <w:sz w:val="20"/>
        </w:rPr>
        <w:t>(RATIONALE)</w:t>
      </w:r>
    </w:p>
    <w:p w14:paraId="564F4B04" w14:textId="77777777" w:rsidR="008A2813" w:rsidRPr="002A4ECC" w:rsidRDefault="00DF780F" w:rsidP="0029763F">
      <w:pPr>
        <w:pStyle w:val="BodyText"/>
        <w:spacing w:line="276" w:lineRule="auto"/>
      </w:pPr>
      <w:r w:rsidRPr="002A4ECC">
        <w:rPr>
          <w:color w:val="494949"/>
        </w:rPr>
        <w:t>Following two years of consultations, a post-2015 global tuberculosis strategy was endorsed by the World</w:t>
      </w:r>
      <w:r w:rsidRPr="002A4ECC">
        <w:rPr>
          <w:color w:val="494949"/>
          <w:spacing w:val="-45"/>
        </w:rPr>
        <w:t xml:space="preserve"> </w:t>
      </w:r>
      <w:r w:rsidRPr="002A4ECC">
        <w:rPr>
          <w:color w:val="494949"/>
        </w:rPr>
        <w:t>Health Assembly in May 2014. Known as the End TB Strategy, it covers the period 2016-2035. The overall</w:t>
      </w:r>
      <w:r w:rsidRPr="002A4ECC">
        <w:rPr>
          <w:color w:val="494949"/>
          <w:spacing w:val="1"/>
        </w:rPr>
        <w:t xml:space="preserve"> </w:t>
      </w:r>
      <w:r w:rsidRPr="002A4ECC">
        <w:rPr>
          <w:color w:val="494949"/>
        </w:rPr>
        <w:t>goal is to “End the global tuberculosis epidemic”, and correspondingly ambitious targets for reductions in</w:t>
      </w:r>
      <w:r w:rsidRPr="002A4ECC">
        <w:rPr>
          <w:color w:val="494949"/>
          <w:spacing w:val="1"/>
        </w:rPr>
        <w:t xml:space="preserve"> </w:t>
      </w:r>
      <w:r w:rsidRPr="002A4ECC">
        <w:rPr>
          <w:color w:val="494949"/>
        </w:rPr>
        <w:lastRenderedPageBreak/>
        <w:t>tuberculosis deaths and cases are set for 2030 (80% reduction in incidence rate compared with the level</w:t>
      </w:r>
      <w:r w:rsidRPr="002A4ECC">
        <w:rPr>
          <w:color w:val="494949"/>
          <w:spacing w:val="1"/>
        </w:rPr>
        <w:t xml:space="preserve"> </w:t>
      </w:r>
      <w:r w:rsidRPr="002A4ECC">
        <w:rPr>
          <w:color w:val="494949"/>
        </w:rPr>
        <w:t>of</w:t>
      </w:r>
      <w:r w:rsidRPr="002A4ECC">
        <w:rPr>
          <w:color w:val="494949"/>
          <w:spacing w:val="-1"/>
        </w:rPr>
        <w:t xml:space="preserve"> </w:t>
      </w:r>
      <w:r w:rsidRPr="002A4ECC">
        <w:rPr>
          <w:color w:val="494949"/>
        </w:rPr>
        <w:t>2015)</w:t>
      </w:r>
      <w:r w:rsidRPr="002A4ECC">
        <w:rPr>
          <w:color w:val="494949"/>
          <w:spacing w:val="-2"/>
        </w:rPr>
        <w:t xml:space="preserve"> </w:t>
      </w:r>
      <w:r w:rsidRPr="002A4ECC">
        <w:rPr>
          <w:color w:val="494949"/>
        </w:rPr>
        <w:t>and</w:t>
      </w:r>
      <w:r w:rsidRPr="002A4ECC">
        <w:rPr>
          <w:color w:val="494949"/>
          <w:spacing w:val="-3"/>
        </w:rPr>
        <w:t xml:space="preserve"> </w:t>
      </w:r>
      <w:r w:rsidRPr="002A4ECC">
        <w:rPr>
          <w:color w:val="494949"/>
        </w:rPr>
        <w:t>2035 (90%</w:t>
      </w:r>
      <w:r w:rsidRPr="002A4ECC">
        <w:rPr>
          <w:color w:val="494949"/>
          <w:spacing w:val="-3"/>
        </w:rPr>
        <w:t xml:space="preserve"> </w:t>
      </w:r>
      <w:r w:rsidRPr="002A4ECC">
        <w:rPr>
          <w:color w:val="494949"/>
        </w:rPr>
        <w:t>reduction in incidence rate),</w:t>
      </w:r>
      <w:r w:rsidRPr="002A4ECC">
        <w:rPr>
          <w:color w:val="494949"/>
          <w:spacing w:val="-2"/>
        </w:rPr>
        <w:t xml:space="preserve"> </w:t>
      </w:r>
      <w:r w:rsidRPr="002A4ECC">
        <w:rPr>
          <w:color w:val="494949"/>
        </w:rPr>
        <w:t>in</w:t>
      </w:r>
      <w:r w:rsidRPr="002A4ECC">
        <w:rPr>
          <w:color w:val="494949"/>
          <w:spacing w:val="-2"/>
        </w:rPr>
        <w:t xml:space="preserve"> </w:t>
      </w:r>
      <w:r w:rsidRPr="002A4ECC">
        <w:rPr>
          <w:color w:val="494949"/>
        </w:rPr>
        <w:t>the context</w:t>
      </w:r>
      <w:r w:rsidRPr="002A4ECC">
        <w:rPr>
          <w:color w:val="494949"/>
          <w:spacing w:val="-1"/>
        </w:rPr>
        <w:t xml:space="preserve"> </w:t>
      </w:r>
      <w:r w:rsidRPr="002A4ECC">
        <w:rPr>
          <w:color w:val="494949"/>
        </w:rPr>
        <w:t>of the SDGs.</w:t>
      </w:r>
    </w:p>
    <w:p w14:paraId="3AFDC028" w14:textId="77777777" w:rsidR="008A2813" w:rsidRPr="002A4ECC" w:rsidRDefault="008A2813" w:rsidP="0029763F">
      <w:pPr>
        <w:pStyle w:val="BodyText"/>
        <w:rPr>
          <w:color w:val="494949"/>
        </w:rPr>
      </w:pPr>
    </w:p>
    <w:p w14:paraId="33C180FE" w14:textId="3A7A71DC" w:rsidR="008A2813" w:rsidRPr="002A4ECC" w:rsidRDefault="00DF780F" w:rsidP="0029763F">
      <w:pPr>
        <w:pStyle w:val="BodyText"/>
        <w:spacing w:line="276" w:lineRule="auto"/>
      </w:pPr>
      <w:r w:rsidRPr="002A4ECC">
        <w:rPr>
          <w:color w:val="494949"/>
        </w:rPr>
        <w:t xml:space="preserve">The tuberculosis incidence rate was selected as an indicator for measuring reductions in </w:t>
      </w:r>
      <w:r w:rsidR="00CB56F4">
        <w:rPr>
          <w:color w:val="494949"/>
        </w:rPr>
        <w:t xml:space="preserve">TB </w:t>
      </w:r>
      <w:r w:rsidRPr="002A4ECC">
        <w:rPr>
          <w:color w:val="494949"/>
        </w:rPr>
        <w:t>disease burden. Although this indicator was estimated with considerable uncertainty in most</w:t>
      </w:r>
      <w:r w:rsidRPr="002A4ECC">
        <w:rPr>
          <w:color w:val="494949"/>
          <w:spacing w:val="1"/>
        </w:rPr>
        <w:t xml:space="preserve"> </w:t>
      </w:r>
      <w:r w:rsidRPr="002A4ECC">
        <w:rPr>
          <w:color w:val="494949"/>
        </w:rPr>
        <w:t>countries in 2014, notifications of cases to national authorities provide a good proxy if there is limited</w:t>
      </w:r>
      <w:r w:rsidRPr="002A4ECC">
        <w:rPr>
          <w:color w:val="494949"/>
          <w:spacing w:val="1"/>
        </w:rPr>
        <w:t xml:space="preserve"> </w:t>
      </w:r>
      <w:r w:rsidRPr="002A4ECC">
        <w:rPr>
          <w:color w:val="494949"/>
        </w:rPr>
        <w:t>under-reporting</w:t>
      </w:r>
      <w:r w:rsidRPr="002A4ECC">
        <w:rPr>
          <w:color w:val="494949"/>
          <w:spacing w:val="-2"/>
        </w:rPr>
        <w:t xml:space="preserve"> </w:t>
      </w:r>
      <w:r w:rsidRPr="002A4ECC">
        <w:rPr>
          <w:color w:val="494949"/>
        </w:rPr>
        <w:t>of detected</w:t>
      </w:r>
      <w:r w:rsidRPr="002A4ECC">
        <w:rPr>
          <w:color w:val="494949"/>
          <w:spacing w:val="-6"/>
        </w:rPr>
        <w:t xml:space="preserve"> </w:t>
      </w:r>
      <w:r w:rsidRPr="002A4ECC">
        <w:rPr>
          <w:color w:val="494949"/>
        </w:rPr>
        <w:t>cases and</w:t>
      </w:r>
      <w:r w:rsidRPr="002A4ECC">
        <w:rPr>
          <w:color w:val="494949"/>
          <w:spacing w:val="-1"/>
        </w:rPr>
        <w:t xml:space="preserve"> </w:t>
      </w:r>
      <w:r w:rsidRPr="002A4ECC">
        <w:rPr>
          <w:color w:val="494949"/>
        </w:rPr>
        <w:t>limited</w:t>
      </w:r>
      <w:r w:rsidRPr="002A4ECC">
        <w:rPr>
          <w:color w:val="494949"/>
          <w:spacing w:val="-1"/>
        </w:rPr>
        <w:t xml:space="preserve"> </w:t>
      </w:r>
      <w:r w:rsidRPr="002A4ECC">
        <w:rPr>
          <w:color w:val="494949"/>
        </w:rPr>
        <w:t>under</w:t>
      </w:r>
      <w:r w:rsidR="00CB56F4">
        <w:rPr>
          <w:color w:val="494949"/>
        </w:rPr>
        <w:t>-</w:t>
      </w:r>
      <w:r w:rsidRPr="002A4ECC">
        <w:rPr>
          <w:color w:val="494949"/>
        </w:rPr>
        <w:t xml:space="preserve"> or</w:t>
      </w:r>
      <w:r w:rsidRPr="002A4ECC">
        <w:rPr>
          <w:color w:val="494949"/>
          <w:spacing w:val="-4"/>
        </w:rPr>
        <w:t xml:space="preserve"> </w:t>
      </w:r>
      <w:r w:rsidRPr="002A4ECC">
        <w:rPr>
          <w:color w:val="494949"/>
        </w:rPr>
        <w:t>over-diagnosis</w:t>
      </w:r>
      <w:r w:rsidRPr="002A4ECC">
        <w:rPr>
          <w:color w:val="494949"/>
          <w:spacing w:val="-2"/>
        </w:rPr>
        <w:t xml:space="preserve"> </w:t>
      </w:r>
      <w:r w:rsidRPr="002A4ECC">
        <w:rPr>
          <w:color w:val="494949"/>
        </w:rPr>
        <w:t>of cases.</w:t>
      </w:r>
    </w:p>
    <w:p w14:paraId="217E6E89" w14:textId="77777777" w:rsidR="008A2813" w:rsidRPr="0029763F" w:rsidRDefault="008A2813" w:rsidP="0029763F">
      <w:pPr>
        <w:pStyle w:val="BodyText"/>
      </w:pPr>
    </w:p>
    <w:p w14:paraId="0A634495" w14:textId="31F4EB95" w:rsidR="008A2813" w:rsidRDefault="00DC7B2F" w:rsidP="0029763F">
      <w:pPr>
        <w:pStyle w:val="MHeader2"/>
      </w:pPr>
      <w:r w:rsidRPr="0029763F">
        <w:t xml:space="preserve">4.b. Comment and limitations </w:t>
      </w:r>
      <w:r>
        <w:rPr>
          <w:color w:val="B4B4B4"/>
          <w:sz w:val="20"/>
        </w:rPr>
        <w:t>(REC_USE_LIM)</w:t>
      </w:r>
    </w:p>
    <w:p w14:paraId="1D4AAE32" w14:textId="77777777" w:rsidR="008A2813" w:rsidRPr="0029763F" w:rsidRDefault="00DF780F" w:rsidP="0029763F">
      <w:pPr>
        <w:pStyle w:val="BodyText"/>
        <w:spacing w:line="276" w:lineRule="auto"/>
        <w:rPr>
          <w:color w:val="494949"/>
        </w:rPr>
      </w:pPr>
      <w:r>
        <w:rPr>
          <w:color w:val="494949"/>
        </w:rPr>
        <w:t>TB incidence has been used for over a century as a main indicator of TB burden, along with TB mortality.</w:t>
      </w:r>
      <w:r w:rsidRPr="0029763F">
        <w:rPr>
          <w:color w:val="494949"/>
        </w:rPr>
        <w:t xml:space="preserve"> </w:t>
      </w:r>
      <w:r>
        <w:rPr>
          <w:color w:val="494949"/>
        </w:rPr>
        <w:t>The indicator allows comparisons over time and between countries. Improvement in the quality of TB</w:t>
      </w:r>
      <w:r w:rsidRPr="0029763F">
        <w:rPr>
          <w:color w:val="494949"/>
        </w:rPr>
        <w:t xml:space="preserve"> </w:t>
      </w:r>
      <w:r>
        <w:rPr>
          <w:color w:val="494949"/>
        </w:rPr>
        <w:t>surveillance</w:t>
      </w:r>
      <w:r w:rsidRPr="0029763F">
        <w:rPr>
          <w:color w:val="494949"/>
        </w:rPr>
        <w:t xml:space="preserve"> </w:t>
      </w:r>
      <w:r>
        <w:rPr>
          <w:color w:val="494949"/>
        </w:rPr>
        <w:t>data result</w:t>
      </w:r>
      <w:r w:rsidRPr="0029763F">
        <w:rPr>
          <w:color w:val="494949"/>
        </w:rPr>
        <w:t xml:space="preserve"> </w:t>
      </w:r>
      <w:r>
        <w:rPr>
          <w:color w:val="494949"/>
        </w:rPr>
        <w:t>in</w:t>
      </w:r>
      <w:r w:rsidRPr="0029763F">
        <w:rPr>
          <w:color w:val="494949"/>
        </w:rPr>
        <w:t xml:space="preserve"> </w:t>
      </w:r>
      <w:r>
        <w:rPr>
          <w:color w:val="494949"/>
        </w:rPr>
        <w:t>reduced uncertainty about</w:t>
      </w:r>
      <w:r w:rsidRPr="0029763F">
        <w:rPr>
          <w:color w:val="494949"/>
        </w:rPr>
        <w:t xml:space="preserve"> </w:t>
      </w:r>
      <w:r>
        <w:rPr>
          <w:color w:val="494949"/>
        </w:rPr>
        <w:t>indicator values.</w:t>
      </w:r>
    </w:p>
    <w:p w14:paraId="55097221" w14:textId="77777777" w:rsidR="008A2813" w:rsidRPr="0029763F" w:rsidRDefault="008A2813" w:rsidP="0029763F">
      <w:pPr>
        <w:pStyle w:val="BodyText"/>
        <w:spacing w:line="276" w:lineRule="auto"/>
        <w:rPr>
          <w:color w:val="494949"/>
        </w:rPr>
      </w:pPr>
    </w:p>
    <w:p w14:paraId="6198E955" w14:textId="61993237" w:rsidR="008A2813" w:rsidRDefault="00DC7B2F" w:rsidP="0029763F">
      <w:pPr>
        <w:pStyle w:val="MHeader2"/>
      </w:pPr>
      <w:r w:rsidRPr="0029763F">
        <w:t xml:space="preserve">4.c. Method of computation </w:t>
      </w:r>
      <w:r>
        <w:rPr>
          <w:color w:val="B4B4B4"/>
          <w:sz w:val="20"/>
        </w:rPr>
        <w:t>(DATA_COMP)</w:t>
      </w:r>
    </w:p>
    <w:p w14:paraId="423C3E31" w14:textId="4DA27EE4" w:rsidR="008A2813" w:rsidRPr="0029763F" w:rsidRDefault="00DF780F" w:rsidP="0029763F">
      <w:pPr>
        <w:pStyle w:val="BodyText"/>
        <w:spacing w:line="276" w:lineRule="auto"/>
        <w:rPr>
          <w:color w:val="494949"/>
        </w:rPr>
      </w:pPr>
      <w:r w:rsidRPr="6DDC8564">
        <w:rPr>
          <w:color w:val="494949"/>
        </w:rPr>
        <w:t xml:space="preserve">Estimates of TB incidence are produced through a consultative and analytical process led by WHO and are published annually. These estimates are </w:t>
      </w:r>
      <w:r w:rsidR="00E00628">
        <w:rPr>
          <w:color w:val="494949"/>
        </w:rPr>
        <w:t>derived from</w:t>
      </w:r>
      <w:r w:rsidRPr="6DDC8564">
        <w:rPr>
          <w:color w:val="494949"/>
        </w:rPr>
        <w:t xml:space="preserve"> annual case notifications, assessments of the quality and coverage of TB notification data, national surveys of the prevalence of TB disease</w:t>
      </w:r>
      <w:r w:rsidR="00833491" w:rsidRPr="6DDC8564">
        <w:rPr>
          <w:color w:val="494949"/>
        </w:rPr>
        <w:t>, national inventory studies</w:t>
      </w:r>
      <w:r w:rsidRPr="6DDC8564">
        <w:rPr>
          <w:color w:val="494949"/>
        </w:rPr>
        <w:t xml:space="preserve"> and information from death (vital) registration systems.</w:t>
      </w:r>
    </w:p>
    <w:p w14:paraId="1C2AAF40" w14:textId="77777777" w:rsidR="008A2813" w:rsidRPr="0029763F" w:rsidRDefault="008A2813" w:rsidP="0029763F">
      <w:pPr>
        <w:pStyle w:val="BodyText"/>
        <w:spacing w:line="276" w:lineRule="auto"/>
        <w:rPr>
          <w:color w:val="494949"/>
        </w:rPr>
      </w:pPr>
    </w:p>
    <w:p w14:paraId="2C91EEBC" w14:textId="1AB894EA" w:rsidR="008A2813" w:rsidRDefault="5F1A513B" w:rsidP="0029763F">
      <w:pPr>
        <w:pStyle w:val="BodyText"/>
        <w:spacing w:line="276" w:lineRule="auto"/>
        <w:rPr>
          <w:color w:val="494949"/>
        </w:rPr>
      </w:pPr>
      <w:r w:rsidRPr="6DDC8564">
        <w:rPr>
          <w:color w:val="494949"/>
        </w:rPr>
        <w:t xml:space="preserve">For the period 2000-2019, </w:t>
      </w:r>
      <w:r w:rsidR="39C740B0" w:rsidRPr="6DDC8564">
        <w:rPr>
          <w:color w:val="494949"/>
        </w:rPr>
        <w:t>e</w:t>
      </w:r>
      <w:r w:rsidR="00DF780F" w:rsidRPr="6DDC8564">
        <w:rPr>
          <w:color w:val="494949"/>
        </w:rPr>
        <w:t xml:space="preserve">stimates of incidence for each country </w:t>
      </w:r>
      <w:r w:rsidR="000512AB">
        <w:rPr>
          <w:color w:val="494949"/>
        </w:rPr>
        <w:t>were</w:t>
      </w:r>
      <w:r w:rsidR="000512AB" w:rsidRPr="6DDC8564">
        <w:rPr>
          <w:color w:val="494949"/>
        </w:rPr>
        <w:t xml:space="preserve"> </w:t>
      </w:r>
      <w:r w:rsidR="00DF780F" w:rsidRPr="6DDC8564">
        <w:rPr>
          <w:color w:val="494949"/>
        </w:rPr>
        <w:t>derived</w:t>
      </w:r>
      <w:r w:rsidR="2BD4ABEA" w:rsidRPr="6DDC8564">
        <w:rPr>
          <w:color w:val="494949"/>
        </w:rPr>
        <w:t xml:space="preserve"> </w:t>
      </w:r>
      <w:r w:rsidR="00DF780F" w:rsidRPr="6DDC8564">
        <w:rPr>
          <w:color w:val="494949"/>
        </w:rPr>
        <w:t>using one or more of the following approaches</w:t>
      </w:r>
      <w:r w:rsidR="14F31F62" w:rsidRPr="6DDC8564">
        <w:rPr>
          <w:color w:val="494949"/>
        </w:rPr>
        <w:t>,</w:t>
      </w:r>
      <w:r w:rsidR="00DF780F" w:rsidRPr="6DDC8564">
        <w:rPr>
          <w:color w:val="494949"/>
        </w:rPr>
        <w:t xml:space="preserve"> depending on available data: (</w:t>
      </w:r>
      <w:proofErr w:type="spellStart"/>
      <w:r w:rsidR="00DF780F" w:rsidRPr="6DDC8564">
        <w:rPr>
          <w:color w:val="494949"/>
        </w:rPr>
        <w:t>i</w:t>
      </w:r>
      <w:proofErr w:type="spellEnd"/>
      <w:r w:rsidR="00DF780F" w:rsidRPr="6DDC8564">
        <w:rPr>
          <w:color w:val="494949"/>
        </w:rPr>
        <w:t xml:space="preserve">) incidence = case notifications/estimated proportion of cases </w:t>
      </w:r>
      <w:r w:rsidR="000259B9">
        <w:rPr>
          <w:color w:val="494949"/>
        </w:rPr>
        <w:t>notified</w:t>
      </w:r>
      <w:r w:rsidR="00DF780F" w:rsidRPr="6DDC8564">
        <w:rPr>
          <w:color w:val="494949"/>
        </w:rPr>
        <w:t xml:space="preserve">; (ii) capture-recapture modelling, (iii) </w:t>
      </w:r>
      <w:r w:rsidR="00234C1D">
        <w:rPr>
          <w:color w:val="494949"/>
        </w:rPr>
        <w:t>estimat</w:t>
      </w:r>
      <w:r w:rsidR="000259B9">
        <w:rPr>
          <w:color w:val="494949"/>
        </w:rPr>
        <w:t xml:space="preserve">ed </w:t>
      </w:r>
      <w:r w:rsidR="00280DFD">
        <w:rPr>
          <w:color w:val="494949"/>
        </w:rPr>
        <w:t>duration of untreated TB, applied to prevalence estimates where available.</w:t>
      </w:r>
    </w:p>
    <w:p w14:paraId="388BCDD5" w14:textId="66642A0F" w:rsidR="0052480C" w:rsidRDefault="0052480C" w:rsidP="0029763F">
      <w:pPr>
        <w:pStyle w:val="BodyText"/>
        <w:spacing w:line="276" w:lineRule="auto"/>
        <w:rPr>
          <w:color w:val="494949"/>
        </w:rPr>
      </w:pPr>
    </w:p>
    <w:p w14:paraId="75807CE2" w14:textId="51C7F63E" w:rsidR="008A2813" w:rsidRDefault="0B0FA563" w:rsidP="0029763F">
      <w:pPr>
        <w:pStyle w:val="BodyText"/>
        <w:spacing w:line="276" w:lineRule="auto"/>
        <w:rPr>
          <w:color w:val="494949"/>
        </w:rPr>
      </w:pPr>
      <w:r w:rsidRPr="00D170C4">
        <w:rPr>
          <w:color w:val="494949"/>
        </w:rPr>
        <w:t xml:space="preserve">For 2020 and </w:t>
      </w:r>
      <w:r w:rsidR="00D170C4">
        <w:rPr>
          <w:color w:val="494949"/>
        </w:rPr>
        <w:t>subsequent years</w:t>
      </w:r>
      <w:r w:rsidRPr="00D170C4">
        <w:rPr>
          <w:color w:val="494949"/>
        </w:rPr>
        <w:t>,</w:t>
      </w:r>
      <w:r w:rsidRPr="6DDC8564">
        <w:rPr>
          <w:color w:val="494949"/>
        </w:rPr>
        <w:t xml:space="preserve"> </w:t>
      </w:r>
      <w:r w:rsidR="3E3B8DF2" w:rsidRPr="6DDC8564">
        <w:rPr>
          <w:color w:val="494949"/>
        </w:rPr>
        <w:t>these methods were retained for m</w:t>
      </w:r>
      <w:r w:rsidR="318A33E9" w:rsidRPr="6DDC8564">
        <w:rPr>
          <w:color w:val="494949"/>
        </w:rPr>
        <w:t>ost</w:t>
      </w:r>
      <w:r w:rsidR="3E3B8DF2" w:rsidRPr="6DDC8564">
        <w:rPr>
          <w:color w:val="494949"/>
        </w:rPr>
        <w:t xml:space="preserve"> countries. However,</w:t>
      </w:r>
      <w:r w:rsidR="7FB9A588" w:rsidRPr="6DDC8564">
        <w:rPr>
          <w:color w:val="494949"/>
        </w:rPr>
        <w:t xml:space="preserve"> </w:t>
      </w:r>
      <w:r w:rsidR="0052480C" w:rsidRPr="6DDC8564">
        <w:rPr>
          <w:color w:val="494949"/>
        </w:rPr>
        <w:t xml:space="preserve">for countries with large absolute reductions in the reported number of people newly diagnosed with TB </w:t>
      </w:r>
      <w:r w:rsidR="00720125">
        <w:rPr>
          <w:color w:val="494949"/>
        </w:rPr>
        <w:t xml:space="preserve">from </w:t>
      </w:r>
      <w:r w:rsidR="0052480C" w:rsidRPr="6DDC8564">
        <w:rPr>
          <w:color w:val="494949"/>
        </w:rPr>
        <w:t xml:space="preserve">2020 </w:t>
      </w:r>
      <w:r w:rsidR="00720125">
        <w:rPr>
          <w:color w:val="494949"/>
        </w:rPr>
        <w:t xml:space="preserve">onwards, </w:t>
      </w:r>
      <w:r w:rsidR="0052480C" w:rsidRPr="6DDC8564">
        <w:rPr>
          <w:color w:val="494949"/>
        </w:rPr>
        <w:t>relative to pre-2020 trends</w:t>
      </w:r>
      <w:r w:rsidR="00D170C4">
        <w:rPr>
          <w:color w:val="494949"/>
        </w:rPr>
        <w:t>,</w:t>
      </w:r>
      <w:r w:rsidR="00BE1E7B">
        <w:rPr>
          <w:color w:val="494949"/>
        </w:rPr>
        <w:t xml:space="preserve"> </w:t>
      </w:r>
      <w:r w:rsidR="3592FFF3" w:rsidRPr="6DDC8564">
        <w:rPr>
          <w:color w:val="494949"/>
        </w:rPr>
        <w:t>which suggested major disruptions to access to TB diagnosis and treatment during the COVID-19 pandemic, dynamic models were used in replacement</w:t>
      </w:r>
      <w:r w:rsidR="1B0900D0" w:rsidRPr="6DDC8564">
        <w:rPr>
          <w:color w:val="494949"/>
        </w:rPr>
        <w:t xml:space="preserve"> of the methods used </w:t>
      </w:r>
      <w:r w:rsidR="56F7A991" w:rsidRPr="6DDC8564">
        <w:rPr>
          <w:color w:val="494949"/>
        </w:rPr>
        <w:t xml:space="preserve">for </w:t>
      </w:r>
      <w:r w:rsidR="1B0900D0" w:rsidRPr="6DDC8564">
        <w:rPr>
          <w:color w:val="494949"/>
        </w:rPr>
        <w:t>2000-2019.</w:t>
      </w:r>
      <w:r w:rsidR="0052480C" w:rsidRPr="6DDC8564">
        <w:rPr>
          <w:color w:val="494949"/>
        </w:rPr>
        <w:t xml:space="preserve"> </w:t>
      </w:r>
    </w:p>
    <w:p w14:paraId="7BD9966D" w14:textId="77777777" w:rsidR="00F959DF" w:rsidRPr="0029763F" w:rsidRDefault="00F959DF" w:rsidP="0029763F">
      <w:pPr>
        <w:pStyle w:val="BodyText"/>
        <w:spacing w:line="276" w:lineRule="auto"/>
        <w:rPr>
          <w:color w:val="494949"/>
        </w:rPr>
      </w:pPr>
    </w:p>
    <w:p w14:paraId="5D43DB18" w14:textId="77777777" w:rsidR="008A2813" w:rsidRPr="0029763F" w:rsidRDefault="00DF780F" w:rsidP="0029763F">
      <w:pPr>
        <w:pStyle w:val="BodyText"/>
        <w:spacing w:line="276" w:lineRule="auto"/>
        <w:rPr>
          <w:color w:val="494949"/>
        </w:rPr>
      </w:pPr>
      <w:r>
        <w:rPr>
          <w:color w:val="494949"/>
        </w:rPr>
        <w:t>Uncertainty</w:t>
      </w:r>
      <w:r w:rsidRPr="0029763F">
        <w:rPr>
          <w:color w:val="494949"/>
        </w:rPr>
        <w:t xml:space="preserve"> </w:t>
      </w:r>
      <w:r>
        <w:rPr>
          <w:color w:val="494949"/>
        </w:rPr>
        <w:t>bounds</w:t>
      </w:r>
      <w:r w:rsidRPr="0029763F">
        <w:rPr>
          <w:color w:val="494949"/>
        </w:rPr>
        <w:t xml:space="preserve"> </w:t>
      </w:r>
      <w:r>
        <w:rPr>
          <w:color w:val="494949"/>
        </w:rPr>
        <w:t>are</w:t>
      </w:r>
      <w:r w:rsidRPr="0029763F">
        <w:rPr>
          <w:color w:val="494949"/>
        </w:rPr>
        <w:t xml:space="preserve"> </w:t>
      </w:r>
      <w:r>
        <w:rPr>
          <w:color w:val="494949"/>
        </w:rPr>
        <w:t>provided</w:t>
      </w:r>
      <w:r w:rsidRPr="0029763F">
        <w:rPr>
          <w:color w:val="494949"/>
        </w:rPr>
        <w:t xml:space="preserve"> </w:t>
      </w:r>
      <w:r>
        <w:rPr>
          <w:color w:val="494949"/>
        </w:rPr>
        <w:t>in</w:t>
      </w:r>
      <w:r w:rsidRPr="0029763F">
        <w:rPr>
          <w:color w:val="494949"/>
        </w:rPr>
        <w:t xml:space="preserve"> </w:t>
      </w:r>
      <w:r>
        <w:rPr>
          <w:color w:val="494949"/>
        </w:rPr>
        <w:t>addition</w:t>
      </w:r>
      <w:r w:rsidRPr="0029763F">
        <w:rPr>
          <w:color w:val="494949"/>
        </w:rPr>
        <w:t xml:space="preserve"> </w:t>
      </w:r>
      <w:r>
        <w:rPr>
          <w:color w:val="494949"/>
        </w:rPr>
        <w:t>to</w:t>
      </w:r>
      <w:r w:rsidRPr="0029763F">
        <w:rPr>
          <w:color w:val="494949"/>
        </w:rPr>
        <w:t xml:space="preserve"> </w:t>
      </w:r>
      <w:r>
        <w:rPr>
          <w:color w:val="494949"/>
        </w:rPr>
        <w:t>best</w:t>
      </w:r>
      <w:r w:rsidRPr="0029763F">
        <w:rPr>
          <w:color w:val="494949"/>
        </w:rPr>
        <w:t xml:space="preserve"> </w:t>
      </w:r>
      <w:r>
        <w:rPr>
          <w:color w:val="494949"/>
        </w:rPr>
        <w:t>estimates.</w:t>
      </w:r>
    </w:p>
    <w:p w14:paraId="0F38FE44" w14:textId="77777777" w:rsidR="008A2813" w:rsidRPr="0029763F" w:rsidRDefault="008A2813" w:rsidP="0029763F">
      <w:pPr>
        <w:pStyle w:val="BodyText"/>
        <w:spacing w:line="276" w:lineRule="auto"/>
        <w:rPr>
          <w:color w:val="494949"/>
        </w:rPr>
      </w:pPr>
    </w:p>
    <w:p w14:paraId="187F2250" w14:textId="2E6473E7" w:rsidR="008A2813" w:rsidRPr="0029763F" w:rsidRDefault="00DF780F" w:rsidP="0029763F">
      <w:pPr>
        <w:pStyle w:val="BodyText"/>
        <w:spacing w:line="276" w:lineRule="auto"/>
        <w:rPr>
          <w:color w:val="494949"/>
        </w:rPr>
      </w:pPr>
      <w:r w:rsidRPr="0029763F">
        <w:rPr>
          <w:color w:val="494949"/>
        </w:rPr>
        <w:t xml:space="preserve"> </w:t>
      </w:r>
      <w:r w:rsidR="775650E5" w:rsidRPr="6DDC8564">
        <w:rPr>
          <w:color w:val="494949"/>
        </w:rPr>
        <w:t>Details are provided in</w:t>
      </w:r>
      <w:r>
        <w:rPr>
          <w:color w:val="494949"/>
        </w:rPr>
        <w:t xml:space="preserve"> the technical appendix </w:t>
      </w:r>
      <w:r w:rsidR="001A5165" w:rsidRPr="6DDC8564">
        <w:rPr>
          <w:color w:val="494949"/>
        </w:rPr>
        <w:t xml:space="preserve">on methods used by WHO to estimate the global burden of tuberculosis disease published alongside </w:t>
      </w:r>
      <w:r>
        <w:rPr>
          <w:color w:val="494949"/>
        </w:rPr>
        <w:t xml:space="preserve">the </w:t>
      </w:r>
      <w:r w:rsidR="001A5165" w:rsidRPr="6DDC8564">
        <w:rPr>
          <w:color w:val="494949"/>
        </w:rPr>
        <w:t xml:space="preserve">most recent </w:t>
      </w:r>
      <w:r>
        <w:rPr>
          <w:color w:val="494949"/>
        </w:rPr>
        <w:t>WHO global tuberculosis report at</w:t>
      </w:r>
      <w:r w:rsidRPr="0029763F">
        <w:rPr>
          <w:color w:val="494949"/>
        </w:rPr>
        <w:t xml:space="preserve"> </w:t>
      </w:r>
      <w:hyperlink r:id="rId20">
        <w:r w:rsidRPr="006123A0">
          <w:rPr>
            <w:rStyle w:val="Hyperlink"/>
          </w:rPr>
          <w:t>https://www.who.int/teams/global-tuberculosis-</w:t>
        </w:r>
      </w:hyperlink>
      <w:r w:rsidRPr="006123A0">
        <w:rPr>
          <w:rStyle w:val="Hyperlink"/>
        </w:rPr>
        <w:t xml:space="preserve"> </w:t>
      </w:r>
      <w:hyperlink r:id="rId21">
        <w:r w:rsidRPr="006123A0">
          <w:rPr>
            <w:rStyle w:val="Hyperlink"/>
          </w:rPr>
          <w:t>programme/data.</w:t>
        </w:r>
      </w:hyperlink>
    </w:p>
    <w:p w14:paraId="605425F6" w14:textId="77777777" w:rsidR="008A2813" w:rsidRPr="0029763F" w:rsidRDefault="008A2813" w:rsidP="0029763F">
      <w:pPr>
        <w:pStyle w:val="BodyText"/>
        <w:spacing w:line="276" w:lineRule="auto"/>
        <w:rPr>
          <w:color w:val="494949"/>
        </w:rPr>
      </w:pPr>
    </w:p>
    <w:p w14:paraId="17413279" w14:textId="17409AD4" w:rsidR="008A2813" w:rsidRDefault="00DC7B2F" w:rsidP="0029763F">
      <w:pPr>
        <w:pStyle w:val="MHeader2"/>
      </w:pPr>
      <w:r w:rsidRPr="0029763F">
        <w:t xml:space="preserve">4.d. Validation </w:t>
      </w:r>
      <w:r>
        <w:rPr>
          <w:color w:val="B4B4B4"/>
          <w:sz w:val="20"/>
        </w:rPr>
        <w:t>(DATA_VALIDATION)</w:t>
      </w:r>
    </w:p>
    <w:p w14:paraId="3B3A1935" w14:textId="1E32A368" w:rsidR="008A2813" w:rsidRPr="0029763F" w:rsidRDefault="00DF780F" w:rsidP="0029763F">
      <w:pPr>
        <w:pStyle w:val="BodyText"/>
        <w:spacing w:line="276" w:lineRule="auto"/>
        <w:rPr>
          <w:color w:val="494949"/>
        </w:rPr>
      </w:pPr>
      <w:r w:rsidRPr="6DDC8564">
        <w:rPr>
          <w:color w:val="494949"/>
        </w:rPr>
        <w:t xml:space="preserve">Estimates of TB burden </w:t>
      </w:r>
      <w:proofErr w:type="gramStart"/>
      <w:r w:rsidRPr="6DDC8564">
        <w:rPr>
          <w:color w:val="494949"/>
        </w:rPr>
        <w:t>are</w:t>
      </w:r>
      <w:proofErr w:type="gramEnd"/>
      <w:r w:rsidRPr="6DDC8564">
        <w:rPr>
          <w:color w:val="494949"/>
        </w:rPr>
        <w:t xml:space="preserve"> prepared in </w:t>
      </w:r>
      <w:r w:rsidR="003207FB">
        <w:rPr>
          <w:color w:val="494949"/>
        </w:rPr>
        <w:t>June-July</w:t>
      </w:r>
      <w:r w:rsidRPr="6DDC8564">
        <w:rPr>
          <w:color w:val="494949"/>
        </w:rPr>
        <w:t xml:space="preserve"> and </w:t>
      </w:r>
      <w:r w:rsidR="08F261F3" w:rsidRPr="6DDC8564">
        <w:rPr>
          <w:color w:val="494949"/>
        </w:rPr>
        <w:t xml:space="preserve">shared </w:t>
      </w:r>
      <w:r w:rsidRPr="6DDC8564">
        <w:rPr>
          <w:color w:val="494949"/>
        </w:rPr>
        <w:t>with countries</w:t>
      </w:r>
      <w:r w:rsidR="7FFB6086" w:rsidRPr="6DDC8564">
        <w:rPr>
          <w:color w:val="494949"/>
        </w:rPr>
        <w:t xml:space="preserve"> for review</w:t>
      </w:r>
      <w:r w:rsidRPr="6DDC8564">
        <w:rPr>
          <w:color w:val="494949"/>
        </w:rPr>
        <w:t xml:space="preserve">. In selected countries with new survey data, estimates are updated separately during the year. All estimates are communicated in </w:t>
      </w:r>
      <w:r w:rsidR="003207FB">
        <w:rPr>
          <w:color w:val="494949"/>
        </w:rPr>
        <w:t>July-August</w:t>
      </w:r>
      <w:r w:rsidRPr="6DDC8564">
        <w:rPr>
          <w:color w:val="494949"/>
        </w:rPr>
        <w:t xml:space="preserve"> and revisions are </w:t>
      </w:r>
      <w:r w:rsidR="62F1BE24" w:rsidRPr="6DDC8564">
        <w:rPr>
          <w:color w:val="494949"/>
        </w:rPr>
        <w:t>made</w:t>
      </w:r>
      <w:r w:rsidRPr="6DDC8564">
        <w:rPr>
          <w:color w:val="494949"/>
        </w:rPr>
        <w:t xml:space="preserve"> based on feedback. The final set of estimates is reviewed in WHO before publication in October, for compliance with specific international standards and harmonization of breakdowns for age and sex groups.</w:t>
      </w:r>
    </w:p>
    <w:p w14:paraId="1562586B" w14:textId="77777777" w:rsidR="008A2813" w:rsidRPr="0029763F" w:rsidRDefault="008A2813" w:rsidP="0029763F">
      <w:pPr>
        <w:pStyle w:val="BodyText"/>
        <w:spacing w:line="276" w:lineRule="auto"/>
        <w:rPr>
          <w:color w:val="494949"/>
        </w:rPr>
      </w:pPr>
    </w:p>
    <w:p w14:paraId="78E6B684" w14:textId="7A4A4DB4" w:rsidR="008A2813" w:rsidRDefault="00DC7B2F" w:rsidP="0029763F">
      <w:pPr>
        <w:pStyle w:val="MHeader2"/>
      </w:pPr>
      <w:r w:rsidRPr="0029763F">
        <w:t xml:space="preserve">4.e. Adjustments </w:t>
      </w:r>
      <w:r>
        <w:rPr>
          <w:color w:val="B4B4B4"/>
          <w:sz w:val="20"/>
        </w:rPr>
        <w:t>(ADJUSTMENT)</w:t>
      </w:r>
    </w:p>
    <w:p w14:paraId="3B047710" w14:textId="77777777" w:rsidR="008A2813" w:rsidRDefault="00DF780F" w:rsidP="002A4ECC">
      <w:pPr>
        <w:pStyle w:val="BodyText"/>
        <w:spacing w:line="276" w:lineRule="auto"/>
        <w:rPr>
          <w:color w:val="494949"/>
        </w:rPr>
      </w:pPr>
      <w:r>
        <w:rPr>
          <w:color w:val="494949"/>
        </w:rPr>
        <w:lastRenderedPageBreak/>
        <w:t>The final set of estimates is reviewed in WHO before publication in October, for compliance with specific</w:t>
      </w:r>
      <w:r w:rsidRPr="0029763F">
        <w:rPr>
          <w:color w:val="494949"/>
        </w:rPr>
        <w:t xml:space="preserve"> </w:t>
      </w:r>
      <w:r>
        <w:rPr>
          <w:color w:val="494949"/>
        </w:rPr>
        <w:t>international</w:t>
      </w:r>
      <w:r w:rsidRPr="0029763F">
        <w:rPr>
          <w:color w:val="494949"/>
        </w:rPr>
        <w:t xml:space="preserve"> </w:t>
      </w:r>
      <w:r>
        <w:rPr>
          <w:color w:val="494949"/>
        </w:rPr>
        <w:t>standards</w:t>
      </w:r>
      <w:r w:rsidRPr="0029763F">
        <w:rPr>
          <w:color w:val="494949"/>
        </w:rPr>
        <w:t xml:space="preserve"> </w:t>
      </w:r>
      <w:r>
        <w:rPr>
          <w:color w:val="494949"/>
        </w:rPr>
        <w:t>and</w:t>
      </w:r>
      <w:r w:rsidRPr="0029763F">
        <w:rPr>
          <w:color w:val="494949"/>
        </w:rPr>
        <w:t xml:space="preserve"> </w:t>
      </w:r>
      <w:r>
        <w:rPr>
          <w:color w:val="494949"/>
        </w:rPr>
        <w:t>harmonization of breakdowns</w:t>
      </w:r>
      <w:r w:rsidRPr="0029763F">
        <w:rPr>
          <w:color w:val="494949"/>
        </w:rPr>
        <w:t xml:space="preserve"> </w:t>
      </w:r>
      <w:r>
        <w:rPr>
          <w:color w:val="494949"/>
        </w:rPr>
        <w:t>for age</w:t>
      </w:r>
      <w:r w:rsidRPr="0029763F">
        <w:rPr>
          <w:color w:val="494949"/>
        </w:rPr>
        <w:t xml:space="preserve"> </w:t>
      </w:r>
      <w:r>
        <w:rPr>
          <w:color w:val="494949"/>
        </w:rPr>
        <w:t>and sex groups.</w:t>
      </w:r>
    </w:p>
    <w:p w14:paraId="5F7EDAA8" w14:textId="77777777" w:rsidR="008A2813" w:rsidRPr="0029763F" w:rsidRDefault="008A2813" w:rsidP="0029763F">
      <w:pPr>
        <w:pStyle w:val="BodyText"/>
        <w:spacing w:line="276" w:lineRule="auto"/>
        <w:rPr>
          <w:color w:val="494949"/>
        </w:rPr>
      </w:pPr>
    </w:p>
    <w:p w14:paraId="20973F17" w14:textId="03EB29CD" w:rsidR="008A2813" w:rsidRDefault="00F20F67" w:rsidP="0029763F">
      <w:pPr>
        <w:pStyle w:val="MHeader2"/>
      </w:pPr>
      <w:r w:rsidRPr="0029763F">
        <w:t>4.f. Treatment of missing values (</w:t>
      </w:r>
      <w:proofErr w:type="spellStart"/>
      <w:r w:rsidRPr="0029763F">
        <w:t>i</w:t>
      </w:r>
      <w:proofErr w:type="spellEnd"/>
      <w:r w:rsidRPr="0029763F">
        <w:t xml:space="preserve">) at country level and (ii) at regional level </w:t>
      </w:r>
      <w:r>
        <w:rPr>
          <w:color w:val="B4B4B4"/>
          <w:sz w:val="20"/>
        </w:rPr>
        <w:t>(IMPUTATION)</w:t>
      </w:r>
    </w:p>
    <w:p w14:paraId="6145B843" w14:textId="77777777" w:rsidR="002A4ECC" w:rsidRPr="00FB5543" w:rsidRDefault="002A4ECC" w:rsidP="002A4ECC">
      <w:pPr>
        <w:pStyle w:val="MText"/>
        <w:rPr>
          <w:b/>
          <w:bCs/>
        </w:rPr>
      </w:pPr>
      <w:r w:rsidRPr="00FB5543">
        <w:rPr>
          <w:b/>
          <w:bCs/>
        </w:rPr>
        <w:t>•</w:t>
      </w:r>
      <w:r w:rsidRPr="00FB5543">
        <w:rPr>
          <w:b/>
          <w:bCs/>
        </w:rPr>
        <w:tab/>
        <w:t>At country level</w:t>
      </w:r>
    </w:p>
    <w:p w14:paraId="031A90CA" w14:textId="0DE3D67F" w:rsidR="008A2813" w:rsidRPr="0029763F" w:rsidRDefault="00DF780F" w:rsidP="0029763F">
      <w:pPr>
        <w:pStyle w:val="BodyText"/>
        <w:spacing w:line="276" w:lineRule="auto"/>
        <w:rPr>
          <w:color w:val="494949"/>
        </w:rPr>
      </w:pPr>
      <w:r w:rsidRPr="6DDC8564">
        <w:rPr>
          <w:color w:val="494949"/>
        </w:rPr>
        <w:t xml:space="preserve">Details </w:t>
      </w:r>
      <w:r w:rsidR="27790798" w:rsidRPr="6DDC8564">
        <w:rPr>
          <w:color w:val="494949"/>
        </w:rPr>
        <w:t xml:space="preserve">are provided </w:t>
      </w:r>
      <w:r w:rsidRPr="6DDC8564">
        <w:rPr>
          <w:color w:val="494949"/>
        </w:rPr>
        <w:t xml:space="preserve">in the technical appendix of each WHO Global Tuberculosis Report at </w:t>
      </w:r>
      <w:r w:rsidRPr="006123A0">
        <w:rPr>
          <w:rStyle w:val="Hyperlink"/>
        </w:rPr>
        <w:t>https:</w:t>
      </w:r>
      <w:hyperlink r:id="rId22">
        <w:r w:rsidRPr="006123A0">
          <w:rPr>
            <w:rStyle w:val="Hyperlink"/>
          </w:rPr>
          <w:t>//www.who</w:t>
        </w:r>
      </w:hyperlink>
      <w:r w:rsidRPr="006123A0">
        <w:rPr>
          <w:rStyle w:val="Hyperlink"/>
        </w:rPr>
        <w:t>.i</w:t>
      </w:r>
      <w:hyperlink r:id="rId23">
        <w:r w:rsidRPr="006123A0">
          <w:rPr>
            <w:rStyle w:val="Hyperlink"/>
          </w:rPr>
          <w:t>nt/teams/global-tuberculosis-programme/data</w:t>
        </w:r>
      </w:hyperlink>
    </w:p>
    <w:p w14:paraId="2D314962" w14:textId="77777777" w:rsidR="008A2813" w:rsidRPr="0029763F" w:rsidRDefault="008A2813" w:rsidP="0029763F">
      <w:pPr>
        <w:pStyle w:val="BodyText"/>
        <w:spacing w:line="276" w:lineRule="auto"/>
        <w:rPr>
          <w:color w:val="494949"/>
        </w:rPr>
      </w:pPr>
    </w:p>
    <w:p w14:paraId="286D80E8" w14:textId="77777777" w:rsidR="002A4ECC" w:rsidRPr="00FB5543" w:rsidRDefault="002A4ECC" w:rsidP="002A4ECC">
      <w:pPr>
        <w:pStyle w:val="MText"/>
        <w:rPr>
          <w:b/>
          <w:bCs/>
        </w:rPr>
      </w:pPr>
      <w:r w:rsidRPr="00FB5543">
        <w:rPr>
          <w:b/>
          <w:bCs/>
        </w:rPr>
        <w:t>•</w:t>
      </w:r>
      <w:r w:rsidRPr="00FB5543">
        <w:rPr>
          <w:b/>
          <w:bCs/>
        </w:rPr>
        <w:tab/>
        <w:t>At regional and global levels</w:t>
      </w:r>
    </w:p>
    <w:p w14:paraId="20B0E9EA" w14:textId="78A87E1B" w:rsidR="00717A34" w:rsidRDefault="00DF780F" w:rsidP="0029763F">
      <w:pPr>
        <w:pStyle w:val="BodyText"/>
        <w:spacing w:line="276" w:lineRule="auto"/>
        <w:rPr>
          <w:color w:val="494949"/>
        </w:rPr>
      </w:pPr>
      <w:r w:rsidRPr="6DDC8564">
        <w:rPr>
          <w:color w:val="494949"/>
        </w:rPr>
        <w:t>Details a</w:t>
      </w:r>
      <w:r w:rsidR="50AA5750" w:rsidRPr="6DDC8564">
        <w:rPr>
          <w:color w:val="494949"/>
        </w:rPr>
        <w:t>re provided</w:t>
      </w:r>
      <w:r w:rsidRPr="6DDC8564">
        <w:rPr>
          <w:color w:val="494949"/>
        </w:rPr>
        <w:t xml:space="preserve"> in the technical appendix of each WHO Global Tuberculosis Report at </w:t>
      </w:r>
    </w:p>
    <w:p w14:paraId="5EA3020B" w14:textId="19A2FFC6" w:rsidR="00717A34" w:rsidRPr="006123A0" w:rsidRDefault="00DF780F" w:rsidP="00717A34">
      <w:pPr>
        <w:pStyle w:val="BodyText"/>
        <w:spacing w:line="276" w:lineRule="auto"/>
        <w:rPr>
          <w:rStyle w:val="Hyperlink"/>
        </w:rPr>
      </w:pPr>
      <w:r w:rsidRPr="006123A0">
        <w:rPr>
          <w:rStyle w:val="Hyperlink"/>
        </w:rPr>
        <w:t>https:</w:t>
      </w:r>
      <w:hyperlink r:id="rId24">
        <w:r w:rsidRPr="006123A0">
          <w:rPr>
            <w:rStyle w:val="Hyperlink"/>
          </w:rPr>
          <w:t>//ww</w:t>
        </w:r>
      </w:hyperlink>
      <w:r w:rsidRPr="006123A0">
        <w:rPr>
          <w:rStyle w:val="Hyperlink"/>
        </w:rPr>
        <w:t>w</w:t>
      </w:r>
      <w:hyperlink r:id="rId25">
        <w:r w:rsidRPr="006123A0">
          <w:rPr>
            <w:rStyle w:val="Hyperlink"/>
          </w:rPr>
          <w:t>.wh</w:t>
        </w:r>
      </w:hyperlink>
      <w:r w:rsidRPr="006123A0">
        <w:rPr>
          <w:rStyle w:val="Hyperlink"/>
        </w:rPr>
        <w:t>o</w:t>
      </w:r>
      <w:hyperlink r:id="rId26">
        <w:r w:rsidRPr="006123A0">
          <w:rPr>
            <w:rStyle w:val="Hyperlink"/>
          </w:rPr>
          <w:t>.int/teams/global-tuberculosis-programme/data</w:t>
        </w:r>
      </w:hyperlink>
    </w:p>
    <w:p w14:paraId="3655FB46" w14:textId="77777777" w:rsidR="008A2813" w:rsidRPr="0029763F" w:rsidRDefault="008A2813" w:rsidP="0029763F">
      <w:pPr>
        <w:pStyle w:val="BodyText"/>
        <w:spacing w:line="276" w:lineRule="auto"/>
        <w:rPr>
          <w:color w:val="494949"/>
        </w:rPr>
      </w:pPr>
    </w:p>
    <w:p w14:paraId="1B956D18" w14:textId="07EDB165" w:rsidR="008A2813" w:rsidRDefault="00F20F67" w:rsidP="0029763F">
      <w:pPr>
        <w:pStyle w:val="MHeader2"/>
      </w:pPr>
      <w:r w:rsidRPr="0029763F">
        <w:t xml:space="preserve">4.g. Regional aggregations </w:t>
      </w:r>
      <w:r>
        <w:rPr>
          <w:color w:val="B4B4B4"/>
          <w:sz w:val="20"/>
        </w:rPr>
        <w:t>(REG_AGG)</w:t>
      </w:r>
    </w:p>
    <w:p w14:paraId="4E870231" w14:textId="77777777" w:rsidR="008A2813" w:rsidRPr="0029763F" w:rsidRDefault="00DF780F" w:rsidP="0029763F">
      <w:pPr>
        <w:pStyle w:val="BodyText"/>
        <w:spacing w:line="276" w:lineRule="auto"/>
        <w:rPr>
          <w:color w:val="494949"/>
        </w:rPr>
      </w:pPr>
      <w:r>
        <w:rPr>
          <w:color w:val="494949"/>
        </w:rPr>
        <w:t>Country estimates of case counts are aggregated. Uncertainty is propagated assuming independence of</w:t>
      </w:r>
      <w:r w:rsidRPr="0029763F">
        <w:rPr>
          <w:color w:val="494949"/>
        </w:rPr>
        <w:t xml:space="preserve"> </w:t>
      </w:r>
      <w:r>
        <w:rPr>
          <w:color w:val="494949"/>
        </w:rPr>
        <w:t>country</w:t>
      </w:r>
      <w:r w:rsidRPr="0029763F">
        <w:rPr>
          <w:color w:val="494949"/>
        </w:rPr>
        <w:t xml:space="preserve"> </w:t>
      </w:r>
      <w:r>
        <w:rPr>
          <w:color w:val="494949"/>
        </w:rPr>
        <w:t>estimates.</w:t>
      </w:r>
    </w:p>
    <w:p w14:paraId="2C6BEECA" w14:textId="77777777" w:rsidR="008A2813" w:rsidRPr="0029763F" w:rsidRDefault="008A2813" w:rsidP="0029763F">
      <w:pPr>
        <w:pStyle w:val="BodyText"/>
        <w:spacing w:line="276" w:lineRule="auto"/>
        <w:rPr>
          <w:color w:val="494949"/>
        </w:rPr>
      </w:pPr>
    </w:p>
    <w:p w14:paraId="43B47ED2" w14:textId="6D87CFA8" w:rsidR="008A2813" w:rsidRDefault="00F20F67" w:rsidP="0029763F">
      <w:pPr>
        <w:pStyle w:val="MHeader2"/>
      </w:pPr>
      <w:r w:rsidRPr="0029763F">
        <w:t xml:space="preserve">4.h. Methods and guidance available to countries for the compilation of the data at the national level </w:t>
      </w:r>
      <w:r>
        <w:rPr>
          <w:color w:val="B4B4B4"/>
          <w:sz w:val="20"/>
        </w:rPr>
        <w:t>(DOC_METHOD)</w:t>
      </w:r>
    </w:p>
    <w:p w14:paraId="7E72040B" w14:textId="408BB520" w:rsidR="008A2813" w:rsidRPr="006123A0" w:rsidRDefault="003207FB" w:rsidP="00717A34">
      <w:pPr>
        <w:pStyle w:val="BodyText"/>
        <w:spacing w:line="276" w:lineRule="auto"/>
        <w:rPr>
          <w:rStyle w:val="Hyperlink"/>
        </w:rPr>
      </w:pPr>
      <w:r w:rsidRPr="009E0015">
        <w:rPr>
          <w:color w:val="494949"/>
        </w:rPr>
        <w:t>Consolidated guidance on tuberculosis data generation and use: module 1: tuberculosis surveillance</w:t>
      </w:r>
      <w:r>
        <w:rPr>
          <w:color w:val="494949"/>
        </w:rPr>
        <w:t>. Geneva: World Health Organization; 2024 (</w:t>
      </w:r>
      <w:hyperlink r:id="rId27" w:history="1">
        <w:r w:rsidRPr="00565950">
          <w:rPr>
            <w:rStyle w:val="Hyperlink"/>
          </w:rPr>
          <w:t>https://www.who.int/publications/i/item/9789240075290</w:t>
        </w:r>
      </w:hyperlink>
      <w:r>
        <w:rPr>
          <w:color w:val="494949"/>
        </w:rPr>
        <w:t>).</w:t>
      </w:r>
    </w:p>
    <w:p w14:paraId="77121E51" w14:textId="77777777" w:rsidR="008A2813" w:rsidRPr="0029763F" w:rsidRDefault="008A2813" w:rsidP="0029763F">
      <w:pPr>
        <w:pStyle w:val="BodyText"/>
        <w:spacing w:line="276" w:lineRule="auto"/>
        <w:rPr>
          <w:color w:val="494949"/>
        </w:rPr>
      </w:pPr>
    </w:p>
    <w:p w14:paraId="0D22013D" w14:textId="1768CFEF" w:rsidR="008A2813" w:rsidRDefault="00F20F67" w:rsidP="0029763F">
      <w:pPr>
        <w:pStyle w:val="MHeader2"/>
      </w:pPr>
      <w:r w:rsidRPr="0029763F">
        <w:t xml:space="preserve">4.i. Quality management </w:t>
      </w:r>
      <w:r>
        <w:rPr>
          <w:color w:val="B4B4B4"/>
          <w:sz w:val="20"/>
        </w:rPr>
        <w:t>(QUALITY_MGMNT)</w:t>
      </w:r>
    </w:p>
    <w:p w14:paraId="6C9645B8" w14:textId="74476828" w:rsidR="008A2813" w:rsidRPr="0029763F" w:rsidRDefault="00DF780F" w:rsidP="0029763F">
      <w:pPr>
        <w:pStyle w:val="BodyText"/>
        <w:spacing w:line="276" w:lineRule="auto"/>
        <w:rPr>
          <w:color w:val="494949"/>
        </w:rPr>
      </w:pPr>
      <w:r w:rsidRPr="6DDC8564">
        <w:rPr>
          <w:color w:val="494949"/>
        </w:rPr>
        <w:t xml:space="preserve">All health statistics published by WHO undergo a systematic internal review process from the Data Division, including TB burden statistics. External review of specific statistics is conducted in various ways, including through country consultations and reviews by technical review bodies such as the WHO </w:t>
      </w:r>
      <w:r w:rsidR="14E65FA8" w:rsidRPr="6DDC8564">
        <w:rPr>
          <w:color w:val="494949"/>
        </w:rPr>
        <w:t xml:space="preserve">Global </w:t>
      </w:r>
      <w:r w:rsidRPr="6DDC8564">
        <w:rPr>
          <w:color w:val="494949"/>
        </w:rPr>
        <w:t>Task Force on TB Impact Measurement</w:t>
      </w:r>
      <w:r w:rsidR="00D170C4">
        <w:rPr>
          <w:color w:val="494949"/>
        </w:rPr>
        <w:t xml:space="preserve"> (</w:t>
      </w:r>
      <w:r w:rsidR="00D170C4" w:rsidRPr="00D170C4">
        <w:rPr>
          <w:color w:val="494949"/>
        </w:rPr>
        <w:t>https://www.who.int/groups/global-task-force-on-tb-impact-measurement/</w:t>
      </w:r>
      <w:r w:rsidR="00D170C4">
        <w:rPr>
          <w:color w:val="494949"/>
        </w:rPr>
        <w:t>)</w:t>
      </w:r>
      <w:r w:rsidRPr="6DDC8564">
        <w:rPr>
          <w:color w:val="494949"/>
        </w:rPr>
        <w:t>.</w:t>
      </w:r>
      <w:r w:rsidR="00327FD4">
        <w:rPr>
          <w:color w:val="494949"/>
        </w:rPr>
        <w:t xml:space="preserve">  </w:t>
      </w:r>
    </w:p>
    <w:p w14:paraId="5BFD8566" w14:textId="77777777" w:rsidR="008A2813" w:rsidRPr="0029763F" w:rsidRDefault="008A2813" w:rsidP="0029763F">
      <w:pPr>
        <w:pStyle w:val="BodyText"/>
        <w:spacing w:line="276" w:lineRule="auto"/>
        <w:rPr>
          <w:color w:val="494949"/>
        </w:rPr>
      </w:pPr>
    </w:p>
    <w:p w14:paraId="27F38714" w14:textId="107ED6EB" w:rsidR="008A2813" w:rsidRDefault="00DF780F" w:rsidP="0029763F">
      <w:pPr>
        <w:pStyle w:val="MHeader2"/>
      </w:pPr>
      <w:r w:rsidRPr="0029763F">
        <w:t xml:space="preserve">4.j Quality assurance </w:t>
      </w:r>
      <w:r>
        <w:rPr>
          <w:color w:val="B4B4B4"/>
          <w:sz w:val="20"/>
        </w:rPr>
        <w:t>(QUALITY_ASSURE)</w:t>
      </w:r>
    </w:p>
    <w:p w14:paraId="4491C8C2" w14:textId="7C1B7A57" w:rsidR="008A2813" w:rsidRDefault="00DF780F" w:rsidP="002A4ECC">
      <w:pPr>
        <w:pStyle w:val="BodyText"/>
        <w:spacing w:line="276" w:lineRule="auto"/>
        <w:rPr>
          <w:color w:val="494949"/>
        </w:rPr>
      </w:pPr>
      <w:r>
        <w:rPr>
          <w:color w:val="494949"/>
        </w:rPr>
        <w:t>The underlying TB data reported by WHO member states is carefully checked for completeness and</w:t>
      </w:r>
      <w:r w:rsidRPr="0029763F">
        <w:rPr>
          <w:color w:val="494949"/>
        </w:rPr>
        <w:t xml:space="preserve"> </w:t>
      </w:r>
      <w:r>
        <w:rPr>
          <w:color w:val="494949"/>
        </w:rPr>
        <w:t>internal consistency. Additional data sources are used in the process of disease burden estimation,</w:t>
      </w:r>
      <w:r w:rsidRPr="0029763F">
        <w:rPr>
          <w:color w:val="494949"/>
        </w:rPr>
        <w:t xml:space="preserve"> </w:t>
      </w:r>
      <w:r>
        <w:rPr>
          <w:color w:val="494949"/>
        </w:rPr>
        <w:t>including survey results, according to methods published in WHO documents mentioned in previous</w:t>
      </w:r>
      <w:r w:rsidRPr="0029763F">
        <w:rPr>
          <w:color w:val="494949"/>
        </w:rPr>
        <w:t xml:space="preserve"> </w:t>
      </w:r>
      <w:r>
        <w:rPr>
          <w:color w:val="494949"/>
        </w:rPr>
        <w:t>sections</w:t>
      </w:r>
      <w:r w:rsidRPr="0029763F">
        <w:rPr>
          <w:color w:val="494949"/>
        </w:rPr>
        <w:t xml:space="preserve"> </w:t>
      </w:r>
      <w:r>
        <w:rPr>
          <w:color w:val="494949"/>
        </w:rPr>
        <w:t>and</w:t>
      </w:r>
      <w:r w:rsidRPr="0029763F">
        <w:rPr>
          <w:color w:val="494949"/>
        </w:rPr>
        <w:t xml:space="preserve"> </w:t>
      </w:r>
      <w:r>
        <w:rPr>
          <w:color w:val="494949"/>
        </w:rPr>
        <w:t>cited in</w:t>
      </w:r>
      <w:r w:rsidRPr="0029763F">
        <w:rPr>
          <w:color w:val="494949"/>
        </w:rPr>
        <w:t xml:space="preserve"> </w:t>
      </w:r>
      <w:r>
        <w:rPr>
          <w:color w:val="494949"/>
        </w:rPr>
        <w:t>section 7.</w:t>
      </w:r>
    </w:p>
    <w:p w14:paraId="45316134" w14:textId="77777777" w:rsidR="00425074" w:rsidRPr="0029763F" w:rsidRDefault="00425074" w:rsidP="0029763F">
      <w:pPr>
        <w:pStyle w:val="BodyText"/>
        <w:spacing w:line="276" w:lineRule="auto"/>
        <w:rPr>
          <w:color w:val="494949"/>
        </w:rPr>
      </w:pPr>
    </w:p>
    <w:p w14:paraId="04B68F7B" w14:textId="77777777" w:rsidR="002A4ECC" w:rsidRPr="00A96255" w:rsidRDefault="002A4ECC">
      <w:pPr>
        <w:pStyle w:val="MHeader2"/>
      </w:pPr>
      <w:r w:rsidRPr="00A96255">
        <w:t xml:space="preserve">4.k Quality assessment </w:t>
      </w:r>
      <w:r>
        <w:rPr>
          <w:color w:val="B4B4B4"/>
          <w:sz w:val="20"/>
        </w:rPr>
        <w:t>(QUALITY_ASSMNT)</w:t>
      </w:r>
    </w:p>
    <w:p w14:paraId="6AAB2425" w14:textId="5CA202CE" w:rsidR="002A4ECC" w:rsidRDefault="002A4ECC" w:rsidP="002A4ECC">
      <w:pPr>
        <w:pStyle w:val="MText"/>
        <w:rPr>
          <w:color w:val="494949"/>
        </w:rPr>
      </w:pPr>
      <w:r w:rsidRPr="6DDC8564">
        <w:rPr>
          <w:color w:val="494949"/>
        </w:rPr>
        <w:t xml:space="preserve">TB surveillance data are assessed systematically through </w:t>
      </w:r>
      <w:r w:rsidR="007A7F54">
        <w:rPr>
          <w:color w:val="494949"/>
        </w:rPr>
        <w:t>‘</w:t>
      </w:r>
      <w:r w:rsidRPr="6DDC8564">
        <w:rPr>
          <w:color w:val="494949"/>
        </w:rPr>
        <w:t>epidemiological reviews</w:t>
      </w:r>
      <w:r w:rsidR="007A7F54">
        <w:rPr>
          <w:color w:val="494949"/>
        </w:rPr>
        <w:t>’</w:t>
      </w:r>
      <w:r w:rsidRPr="6DDC8564">
        <w:rPr>
          <w:color w:val="494949"/>
        </w:rPr>
        <w:t xml:space="preserve">, which provide data quality scores used to update plans for strengthening TB surveillance and </w:t>
      </w:r>
      <w:r w:rsidR="43AE8342" w:rsidRPr="6DDC8564">
        <w:rPr>
          <w:color w:val="494949"/>
        </w:rPr>
        <w:t xml:space="preserve">are </w:t>
      </w:r>
      <w:r w:rsidRPr="6DDC8564">
        <w:rPr>
          <w:color w:val="494949"/>
        </w:rPr>
        <w:t>used</w:t>
      </w:r>
      <w:r w:rsidR="00584B34">
        <w:rPr>
          <w:color w:val="494949"/>
        </w:rPr>
        <w:t xml:space="preserve"> to inform </w:t>
      </w:r>
      <w:r w:rsidRPr="6DDC8564">
        <w:rPr>
          <w:color w:val="494949"/>
        </w:rPr>
        <w:t>estimate</w:t>
      </w:r>
      <w:r w:rsidR="00584B34">
        <w:rPr>
          <w:color w:val="494949"/>
        </w:rPr>
        <w:t>s</w:t>
      </w:r>
      <w:r w:rsidRPr="6DDC8564">
        <w:rPr>
          <w:color w:val="494949"/>
        </w:rPr>
        <w:t xml:space="preserve"> </w:t>
      </w:r>
      <w:r w:rsidR="00584B34">
        <w:rPr>
          <w:color w:val="494949"/>
        </w:rPr>
        <w:t xml:space="preserve">for </w:t>
      </w:r>
      <w:r w:rsidRPr="6DDC8564">
        <w:rPr>
          <w:color w:val="494949"/>
        </w:rPr>
        <w:t>the burden of TB. In addition, the data are reviewed internally for consistency. Data and estimates are published in the form of country profiles</w:t>
      </w:r>
      <w:r w:rsidR="2300F5DB" w:rsidRPr="6DDC8564">
        <w:rPr>
          <w:color w:val="494949"/>
        </w:rPr>
        <w:t>, which are published following their review by countries</w:t>
      </w:r>
      <w:r w:rsidRPr="6DDC8564">
        <w:rPr>
          <w:color w:val="494949"/>
        </w:rPr>
        <w:t>, as mentioned in previous sections and cited in section 7. Results are published in detail in publicly available annual global TB reports</w:t>
      </w:r>
      <w:r w:rsidR="00717A34">
        <w:rPr>
          <w:color w:val="494949"/>
        </w:rPr>
        <w:t>.</w:t>
      </w:r>
    </w:p>
    <w:p w14:paraId="42967DB4" w14:textId="77777777" w:rsidR="002A4ECC" w:rsidRPr="00A96255" w:rsidRDefault="002A4ECC" w:rsidP="002A4ECC">
      <w:pPr>
        <w:pStyle w:val="MText"/>
      </w:pPr>
    </w:p>
    <w:p w14:paraId="73C3540E" w14:textId="77C3CFEB" w:rsidR="008A2813" w:rsidRDefault="003521F8" w:rsidP="0029763F">
      <w:pPr>
        <w:pStyle w:val="MHeader"/>
        <w:spacing w:after="100"/>
      </w:pPr>
      <w:r w:rsidRPr="0029763F">
        <w:lastRenderedPageBreak/>
        <w:t xml:space="preserve">5. Data availability and disaggregation </w:t>
      </w:r>
      <w:r>
        <w:rPr>
          <w:color w:val="B4B4B4"/>
          <w:sz w:val="20"/>
        </w:rPr>
        <w:t>(COVERAGE)</w:t>
      </w:r>
    </w:p>
    <w:p w14:paraId="277C9127" w14:textId="77777777" w:rsidR="008A2813" w:rsidRPr="002F496B" w:rsidRDefault="00DF780F" w:rsidP="0029763F">
      <w:pPr>
        <w:pStyle w:val="BodyText"/>
        <w:spacing w:before="76" w:line="276" w:lineRule="auto"/>
        <w:rPr>
          <w:b/>
          <w:bCs/>
        </w:rPr>
      </w:pPr>
      <w:r w:rsidRPr="002F496B">
        <w:rPr>
          <w:b/>
          <w:bCs/>
          <w:color w:val="494949"/>
        </w:rPr>
        <w:t>Data</w:t>
      </w:r>
      <w:r w:rsidRPr="002F496B">
        <w:rPr>
          <w:b/>
          <w:bCs/>
          <w:color w:val="494949"/>
          <w:spacing w:val="-2"/>
        </w:rPr>
        <w:t xml:space="preserve"> </w:t>
      </w:r>
      <w:r w:rsidRPr="002F496B">
        <w:rPr>
          <w:b/>
          <w:bCs/>
          <w:color w:val="494949"/>
        </w:rPr>
        <w:t>availability:</w:t>
      </w:r>
    </w:p>
    <w:p w14:paraId="70D94694" w14:textId="77777777" w:rsidR="008A2813" w:rsidRDefault="00DF780F" w:rsidP="0029763F">
      <w:pPr>
        <w:pStyle w:val="BodyText"/>
        <w:spacing w:before="38" w:line="276" w:lineRule="auto"/>
      </w:pPr>
      <w:r>
        <w:rPr>
          <w:color w:val="494949"/>
        </w:rPr>
        <w:t>All</w:t>
      </w:r>
      <w:r>
        <w:rPr>
          <w:color w:val="494949"/>
          <w:spacing w:val="-2"/>
        </w:rPr>
        <w:t xml:space="preserve"> </w:t>
      </w:r>
      <w:r>
        <w:rPr>
          <w:color w:val="494949"/>
        </w:rPr>
        <w:t>countries</w:t>
      </w:r>
    </w:p>
    <w:p w14:paraId="5A758B8F" w14:textId="77777777" w:rsidR="008A2813" w:rsidRDefault="008A2813" w:rsidP="003410E6">
      <w:pPr>
        <w:pStyle w:val="BodyText"/>
        <w:spacing w:before="2"/>
        <w:rPr>
          <w:sz w:val="27"/>
        </w:rPr>
      </w:pPr>
    </w:p>
    <w:p w14:paraId="6A77C716" w14:textId="77777777" w:rsidR="008A2813" w:rsidRPr="002F496B" w:rsidRDefault="00DF780F" w:rsidP="0029763F">
      <w:pPr>
        <w:pStyle w:val="BodyText"/>
        <w:spacing w:line="276" w:lineRule="auto"/>
        <w:rPr>
          <w:b/>
          <w:bCs/>
        </w:rPr>
      </w:pPr>
      <w:r w:rsidRPr="002F496B">
        <w:rPr>
          <w:b/>
          <w:bCs/>
          <w:color w:val="494949"/>
        </w:rPr>
        <w:t>Time</w:t>
      </w:r>
      <w:r w:rsidRPr="002F496B">
        <w:rPr>
          <w:b/>
          <w:bCs/>
          <w:color w:val="494949"/>
          <w:spacing w:val="-3"/>
        </w:rPr>
        <w:t xml:space="preserve"> </w:t>
      </w:r>
      <w:r w:rsidRPr="002F496B">
        <w:rPr>
          <w:b/>
          <w:bCs/>
          <w:color w:val="494949"/>
        </w:rPr>
        <w:t>series:</w:t>
      </w:r>
    </w:p>
    <w:p w14:paraId="101D848A" w14:textId="77777777" w:rsidR="008A2813" w:rsidRDefault="00DF780F" w:rsidP="0029763F">
      <w:pPr>
        <w:pStyle w:val="BodyText"/>
        <w:spacing w:before="39" w:line="276" w:lineRule="auto"/>
      </w:pPr>
      <w:r>
        <w:rPr>
          <w:color w:val="494949"/>
        </w:rPr>
        <w:t>2000</w:t>
      </w:r>
      <w:r>
        <w:rPr>
          <w:color w:val="494949"/>
          <w:spacing w:val="-2"/>
        </w:rPr>
        <w:t xml:space="preserve"> </w:t>
      </w:r>
      <w:r>
        <w:rPr>
          <w:color w:val="494949"/>
        </w:rPr>
        <w:t>onwards</w:t>
      </w:r>
    </w:p>
    <w:p w14:paraId="57726B09" w14:textId="77777777" w:rsidR="008A2813" w:rsidRDefault="008A2813" w:rsidP="003410E6">
      <w:pPr>
        <w:pStyle w:val="BodyText"/>
        <w:spacing w:before="5"/>
        <w:rPr>
          <w:sz w:val="27"/>
        </w:rPr>
      </w:pPr>
    </w:p>
    <w:p w14:paraId="5B812E5B" w14:textId="77777777" w:rsidR="008A2813" w:rsidRPr="002F496B" w:rsidRDefault="00DF780F" w:rsidP="0029763F">
      <w:pPr>
        <w:pStyle w:val="BodyText"/>
        <w:spacing w:line="276" w:lineRule="auto"/>
        <w:rPr>
          <w:b/>
          <w:bCs/>
        </w:rPr>
      </w:pPr>
      <w:r w:rsidRPr="002F496B">
        <w:rPr>
          <w:b/>
          <w:bCs/>
          <w:color w:val="494949"/>
        </w:rPr>
        <w:t>Disaggregation:</w:t>
      </w:r>
    </w:p>
    <w:p w14:paraId="05DC3D17" w14:textId="031937E6" w:rsidR="008A2813" w:rsidRDefault="00DF780F" w:rsidP="0029763F">
      <w:pPr>
        <w:pStyle w:val="BodyText"/>
        <w:spacing w:before="39" w:line="276" w:lineRule="auto"/>
      </w:pPr>
      <w:r>
        <w:rPr>
          <w:color w:val="494949"/>
        </w:rPr>
        <w:t>The</w:t>
      </w:r>
      <w:r>
        <w:rPr>
          <w:color w:val="494949"/>
          <w:spacing w:val="-2"/>
        </w:rPr>
        <w:t xml:space="preserve"> </w:t>
      </w:r>
      <w:r>
        <w:rPr>
          <w:color w:val="494949"/>
        </w:rPr>
        <w:t>indicator</w:t>
      </w:r>
      <w:r>
        <w:rPr>
          <w:color w:val="494949"/>
          <w:spacing w:val="-2"/>
        </w:rPr>
        <w:t xml:space="preserve"> </w:t>
      </w:r>
      <w:r>
        <w:rPr>
          <w:color w:val="494949"/>
        </w:rPr>
        <w:t>is</w:t>
      </w:r>
      <w:r>
        <w:rPr>
          <w:color w:val="494949"/>
          <w:spacing w:val="-2"/>
        </w:rPr>
        <w:t xml:space="preserve"> </w:t>
      </w:r>
      <w:r>
        <w:rPr>
          <w:color w:val="494949"/>
        </w:rPr>
        <w:t>disaggregated</w:t>
      </w:r>
      <w:r>
        <w:rPr>
          <w:color w:val="494949"/>
          <w:spacing w:val="-2"/>
        </w:rPr>
        <w:t xml:space="preserve"> </w:t>
      </w:r>
      <w:r>
        <w:rPr>
          <w:color w:val="494949"/>
        </w:rPr>
        <w:t>by</w:t>
      </w:r>
      <w:r>
        <w:rPr>
          <w:color w:val="494949"/>
          <w:spacing w:val="-1"/>
        </w:rPr>
        <w:t xml:space="preserve"> </w:t>
      </w:r>
      <w:r>
        <w:rPr>
          <w:color w:val="494949"/>
        </w:rPr>
        <w:t>country,</w:t>
      </w:r>
      <w:r>
        <w:rPr>
          <w:color w:val="494949"/>
          <w:spacing w:val="-2"/>
        </w:rPr>
        <w:t xml:space="preserve"> </w:t>
      </w:r>
      <w:r>
        <w:rPr>
          <w:color w:val="494949"/>
        </w:rPr>
        <w:t>sex</w:t>
      </w:r>
      <w:r>
        <w:rPr>
          <w:color w:val="494949"/>
          <w:spacing w:val="-1"/>
        </w:rPr>
        <w:t xml:space="preserve"> </w:t>
      </w:r>
      <w:r>
        <w:rPr>
          <w:color w:val="494949"/>
        </w:rPr>
        <w:t>and</w:t>
      </w:r>
      <w:r>
        <w:rPr>
          <w:color w:val="494949"/>
          <w:spacing w:val="-5"/>
        </w:rPr>
        <w:t xml:space="preserve"> </w:t>
      </w:r>
      <w:r>
        <w:rPr>
          <w:color w:val="494949"/>
        </w:rPr>
        <w:t>age</w:t>
      </w:r>
      <w:r>
        <w:rPr>
          <w:color w:val="494949"/>
          <w:spacing w:val="-1"/>
        </w:rPr>
        <w:t xml:space="preserve"> </w:t>
      </w:r>
      <w:r>
        <w:rPr>
          <w:color w:val="494949"/>
        </w:rPr>
        <w:t>group</w:t>
      </w:r>
      <w:r>
        <w:rPr>
          <w:color w:val="494949"/>
          <w:spacing w:val="-2"/>
        </w:rPr>
        <w:t xml:space="preserve"> </w:t>
      </w:r>
      <w:r>
        <w:rPr>
          <w:color w:val="494949"/>
        </w:rPr>
        <w:t>and</w:t>
      </w:r>
      <w:r>
        <w:rPr>
          <w:color w:val="494949"/>
          <w:spacing w:val="-2"/>
        </w:rPr>
        <w:t xml:space="preserve"> </w:t>
      </w:r>
      <w:r>
        <w:rPr>
          <w:color w:val="494949"/>
        </w:rPr>
        <w:t>five</w:t>
      </w:r>
      <w:r>
        <w:rPr>
          <w:color w:val="494949"/>
          <w:spacing w:val="-1"/>
        </w:rPr>
        <w:t xml:space="preserve"> </w:t>
      </w:r>
      <w:r>
        <w:rPr>
          <w:color w:val="494949"/>
        </w:rPr>
        <w:t>risk</w:t>
      </w:r>
      <w:r>
        <w:rPr>
          <w:color w:val="494949"/>
          <w:spacing w:val="-4"/>
        </w:rPr>
        <w:t xml:space="preserve"> </w:t>
      </w:r>
      <w:r>
        <w:rPr>
          <w:color w:val="494949"/>
        </w:rPr>
        <w:t>factors.</w:t>
      </w:r>
    </w:p>
    <w:p w14:paraId="6D2061A3" w14:textId="77777777" w:rsidR="008A2813" w:rsidRDefault="008A2813" w:rsidP="003410E6">
      <w:pPr>
        <w:pStyle w:val="BodyText"/>
        <w:rPr>
          <w:sz w:val="27"/>
        </w:rPr>
      </w:pPr>
    </w:p>
    <w:p w14:paraId="0E4E9298" w14:textId="79823277" w:rsidR="008A2813" w:rsidRDefault="003521F8" w:rsidP="0029763F">
      <w:pPr>
        <w:pStyle w:val="MHeader"/>
        <w:spacing w:after="100"/>
      </w:pPr>
      <w:r w:rsidRPr="0029763F">
        <w:t xml:space="preserve">6. Comparability / deviation from international standards </w:t>
      </w:r>
      <w:r>
        <w:rPr>
          <w:color w:val="B4B4B4"/>
          <w:sz w:val="20"/>
        </w:rPr>
        <w:t>(COMPARABILITY)</w:t>
      </w:r>
    </w:p>
    <w:p w14:paraId="775A85BE" w14:textId="77777777" w:rsidR="008A2813" w:rsidRPr="002F496B" w:rsidRDefault="00DF780F" w:rsidP="0029763F">
      <w:pPr>
        <w:pStyle w:val="BodyText"/>
        <w:spacing w:before="76" w:line="276" w:lineRule="auto"/>
        <w:rPr>
          <w:b/>
          <w:bCs/>
        </w:rPr>
      </w:pPr>
      <w:r w:rsidRPr="002F496B">
        <w:rPr>
          <w:b/>
          <w:bCs/>
          <w:color w:val="494949"/>
        </w:rPr>
        <w:t>Sources</w:t>
      </w:r>
      <w:r w:rsidRPr="002F496B">
        <w:rPr>
          <w:b/>
          <w:bCs/>
          <w:color w:val="494949"/>
          <w:spacing w:val="-4"/>
        </w:rPr>
        <w:t xml:space="preserve"> </w:t>
      </w:r>
      <w:r w:rsidRPr="002F496B">
        <w:rPr>
          <w:b/>
          <w:bCs/>
          <w:color w:val="494949"/>
        </w:rPr>
        <w:t>of</w:t>
      </w:r>
      <w:r w:rsidRPr="002F496B">
        <w:rPr>
          <w:b/>
          <w:bCs/>
          <w:color w:val="494949"/>
          <w:spacing w:val="-3"/>
        </w:rPr>
        <w:t xml:space="preserve"> </w:t>
      </w:r>
      <w:r w:rsidRPr="002F496B">
        <w:rPr>
          <w:b/>
          <w:bCs/>
          <w:color w:val="494949"/>
        </w:rPr>
        <w:t>discrepancies:</w:t>
      </w:r>
    </w:p>
    <w:p w14:paraId="66C9B086" w14:textId="42F79395" w:rsidR="008A2813" w:rsidRDefault="00DF780F" w:rsidP="003410E6">
      <w:pPr>
        <w:pStyle w:val="BodyText"/>
        <w:spacing w:before="39" w:line="276" w:lineRule="auto"/>
        <w:ind w:right="363"/>
      </w:pPr>
      <w:r>
        <w:rPr>
          <w:color w:val="494949"/>
        </w:rPr>
        <w:t xml:space="preserve">Population denominators may differ between national sources and </w:t>
      </w:r>
      <w:r w:rsidR="00062B87">
        <w:rPr>
          <w:color w:val="494949"/>
        </w:rPr>
        <w:t>United Nations Population Division</w:t>
      </w:r>
      <w:r w:rsidR="00D512C4">
        <w:rPr>
          <w:color w:val="494949"/>
        </w:rPr>
        <w:t xml:space="preserve"> (</w:t>
      </w:r>
      <w:r>
        <w:rPr>
          <w:color w:val="494949"/>
        </w:rPr>
        <w:t>UNPD</w:t>
      </w:r>
      <w:r w:rsidR="00D512C4">
        <w:rPr>
          <w:color w:val="494949"/>
        </w:rPr>
        <w:t>)</w:t>
      </w:r>
      <w:r>
        <w:rPr>
          <w:color w:val="494949"/>
        </w:rPr>
        <w:t xml:space="preserve">. WHO uses UNPD </w:t>
      </w:r>
      <w:r w:rsidR="00D512C4">
        <w:rPr>
          <w:color w:val="494949"/>
        </w:rPr>
        <w:t xml:space="preserve">population </w:t>
      </w:r>
      <w:r>
        <w:rPr>
          <w:color w:val="494949"/>
        </w:rPr>
        <w:t>estimates.</w:t>
      </w:r>
    </w:p>
    <w:p w14:paraId="6285F119" w14:textId="77777777" w:rsidR="008A2813" w:rsidRDefault="008A2813" w:rsidP="003410E6">
      <w:pPr>
        <w:pStyle w:val="BodyText"/>
        <w:spacing w:before="11"/>
        <w:rPr>
          <w:sz w:val="23"/>
        </w:rPr>
      </w:pPr>
    </w:p>
    <w:p w14:paraId="477F45EA" w14:textId="2EE5A0CF" w:rsidR="008A2813" w:rsidRDefault="003521F8" w:rsidP="0029763F">
      <w:pPr>
        <w:pStyle w:val="MHeader"/>
        <w:spacing w:after="100"/>
      </w:pPr>
      <w:r w:rsidRPr="0029763F">
        <w:t xml:space="preserve">7. References and Documentation </w:t>
      </w:r>
      <w:r>
        <w:rPr>
          <w:color w:val="B4B4B4"/>
          <w:sz w:val="20"/>
        </w:rPr>
        <w:t>(OTHER_DOC)</w:t>
      </w:r>
    </w:p>
    <w:p w14:paraId="78AA092E" w14:textId="77777777" w:rsidR="008A2813" w:rsidRDefault="00DF780F" w:rsidP="003410E6">
      <w:pPr>
        <w:pStyle w:val="Heading3"/>
        <w:ind w:left="0"/>
      </w:pPr>
      <w:r>
        <w:rPr>
          <w:color w:val="494949"/>
        </w:rPr>
        <w:t>URL:</w:t>
      </w:r>
    </w:p>
    <w:p w14:paraId="2E2F2E7C" w14:textId="77777777" w:rsidR="008A2813" w:rsidRDefault="008A2813" w:rsidP="003410E6">
      <w:pPr>
        <w:pStyle w:val="BodyText"/>
        <w:spacing w:before="8"/>
        <w:rPr>
          <w:b/>
          <w:sz w:val="19"/>
        </w:rPr>
      </w:pPr>
    </w:p>
    <w:p w14:paraId="63171FCA" w14:textId="77777777" w:rsidR="008A2813" w:rsidRDefault="00DF780F" w:rsidP="003410E6">
      <w:pPr>
        <w:pStyle w:val="BodyText"/>
      </w:pPr>
      <w:hyperlink r:id="rId28">
        <w:r>
          <w:rPr>
            <w:color w:val="0000FF"/>
            <w:u w:val="single" w:color="0000FF"/>
          </w:rPr>
          <w:t>https://www.who.int/teams/global-tuberculosis-programme/data</w:t>
        </w:r>
      </w:hyperlink>
    </w:p>
    <w:p w14:paraId="092B72EF" w14:textId="77777777" w:rsidR="008A2813" w:rsidRDefault="008A2813" w:rsidP="003410E6">
      <w:pPr>
        <w:pStyle w:val="Heading3"/>
        <w:spacing w:before="1"/>
        <w:ind w:left="0"/>
        <w:rPr>
          <w:color w:val="494949"/>
        </w:rPr>
      </w:pPr>
    </w:p>
    <w:p w14:paraId="62E4F98A" w14:textId="77777777" w:rsidR="008A2813" w:rsidRDefault="00DF780F" w:rsidP="003410E6">
      <w:pPr>
        <w:pStyle w:val="Heading3"/>
        <w:spacing w:before="1"/>
        <w:ind w:left="0"/>
      </w:pPr>
      <w:r>
        <w:rPr>
          <w:color w:val="494949"/>
        </w:rPr>
        <w:t>References:</w:t>
      </w:r>
    </w:p>
    <w:p w14:paraId="0545FE40" w14:textId="77777777" w:rsidR="008A2813" w:rsidRDefault="008A2813" w:rsidP="003410E6">
      <w:pPr>
        <w:pStyle w:val="BodyText"/>
        <w:spacing w:before="8"/>
        <w:rPr>
          <w:b/>
          <w:sz w:val="19"/>
        </w:rPr>
      </w:pPr>
    </w:p>
    <w:p w14:paraId="59C8433F" w14:textId="202EF151" w:rsidR="003207FB" w:rsidRDefault="00DF780F" w:rsidP="008A17B9">
      <w:pPr>
        <w:pStyle w:val="BodyText"/>
        <w:spacing w:line="276" w:lineRule="auto"/>
        <w:ind w:right="1163"/>
        <w:rPr>
          <w:color w:val="494949"/>
        </w:rPr>
      </w:pPr>
      <w:r>
        <w:rPr>
          <w:color w:val="494949"/>
        </w:rPr>
        <w:t xml:space="preserve">The latest WHO Global Tuberculosis Report: </w:t>
      </w:r>
      <w:hyperlink r:id="rId29">
        <w:r>
          <w:rPr>
            <w:color w:val="0000FF"/>
            <w:u w:val="single" w:color="0000FF"/>
          </w:rPr>
          <w:t>https://www.who.int/teams/global-tuberculosis-</w:t>
        </w:r>
      </w:hyperlink>
      <w:r>
        <w:rPr>
          <w:color w:val="0000FF"/>
          <w:spacing w:val="-45"/>
        </w:rPr>
        <w:t xml:space="preserve"> </w:t>
      </w:r>
      <w:hyperlink r:id="rId30">
        <w:r>
          <w:rPr>
            <w:color w:val="0000FF"/>
            <w:u w:val="single" w:color="0000FF"/>
          </w:rPr>
          <w:t>programme/data</w:t>
        </w:r>
      </w:hyperlink>
      <w:r>
        <w:rPr>
          <w:rFonts w:ascii="Times New Roman" w:hAnsi="Times New Roman"/>
          <w:color w:val="494949"/>
        </w:rPr>
        <w:t>).</w:t>
      </w:r>
    </w:p>
    <w:p w14:paraId="00FC9DFC" w14:textId="06B7F1EA" w:rsidR="003207FB" w:rsidRDefault="003207FB" w:rsidP="0029763F">
      <w:pPr>
        <w:pStyle w:val="BodyText"/>
        <w:spacing w:before="58" w:line="276" w:lineRule="auto"/>
        <w:ind w:right="259"/>
      </w:pPr>
      <w:r w:rsidRPr="009E0015">
        <w:rPr>
          <w:color w:val="494949"/>
        </w:rPr>
        <w:t>Consolidated guidance on tuberculosis data generation and use: module 1: tuberculosis surveillance</w:t>
      </w:r>
      <w:r>
        <w:rPr>
          <w:color w:val="494949"/>
        </w:rPr>
        <w:t>. Geneva: World Health Organization; 2024 (</w:t>
      </w:r>
      <w:hyperlink r:id="rId31" w:history="1">
        <w:r w:rsidRPr="00565950">
          <w:rPr>
            <w:rStyle w:val="Hyperlink"/>
          </w:rPr>
          <w:t>https://www.who.int/publications/i/item/9789240075290</w:t>
        </w:r>
      </w:hyperlink>
      <w:r>
        <w:rPr>
          <w:color w:val="494949"/>
        </w:rPr>
        <w:t xml:space="preserve">).  </w:t>
      </w:r>
    </w:p>
    <w:p w14:paraId="3B4C2065" w14:textId="77777777" w:rsidR="008A2813" w:rsidRDefault="008A2813" w:rsidP="003410E6">
      <w:pPr>
        <w:pStyle w:val="BodyText"/>
        <w:spacing w:before="7"/>
        <w:rPr>
          <w:sz w:val="19"/>
        </w:rPr>
      </w:pPr>
    </w:p>
    <w:p w14:paraId="7283A179" w14:textId="362F9CAC" w:rsidR="008A2813" w:rsidRDefault="00DF780F" w:rsidP="0029763F">
      <w:pPr>
        <w:pStyle w:val="BodyText"/>
        <w:spacing w:line="276" w:lineRule="auto"/>
        <w:ind w:right="1057"/>
      </w:pPr>
      <w:r>
        <w:rPr>
          <w:color w:val="494949"/>
        </w:rPr>
        <w:t>World Health Assembly governing body documentation: official records. Geneva: World Health</w:t>
      </w:r>
      <w:r>
        <w:rPr>
          <w:color w:val="494949"/>
          <w:spacing w:val="-45"/>
        </w:rPr>
        <w:t xml:space="preserve"> </w:t>
      </w:r>
      <w:r>
        <w:rPr>
          <w:color w:val="494949"/>
        </w:rPr>
        <w:t>Organization</w:t>
      </w:r>
      <w:r>
        <w:rPr>
          <w:color w:val="494949"/>
          <w:spacing w:val="-1"/>
        </w:rPr>
        <w:t xml:space="preserve"> </w:t>
      </w:r>
      <w:hyperlink r:id="rId32">
        <w:r>
          <w:rPr>
            <w:color w:val="494949"/>
          </w:rPr>
          <w:t>(ht</w:t>
        </w:r>
      </w:hyperlink>
      <w:r>
        <w:rPr>
          <w:color w:val="494949"/>
        </w:rPr>
        <w:t>t</w:t>
      </w:r>
      <w:hyperlink r:id="rId33">
        <w:r>
          <w:rPr>
            <w:color w:val="494949"/>
          </w:rPr>
          <w:t>p</w:t>
        </w:r>
        <w:r w:rsidR="002E353F">
          <w:rPr>
            <w:color w:val="494949"/>
          </w:rPr>
          <w:t>s</w:t>
        </w:r>
        <w:r>
          <w:rPr>
            <w:color w:val="494949"/>
          </w:rPr>
          <w:t>://apps.who.int/gb/or/</w:t>
        </w:r>
        <w:r w:rsidR="001A5165">
          <w:rPr>
            <w:color w:val="494949"/>
          </w:rPr>
          <w:t xml:space="preserve"> </w:t>
        </w:r>
      </w:hyperlink>
      <w:r>
        <w:rPr>
          <w:color w:val="494949"/>
        </w:rPr>
        <w:t>).</w:t>
      </w:r>
      <w:bookmarkEnd w:id="0"/>
    </w:p>
    <w:sectPr w:rsidR="008A2813" w:rsidSect="005567AE">
      <w:headerReference w:type="default" r:id="rId34"/>
      <w:pgSz w:w="11906" w:h="16838"/>
      <w:pgMar w:top="1440" w:right="1296" w:bottom="1440" w:left="1296" w:header="576" w:footer="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289DD" w14:textId="77777777" w:rsidR="005E084F" w:rsidRDefault="005E084F">
      <w:r>
        <w:separator/>
      </w:r>
    </w:p>
  </w:endnote>
  <w:endnote w:type="continuationSeparator" w:id="0">
    <w:p w14:paraId="6796790C" w14:textId="77777777" w:rsidR="005E084F" w:rsidRDefault="005E084F">
      <w:r>
        <w:continuationSeparator/>
      </w:r>
    </w:p>
  </w:endnote>
  <w:endnote w:type="continuationNotice" w:id="1">
    <w:p w14:paraId="52C37FD3" w14:textId="77777777" w:rsidR="005E084F" w:rsidRDefault="005E08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CA20B" w14:textId="77777777" w:rsidR="005E084F" w:rsidRDefault="005E084F">
      <w:r>
        <w:separator/>
      </w:r>
    </w:p>
  </w:footnote>
  <w:footnote w:type="continuationSeparator" w:id="0">
    <w:p w14:paraId="5023DF61" w14:textId="77777777" w:rsidR="005E084F" w:rsidRDefault="005E084F">
      <w:r>
        <w:continuationSeparator/>
      </w:r>
    </w:p>
  </w:footnote>
  <w:footnote w:type="continuationNotice" w:id="1">
    <w:p w14:paraId="510B5633" w14:textId="77777777" w:rsidR="005E084F" w:rsidRDefault="005E08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EF7E5" w14:textId="5F8F6927" w:rsidR="008A2813" w:rsidRPr="005567AE" w:rsidRDefault="00254D85" w:rsidP="005567AE">
    <w:pPr>
      <w:pStyle w:val="Header"/>
      <w:jc w:val="right"/>
      <w:rPr>
        <w:color w:val="404040" w:themeColor="text1" w:themeTint="BF"/>
        <w:sz w:val="18"/>
        <w:szCs w:val="18"/>
      </w:rPr>
    </w:pPr>
    <w:bookmarkStart w:id="2" w:name="_Hlk506197003"/>
    <w:bookmarkStart w:id="3" w:name="_Hlk506197004"/>
    <w:bookmarkStart w:id="4" w:name="_Hlk506197005"/>
    <w:bookmarkStart w:id="5" w:name="_Hlk516233502"/>
    <w:bookmarkStart w:id="6" w:name="_Hlk516233503"/>
    <w:bookmarkStart w:id="7" w:name="_Hlk516233504"/>
    <w:bookmarkStart w:id="8" w:name="_Hlk99619661"/>
    <w:bookmarkStart w:id="9" w:name="_Hlk99619662"/>
    <w:bookmarkStart w:id="10" w:name="_Hlk99619866"/>
    <w:bookmarkStart w:id="11" w:name="_Hlk99619867"/>
    <w:bookmarkStart w:id="12" w:name="_Hlk99619995"/>
    <w:bookmarkStart w:id="13" w:name="_Hlk99619996"/>
    <w:r w:rsidRPr="00757E8A">
      <w:rPr>
        <w:color w:val="404040" w:themeColor="text1" w:themeTint="BF"/>
        <w:sz w:val="18"/>
        <w:szCs w:val="18"/>
      </w:rPr>
      <w:t>Last updated:</w:t>
    </w:r>
    <w:bookmarkEnd w:id="2"/>
    <w:bookmarkEnd w:id="3"/>
    <w:bookmarkEnd w:id="4"/>
    <w:bookmarkEnd w:id="5"/>
    <w:bookmarkEnd w:id="6"/>
    <w:bookmarkEnd w:id="7"/>
    <w:r>
      <w:rPr>
        <w:color w:val="404040" w:themeColor="text1" w:themeTint="BF"/>
        <w:sz w:val="18"/>
        <w:szCs w:val="18"/>
      </w:rPr>
      <w:t xml:space="preserve"> 202</w:t>
    </w:r>
    <w:r w:rsidR="00A424D9">
      <w:rPr>
        <w:color w:val="404040" w:themeColor="text1" w:themeTint="BF"/>
        <w:sz w:val="18"/>
        <w:szCs w:val="18"/>
      </w:rPr>
      <w:t>5</w:t>
    </w:r>
    <w:r>
      <w:rPr>
        <w:color w:val="404040" w:themeColor="text1" w:themeTint="BF"/>
        <w:sz w:val="18"/>
        <w:szCs w:val="18"/>
      </w:rPr>
      <w:t>-</w:t>
    </w:r>
    <w:r w:rsidR="00A424D9">
      <w:rPr>
        <w:color w:val="404040" w:themeColor="text1" w:themeTint="BF"/>
        <w:sz w:val="18"/>
        <w:szCs w:val="18"/>
      </w:rPr>
      <w:t>03</w:t>
    </w:r>
    <w:r>
      <w:rPr>
        <w:color w:val="404040" w:themeColor="text1" w:themeTint="BF"/>
        <w:sz w:val="18"/>
        <w:szCs w:val="18"/>
      </w:rPr>
      <w:t>-</w:t>
    </w:r>
    <w:r w:rsidR="00A424D9">
      <w:rPr>
        <w:color w:val="404040" w:themeColor="text1" w:themeTint="BF"/>
        <w:sz w:val="18"/>
        <w:szCs w:val="18"/>
      </w:rPr>
      <w:t>28</w:t>
    </w:r>
    <w:bookmarkEnd w:id="8"/>
    <w:bookmarkEnd w:id="9"/>
    <w:bookmarkEnd w:id="10"/>
    <w:bookmarkEnd w:id="11"/>
    <w:bookmarkEnd w:id="12"/>
    <w:bookmarkEnd w:id="1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854DE"/>
    <w:multiLevelType w:val="hybridMultilevel"/>
    <w:tmpl w:val="3C60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E2809"/>
    <w:multiLevelType w:val="multilevel"/>
    <w:tmpl w:val="42DC490E"/>
    <w:lvl w:ilvl="0">
      <w:numFmt w:val="decimal"/>
      <w:lvlText w:val="%1."/>
      <w:lvlJc w:val="left"/>
      <w:pPr>
        <w:tabs>
          <w:tab w:val="num" w:pos="0"/>
        </w:tabs>
        <w:ind w:left="346" w:hanging="317"/>
      </w:pPr>
      <w:rPr>
        <w:rFonts w:ascii="Calibri" w:eastAsia="Calibri" w:hAnsi="Calibri" w:cs="Calibri" w:hint="default"/>
        <w:color w:val="1C75BB"/>
        <w:spacing w:val="-1"/>
        <w:w w:val="99"/>
        <w:sz w:val="32"/>
        <w:szCs w:val="32"/>
        <w:lang w:eastAsia="en-US" w:bidi="ar-SA"/>
      </w:rPr>
    </w:lvl>
    <w:lvl w:ilvl="1">
      <w:start w:val="1"/>
      <w:numFmt w:val="lowerLetter"/>
      <w:lvlText w:val="%1.%2."/>
      <w:lvlJc w:val="left"/>
      <w:pPr>
        <w:tabs>
          <w:tab w:val="num" w:pos="0"/>
        </w:tabs>
        <w:ind w:left="346" w:hanging="317"/>
      </w:pPr>
      <w:rPr>
        <w:rFonts w:ascii="Calibri" w:eastAsia="Calibri" w:hAnsi="Calibri" w:cs="Calibri" w:hint="default"/>
        <w:color w:val="1C75BB"/>
        <w:w w:val="99"/>
        <w:sz w:val="26"/>
        <w:szCs w:val="26"/>
        <w:lang w:eastAsia="en-US" w:bidi="ar-SA"/>
      </w:rPr>
    </w:lvl>
    <w:lvl w:ilvl="2">
      <w:numFmt w:val="bullet"/>
      <w:lvlText w:val=""/>
      <w:lvlJc w:val="left"/>
      <w:pPr>
        <w:tabs>
          <w:tab w:val="num" w:pos="0"/>
        </w:tabs>
        <w:ind w:left="346" w:hanging="317"/>
      </w:pPr>
      <w:rPr>
        <w:rFonts w:ascii="Symbol" w:hAnsi="Symbol" w:cs="Symbol" w:hint="default"/>
        <w:lang w:eastAsia="en-US" w:bidi="ar-SA"/>
      </w:rPr>
    </w:lvl>
    <w:lvl w:ilvl="3">
      <w:numFmt w:val="bullet"/>
      <w:lvlText w:val=""/>
      <w:lvlJc w:val="left"/>
      <w:pPr>
        <w:tabs>
          <w:tab w:val="num" w:pos="0"/>
        </w:tabs>
        <w:ind w:left="346" w:hanging="317"/>
      </w:pPr>
      <w:rPr>
        <w:rFonts w:ascii="Symbol" w:hAnsi="Symbol" w:cs="Symbol" w:hint="default"/>
        <w:lang w:eastAsia="en-US" w:bidi="ar-SA"/>
      </w:rPr>
    </w:lvl>
    <w:lvl w:ilvl="4">
      <w:numFmt w:val="bullet"/>
      <w:lvlText w:val=""/>
      <w:lvlJc w:val="left"/>
      <w:pPr>
        <w:tabs>
          <w:tab w:val="num" w:pos="0"/>
        </w:tabs>
        <w:ind w:left="346" w:hanging="317"/>
      </w:pPr>
      <w:rPr>
        <w:rFonts w:ascii="Symbol" w:hAnsi="Symbol" w:cs="Symbol" w:hint="default"/>
        <w:lang w:eastAsia="en-US" w:bidi="ar-SA"/>
      </w:rPr>
    </w:lvl>
    <w:lvl w:ilvl="5">
      <w:numFmt w:val="bullet"/>
      <w:lvlText w:val=""/>
      <w:lvlJc w:val="left"/>
      <w:pPr>
        <w:tabs>
          <w:tab w:val="num" w:pos="0"/>
        </w:tabs>
        <w:ind w:left="346" w:hanging="317"/>
      </w:pPr>
      <w:rPr>
        <w:rFonts w:ascii="Symbol" w:hAnsi="Symbol" w:cs="Symbol" w:hint="default"/>
        <w:lang w:eastAsia="en-US" w:bidi="ar-SA"/>
      </w:rPr>
    </w:lvl>
    <w:lvl w:ilvl="6">
      <w:numFmt w:val="bullet"/>
      <w:lvlText w:val=""/>
      <w:lvlJc w:val="left"/>
      <w:pPr>
        <w:tabs>
          <w:tab w:val="num" w:pos="0"/>
        </w:tabs>
        <w:ind w:left="346" w:hanging="317"/>
      </w:pPr>
      <w:rPr>
        <w:rFonts w:ascii="Symbol" w:hAnsi="Symbol" w:cs="Symbol" w:hint="default"/>
        <w:lang w:eastAsia="en-US" w:bidi="ar-SA"/>
      </w:rPr>
    </w:lvl>
    <w:lvl w:ilvl="7">
      <w:numFmt w:val="bullet"/>
      <w:lvlText w:val=""/>
      <w:lvlJc w:val="left"/>
      <w:pPr>
        <w:tabs>
          <w:tab w:val="num" w:pos="0"/>
        </w:tabs>
        <w:ind w:left="346" w:hanging="317"/>
      </w:pPr>
      <w:rPr>
        <w:rFonts w:ascii="Symbol" w:hAnsi="Symbol" w:cs="Symbol" w:hint="default"/>
        <w:lang w:eastAsia="en-US" w:bidi="ar-SA"/>
      </w:rPr>
    </w:lvl>
    <w:lvl w:ilvl="8">
      <w:numFmt w:val="bullet"/>
      <w:lvlText w:val=""/>
      <w:lvlJc w:val="left"/>
      <w:pPr>
        <w:tabs>
          <w:tab w:val="num" w:pos="0"/>
        </w:tabs>
        <w:ind w:left="346" w:hanging="317"/>
      </w:pPr>
      <w:rPr>
        <w:rFonts w:ascii="Symbol" w:hAnsi="Symbol" w:cs="Symbol" w:hint="default"/>
        <w:lang w:eastAsia="en-US" w:bidi="ar-SA"/>
      </w:rPr>
    </w:lvl>
  </w:abstractNum>
  <w:abstractNum w:abstractNumId="2" w15:restartNumberingAfterBreak="0">
    <w:nsid w:val="335B7755"/>
    <w:multiLevelType w:val="hybridMultilevel"/>
    <w:tmpl w:val="9342F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A501B"/>
    <w:multiLevelType w:val="hybridMultilevel"/>
    <w:tmpl w:val="73667C36"/>
    <w:lvl w:ilvl="0" w:tplc="CCBE3526">
      <w:start w:val="1"/>
      <w:numFmt w:val="decimal"/>
      <w:lvlText w:val="%1."/>
      <w:lvlJc w:val="left"/>
      <w:pPr>
        <w:ind w:left="720" w:hanging="360"/>
      </w:pPr>
      <w:rPr>
        <w:rFonts w:hint="default"/>
        <w:color w:val="1C75B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95B64"/>
    <w:multiLevelType w:val="multilevel"/>
    <w:tmpl w:val="8AFA3218"/>
    <w:lvl w:ilvl="0">
      <w:start w:val="1"/>
      <w:numFmt w:val="decimal"/>
      <w:lvlText w:val="%1."/>
      <w:lvlJc w:val="left"/>
      <w:pPr>
        <w:tabs>
          <w:tab w:val="num" w:pos="0"/>
        </w:tabs>
        <w:ind w:left="454" w:hanging="315"/>
      </w:pPr>
      <w:rPr>
        <w:rFonts w:ascii="Calibri" w:eastAsia="Calibri" w:hAnsi="Calibri" w:cs="Calibri"/>
        <w:color w:val="1C75BB"/>
        <w:spacing w:val="-1"/>
        <w:w w:val="99"/>
        <w:sz w:val="32"/>
        <w:szCs w:val="32"/>
        <w:lang w:eastAsia="en-US" w:bidi="ar-SA"/>
      </w:rPr>
    </w:lvl>
    <w:lvl w:ilvl="1">
      <w:start w:val="1"/>
      <w:numFmt w:val="lowerLetter"/>
      <w:lvlText w:val="%1.%2."/>
      <w:lvlJc w:val="left"/>
      <w:pPr>
        <w:tabs>
          <w:tab w:val="num" w:pos="0"/>
        </w:tabs>
        <w:ind w:left="585" w:hanging="445"/>
      </w:pPr>
      <w:rPr>
        <w:rFonts w:ascii="Calibri" w:eastAsia="Calibri" w:hAnsi="Calibri" w:cs="Calibri"/>
        <w:color w:val="1C75BB"/>
        <w:w w:val="99"/>
        <w:sz w:val="26"/>
        <w:szCs w:val="26"/>
        <w:lang w:eastAsia="en-US" w:bidi="ar-SA"/>
      </w:rPr>
    </w:lvl>
    <w:lvl w:ilvl="2">
      <w:numFmt w:val="bullet"/>
      <w:lvlText w:val=""/>
      <w:lvlJc w:val="left"/>
      <w:pPr>
        <w:tabs>
          <w:tab w:val="num" w:pos="0"/>
        </w:tabs>
        <w:ind w:left="860" w:hanging="586"/>
      </w:pPr>
      <w:rPr>
        <w:rFonts w:ascii="Symbol" w:hAnsi="Symbol" w:cs="Symbol" w:hint="default"/>
        <w:w w:val="99"/>
        <w:sz w:val="20"/>
        <w:szCs w:val="20"/>
        <w:lang w:eastAsia="en-US" w:bidi="ar-SA"/>
      </w:rPr>
    </w:lvl>
    <w:lvl w:ilvl="3">
      <w:numFmt w:val="bullet"/>
      <w:lvlText w:val=""/>
      <w:lvlJc w:val="left"/>
      <w:pPr>
        <w:tabs>
          <w:tab w:val="num" w:pos="0"/>
        </w:tabs>
        <w:ind w:left="1915" w:hanging="586"/>
      </w:pPr>
      <w:rPr>
        <w:rFonts w:ascii="Symbol" w:hAnsi="Symbol" w:cs="Symbol" w:hint="default"/>
        <w:lang w:eastAsia="en-US" w:bidi="ar-SA"/>
      </w:rPr>
    </w:lvl>
    <w:lvl w:ilvl="4">
      <w:numFmt w:val="bullet"/>
      <w:lvlText w:val=""/>
      <w:lvlJc w:val="left"/>
      <w:pPr>
        <w:tabs>
          <w:tab w:val="num" w:pos="0"/>
        </w:tabs>
        <w:ind w:left="2971" w:hanging="586"/>
      </w:pPr>
      <w:rPr>
        <w:rFonts w:ascii="Symbol" w:hAnsi="Symbol" w:cs="Symbol" w:hint="default"/>
        <w:lang w:eastAsia="en-US" w:bidi="ar-SA"/>
      </w:rPr>
    </w:lvl>
    <w:lvl w:ilvl="5">
      <w:numFmt w:val="bullet"/>
      <w:lvlText w:val=""/>
      <w:lvlJc w:val="left"/>
      <w:pPr>
        <w:tabs>
          <w:tab w:val="num" w:pos="0"/>
        </w:tabs>
        <w:ind w:left="4027" w:hanging="586"/>
      </w:pPr>
      <w:rPr>
        <w:rFonts w:ascii="Symbol" w:hAnsi="Symbol" w:cs="Symbol" w:hint="default"/>
        <w:lang w:eastAsia="en-US" w:bidi="ar-SA"/>
      </w:rPr>
    </w:lvl>
    <w:lvl w:ilvl="6">
      <w:numFmt w:val="bullet"/>
      <w:lvlText w:val=""/>
      <w:lvlJc w:val="left"/>
      <w:pPr>
        <w:tabs>
          <w:tab w:val="num" w:pos="0"/>
        </w:tabs>
        <w:ind w:left="5083" w:hanging="586"/>
      </w:pPr>
      <w:rPr>
        <w:rFonts w:ascii="Symbol" w:hAnsi="Symbol" w:cs="Symbol" w:hint="default"/>
        <w:lang w:eastAsia="en-US" w:bidi="ar-SA"/>
      </w:rPr>
    </w:lvl>
    <w:lvl w:ilvl="7">
      <w:numFmt w:val="bullet"/>
      <w:lvlText w:val=""/>
      <w:lvlJc w:val="left"/>
      <w:pPr>
        <w:tabs>
          <w:tab w:val="num" w:pos="0"/>
        </w:tabs>
        <w:ind w:left="6139" w:hanging="586"/>
      </w:pPr>
      <w:rPr>
        <w:rFonts w:ascii="Symbol" w:hAnsi="Symbol" w:cs="Symbol" w:hint="default"/>
        <w:lang w:eastAsia="en-US" w:bidi="ar-SA"/>
      </w:rPr>
    </w:lvl>
    <w:lvl w:ilvl="8">
      <w:numFmt w:val="bullet"/>
      <w:lvlText w:val=""/>
      <w:lvlJc w:val="left"/>
      <w:pPr>
        <w:tabs>
          <w:tab w:val="num" w:pos="0"/>
        </w:tabs>
        <w:ind w:left="7194" w:hanging="586"/>
      </w:pPr>
      <w:rPr>
        <w:rFonts w:ascii="Symbol" w:hAnsi="Symbol" w:cs="Symbol" w:hint="default"/>
        <w:lang w:eastAsia="en-US" w:bidi="ar-SA"/>
      </w:rPr>
    </w:lvl>
  </w:abstractNum>
  <w:abstractNum w:abstractNumId="5" w15:restartNumberingAfterBreak="0">
    <w:nsid w:val="5FA16C75"/>
    <w:multiLevelType w:val="multilevel"/>
    <w:tmpl w:val="3C5C02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44127D2"/>
    <w:multiLevelType w:val="hybridMultilevel"/>
    <w:tmpl w:val="E4A88B30"/>
    <w:lvl w:ilvl="0" w:tplc="885A53D8">
      <w:start w:val="1"/>
      <w:numFmt w:val="decimal"/>
      <w:lvlText w:val="%1."/>
      <w:lvlJc w:val="left"/>
      <w:pPr>
        <w:ind w:left="720" w:hanging="360"/>
      </w:pPr>
      <w:rPr>
        <w:rFonts w:hint="default"/>
        <w:color w:val="1C75B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859274">
    <w:abstractNumId w:val="4"/>
  </w:num>
  <w:num w:numId="2" w16cid:durableId="656350277">
    <w:abstractNumId w:val="1"/>
  </w:num>
  <w:num w:numId="3" w16cid:durableId="1298484768">
    <w:abstractNumId w:val="5"/>
  </w:num>
  <w:num w:numId="4" w16cid:durableId="697199469">
    <w:abstractNumId w:val="0"/>
  </w:num>
  <w:num w:numId="5" w16cid:durableId="772827066">
    <w:abstractNumId w:val="2"/>
  </w:num>
  <w:num w:numId="6" w16cid:durableId="370616542">
    <w:abstractNumId w:val="3"/>
  </w:num>
  <w:num w:numId="7" w16cid:durableId="268856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13"/>
    <w:rsid w:val="00003D65"/>
    <w:rsid w:val="00011D8C"/>
    <w:rsid w:val="000153F8"/>
    <w:rsid w:val="000259B9"/>
    <w:rsid w:val="000272E2"/>
    <w:rsid w:val="00027BF0"/>
    <w:rsid w:val="000512AB"/>
    <w:rsid w:val="00062B87"/>
    <w:rsid w:val="000A7776"/>
    <w:rsid w:val="000E60D3"/>
    <w:rsid w:val="001117A9"/>
    <w:rsid w:val="00134F18"/>
    <w:rsid w:val="00143A41"/>
    <w:rsid w:val="00147D6F"/>
    <w:rsid w:val="00164218"/>
    <w:rsid w:val="00176E1A"/>
    <w:rsid w:val="0018138F"/>
    <w:rsid w:val="001958E1"/>
    <w:rsid w:val="001A4A6F"/>
    <w:rsid w:val="001A5165"/>
    <w:rsid w:val="001B3381"/>
    <w:rsid w:val="001F406E"/>
    <w:rsid w:val="0021364E"/>
    <w:rsid w:val="00234C1D"/>
    <w:rsid w:val="002437F4"/>
    <w:rsid w:val="00250BCE"/>
    <w:rsid w:val="00254D85"/>
    <w:rsid w:val="00280DFD"/>
    <w:rsid w:val="0029763F"/>
    <w:rsid w:val="002A09AF"/>
    <w:rsid w:val="002A4ECC"/>
    <w:rsid w:val="002C6D21"/>
    <w:rsid w:val="002D3943"/>
    <w:rsid w:val="002E353F"/>
    <w:rsid w:val="002F496B"/>
    <w:rsid w:val="002F7199"/>
    <w:rsid w:val="003207FB"/>
    <w:rsid w:val="00321BD7"/>
    <w:rsid w:val="00327FD4"/>
    <w:rsid w:val="003410E6"/>
    <w:rsid w:val="003521F8"/>
    <w:rsid w:val="00365968"/>
    <w:rsid w:val="003D385F"/>
    <w:rsid w:val="00404323"/>
    <w:rsid w:val="00425074"/>
    <w:rsid w:val="00434490"/>
    <w:rsid w:val="00435532"/>
    <w:rsid w:val="004544F3"/>
    <w:rsid w:val="00464564"/>
    <w:rsid w:val="004E3052"/>
    <w:rsid w:val="004F0367"/>
    <w:rsid w:val="004F79F2"/>
    <w:rsid w:val="005222F7"/>
    <w:rsid w:val="0052480C"/>
    <w:rsid w:val="00526E48"/>
    <w:rsid w:val="00533017"/>
    <w:rsid w:val="005567AE"/>
    <w:rsid w:val="00584B34"/>
    <w:rsid w:val="005A54B4"/>
    <w:rsid w:val="005C141E"/>
    <w:rsid w:val="005E084F"/>
    <w:rsid w:val="005F31AA"/>
    <w:rsid w:val="005F505E"/>
    <w:rsid w:val="006052DA"/>
    <w:rsid w:val="006123A0"/>
    <w:rsid w:val="00635CC2"/>
    <w:rsid w:val="006D3DCF"/>
    <w:rsid w:val="006E17A4"/>
    <w:rsid w:val="006F3D91"/>
    <w:rsid w:val="0070429F"/>
    <w:rsid w:val="007059C9"/>
    <w:rsid w:val="00717A34"/>
    <w:rsid w:val="00720125"/>
    <w:rsid w:val="00736C42"/>
    <w:rsid w:val="00745950"/>
    <w:rsid w:val="00775C15"/>
    <w:rsid w:val="007A7F54"/>
    <w:rsid w:val="007B1FA1"/>
    <w:rsid w:val="007C5B31"/>
    <w:rsid w:val="007E20BF"/>
    <w:rsid w:val="007E774B"/>
    <w:rsid w:val="007F3501"/>
    <w:rsid w:val="007F3A8B"/>
    <w:rsid w:val="00807059"/>
    <w:rsid w:val="00807532"/>
    <w:rsid w:val="00833491"/>
    <w:rsid w:val="008A17B9"/>
    <w:rsid w:val="008A2813"/>
    <w:rsid w:val="008C658C"/>
    <w:rsid w:val="008D3870"/>
    <w:rsid w:val="008F53D2"/>
    <w:rsid w:val="00941344"/>
    <w:rsid w:val="00954A47"/>
    <w:rsid w:val="00956279"/>
    <w:rsid w:val="00980F6E"/>
    <w:rsid w:val="00985EEB"/>
    <w:rsid w:val="00990F53"/>
    <w:rsid w:val="009B34DD"/>
    <w:rsid w:val="009E0015"/>
    <w:rsid w:val="00A3248B"/>
    <w:rsid w:val="00A32B23"/>
    <w:rsid w:val="00A424D9"/>
    <w:rsid w:val="00A52880"/>
    <w:rsid w:val="00AA43AD"/>
    <w:rsid w:val="00AF6D5A"/>
    <w:rsid w:val="00B10497"/>
    <w:rsid w:val="00BB2B6F"/>
    <w:rsid w:val="00BB3AF4"/>
    <w:rsid w:val="00BB488A"/>
    <w:rsid w:val="00BC0EFE"/>
    <w:rsid w:val="00BC7EEB"/>
    <w:rsid w:val="00BD09A2"/>
    <w:rsid w:val="00BE1E7B"/>
    <w:rsid w:val="00BE5574"/>
    <w:rsid w:val="00BE62A4"/>
    <w:rsid w:val="00C2682F"/>
    <w:rsid w:val="00C43EAB"/>
    <w:rsid w:val="00C71E10"/>
    <w:rsid w:val="00C87A6E"/>
    <w:rsid w:val="00CB56F4"/>
    <w:rsid w:val="00CC1704"/>
    <w:rsid w:val="00CF4F45"/>
    <w:rsid w:val="00D170C4"/>
    <w:rsid w:val="00D43E31"/>
    <w:rsid w:val="00D512C4"/>
    <w:rsid w:val="00D60C46"/>
    <w:rsid w:val="00D74CDF"/>
    <w:rsid w:val="00DA4417"/>
    <w:rsid w:val="00DB0923"/>
    <w:rsid w:val="00DC7B2F"/>
    <w:rsid w:val="00DF780F"/>
    <w:rsid w:val="00E0045A"/>
    <w:rsid w:val="00E00628"/>
    <w:rsid w:val="00E03915"/>
    <w:rsid w:val="00E111E2"/>
    <w:rsid w:val="00E22E3F"/>
    <w:rsid w:val="00E25789"/>
    <w:rsid w:val="00E34F23"/>
    <w:rsid w:val="00E560C9"/>
    <w:rsid w:val="00E60A6B"/>
    <w:rsid w:val="00E7598E"/>
    <w:rsid w:val="00EC29EF"/>
    <w:rsid w:val="00EC4830"/>
    <w:rsid w:val="00EC69A1"/>
    <w:rsid w:val="00F20F67"/>
    <w:rsid w:val="00F21A2A"/>
    <w:rsid w:val="00F26637"/>
    <w:rsid w:val="00F3508A"/>
    <w:rsid w:val="00F515AA"/>
    <w:rsid w:val="00F71E94"/>
    <w:rsid w:val="00F84672"/>
    <w:rsid w:val="00F959DF"/>
    <w:rsid w:val="00F9730E"/>
    <w:rsid w:val="00FC551A"/>
    <w:rsid w:val="02F40D48"/>
    <w:rsid w:val="046F2300"/>
    <w:rsid w:val="04884B5D"/>
    <w:rsid w:val="04EF0A57"/>
    <w:rsid w:val="0508854D"/>
    <w:rsid w:val="053E5EC1"/>
    <w:rsid w:val="060AF361"/>
    <w:rsid w:val="07A6C3C2"/>
    <w:rsid w:val="08F261F3"/>
    <w:rsid w:val="0B0FA563"/>
    <w:rsid w:val="0C7A34E5"/>
    <w:rsid w:val="0E684365"/>
    <w:rsid w:val="109C99C5"/>
    <w:rsid w:val="114DA608"/>
    <w:rsid w:val="11DE46E9"/>
    <w:rsid w:val="1228409E"/>
    <w:rsid w:val="12F0F3B5"/>
    <w:rsid w:val="14B51021"/>
    <w:rsid w:val="14CF528D"/>
    <w:rsid w:val="14E65FA8"/>
    <w:rsid w:val="14F31F62"/>
    <w:rsid w:val="1515F556"/>
    <w:rsid w:val="166B22EE"/>
    <w:rsid w:val="16FBB1C1"/>
    <w:rsid w:val="17ACDCF9"/>
    <w:rsid w:val="17DAC2D9"/>
    <w:rsid w:val="1857DC31"/>
    <w:rsid w:val="1A335283"/>
    <w:rsid w:val="1B0900D0"/>
    <w:rsid w:val="1B5097C0"/>
    <w:rsid w:val="1B7582FE"/>
    <w:rsid w:val="1CC2E5D7"/>
    <w:rsid w:val="1E1D9652"/>
    <w:rsid w:val="2300F5DB"/>
    <w:rsid w:val="24287830"/>
    <w:rsid w:val="257DF2B0"/>
    <w:rsid w:val="25EBEC28"/>
    <w:rsid w:val="27790798"/>
    <w:rsid w:val="2865D02A"/>
    <w:rsid w:val="289DC143"/>
    <w:rsid w:val="2A74B341"/>
    <w:rsid w:val="2BB3BBF0"/>
    <w:rsid w:val="2BD4ABEA"/>
    <w:rsid w:val="2EC1B2E4"/>
    <w:rsid w:val="2FF59BD6"/>
    <w:rsid w:val="3102C394"/>
    <w:rsid w:val="318A33E9"/>
    <w:rsid w:val="32B7F5DF"/>
    <w:rsid w:val="33064464"/>
    <w:rsid w:val="3592FFF3"/>
    <w:rsid w:val="35B2EE30"/>
    <w:rsid w:val="372FE6DB"/>
    <w:rsid w:val="38CBB73C"/>
    <w:rsid w:val="39C740B0"/>
    <w:rsid w:val="3AE7C18D"/>
    <w:rsid w:val="3B28E53B"/>
    <w:rsid w:val="3CE8B52C"/>
    <w:rsid w:val="3CFB6589"/>
    <w:rsid w:val="3E3B8DF2"/>
    <w:rsid w:val="3E547BE6"/>
    <w:rsid w:val="3FBB32B0"/>
    <w:rsid w:val="40B53E14"/>
    <w:rsid w:val="40C58E4A"/>
    <w:rsid w:val="413D881B"/>
    <w:rsid w:val="425789FA"/>
    <w:rsid w:val="43AE8342"/>
    <w:rsid w:val="43F35A5B"/>
    <w:rsid w:val="448EA3D3"/>
    <w:rsid w:val="4586D382"/>
    <w:rsid w:val="468F6DC1"/>
    <w:rsid w:val="47062A21"/>
    <w:rsid w:val="48B81FFE"/>
    <w:rsid w:val="4959538A"/>
    <w:rsid w:val="4C4BB55C"/>
    <w:rsid w:val="4DD87645"/>
    <w:rsid w:val="4E8DFF94"/>
    <w:rsid w:val="5081BF18"/>
    <w:rsid w:val="50AA5750"/>
    <w:rsid w:val="50C5196D"/>
    <w:rsid w:val="51751461"/>
    <w:rsid w:val="51CF2173"/>
    <w:rsid w:val="53B3D1CB"/>
    <w:rsid w:val="543DF278"/>
    <w:rsid w:val="54933A2D"/>
    <w:rsid w:val="54E5FFE6"/>
    <w:rsid w:val="54FF2843"/>
    <w:rsid w:val="55186F00"/>
    <w:rsid w:val="56A29296"/>
    <w:rsid w:val="56F7A991"/>
    <w:rsid w:val="5B1BF6A7"/>
    <w:rsid w:val="5CD09DCC"/>
    <w:rsid w:val="5F02A147"/>
    <w:rsid w:val="5F1A513B"/>
    <w:rsid w:val="62F1BE24"/>
    <w:rsid w:val="6308190D"/>
    <w:rsid w:val="661278F7"/>
    <w:rsid w:val="68F10B80"/>
    <w:rsid w:val="6AACCA19"/>
    <w:rsid w:val="6BCFCE0F"/>
    <w:rsid w:val="6DD32DE3"/>
    <w:rsid w:val="6DDC8564"/>
    <w:rsid w:val="6E02927A"/>
    <w:rsid w:val="6F9EB66F"/>
    <w:rsid w:val="6FBD961F"/>
    <w:rsid w:val="709524C3"/>
    <w:rsid w:val="762837DF"/>
    <w:rsid w:val="7691073A"/>
    <w:rsid w:val="775650E5"/>
    <w:rsid w:val="78A004D2"/>
    <w:rsid w:val="7A0F46F0"/>
    <w:rsid w:val="7C63A0E0"/>
    <w:rsid w:val="7C64111A"/>
    <w:rsid w:val="7D11A905"/>
    <w:rsid w:val="7D169BC4"/>
    <w:rsid w:val="7DF4243B"/>
    <w:rsid w:val="7F9BB1DC"/>
    <w:rsid w:val="7FB9A588"/>
    <w:rsid w:val="7FFB608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D18AC"/>
  <w15:docId w15:val="{AC43BF14-0582-4030-AC6D-E7FC5920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rPr>
  </w:style>
  <w:style w:type="paragraph" w:styleId="Heading1">
    <w:name w:val="heading 1"/>
    <w:basedOn w:val="Normal"/>
    <w:uiPriority w:val="9"/>
    <w:qFormat/>
    <w:pPr>
      <w:ind w:left="454" w:hanging="315"/>
      <w:outlineLvl w:val="0"/>
    </w:pPr>
    <w:rPr>
      <w:rFonts w:ascii="Calibri" w:eastAsia="Calibri" w:hAnsi="Calibri"/>
      <w:sz w:val="32"/>
      <w:szCs w:val="32"/>
    </w:rPr>
  </w:style>
  <w:style w:type="paragraph" w:styleId="Heading2">
    <w:name w:val="heading 2"/>
    <w:basedOn w:val="Normal"/>
    <w:uiPriority w:val="9"/>
    <w:unhideWhenUsed/>
    <w:qFormat/>
    <w:pPr>
      <w:ind w:left="140" w:hanging="457"/>
      <w:outlineLvl w:val="1"/>
    </w:pPr>
    <w:rPr>
      <w:rFonts w:ascii="Calibri" w:eastAsia="Calibri" w:hAnsi="Calibri"/>
      <w:sz w:val="26"/>
      <w:szCs w:val="26"/>
    </w:rPr>
  </w:style>
  <w:style w:type="paragraph" w:styleId="Heading3">
    <w:name w:val="heading 3"/>
    <w:basedOn w:val="Normal"/>
    <w:uiPriority w:val="9"/>
    <w:unhideWhenUsed/>
    <w:qFormat/>
    <w:pPr>
      <w:spacing w:before="76"/>
      <w:ind w:left="140"/>
      <w:outlineLvl w:val="2"/>
    </w:pPr>
    <w:rPr>
      <w:rFonts w:ascii="Calibri" w:eastAsia="Calibri" w:hAnsi="Calibri"/>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rPr>
      <w:color w:val="000080"/>
      <w:u w:val="single"/>
    </w:rPr>
  </w:style>
  <w:style w:type="character" w:customStyle="1" w:styleId="Numeracinderenglones">
    <w:name w:val="Numeración de renglones"/>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rFonts w:ascii="Calibri" w:eastAsia="Calibri" w:hAnsi="Calibri"/>
      <w:sz w:val="21"/>
      <w:szCs w:val="21"/>
    </w:rPr>
  </w:style>
  <w:style w:type="paragraph" w:styleId="List">
    <w:name w:val="List"/>
    <w:basedOn w:val="BodyText"/>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customStyle="1" w:styleId="ndice">
    <w:name w:val="Índice"/>
    <w:basedOn w:val="Normal"/>
    <w:qFormat/>
    <w:pPr>
      <w:suppressLineNumbers/>
    </w:pPr>
    <w:rPr>
      <w:rFonts w:ascii="Arial" w:hAnsi="Arial" w:cs="Lohit Devanagari"/>
    </w:rPr>
  </w:style>
  <w:style w:type="paragraph" w:styleId="Title">
    <w:name w:val="Title"/>
    <w:basedOn w:val="Normal"/>
    <w:uiPriority w:val="10"/>
    <w:qFormat/>
    <w:pPr>
      <w:spacing w:before="49"/>
      <w:ind w:left="2297" w:right="2295"/>
      <w:jc w:val="center"/>
    </w:pPr>
    <w:rPr>
      <w:rFonts w:ascii="Calibri" w:eastAsia="Calibri" w:hAnsi="Calibri"/>
      <w:sz w:val="36"/>
      <w:szCs w:val="36"/>
    </w:rPr>
  </w:style>
  <w:style w:type="paragraph" w:styleId="ListParagraph">
    <w:name w:val="List Paragraph"/>
    <w:basedOn w:val="Normal"/>
    <w:uiPriority w:val="1"/>
    <w:qFormat/>
    <w:pPr>
      <w:ind w:left="454" w:hanging="315"/>
    </w:pPr>
    <w:rPr>
      <w:rFonts w:ascii="Calibri" w:eastAsia="Calibri" w:hAnsi="Calibri"/>
    </w:rPr>
  </w:style>
  <w:style w:type="paragraph" w:customStyle="1" w:styleId="TableParagraph">
    <w:name w:val="Table Paragraph"/>
    <w:basedOn w:val="Normal"/>
    <w:uiPriority w:val="1"/>
    <w:qFormat/>
  </w:style>
  <w:style w:type="paragraph" w:customStyle="1" w:styleId="Contenidodelmarco">
    <w:name w:val="Contenido del marco"/>
    <w:basedOn w:val="Normal"/>
    <w:qFormat/>
  </w:style>
  <w:style w:type="paragraph" w:customStyle="1" w:styleId="Cabeceraypie">
    <w:name w:val="Cabecera y pie"/>
    <w:basedOn w:val="Normal"/>
    <w:qFormat/>
  </w:style>
  <w:style w:type="paragraph" w:styleId="Header">
    <w:name w:val="header"/>
    <w:basedOn w:val="Cabeceraypie"/>
    <w:link w:val="HeaderChar"/>
    <w:uiPriority w:val="99"/>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cs="Calibri"/>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0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08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F18"/>
    <w:rPr>
      <w:b/>
      <w:bCs/>
    </w:rPr>
  </w:style>
  <w:style w:type="character" w:customStyle="1" w:styleId="CommentSubjectChar">
    <w:name w:val="Comment Subject Char"/>
    <w:basedOn w:val="CommentTextChar"/>
    <w:link w:val="CommentSubject"/>
    <w:uiPriority w:val="99"/>
    <w:semiHidden/>
    <w:rsid w:val="00134F18"/>
    <w:rPr>
      <w:rFonts w:cs="Calibri"/>
      <w:b/>
      <w:bCs/>
      <w:sz w:val="20"/>
      <w:szCs w:val="20"/>
    </w:rPr>
  </w:style>
  <w:style w:type="paragraph" w:styleId="NoSpacing">
    <w:name w:val="No Spacing"/>
    <w:uiPriority w:val="1"/>
    <w:qFormat/>
    <w:rsid w:val="005F505E"/>
    <w:pPr>
      <w:widowControl w:val="0"/>
    </w:pPr>
    <w:rPr>
      <w:rFonts w:cs="Calibri"/>
    </w:rPr>
  </w:style>
  <w:style w:type="paragraph" w:styleId="Footer">
    <w:name w:val="footer"/>
    <w:basedOn w:val="Normal"/>
    <w:link w:val="FooterChar"/>
    <w:uiPriority w:val="99"/>
    <w:unhideWhenUsed/>
    <w:rsid w:val="005222F7"/>
    <w:pPr>
      <w:tabs>
        <w:tab w:val="center" w:pos="4680"/>
        <w:tab w:val="right" w:pos="9360"/>
      </w:tabs>
    </w:pPr>
  </w:style>
  <w:style w:type="character" w:customStyle="1" w:styleId="FooterChar">
    <w:name w:val="Footer Char"/>
    <w:basedOn w:val="DefaultParagraphFont"/>
    <w:link w:val="Footer"/>
    <w:uiPriority w:val="99"/>
    <w:rsid w:val="005222F7"/>
    <w:rPr>
      <w:rFonts w:cs="Calibri"/>
    </w:rPr>
  </w:style>
  <w:style w:type="paragraph" w:customStyle="1" w:styleId="MIndHeader2">
    <w:name w:val="M.Ind.Header2"/>
    <w:basedOn w:val="Normal"/>
    <w:link w:val="MIndHeader2Char"/>
    <w:qFormat/>
    <w:rsid w:val="002F7199"/>
    <w:pPr>
      <w:widowControl/>
      <w:shd w:val="clear" w:color="auto" w:fill="F5F5F5"/>
      <w:suppressAutoHyphens w:val="0"/>
      <w:spacing w:after="100"/>
      <w:outlineLvl w:val="1"/>
    </w:pPr>
    <w:rPr>
      <w:rFonts w:eastAsia="Times New Roman" w:cs="Times New Roman"/>
      <w:color w:val="1C75BC"/>
      <w:sz w:val="32"/>
      <w:lang w:eastAsia="en-GB"/>
    </w:rPr>
  </w:style>
  <w:style w:type="character" w:customStyle="1" w:styleId="MIndHeader2Char">
    <w:name w:val="M.Ind.Header2 Char"/>
    <w:basedOn w:val="DefaultParagraphFont"/>
    <w:link w:val="MIndHeader2"/>
    <w:rsid w:val="002F7199"/>
    <w:rPr>
      <w:rFonts w:eastAsia="Times New Roman" w:cs="Times New Roman"/>
      <w:color w:val="1C75BC"/>
      <w:sz w:val="32"/>
      <w:shd w:val="clear" w:color="auto" w:fill="F5F5F5"/>
      <w:lang w:eastAsia="en-GB"/>
    </w:rPr>
  </w:style>
  <w:style w:type="paragraph" w:customStyle="1" w:styleId="MIndHeader">
    <w:name w:val="M.Ind.Header"/>
    <w:basedOn w:val="Normal"/>
    <w:link w:val="MIndHeaderChar"/>
    <w:qFormat/>
    <w:rsid w:val="00A32B23"/>
    <w:pPr>
      <w:widowControl/>
      <w:shd w:val="clear" w:color="auto" w:fill="F5F5F5"/>
      <w:suppressAutoHyphens w:val="0"/>
      <w:spacing w:after="100"/>
      <w:outlineLvl w:val="1"/>
    </w:pPr>
    <w:rPr>
      <w:rFonts w:eastAsia="Times New Roman" w:cs="Times New Roman"/>
      <w:color w:val="1C75BC"/>
      <w:sz w:val="26"/>
      <w:lang w:eastAsia="en-GB"/>
    </w:rPr>
  </w:style>
  <w:style w:type="character" w:customStyle="1" w:styleId="MIndHeaderChar">
    <w:name w:val="M.Ind.Header Char"/>
    <w:basedOn w:val="DefaultParagraphFont"/>
    <w:link w:val="MIndHeader"/>
    <w:rsid w:val="00A32B23"/>
    <w:rPr>
      <w:rFonts w:eastAsia="Times New Roman" w:cs="Times New Roman"/>
      <w:color w:val="1C75BC"/>
      <w:sz w:val="26"/>
      <w:shd w:val="clear" w:color="auto" w:fill="F5F5F5"/>
      <w:lang w:eastAsia="en-GB"/>
    </w:rPr>
  </w:style>
  <w:style w:type="paragraph" w:customStyle="1" w:styleId="MGTHeader">
    <w:name w:val="M.G+T.Header"/>
    <w:basedOn w:val="Normal"/>
    <w:link w:val="MGTHeaderChar"/>
    <w:qFormat/>
    <w:rsid w:val="006F3D91"/>
    <w:pPr>
      <w:widowControl/>
      <w:shd w:val="clear" w:color="auto" w:fill="F5F5F5"/>
      <w:suppressAutoHyphens w:val="0"/>
      <w:spacing w:after="100"/>
      <w:outlineLvl w:val="4"/>
    </w:pPr>
    <w:rPr>
      <w:rFonts w:eastAsia="Times New Roman" w:cs="Times New Roman"/>
      <w:color w:val="333333"/>
      <w:sz w:val="21"/>
      <w:szCs w:val="21"/>
      <w:lang w:eastAsia="en-GB"/>
    </w:rPr>
  </w:style>
  <w:style w:type="character" w:customStyle="1" w:styleId="MGTHeaderChar">
    <w:name w:val="M.G+T.Header Char"/>
    <w:basedOn w:val="DefaultParagraphFont"/>
    <w:link w:val="MGTHeader"/>
    <w:rsid w:val="006F3D91"/>
    <w:rPr>
      <w:rFonts w:eastAsia="Times New Roman" w:cs="Times New Roman"/>
      <w:color w:val="333333"/>
      <w:sz w:val="21"/>
      <w:szCs w:val="21"/>
      <w:shd w:val="clear" w:color="auto" w:fill="F5F5F5"/>
      <w:lang w:eastAsia="en-GB"/>
    </w:rPr>
  </w:style>
  <w:style w:type="character" w:styleId="Hyperlink">
    <w:name w:val="Hyperlink"/>
    <w:basedOn w:val="DefaultParagraphFont"/>
    <w:uiPriority w:val="99"/>
    <w:unhideWhenUsed/>
    <w:rsid w:val="00745950"/>
    <w:rPr>
      <w:color w:val="0000FF" w:themeColor="hyperlink"/>
      <w:u w:val="single"/>
    </w:rPr>
  </w:style>
  <w:style w:type="character" w:styleId="UnresolvedMention">
    <w:name w:val="Unresolved Mention"/>
    <w:basedOn w:val="DefaultParagraphFont"/>
    <w:uiPriority w:val="99"/>
    <w:unhideWhenUsed/>
    <w:rsid w:val="00745950"/>
    <w:rPr>
      <w:color w:val="605E5C"/>
      <w:shd w:val="clear" w:color="auto" w:fill="E1DFDD"/>
    </w:rPr>
  </w:style>
  <w:style w:type="paragraph" w:customStyle="1" w:styleId="MHeader2">
    <w:name w:val="M.Header2"/>
    <w:basedOn w:val="Normal"/>
    <w:link w:val="MHeader2Char"/>
    <w:qFormat/>
    <w:rsid w:val="00E560C9"/>
    <w:pPr>
      <w:widowControl/>
      <w:pBdr>
        <w:bottom w:val="single" w:sz="12" w:space="4" w:color="DDDDDD"/>
      </w:pBdr>
      <w:shd w:val="clear" w:color="auto" w:fill="FFFFFF"/>
      <w:suppressAutoHyphens w:val="0"/>
      <w:spacing w:after="100"/>
      <w:outlineLvl w:val="2"/>
    </w:pPr>
    <w:rPr>
      <w:rFonts w:eastAsia="Times New Roman" w:cs="Times New Roman"/>
      <w:color w:val="1C75BC"/>
      <w:sz w:val="26"/>
      <w:szCs w:val="36"/>
      <w:lang w:eastAsia="en-GB"/>
    </w:rPr>
  </w:style>
  <w:style w:type="character" w:customStyle="1" w:styleId="MHeader2Char">
    <w:name w:val="M.Header2 Char"/>
    <w:basedOn w:val="DefaultParagraphFont"/>
    <w:link w:val="MHeader2"/>
    <w:rsid w:val="00E560C9"/>
    <w:rPr>
      <w:rFonts w:eastAsia="Times New Roman" w:cs="Times New Roman"/>
      <w:color w:val="1C75BC"/>
      <w:sz w:val="26"/>
      <w:szCs w:val="36"/>
      <w:shd w:val="clear" w:color="auto" w:fill="FFFFFF"/>
      <w:lang w:eastAsia="en-GB"/>
    </w:rPr>
  </w:style>
  <w:style w:type="character" w:styleId="Strong">
    <w:name w:val="Strong"/>
    <w:basedOn w:val="DefaultParagraphFont"/>
    <w:uiPriority w:val="22"/>
    <w:qFormat/>
    <w:rsid w:val="00E560C9"/>
    <w:rPr>
      <w:b/>
      <w:bCs/>
    </w:rPr>
  </w:style>
  <w:style w:type="paragraph" w:customStyle="1" w:styleId="MHeader">
    <w:name w:val="M.Header"/>
    <w:basedOn w:val="Normal"/>
    <w:link w:val="MHeaderChar"/>
    <w:qFormat/>
    <w:rsid w:val="00E560C9"/>
    <w:pPr>
      <w:widowControl/>
      <w:pBdr>
        <w:bottom w:val="single" w:sz="12" w:space="4" w:color="DDDDDD"/>
      </w:pBdr>
      <w:shd w:val="clear" w:color="auto" w:fill="FFFFFF"/>
      <w:suppressAutoHyphens w:val="0"/>
      <w:spacing w:line="276" w:lineRule="auto"/>
      <w:outlineLvl w:val="2"/>
    </w:pPr>
    <w:rPr>
      <w:rFonts w:eastAsia="Times New Roman" w:cs="Times New Roman"/>
      <w:color w:val="1C75BC"/>
      <w:sz w:val="32"/>
      <w:szCs w:val="36"/>
      <w:lang w:eastAsia="en-GB"/>
    </w:rPr>
  </w:style>
  <w:style w:type="character" w:customStyle="1" w:styleId="MHeaderChar">
    <w:name w:val="M.Header Char"/>
    <w:basedOn w:val="DefaultParagraphFont"/>
    <w:link w:val="MHeader"/>
    <w:rsid w:val="00E560C9"/>
    <w:rPr>
      <w:rFonts w:eastAsia="Times New Roman" w:cs="Times New Roman"/>
      <w:color w:val="1C75BC"/>
      <w:sz w:val="32"/>
      <w:szCs w:val="36"/>
      <w:shd w:val="clear" w:color="auto" w:fill="FFFFFF"/>
      <w:lang w:eastAsia="en-GB"/>
    </w:rPr>
  </w:style>
  <w:style w:type="paragraph" w:customStyle="1" w:styleId="MText">
    <w:name w:val="M.Text"/>
    <w:basedOn w:val="Normal"/>
    <w:link w:val="MTextChar"/>
    <w:qFormat/>
    <w:rsid w:val="002A4ECC"/>
    <w:pPr>
      <w:widowControl/>
      <w:shd w:val="clear" w:color="auto" w:fill="FFFFFF"/>
      <w:suppressAutoHyphens w:val="0"/>
      <w:spacing w:line="276" w:lineRule="auto"/>
    </w:pPr>
    <w:rPr>
      <w:rFonts w:eastAsia="Times New Roman" w:cs="Times New Roman"/>
      <w:color w:val="4A4A4A"/>
      <w:sz w:val="21"/>
      <w:szCs w:val="21"/>
      <w:lang w:eastAsia="en-GB"/>
    </w:rPr>
  </w:style>
  <w:style w:type="character" w:customStyle="1" w:styleId="MTextChar">
    <w:name w:val="M.Text Char"/>
    <w:basedOn w:val="DefaultParagraphFont"/>
    <w:link w:val="MText"/>
    <w:rsid w:val="002A4ECC"/>
    <w:rPr>
      <w:rFonts w:eastAsia="Times New Roman" w:cs="Times New Roman"/>
      <w:color w:val="4A4A4A"/>
      <w:sz w:val="21"/>
      <w:szCs w:val="21"/>
      <w:shd w:val="clear" w:color="auto" w:fill="FFFFFF"/>
      <w:lang w:eastAsia="en-GB"/>
    </w:rPr>
  </w:style>
  <w:style w:type="character" w:customStyle="1" w:styleId="HeaderChar">
    <w:name w:val="Header Char"/>
    <w:basedOn w:val="DefaultParagraphFont"/>
    <w:link w:val="Header"/>
    <w:uiPriority w:val="99"/>
    <w:rsid w:val="00254D85"/>
    <w:rPr>
      <w:rFonts w:cs="Calibri"/>
    </w:rPr>
  </w:style>
  <w:style w:type="character" w:styleId="PlaceholderText">
    <w:name w:val="Placeholder Text"/>
    <w:basedOn w:val="DefaultParagraphFont"/>
    <w:uiPriority w:val="99"/>
    <w:semiHidden/>
    <w:rsid w:val="007F3501"/>
    <w:rPr>
      <w:color w:val="808080"/>
    </w:rPr>
  </w:style>
  <w:style w:type="paragraph" w:styleId="Revision">
    <w:name w:val="Revision"/>
    <w:hidden/>
    <w:uiPriority w:val="99"/>
    <w:semiHidden/>
    <w:rsid w:val="00A52880"/>
    <w:pPr>
      <w:suppressAutoHyphens w:val="0"/>
    </w:pPr>
    <w:rPr>
      <w:rFonts w:cs="Calibri"/>
    </w:rPr>
  </w:style>
  <w:style w:type="character" w:styleId="FollowedHyperlink">
    <w:name w:val="FollowedHyperlink"/>
    <w:basedOn w:val="DefaultParagraphFont"/>
    <w:uiPriority w:val="99"/>
    <w:semiHidden/>
    <w:unhideWhenUsed/>
    <w:rsid w:val="00717A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382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teams/global-tuberculosis-programme/data" TargetMode="External"/><Relationship Id="rId18" Type="http://schemas.openxmlformats.org/officeDocument/2006/relationships/hyperlink" Target="https://apps.who.int/gb/ebwha/pdf_files/WHA53-REC1/WHA53-2000-REC1-eng.pdf" TargetMode="External"/><Relationship Id="rId26" Type="http://schemas.openxmlformats.org/officeDocument/2006/relationships/hyperlink" Target="http://www.who.int/teams/global-tuberculosis-programme/data" TargetMode="External"/><Relationship Id="rId21" Type="http://schemas.openxmlformats.org/officeDocument/2006/relationships/hyperlink" Target="https://www.who.int/teams/global-tuberculosis-programme/data"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who.int/teams/global-tuberculosis-programme/data" TargetMode="External"/><Relationship Id="rId17" Type="http://schemas.openxmlformats.org/officeDocument/2006/relationships/hyperlink" Target="https://apps.who.int/gb/ebwha/pdf_files/WHA58-REC1/english/A58_2005_REC1-en.pdf" TargetMode="External"/><Relationship Id="rId25" Type="http://schemas.openxmlformats.org/officeDocument/2006/relationships/hyperlink" Target="http://www.who.int/teams/global-tuberculosis-programme/data" TargetMode="External"/><Relationship Id="rId33" Type="http://schemas.openxmlformats.org/officeDocument/2006/relationships/hyperlink" Target="http://apps.who.int/gb/or/" TargetMode="External"/><Relationship Id="rId2" Type="http://schemas.openxmlformats.org/officeDocument/2006/relationships/customXml" Target="../customXml/item2.xml"/><Relationship Id="rId16" Type="http://schemas.openxmlformats.org/officeDocument/2006/relationships/hyperlink" Target="https://apps.who.int/gb/ebwha/pdf_files/WHASSA_WHA60-Rec1/E/WHASS1_WHA60REC1-en.pdf" TargetMode="External"/><Relationship Id="rId20" Type="http://schemas.openxmlformats.org/officeDocument/2006/relationships/hyperlink" Target="https://www.who.int/teams/global-tuberculosis-programme/data" TargetMode="External"/><Relationship Id="rId29" Type="http://schemas.openxmlformats.org/officeDocument/2006/relationships/hyperlink" Target="https://www.who.int/teams/global-tuberculosis-programme/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9789240075290" TargetMode="External"/><Relationship Id="rId24" Type="http://schemas.openxmlformats.org/officeDocument/2006/relationships/hyperlink" Target="http://www.who.int/teams/global-tuberculosis-programme/data" TargetMode="External"/><Relationship Id="rId32" Type="http://schemas.openxmlformats.org/officeDocument/2006/relationships/hyperlink" Target="http://apps.who.int/gb/or/"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pps.who.int/gb/ebwha/pdf_files/WHA62-REC1/WHA62_REC1-en-P2.pdf" TargetMode="External"/><Relationship Id="rId23" Type="http://schemas.openxmlformats.org/officeDocument/2006/relationships/hyperlink" Target="http://www.who.int/teams/global-tuberculosis-programme/data" TargetMode="External"/><Relationship Id="rId28" Type="http://schemas.openxmlformats.org/officeDocument/2006/relationships/hyperlink" Target="https://www.who.int/teams/global-tuberculosis-programme/data"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docs.org/A/RES/73/3" TargetMode="External"/><Relationship Id="rId31" Type="http://schemas.openxmlformats.org/officeDocument/2006/relationships/hyperlink" Target="https://www.who.int/publications/i/item/978924007529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ps.who.int/gb/ebwha/pdf_files/WHA67-REC1/A67_2014_REC1-en.pdf" TargetMode="External"/><Relationship Id="rId22" Type="http://schemas.openxmlformats.org/officeDocument/2006/relationships/hyperlink" Target="http://www.who.int/teams/global-tuberculosis-programme/data" TargetMode="External"/><Relationship Id="rId27" Type="http://schemas.openxmlformats.org/officeDocument/2006/relationships/hyperlink" Target="https://www.who.int/publications/i/item/9789240075290" TargetMode="External"/><Relationship Id="rId30" Type="http://schemas.openxmlformats.org/officeDocument/2006/relationships/hyperlink" Target="https://www.who.int/teams/global-tuberculosis-programme/data"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9D6C289B-D7A5-4FC7-AA02-C68C7261FEEA}"/>
      </w:docPartPr>
      <w:docPartBody>
        <w:p w:rsidR="00C32C91" w:rsidRDefault="008F0375">
          <w:r w:rsidRPr="0006084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75"/>
    <w:rsid w:val="000564C4"/>
    <w:rsid w:val="00147D6F"/>
    <w:rsid w:val="003D385F"/>
    <w:rsid w:val="003D4DC1"/>
    <w:rsid w:val="00435855"/>
    <w:rsid w:val="004F0367"/>
    <w:rsid w:val="00736CF4"/>
    <w:rsid w:val="00884C37"/>
    <w:rsid w:val="008F0375"/>
    <w:rsid w:val="00C32C91"/>
    <w:rsid w:val="00CC1704"/>
    <w:rsid w:val="00DF4652"/>
    <w:rsid w:val="00E634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3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F1FA24D40735C4697754DDAD8746459" ma:contentTypeVersion="8" ma:contentTypeDescription="Crear nuevo documento." ma:contentTypeScope="" ma:versionID="02c79a7a56af7037bc82f7a9c142887b">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2c852a3375393369e7465ed9c24c423d"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34B33-FE66-492D-A38C-8775D3E21A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1C8F72-8C38-4347-9CC3-CD4916AD7F7E}">
  <ds:schemaRefs>
    <ds:schemaRef ds:uri="http://schemas.microsoft.com/sharepoint/v3/contenttype/forms"/>
  </ds:schemaRefs>
</ds:datastoreItem>
</file>

<file path=customXml/itemProps3.xml><?xml version="1.0" encoding="utf-8"?>
<ds:datastoreItem xmlns:ds="http://schemas.openxmlformats.org/officeDocument/2006/customXml" ds:itemID="{F50DAC27-2EE1-4FD7-905B-667D73324AD8}">
  <ds:schemaRefs>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www.w3.org/XML/1998/namespace"/>
    <ds:schemaRef ds:uri="http://purl.org/dc/elements/1.1/"/>
    <ds:schemaRef ds:uri="http://purl.org/dc/terms/"/>
    <ds:schemaRef ds:uri="http://schemas.microsoft.com/office/infopath/2007/PartnerControls"/>
    <ds:schemaRef ds:uri="2a0920cc-17e2-4fde-a745-a5fd8e25cdb2"/>
    <ds:schemaRef ds:uri="7f2b7c80-0f2d-4f77-964f-8aeab417169f"/>
  </ds:schemaRefs>
</ds:datastoreItem>
</file>

<file path=customXml/itemProps4.xml><?xml version="1.0" encoding="utf-8"?>
<ds:datastoreItem xmlns:ds="http://schemas.openxmlformats.org/officeDocument/2006/customXml" ds:itemID="{19CA3E8C-5A29-4B8C-BACC-1CC8EC741B33}">
  <ds:schemaRefs>
    <ds:schemaRef ds:uri="http://schemas.openxmlformats.org/officeDocument/2006/bibliography"/>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20</TotalTime>
  <Pages>6</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StatCan</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Kebebush Welkema</dc:creator>
  <dc:description/>
  <cp:lastModifiedBy>Harumi Shibata Salazar</cp:lastModifiedBy>
  <cp:revision>5</cp:revision>
  <cp:lastPrinted>2025-04-01T04:14:00Z</cp:lastPrinted>
  <dcterms:created xsi:type="dcterms:W3CDTF">2025-02-07T17:08:00Z</dcterms:created>
  <dcterms:modified xsi:type="dcterms:W3CDTF">2025-04-01T04:14:00Z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2016</vt:lpwstr>
  </property>
  <property fmtid="{D5CDD505-2E9C-101B-9397-08002B2CF9AE}" pid="4" name="LastSaved">
    <vt:filetime>2021-10-16T00:00:00Z</vt:filetime>
  </property>
  <property fmtid="{D5CDD505-2E9C-101B-9397-08002B2CF9AE}" pid="5" name="ContentTypeId">
    <vt:lpwstr>0x010100AF1FA24D40735C4697754DDAD8746459</vt:lpwstr>
  </property>
</Properties>
</file>