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21665323"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1.1)</w:t>
      </w:r>
    </w:p>
    <w:p w14:paraId="6D9022EE"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7EE24721" w:rsidR="00B31E2C" w:rsidRPr="00A96255" w:rsidRDefault="00B31E2C" w:rsidP="00EA05D3">
      <w:pPr>
        <w:pStyle w:val="MIndHeader2"/>
      </w:pPr>
      <w:r w:rsidRPr="00A96255">
        <w:t xml:space="preserve">0. Indicator information </w:t>
      </w:r>
      <w:r>
        <w:rPr>
          <w:color w:val="B4B4B4"/>
          <w:sz w:val="20"/>
        </w:rPr>
        <w:t>(SDG_INDICATOR_INFO)</w:t>
      </w:r>
    </w:p>
    <w:p w14:paraId="043ED752" w14:textId="49CFBBEB"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15CD0B8E" w14:textId="77777777" w:rsidR="00174F2A" w:rsidRDefault="00174F2A" w:rsidP="005C5DDE">
      <w:pPr>
        <w:pStyle w:val="MGTHeader"/>
        <w:rPr>
          <w:shd w:val="clear" w:color="auto" w:fill="F5F5F5"/>
        </w:rPr>
      </w:pPr>
      <w:r>
        <w:rPr>
          <w:shd w:val="clear" w:color="auto" w:fill="F5F5F5"/>
        </w:rPr>
        <w:t>Goal 3: Ensure healthy lives and promote well-being for all at all ages</w:t>
      </w:r>
    </w:p>
    <w:p w14:paraId="084142D2" w14:textId="4168F4D2" w:rsidR="00D24330" w:rsidRPr="00A96255" w:rsidRDefault="00D24330" w:rsidP="00D24330">
      <w:pPr>
        <w:pStyle w:val="MIndHeader"/>
      </w:pPr>
      <w:r w:rsidRPr="00A96255">
        <w:t xml:space="preserve">0.b. Target </w:t>
      </w:r>
      <w:r>
        <w:rPr>
          <w:color w:val="B4B4B4"/>
          <w:sz w:val="20"/>
        </w:rPr>
        <w:t>(SDG_TARGET)</w:t>
      </w:r>
    </w:p>
    <w:p w14:paraId="55CE5CD2" w14:textId="144D2CC4" w:rsidR="00174F2A" w:rsidRPr="00B14879" w:rsidRDefault="00174F2A" w:rsidP="005C5DDE">
      <w:pPr>
        <w:pStyle w:val="MGTHeader"/>
        <w:rPr>
          <w:rFonts w:ascii="Calibri" w:hAnsi="Calibri"/>
        </w:rPr>
      </w:pPr>
      <w:r w:rsidRPr="00B14879">
        <w:rPr>
          <w:rFonts w:ascii="Calibri" w:hAnsi="Calibri"/>
          <w:color w:val="444444"/>
        </w:rPr>
        <w:t>Target 3.6: By 2020, halve the number of global deaths and injuries from road traffic accidents</w:t>
      </w:r>
    </w:p>
    <w:p w14:paraId="3E67E7E0" w14:textId="7284FCF2" w:rsidR="00D24330" w:rsidRPr="00A96255" w:rsidRDefault="00D24330" w:rsidP="00D24330">
      <w:pPr>
        <w:pStyle w:val="MIndHeader"/>
      </w:pPr>
      <w:r w:rsidRPr="00A96255">
        <w:t xml:space="preserve">0.c. Indicator </w:t>
      </w:r>
      <w:r>
        <w:rPr>
          <w:color w:val="B4B4B4"/>
          <w:sz w:val="20"/>
        </w:rPr>
        <w:t>(SDG_INDICATOR)</w:t>
      </w:r>
    </w:p>
    <w:p w14:paraId="7B512063" w14:textId="734C8783" w:rsidR="00174F2A" w:rsidRDefault="00174F2A" w:rsidP="005C5DDE">
      <w:pPr>
        <w:pStyle w:val="MGTHeader"/>
      </w:pPr>
      <w:r w:rsidRPr="00174F2A">
        <w:t>Indicator 3.6.1: Death rate due to road traffic injuries</w:t>
      </w:r>
    </w:p>
    <w:p w14:paraId="37E5E4F6" w14:textId="57CFBF72" w:rsidR="00D24330" w:rsidRPr="009E7340" w:rsidRDefault="00D24330" w:rsidP="00D24330">
      <w:pPr>
        <w:pStyle w:val="MIndHeader"/>
        <w:rPr>
          <w:lang w:val="en-US"/>
        </w:rPr>
      </w:pPr>
      <w:r w:rsidRPr="009E7340">
        <w:rPr>
          <w:lang w:val="en-US"/>
        </w:rPr>
        <w:t xml:space="preserve">0.d. Series </w:t>
      </w:r>
      <w:r w:rsidRPr="00991E02">
        <w:rPr>
          <w:color w:val="B4B4B4"/>
          <w:sz w:val="20"/>
          <w:lang w:val="en-US"/>
        </w:rPr>
        <w:t>(ERIES_DESCR)</w:t>
      </w:r>
    </w:p>
    <w:p w14:paraId="320570A3" w14:textId="77777777" w:rsidR="00071A0F" w:rsidRPr="00071A0F" w:rsidRDefault="00071A0F" w:rsidP="00071A0F">
      <w:pPr>
        <w:pStyle w:val="MGTHeader"/>
        <w:rPr>
          <w:lang w:val="en-US"/>
        </w:rPr>
      </w:pPr>
      <w:r w:rsidRPr="00071A0F">
        <w:rPr>
          <w:lang w:val="en-US"/>
        </w:rPr>
        <w:t>SH_STA_TRAF - Death rate due to road traffic injuries [3.6.1]</w:t>
      </w:r>
    </w:p>
    <w:p w14:paraId="771888BA" w14:textId="15BEE5C0" w:rsidR="00D24330" w:rsidRPr="00071A0F" w:rsidRDefault="00071A0F" w:rsidP="00071A0F">
      <w:pPr>
        <w:pStyle w:val="MGTHeader"/>
        <w:rPr>
          <w:lang w:val="en-US"/>
        </w:rPr>
      </w:pPr>
      <w:r w:rsidRPr="00071A0F">
        <w:rPr>
          <w:lang w:val="en-US"/>
        </w:rPr>
        <w:t>SH_STA_TRAFN - Number of deaths rate due to road traffic injuries [3.6.1]</w:t>
      </w:r>
    </w:p>
    <w:p w14:paraId="157DACE7" w14:textId="6496CDE8" w:rsidR="00D24330" w:rsidRPr="009E7340" w:rsidRDefault="00D24330" w:rsidP="00D24330">
      <w:pPr>
        <w:pStyle w:val="MIndHeader"/>
        <w:rPr>
          <w:lang w:val="en-US"/>
        </w:rPr>
      </w:pPr>
      <w:r w:rsidRPr="009E7340">
        <w:rPr>
          <w:lang w:val="en-US"/>
        </w:rPr>
        <w:t xml:space="preserve">0.e. Metadata update </w:t>
      </w:r>
      <w:r w:rsidRPr="00991E02">
        <w:rPr>
          <w:color w:val="B4B4B4"/>
          <w:sz w:val="20"/>
          <w:lang w:val="en-US"/>
        </w:rPr>
        <w:t>(META_LAST_UPDATE)</w:t>
      </w:r>
    </w:p>
    <w:sdt>
      <w:sdtPr>
        <w:rPr>
          <w:lang w:val="en-US"/>
        </w:rPr>
        <w:id w:val="163512260"/>
        <w:placeholder>
          <w:docPart w:val="DefaultPlaceholder_-1854013437"/>
        </w:placeholder>
        <w:date w:fullDate="2024-12-20T00:00:00Z">
          <w:dateFormat w:val="yyyy-MM-dd"/>
          <w:lid w:val="en-US"/>
          <w:storeMappedDataAs w:val="dateTime"/>
          <w:calendar w:val="gregorian"/>
        </w:date>
      </w:sdtPr>
      <w:sdtEndPr/>
      <w:sdtContent>
        <w:p w14:paraId="03424B60" w14:textId="29E7334A" w:rsidR="00D24330" w:rsidRPr="00F35E98" w:rsidRDefault="00F65B99" w:rsidP="005C5DDE">
          <w:pPr>
            <w:pStyle w:val="MGTHeader"/>
            <w:rPr>
              <w:lang w:val="en-US"/>
            </w:rPr>
          </w:pPr>
          <w:r>
            <w:rPr>
              <w:lang w:val="en-US"/>
            </w:rPr>
            <w:t>2024-12-20</w:t>
          </w:r>
        </w:p>
      </w:sdtContent>
    </w:sdt>
    <w:p w14:paraId="415C9FF1" w14:textId="086634A5" w:rsidR="00D24330" w:rsidRPr="00A96255" w:rsidRDefault="00D24330" w:rsidP="00D24330">
      <w:pPr>
        <w:pStyle w:val="MIndHeader"/>
      </w:pPr>
      <w:r w:rsidRPr="00A96255">
        <w:t xml:space="preserve">0.f. Related indicators </w:t>
      </w:r>
      <w:r>
        <w:rPr>
          <w:color w:val="B4B4B4"/>
          <w:sz w:val="20"/>
        </w:rPr>
        <w:t>(SDG_RELATED_INDICATORS)</w:t>
      </w:r>
    </w:p>
    <w:p w14:paraId="60F17685" w14:textId="77777777" w:rsidR="00844A54" w:rsidRDefault="00844A54" w:rsidP="005C5DDE">
      <w:pPr>
        <w:pStyle w:val="MGTHeader"/>
        <w:rPr>
          <w:rStyle w:val="eop"/>
          <w:rFonts w:ascii="Calibri" w:hAnsi="Calibri" w:cs="Calibri"/>
          <w:color w:val="4A4A4A"/>
        </w:rPr>
      </w:pPr>
      <w:r>
        <w:rPr>
          <w:rStyle w:val="normaltextrun"/>
          <w:rFonts w:ascii="Calibri" w:hAnsi="Calibri" w:cs="Calibri"/>
          <w:color w:val="4A4A4A"/>
        </w:rPr>
        <w:t>3.5, 11.2</w:t>
      </w:r>
      <w:r>
        <w:rPr>
          <w:rStyle w:val="eop"/>
          <w:rFonts w:ascii="Calibri" w:hAnsi="Calibri" w:cs="Calibri"/>
          <w:color w:val="4A4A4A"/>
        </w:rPr>
        <w:t> </w:t>
      </w:r>
    </w:p>
    <w:p w14:paraId="077BC49E" w14:textId="53FE5EFA"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1739CD60" w:rsidR="008D1D39" w:rsidRPr="005C5DDE" w:rsidRDefault="00174F2A" w:rsidP="005C5DDE">
      <w:pPr>
        <w:pStyle w:val="MGTHeader"/>
        <w:rPr>
          <w:rStyle w:val="eop"/>
        </w:rPr>
      </w:pPr>
      <w:r w:rsidRPr="005C5DDE">
        <w:rPr>
          <w:rStyle w:val="normaltextrun"/>
        </w:rPr>
        <w:t>World Health Organization (WHO)</w:t>
      </w:r>
      <w:r w:rsidRPr="005C5DDE">
        <w:rPr>
          <w:rStyle w:val="eop"/>
        </w:rPr>
        <w:t> </w:t>
      </w:r>
    </w:p>
    <w:p w14:paraId="1F88A755" w14:textId="77777777" w:rsidR="00174F2A" w:rsidRPr="00A96255" w:rsidRDefault="00174F2A" w:rsidP="00573631">
      <w:pPr>
        <w:shd w:val="clear" w:color="auto" w:fill="FFFFFF"/>
        <w:spacing w:after="0"/>
        <w:rPr>
          <w:rFonts w:eastAsia="Times New Roman" w:cs="Times New Roman"/>
          <w:color w:val="4A4A4A"/>
          <w:sz w:val="21"/>
          <w:szCs w:val="21"/>
          <w:lang w:eastAsia="en-GB"/>
        </w:rPr>
      </w:pPr>
    </w:p>
    <w:p w14:paraId="12E0D73A" w14:textId="608E9022"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583C5718" w:rsidR="00576CFA" w:rsidRPr="00A96255" w:rsidRDefault="00576CFA" w:rsidP="00F719A8">
      <w:pPr>
        <w:pStyle w:val="MHeader2"/>
      </w:pPr>
      <w:r w:rsidRPr="00A96255">
        <w:t xml:space="preserve">1.a. Organisation </w:t>
      </w:r>
      <w:r>
        <w:rPr>
          <w:color w:val="B4B4B4"/>
          <w:sz w:val="20"/>
        </w:rPr>
        <w:t>(CONTACT_ORGANISATION)</w:t>
      </w:r>
    </w:p>
    <w:p w14:paraId="6E829FD0" w14:textId="7DC9DB3C" w:rsidR="00F719A8" w:rsidRDefault="00174F2A"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6A8D9A21" w14:textId="77777777" w:rsidR="00174F2A" w:rsidRDefault="00174F2A" w:rsidP="00576CFA">
      <w:pPr>
        <w:pStyle w:val="MText"/>
      </w:pPr>
    </w:p>
    <w:p w14:paraId="14915AC8" w14:textId="1DE61F65"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204F19D8" w:rsidR="008B0AC7" w:rsidRPr="00A96255" w:rsidRDefault="008B0AC7" w:rsidP="00F719A8">
      <w:pPr>
        <w:pStyle w:val="MHeader2"/>
      </w:pPr>
      <w:r w:rsidRPr="00A96255">
        <w:t xml:space="preserve">2.a. Definition and concepts </w:t>
      </w:r>
      <w:r>
        <w:rPr>
          <w:color w:val="B4B4B4"/>
          <w:sz w:val="20"/>
        </w:rPr>
        <w:t>(STAT_CONC_DEF)</w:t>
      </w:r>
    </w:p>
    <w:p w14:paraId="313E8E2F"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2F0AAA93" w14:textId="1397D32E" w:rsidR="000E0EA0" w:rsidRPr="00991E02" w:rsidRDefault="000E0EA0" w:rsidP="00991E02">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eastAsia="en-GB"/>
        </w:rPr>
      </w:pPr>
      <w:r w:rsidRPr="00991E02">
        <w:rPr>
          <w:rStyle w:val="normaltextrun"/>
          <w:rFonts w:ascii="Calibri" w:hAnsi="Calibri" w:cs="Calibri"/>
          <w:color w:val="4A4A4A"/>
          <w:sz w:val="21"/>
          <w:szCs w:val="21"/>
          <w:lang w:val="en-GB" w:eastAsia="en-GB"/>
        </w:rPr>
        <w:t>For World Health Organization and the health sector, the actual interpretation of the definition of a road traffic fatality is revealed in the recording or coding of information in medical records by health personnel. This recording is based on the International Classification of Diseases (World Health Organization 1994), which covers road traffic deaths under</w:t>
      </w:r>
      <w:r>
        <w:rPr>
          <w:rStyle w:val="cf01"/>
        </w:rPr>
        <w:t xml:space="preserve"> </w:t>
      </w:r>
      <w:r w:rsidRPr="00991E02">
        <w:rPr>
          <w:rStyle w:val="normaltextrun"/>
          <w:rFonts w:ascii="Calibri" w:hAnsi="Calibri" w:cs="Calibri"/>
          <w:color w:val="4A4A4A"/>
          <w:sz w:val="21"/>
          <w:szCs w:val="21"/>
          <w:lang w:val="en-GB" w:eastAsia="en-GB"/>
        </w:rPr>
        <w:t>Chapter XX: External Causes of Morbidity and Mortality, in a section on Transport Accidents (V01–V99).</w:t>
      </w:r>
      <w:r>
        <w:rPr>
          <w:rStyle w:val="cf11"/>
        </w:rPr>
        <w:t xml:space="preserve"> </w:t>
      </w:r>
      <w:r w:rsidRPr="00991E02">
        <w:rPr>
          <w:rStyle w:val="normaltextrun"/>
          <w:rFonts w:ascii="Calibri" w:hAnsi="Calibri" w:cs="Calibri"/>
          <w:color w:val="4A4A4A"/>
          <w:sz w:val="21"/>
          <w:szCs w:val="21"/>
          <w:lang w:val="en-GB" w:eastAsia="en-GB"/>
        </w:rPr>
        <w:t>According to ICD-10: “Road traffic deaths are fatalities caused by injuries sustained in traffic accidents involving one or more moving vehicles on public highway”</w:t>
      </w:r>
      <w:r w:rsidR="00051052">
        <w:rPr>
          <w:rStyle w:val="normaltextrun"/>
          <w:rFonts w:ascii="Calibri" w:hAnsi="Calibri" w:cs="Calibri"/>
          <w:color w:val="4A4A4A"/>
          <w:sz w:val="21"/>
          <w:szCs w:val="21"/>
          <w:lang w:val="en-GB" w:eastAsia="en-GB"/>
        </w:rPr>
        <w:t>.</w:t>
      </w:r>
      <w:r w:rsidRPr="00991E02">
        <w:rPr>
          <w:rStyle w:val="normaltextrun"/>
          <w:rFonts w:ascii="Calibri" w:hAnsi="Calibri" w:cs="Calibri"/>
          <w:color w:val="4A4A4A"/>
          <w:sz w:val="21"/>
          <w:szCs w:val="21"/>
          <w:lang w:val="en-GB" w:eastAsia="en-GB"/>
        </w:rPr>
        <w:t xml:space="preserve"> ICD-10 provides a detailed classification of road traffic injuries and deaths, with specific codes depending on the type of vehicle involved, the role of the injured person, and the circumstances of the accident. Common codes include:</w:t>
      </w:r>
    </w:p>
    <w:p w14:paraId="473EA75D" w14:textId="77777777" w:rsidR="000E0EA0" w:rsidRPr="00991E02" w:rsidRDefault="000E0EA0" w:rsidP="000E0EA0">
      <w:pPr>
        <w:pStyle w:val="pf1"/>
        <w:numPr>
          <w:ilvl w:val="0"/>
          <w:numId w:val="10"/>
        </w:numPr>
        <w:rPr>
          <w:rFonts w:asciiTheme="minorHAnsi" w:hAnsiTheme="minorHAnsi" w:cstheme="minorHAnsi"/>
          <w:sz w:val="21"/>
          <w:szCs w:val="21"/>
        </w:rPr>
      </w:pPr>
      <w:r w:rsidRPr="00991E02">
        <w:rPr>
          <w:rStyle w:val="cf31"/>
          <w:rFonts w:asciiTheme="minorHAnsi" w:hAnsiTheme="minorHAnsi" w:cstheme="minorHAnsi"/>
          <w:sz w:val="21"/>
          <w:szCs w:val="21"/>
        </w:rPr>
        <w:t>V01–V09</w:t>
      </w:r>
      <w:r w:rsidRPr="00991E02">
        <w:rPr>
          <w:rStyle w:val="cf01"/>
          <w:rFonts w:asciiTheme="minorHAnsi" w:hAnsiTheme="minorHAnsi" w:cstheme="minorHAnsi"/>
          <w:sz w:val="21"/>
          <w:szCs w:val="21"/>
        </w:rPr>
        <w:t>: Pedestrians injured in transport accidents</w:t>
      </w:r>
    </w:p>
    <w:p w14:paraId="49A76C15" w14:textId="77777777" w:rsidR="000E0EA0" w:rsidRPr="00991E02" w:rsidRDefault="000E0EA0" w:rsidP="000E0EA0">
      <w:pPr>
        <w:pStyle w:val="pf1"/>
        <w:numPr>
          <w:ilvl w:val="0"/>
          <w:numId w:val="10"/>
        </w:numPr>
        <w:rPr>
          <w:rFonts w:asciiTheme="minorHAnsi" w:hAnsiTheme="minorHAnsi" w:cstheme="minorHAnsi"/>
          <w:sz w:val="21"/>
          <w:szCs w:val="21"/>
        </w:rPr>
      </w:pPr>
      <w:r w:rsidRPr="00991E02">
        <w:rPr>
          <w:rStyle w:val="cf31"/>
          <w:rFonts w:asciiTheme="minorHAnsi" w:hAnsiTheme="minorHAnsi" w:cstheme="minorHAnsi"/>
          <w:sz w:val="21"/>
          <w:szCs w:val="21"/>
        </w:rPr>
        <w:t>V10–V19</w:t>
      </w:r>
      <w:r w:rsidRPr="00991E02">
        <w:rPr>
          <w:rStyle w:val="cf01"/>
          <w:rFonts w:asciiTheme="minorHAnsi" w:hAnsiTheme="minorHAnsi" w:cstheme="minorHAnsi"/>
          <w:sz w:val="21"/>
          <w:szCs w:val="21"/>
        </w:rPr>
        <w:t>: Cyclists injured in transport accidents</w:t>
      </w:r>
    </w:p>
    <w:p w14:paraId="36EA3E8A" w14:textId="77777777" w:rsidR="000E0EA0" w:rsidRPr="00991E02" w:rsidRDefault="000E0EA0" w:rsidP="000E0EA0">
      <w:pPr>
        <w:pStyle w:val="pf1"/>
        <w:numPr>
          <w:ilvl w:val="0"/>
          <w:numId w:val="10"/>
        </w:numPr>
        <w:rPr>
          <w:rFonts w:asciiTheme="minorHAnsi" w:hAnsiTheme="minorHAnsi" w:cstheme="minorHAnsi"/>
          <w:sz w:val="21"/>
          <w:szCs w:val="21"/>
        </w:rPr>
      </w:pPr>
      <w:r w:rsidRPr="00991E02">
        <w:rPr>
          <w:rStyle w:val="cf31"/>
          <w:rFonts w:asciiTheme="minorHAnsi" w:hAnsiTheme="minorHAnsi" w:cstheme="minorHAnsi"/>
          <w:sz w:val="21"/>
          <w:szCs w:val="21"/>
        </w:rPr>
        <w:lastRenderedPageBreak/>
        <w:t>V20–V29</w:t>
      </w:r>
      <w:r w:rsidRPr="00991E02">
        <w:rPr>
          <w:rStyle w:val="cf01"/>
          <w:rFonts w:asciiTheme="minorHAnsi" w:hAnsiTheme="minorHAnsi" w:cstheme="minorHAnsi"/>
          <w:sz w:val="21"/>
          <w:szCs w:val="21"/>
        </w:rPr>
        <w:t>: Motorcycle riders injured in transport accidents</w:t>
      </w:r>
    </w:p>
    <w:p w14:paraId="536E16F6" w14:textId="77777777" w:rsidR="000E0EA0" w:rsidRPr="00991E02" w:rsidRDefault="000E0EA0" w:rsidP="000E0EA0">
      <w:pPr>
        <w:pStyle w:val="pf1"/>
        <w:numPr>
          <w:ilvl w:val="0"/>
          <w:numId w:val="10"/>
        </w:numPr>
        <w:rPr>
          <w:rFonts w:asciiTheme="minorHAnsi" w:hAnsiTheme="minorHAnsi" w:cstheme="minorHAnsi"/>
          <w:sz w:val="21"/>
          <w:szCs w:val="21"/>
        </w:rPr>
      </w:pPr>
      <w:r w:rsidRPr="00991E02">
        <w:rPr>
          <w:rStyle w:val="cf31"/>
          <w:rFonts w:asciiTheme="minorHAnsi" w:hAnsiTheme="minorHAnsi" w:cstheme="minorHAnsi"/>
          <w:sz w:val="21"/>
          <w:szCs w:val="21"/>
        </w:rPr>
        <w:t>V30–V39</w:t>
      </w:r>
      <w:r w:rsidRPr="00991E02">
        <w:rPr>
          <w:rStyle w:val="cf01"/>
          <w:rFonts w:asciiTheme="minorHAnsi" w:hAnsiTheme="minorHAnsi" w:cstheme="minorHAnsi"/>
          <w:sz w:val="21"/>
          <w:szCs w:val="21"/>
        </w:rPr>
        <w:t>: Occupants of three-wheeled motor vehicles injured in transport accidents</w:t>
      </w:r>
    </w:p>
    <w:p w14:paraId="4173CB9C" w14:textId="77777777" w:rsidR="000E0EA0" w:rsidRPr="00991E02" w:rsidRDefault="000E0EA0" w:rsidP="000E0EA0">
      <w:pPr>
        <w:pStyle w:val="pf1"/>
        <w:numPr>
          <w:ilvl w:val="0"/>
          <w:numId w:val="10"/>
        </w:numPr>
        <w:rPr>
          <w:rFonts w:asciiTheme="minorHAnsi" w:hAnsiTheme="minorHAnsi" w:cstheme="minorHAnsi"/>
          <w:sz w:val="21"/>
          <w:szCs w:val="21"/>
        </w:rPr>
      </w:pPr>
      <w:r w:rsidRPr="00991E02">
        <w:rPr>
          <w:rStyle w:val="cf31"/>
          <w:rFonts w:asciiTheme="minorHAnsi" w:hAnsiTheme="minorHAnsi" w:cstheme="minorHAnsi"/>
          <w:sz w:val="21"/>
          <w:szCs w:val="21"/>
        </w:rPr>
        <w:t>V40–V49</w:t>
      </w:r>
      <w:r w:rsidRPr="00991E02">
        <w:rPr>
          <w:rStyle w:val="cf01"/>
          <w:rFonts w:asciiTheme="minorHAnsi" w:hAnsiTheme="minorHAnsi" w:cstheme="minorHAnsi"/>
          <w:sz w:val="21"/>
          <w:szCs w:val="21"/>
        </w:rPr>
        <w:t>: Car occupants injured in transport accidents</w:t>
      </w:r>
    </w:p>
    <w:p w14:paraId="1256FD43" w14:textId="77777777" w:rsidR="000E0EA0" w:rsidRPr="00991E02" w:rsidRDefault="000E0EA0" w:rsidP="000E0EA0">
      <w:pPr>
        <w:pStyle w:val="pf1"/>
        <w:numPr>
          <w:ilvl w:val="0"/>
          <w:numId w:val="10"/>
        </w:numPr>
        <w:rPr>
          <w:rFonts w:asciiTheme="minorHAnsi" w:hAnsiTheme="minorHAnsi" w:cstheme="minorHAnsi"/>
          <w:sz w:val="21"/>
          <w:szCs w:val="21"/>
        </w:rPr>
      </w:pPr>
      <w:r w:rsidRPr="00991E02">
        <w:rPr>
          <w:rStyle w:val="cf31"/>
          <w:rFonts w:asciiTheme="minorHAnsi" w:hAnsiTheme="minorHAnsi" w:cstheme="minorHAnsi"/>
          <w:sz w:val="21"/>
          <w:szCs w:val="21"/>
        </w:rPr>
        <w:t>V50–V59</w:t>
      </w:r>
      <w:r w:rsidRPr="00991E02">
        <w:rPr>
          <w:rStyle w:val="cf01"/>
          <w:rFonts w:asciiTheme="minorHAnsi" w:hAnsiTheme="minorHAnsi" w:cstheme="minorHAnsi"/>
          <w:sz w:val="21"/>
          <w:szCs w:val="21"/>
        </w:rPr>
        <w:t>: Occupants of pick-up trucks or vans injured in transport accidents</w:t>
      </w:r>
    </w:p>
    <w:p w14:paraId="2E3EA1CC" w14:textId="77777777" w:rsidR="000E0EA0" w:rsidRPr="00991E02" w:rsidRDefault="000E0EA0" w:rsidP="000E0EA0">
      <w:pPr>
        <w:pStyle w:val="pf1"/>
        <w:numPr>
          <w:ilvl w:val="0"/>
          <w:numId w:val="10"/>
        </w:numPr>
        <w:rPr>
          <w:rFonts w:asciiTheme="minorHAnsi" w:hAnsiTheme="minorHAnsi" w:cstheme="minorHAnsi"/>
          <w:sz w:val="21"/>
          <w:szCs w:val="21"/>
        </w:rPr>
      </w:pPr>
      <w:r w:rsidRPr="00991E02">
        <w:rPr>
          <w:rStyle w:val="cf31"/>
          <w:rFonts w:asciiTheme="minorHAnsi" w:hAnsiTheme="minorHAnsi" w:cstheme="minorHAnsi"/>
          <w:sz w:val="21"/>
          <w:szCs w:val="21"/>
        </w:rPr>
        <w:t>V60–V69</w:t>
      </w:r>
      <w:r w:rsidRPr="00991E02">
        <w:rPr>
          <w:rStyle w:val="cf01"/>
          <w:rFonts w:asciiTheme="minorHAnsi" w:hAnsiTheme="minorHAnsi" w:cstheme="minorHAnsi"/>
          <w:sz w:val="21"/>
          <w:szCs w:val="21"/>
        </w:rPr>
        <w:t>: Occupants of heavy transport vehicles injured in transport accidents</w:t>
      </w:r>
    </w:p>
    <w:p w14:paraId="33D1DA43" w14:textId="77777777" w:rsidR="000E0EA0" w:rsidRPr="00991E02" w:rsidRDefault="000E0EA0" w:rsidP="000E0EA0">
      <w:pPr>
        <w:pStyle w:val="pf1"/>
        <w:numPr>
          <w:ilvl w:val="0"/>
          <w:numId w:val="10"/>
        </w:numPr>
        <w:rPr>
          <w:rFonts w:asciiTheme="minorHAnsi" w:hAnsiTheme="minorHAnsi" w:cstheme="minorHAnsi"/>
          <w:sz w:val="21"/>
          <w:szCs w:val="21"/>
        </w:rPr>
      </w:pPr>
      <w:r w:rsidRPr="00991E02">
        <w:rPr>
          <w:rStyle w:val="cf31"/>
          <w:rFonts w:asciiTheme="minorHAnsi" w:hAnsiTheme="minorHAnsi" w:cstheme="minorHAnsi"/>
          <w:sz w:val="21"/>
          <w:szCs w:val="21"/>
        </w:rPr>
        <w:t>V70–V79</w:t>
      </w:r>
      <w:r w:rsidRPr="00991E02">
        <w:rPr>
          <w:rStyle w:val="cf01"/>
          <w:rFonts w:asciiTheme="minorHAnsi" w:hAnsiTheme="minorHAnsi" w:cstheme="minorHAnsi"/>
          <w:sz w:val="21"/>
          <w:szCs w:val="21"/>
        </w:rPr>
        <w:t>: Bus occupants injured in transport accidents</w:t>
      </w:r>
    </w:p>
    <w:p w14:paraId="14AF1D4D" w14:textId="77777777" w:rsidR="000E0EA0" w:rsidRPr="00991E02" w:rsidRDefault="000E0EA0" w:rsidP="00991E02">
      <w:pPr>
        <w:pStyle w:val="pf1"/>
        <w:numPr>
          <w:ilvl w:val="0"/>
          <w:numId w:val="10"/>
        </w:numPr>
        <w:spacing w:before="0" w:beforeAutospacing="0" w:after="0" w:afterAutospacing="0"/>
        <w:rPr>
          <w:rFonts w:asciiTheme="minorHAnsi" w:hAnsiTheme="minorHAnsi" w:cstheme="minorHAnsi"/>
          <w:sz w:val="21"/>
          <w:szCs w:val="21"/>
        </w:rPr>
      </w:pPr>
      <w:r w:rsidRPr="00991E02">
        <w:rPr>
          <w:rStyle w:val="cf31"/>
          <w:rFonts w:asciiTheme="minorHAnsi" w:hAnsiTheme="minorHAnsi" w:cstheme="minorHAnsi"/>
          <w:sz w:val="21"/>
          <w:szCs w:val="21"/>
        </w:rPr>
        <w:t>V80–V89</w:t>
      </w:r>
      <w:r w:rsidRPr="00991E02">
        <w:rPr>
          <w:rStyle w:val="cf01"/>
          <w:rFonts w:asciiTheme="minorHAnsi" w:hAnsiTheme="minorHAnsi" w:cstheme="minorHAnsi"/>
          <w:sz w:val="21"/>
          <w:szCs w:val="21"/>
        </w:rPr>
        <w:t xml:space="preserve">: Other land transport accidents (e.g., animal-drawn vehicles, streetcars) </w:t>
      </w:r>
    </w:p>
    <w:p w14:paraId="7137FE74" w14:textId="77777777" w:rsidR="000E0EA0" w:rsidRPr="00991E02" w:rsidRDefault="000E0EA0">
      <w:pPr>
        <w:pStyle w:val="paragraph"/>
        <w:shd w:val="clear" w:color="auto" w:fill="FFFFFF"/>
        <w:spacing w:before="0" w:beforeAutospacing="0" w:after="0" w:afterAutospacing="0" w:line="276" w:lineRule="auto"/>
        <w:jc w:val="both"/>
        <w:textAlignment w:val="baseline"/>
        <w:rPr>
          <w:rStyle w:val="normaltextrun"/>
          <w:rFonts w:ascii="Calibri" w:hAnsi="Calibri" w:cs="Calibri"/>
          <w:color w:val="4A4A4A"/>
          <w:sz w:val="21"/>
          <w:szCs w:val="21"/>
        </w:rPr>
      </w:pPr>
    </w:p>
    <w:p w14:paraId="2E130D41" w14:textId="2BB24619" w:rsidR="00174F2A" w:rsidRPr="00991E02" w:rsidRDefault="00174F2A" w:rsidP="00991E02">
      <w:pPr>
        <w:pStyle w:val="paragraph"/>
        <w:shd w:val="clear" w:color="auto" w:fill="FFFFFF"/>
        <w:spacing w:before="0" w:beforeAutospacing="0" w:after="0" w:afterAutospacing="0" w:line="276" w:lineRule="auto"/>
        <w:jc w:val="both"/>
        <w:textAlignment w:val="baseline"/>
        <w:rPr>
          <w:rFonts w:ascii="Segoe UI" w:hAnsi="Segoe UI" w:cs="Segoe UI"/>
          <w:sz w:val="21"/>
          <w:szCs w:val="21"/>
        </w:rPr>
      </w:pPr>
      <w:r w:rsidRPr="00051052">
        <w:rPr>
          <w:rStyle w:val="normaltextrun"/>
          <w:rFonts w:ascii="Calibri" w:hAnsi="Calibri" w:cs="Calibri"/>
          <w:color w:val="4A4A4A"/>
          <w:sz w:val="21"/>
          <w:szCs w:val="21"/>
          <w:lang w:val="en-GB"/>
        </w:rPr>
        <w:t>Death rate due to road traffic injuries as defined as the number of road traffic fatal injury deaths per 100,000 population.</w:t>
      </w:r>
      <w:r w:rsidRPr="00051052">
        <w:rPr>
          <w:rStyle w:val="eop"/>
          <w:rFonts w:ascii="Calibri" w:hAnsi="Calibri" w:cs="Calibri"/>
          <w:color w:val="4A4A4A"/>
          <w:sz w:val="21"/>
          <w:szCs w:val="21"/>
        </w:rPr>
        <w:t> </w:t>
      </w:r>
    </w:p>
    <w:p w14:paraId="2BF03960" w14:textId="77777777" w:rsidR="00174F2A" w:rsidRPr="00991E02" w:rsidRDefault="00174F2A" w:rsidP="00174F2A">
      <w:pPr>
        <w:pStyle w:val="paragraph"/>
        <w:shd w:val="clear" w:color="auto" w:fill="FFFFFF"/>
        <w:spacing w:before="0" w:beforeAutospacing="0" w:after="0" w:afterAutospacing="0"/>
        <w:textAlignment w:val="baseline"/>
        <w:rPr>
          <w:rFonts w:ascii="Segoe UI" w:hAnsi="Segoe UI" w:cs="Segoe UI"/>
          <w:sz w:val="21"/>
          <w:szCs w:val="21"/>
        </w:rPr>
      </w:pPr>
      <w:r w:rsidRPr="00051052">
        <w:rPr>
          <w:rStyle w:val="eop"/>
          <w:color w:val="4A4A4A"/>
          <w:sz w:val="21"/>
          <w:szCs w:val="21"/>
        </w:rPr>
        <w:t> </w:t>
      </w:r>
    </w:p>
    <w:p w14:paraId="39D5EBA5" w14:textId="77777777" w:rsidR="00174F2A" w:rsidRPr="00991E02" w:rsidRDefault="00174F2A" w:rsidP="00174F2A">
      <w:pPr>
        <w:pStyle w:val="paragraph"/>
        <w:shd w:val="clear" w:color="auto" w:fill="FFFFFF"/>
        <w:spacing w:before="0" w:beforeAutospacing="0" w:after="0" w:afterAutospacing="0"/>
        <w:textAlignment w:val="baseline"/>
        <w:rPr>
          <w:rFonts w:ascii="Segoe UI" w:hAnsi="Segoe UI" w:cs="Segoe UI"/>
          <w:sz w:val="21"/>
          <w:szCs w:val="21"/>
        </w:rPr>
      </w:pPr>
      <w:r w:rsidRPr="00051052">
        <w:rPr>
          <w:rStyle w:val="normaltextrun"/>
          <w:rFonts w:ascii="Calibri" w:hAnsi="Calibri" w:cs="Calibri"/>
          <w:b/>
          <w:bCs/>
          <w:color w:val="4A4A4A"/>
          <w:sz w:val="21"/>
          <w:szCs w:val="21"/>
          <w:lang w:val="en-GB"/>
        </w:rPr>
        <w:t>Concepts:</w:t>
      </w:r>
      <w:r w:rsidRPr="00051052">
        <w:rPr>
          <w:rStyle w:val="eop"/>
          <w:rFonts w:ascii="Calibri" w:hAnsi="Calibri" w:cs="Calibri"/>
          <w:color w:val="4A4A4A"/>
          <w:sz w:val="21"/>
          <w:szCs w:val="21"/>
        </w:rPr>
        <w:t> </w:t>
      </w:r>
    </w:p>
    <w:p w14:paraId="5EBDF5A0" w14:textId="77777777" w:rsidR="00174F2A" w:rsidRPr="00991E02" w:rsidRDefault="00174F2A" w:rsidP="00174F2A">
      <w:pPr>
        <w:pStyle w:val="paragraph"/>
        <w:shd w:val="clear" w:color="auto" w:fill="FFFFFF"/>
        <w:spacing w:before="0" w:beforeAutospacing="0" w:after="0" w:afterAutospacing="0"/>
        <w:textAlignment w:val="baseline"/>
        <w:rPr>
          <w:rFonts w:ascii="Segoe UI" w:hAnsi="Segoe UI" w:cs="Segoe UI"/>
          <w:sz w:val="21"/>
          <w:szCs w:val="21"/>
        </w:rPr>
      </w:pPr>
      <w:r w:rsidRPr="00051052">
        <w:rPr>
          <w:rStyle w:val="eop"/>
          <w:color w:val="4A4A4A"/>
          <w:sz w:val="21"/>
          <w:szCs w:val="21"/>
        </w:rPr>
        <w:t> </w:t>
      </w:r>
    </w:p>
    <w:p w14:paraId="3884EF6A" w14:textId="77777777" w:rsidR="00174F2A" w:rsidRPr="00991E02" w:rsidRDefault="00174F2A" w:rsidP="00174F2A">
      <w:pPr>
        <w:pStyle w:val="paragraph"/>
        <w:shd w:val="clear" w:color="auto" w:fill="FFFFFF"/>
        <w:spacing w:before="0" w:beforeAutospacing="0" w:after="0" w:afterAutospacing="0"/>
        <w:textAlignment w:val="baseline"/>
        <w:rPr>
          <w:rFonts w:ascii="Segoe UI" w:hAnsi="Segoe UI" w:cs="Segoe UI"/>
          <w:sz w:val="21"/>
          <w:szCs w:val="21"/>
        </w:rPr>
      </w:pPr>
      <w:r w:rsidRPr="00051052">
        <w:rPr>
          <w:rStyle w:val="normaltextrun"/>
          <w:rFonts w:ascii="Calibri" w:hAnsi="Calibri" w:cs="Calibri"/>
          <w:color w:val="4A4A4A"/>
          <w:sz w:val="21"/>
          <w:szCs w:val="21"/>
          <w:lang w:val="en-GB"/>
        </w:rPr>
        <w:t>Numerator: Number of deaths due to road traffic crashes</w:t>
      </w:r>
      <w:r w:rsidRPr="00051052">
        <w:rPr>
          <w:rStyle w:val="eop"/>
          <w:rFonts w:ascii="Calibri" w:hAnsi="Calibri" w:cs="Calibri"/>
          <w:color w:val="4A4A4A"/>
          <w:sz w:val="21"/>
          <w:szCs w:val="21"/>
        </w:rPr>
        <w:t> </w:t>
      </w:r>
    </w:p>
    <w:p w14:paraId="5EE18BC0" w14:textId="77777777" w:rsidR="00174F2A" w:rsidRPr="00991E02" w:rsidRDefault="00174F2A" w:rsidP="00174F2A">
      <w:pPr>
        <w:pStyle w:val="paragraph"/>
        <w:shd w:val="clear" w:color="auto" w:fill="FFFFFF"/>
        <w:spacing w:before="0" w:beforeAutospacing="0" w:after="0" w:afterAutospacing="0"/>
        <w:textAlignment w:val="baseline"/>
        <w:rPr>
          <w:rFonts w:ascii="Segoe UI" w:hAnsi="Segoe UI" w:cs="Segoe UI"/>
          <w:sz w:val="21"/>
          <w:szCs w:val="21"/>
        </w:rPr>
      </w:pPr>
      <w:r w:rsidRPr="00051052">
        <w:rPr>
          <w:rStyle w:val="eop"/>
          <w:color w:val="4A4A4A"/>
          <w:sz w:val="21"/>
          <w:szCs w:val="21"/>
        </w:rPr>
        <w:t> </w:t>
      </w:r>
    </w:p>
    <w:p w14:paraId="0DBB2137" w14:textId="435E5C56" w:rsidR="00174F2A" w:rsidRPr="00991E02" w:rsidRDefault="00174F2A" w:rsidP="00174F2A">
      <w:pPr>
        <w:pStyle w:val="paragraph"/>
        <w:shd w:val="clear" w:color="auto" w:fill="FFFFFF"/>
        <w:spacing w:before="0" w:beforeAutospacing="0" w:after="0" w:afterAutospacing="0"/>
        <w:textAlignment w:val="baseline"/>
        <w:rPr>
          <w:rFonts w:ascii="Segoe UI" w:hAnsi="Segoe UI" w:cs="Segoe UI"/>
          <w:sz w:val="21"/>
          <w:szCs w:val="21"/>
        </w:rPr>
      </w:pPr>
      <w:r w:rsidRPr="00051052">
        <w:rPr>
          <w:rStyle w:val="normaltextrun"/>
          <w:rFonts w:ascii="Calibri" w:hAnsi="Calibri" w:cs="Calibri"/>
          <w:color w:val="4A4A4A"/>
          <w:sz w:val="21"/>
          <w:szCs w:val="21"/>
          <w:lang w:val="en-GB"/>
        </w:rPr>
        <w:t>Absolute figure indicating the number of people who die </w:t>
      </w:r>
      <w:r w:rsidR="00640C4F" w:rsidRPr="00051052">
        <w:rPr>
          <w:rStyle w:val="normaltextrun"/>
          <w:rFonts w:ascii="Calibri" w:hAnsi="Calibri" w:cs="Calibri"/>
          <w:color w:val="4A4A4A"/>
          <w:sz w:val="21"/>
          <w:szCs w:val="21"/>
          <w:lang w:val="en-GB"/>
        </w:rPr>
        <w:t>as result</w:t>
      </w:r>
      <w:r w:rsidR="00F3349B" w:rsidRPr="00051052">
        <w:rPr>
          <w:rStyle w:val="normaltextrun"/>
          <w:rFonts w:ascii="Calibri" w:hAnsi="Calibri" w:cs="Calibri"/>
          <w:color w:val="4A4A4A"/>
          <w:sz w:val="21"/>
          <w:szCs w:val="21"/>
          <w:lang w:val="en-GB"/>
        </w:rPr>
        <w:t xml:space="preserve"> of</w:t>
      </w:r>
      <w:r w:rsidRPr="00051052">
        <w:rPr>
          <w:rStyle w:val="normaltextrun"/>
          <w:rFonts w:ascii="Calibri" w:hAnsi="Calibri" w:cs="Calibri"/>
          <w:color w:val="4A4A4A"/>
          <w:sz w:val="21"/>
          <w:szCs w:val="21"/>
          <w:lang w:val="en-GB"/>
        </w:rPr>
        <w:t> a road traffic crash.</w:t>
      </w:r>
      <w:r w:rsidRPr="00051052">
        <w:rPr>
          <w:rStyle w:val="eop"/>
          <w:rFonts w:ascii="Calibri" w:hAnsi="Calibri" w:cs="Calibri"/>
          <w:color w:val="4A4A4A"/>
          <w:sz w:val="21"/>
          <w:szCs w:val="21"/>
        </w:rPr>
        <w:t> </w:t>
      </w:r>
    </w:p>
    <w:p w14:paraId="5EF5F400" w14:textId="77777777" w:rsidR="00174F2A" w:rsidRPr="00991E02" w:rsidRDefault="00174F2A" w:rsidP="00174F2A">
      <w:pPr>
        <w:pStyle w:val="paragraph"/>
        <w:shd w:val="clear" w:color="auto" w:fill="FFFFFF"/>
        <w:spacing w:before="0" w:beforeAutospacing="0" w:after="0" w:afterAutospacing="0"/>
        <w:textAlignment w:val="baseline"/>
        <w:rPr>
          <w:rFonts w:ascii="Segoe UI" w:hAnsi="Segoe UI" w:cs="Segoe UI"/>
          <w:sz w:val="21"/>
          <w:szCs w:val="21"/>
        </w:rPr>
      </w:pPr>
      <w:r w:rsidRPr="00051052">
        <w:rPr>
          <w:rStyle w:val="eop"/>
          <w:color w:val="4A4A4A"/>
          <w:sz w:val="21"/>
          <w:szCs w:val="21"/>
        </w:rPr>
        <w:t> </w:t>
      </w:r>
    </w:p>
    <w:p w14:paraId="1C9E869C" w14:textId="77777777" w:rsidR="00174F2A" w:rsidRPr="00991E02" w:rsidRDefault="00174F2A" w:rsidP="00174F2A">
      <w:pPr>
        <w:pStyle w:val="paragraph"/>
        <w:shd w:val="clear" w:color="auto" w:fill="FFFFFF"/>
        <w:spacing w:before="0" w:beforeAutospacing="0" w:after="0" w:afterAutospacing="0"/>
        <w:textAlignment w:val="baseline"/>
        <w:rPr>
          <w:rFonts w:ascii="Segoe UI" w:hAnsi="Segoe UI" w:cs="Segoe UI"/>
          <w:sz w:val="21"/>
          <w:szCs w:val="21"/>
        </w:rPr>
      </w:pPr>
      <w:r w:rsidRPr="00051052">
        <w:rPr>
          <w:rStyle w:val="normaltextrun"/>
          <w:rFonts w:ascii="Calibri" w:hAnsi="Calibri" w:cs="Calibri"/>
          <w:color w:val="4A4A4A"/>
          <w:sz w:val="21"/>
          <w:szCs w:val="21"/>
          <w:lang w:val="en-GB"/>
        </w:rPr>
        <w:t>Denominator: Population (number of people by country)</w:t>
      </w:r>
      <w:r w:rsidRPr="00051052">
        <w:rPr>
          <w:rStyle w:val="eop"/>
          <w:rFonts w:ascii="Calibri" w:hAnsi="Calibri" w:cs="Calibri"/>
          <w:color w:val="4A4A4A"/>
          <w:sz w:val="21"/>
          <w:szCs w:val="21"/>
        </w:rPr>
        <w:t> </w:t>
      </w:r>
    </w:p>
    <w:p w14:paraId="6E54D3D6" w14:textId="77777777" w:rsidR="00EC2915" w:rsidRPr="00A96255" w:rsidRDefault="00EC2915" w:rsidP="00576CFA">
      <w:pPr>
        <w:pStyle w:val="MText"/>
      </w:pPr>
    </w:p>
    <w:p w14:paraId="7932F8BD" w14:textId="1812C7A7"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257567F9" w14:textId="302D1F60" w:rsidR="00F7157F" w:rsidRDefault="00E67BDC" w:rsidP="00F7157F">
      <w:pPr>
        <w:pStyle w:val="MText"/>
      </w:pPr>
      <w:r>
        <w:t>P</w:t>
      </w:r>
      <w:r w:rsidR="00F7157F">
        <w:t xml:space="preserve">er </w:t>
      </w:r>
      <w:r w:rsidR="00C03EC7">
        <w:t>100,000</w:t>
      </w:r>
      <w:r w:rsidR="00F7157F">
        <w:t xml:space="preserve"> population </w:t>
      </w:r>
    </w:p>
    <w:p w14:paraId="548E9AAA" w14:textId="77777777" w:rsidR="00EC2915" w:rsidRPr="00A96255" w:rsidRDefault="00EC2915" w:rsidP="00576CFA">
      <w:pPr>
        <w:pStyle w:val="MText"/>
      </w:pPr>
    </w:p>
    <w:p w14:paraId="651AA7AC" w14:textId="6EE42FF8" w:rsidR="00DA615C" w:rsidRPr="00A96255" w:rsidRDefault="008B0AC7" w:rsidP="00F719A8">
      <w:pPr>
        <w:pStyle w:val="MHeader2"/>
      </w:pPr>
      <w:r w:rsidRPr="00A96255">
        <w:t xml:space="preserve">2.c. Classifications </w:t>
      </w:r>
      <w:r>
        <w:rPr>
          <w:color w:val="B4B4B4"/>
          <w:sz w:val="20"/>
        </w:rPr>
        <w:t>(CLASS_SYSTEM)</w:t>
      </w:r>
    </w:p>
    <w:p w14:paraId="3D384BA8" w14:textId="4E196590" w:rsidR="00EC2915" w:rsidRDefault="000A0FAA" w:rsidP="00690122">
      <w:pPr>
        <w:pStyle w:val="MText"/>
      </w:pPr>
      <w:r>
        <w:t>Road injuries</w:t>
      </w:r>
      <w:r w:rsidR="00F7157F" w:rsidRPr="00F7157F">
        <w:t xml:space="preserve"> are defined in terms of the International Classification of Diseases, Tenth Revision (ICD-10) (</w:t>
      </w:r>
      <w:r>
        <w:t>See Annex A of the</w:t>
      </w:r>
      <w:r w:rsidRPr="000A0FAA">
        <w:t xml:space="preserve"> WHO methods and data sources for global causes of death, 2000–20</w:t>
      </w:r>
      <w:r w:rsidR="0092266E">
        <w:t>21</w:t>
      </w:r>
      <w:r>
        <w:t xml:space="preserve">) </w:t>
      </w:r>
    </w:p>
    <w:p w14:paraId="5FDD0FB0" w14:textId="77777777" w:rsidR="00E513F9" w:rsidRDefault="00E513F9" w:rsidP="00690122">
      <w:pPr>
        <w:pStyle w:val="MText"/>
      </w:pPr>
    </w:p>
    <w:p w14:paraId="7ABE18EF" w14:textId="3F5A2E4A" w:rsidR="00E513F9" w:rsidRDefault="00126DBC" w:rsidP="00690122">
      <w:pPr>
        <w:pStyle w:val="MText"/>
      </w:pPr>
      <w:r w:rsidRPr="00126DBC">
        <w:t>For countries where the ICD-10 has four characters, the codes to be filtered are as follows:</w:t>
      </w:r>
    </w:p>
    <w:p w14:paraId="123172F4" w14:textId="5D3C6E98" w:rsidR="00F719A8" w:rsidRDefault="00B542CB" w:rsidP="00576CFA">
      <w:pPr>
        <w:pStyle w:val="MText"/>
        <w:rPr>
          <w:rStyle w:val="cf01"/>
          <w:lang w:val="es-ES"/>
        </w:rPr>
      </w:pPr>
      <w:r w:rsidRPr="00991E02">
        <w:rPr>
          <w:rStyle w:val="cf01"/>
          <w:lang w:val="es-ES"/>
        </w:rPr>
        <w:t>V011:V019,</w:t>
      </w:r>
      <w:r w:rsidR="00051052">
        <w:rPr>
          <w:rStyle w:val="cf01"/>
          <w:lang w:val="es-ES"/>
        </w:rPr>
        <w:t xml:space="preserve"> </w:t>
      </w:r>
      <w:r w:rsidRPr="00991E02">
        <w:rPr>
          <w:rStyle w:val="cf01"/>
          <w:lang w:val="es-ES"/>
        </w:rPr>
        <w:t>V021:V029,</w:t>
      </w:r>
      <w:r w:rsidR="00D51146">
        <w:rPr>
          <w:rStyle w:val="cf01"/>
          <w:lang w:val="es-ES"/>
        </w:rPr>
        <w:t xml:space="preserve"> </w:t>
      </w:r>
      <w:r w:rsidRPr="00991E02">
        <w:rPr>
          <w:rStyle w:val="cf01"/>
          <w:lang w:val="es-ES"/>
        </w:rPr>
        <w:t>V031:V039,</w:t>
      </w:r>
      <w:r w:rsidR="00D51146">
        <w:rPr>
          <w:rStyle w:val="cf01"/>
          <w:lang w:val="es-ES"/>
        </w:rPr>
        <w:t xml:space="preserve"> </w:t>
      </w:r>
      <w:r w:rsidRPr="00991E02">
        <w:rPr>
          <w:rStyle w:val="cf01"/>
          <w:lang w:val="es-ES"/>
        </w:rPr>
        <w:t>V041:V049,V061:V069,</w:t>
      </w:r>
      <w:r w:rsidR="00D51146">
        <w:rPr>
          <w:rStyle w:val="cf01"/>
          <w:lang w:val="es-ES"/>
        </w:rPr>
        <w:t xml:space="preserve"> </w:t>
      </w:r>
      <w:r w:rsidRPr="00991E02">
        <w:rPr>
          <w:rStyle w:val="cf01"/>
          <w:lang w:val="es-ES"/>
        </w:rPr>
        <w:t>V092 ,V093 ,V103:V109,</w:t>
      </w:r>
      <w:r w:rsidR="00051052">
        <w:rPr>
          <w:rStyle w:val="cf01"/>
          <w:lang w:val="es-ES"/>
        </w:rPr>
        <w:t xml:space="preserve"> </w:t>
      </w:r>
      <w:r w:rsidRPr="00991E02">
        <w:rPr>
          <w:rStyle w:val="cf01"/>
          <w:lang w:val="es-ES"/>
        </w:rPr>
        <w:t>V113:V119,</w:t>
      </w:r>
      <w:r w:rsidR="00051052">
        <w:rPr>
          <w:rStyle w:val="cf01"/>
          <w:lang w:val="es-ES"/>
        </w:rPr>
        <w:t xml:space="preserve"> </w:t>
      </w:r>
      <w:r w:rsidRPr="00991E02">
        <w:rPr>
          <w:rStyle w:val="cf01"/>
          <w:lang w:val="es-ES"/>
        </w:rPr>
        <w:t>V123:V129,</w:t>
      </w:r>
      <w:r w:rsidR="00051052">
        <w:rPr>
          <w:rStyle w:val="cf01"/>
          <w:lang w:val="es-ES"/>
        </w:rPr>
        <w:t xml:space="preserve"> </w:t>
      </w:r>
      <w:r w:rsidRPr="00991E02">
        <w:rPr>
          <w:rStyle w:val="cf01"/>
          <w:lang w:val="es-ES"/>
        </w:rPr>
        <w:t>V133:V139,</w:t>
      </w:r>
      <w:r w:rsidR="00D51146">
        <w:rPr>
          <w:rStyle w:val="cf01"/>
          <w:lang w:val="es-ES"/>
        </w:rPr>
        <w:t xml:space="preserve"> </w:t>
      </w:r>
      <w:r w:rsidRPr="00991E02">
        <w:rPr>
          <w:rStyle w:val="cf01"/>
          <w:lang w:val="es-ES"/>
        </w:rPr>
        <w:t>V143:V149,</w:t>
      </w:r>
      <w:r w:rsidR="00D51146">
        <w:rPr>
          <w:rStyle w:val="cf01"/>
          <w:lang w:val="es-ES"/>
        </w:rPr>
        <w:t xml:space="preserve"> </w:t>
      </w:r>
      <w:r w:rsidRPr="00991E02">
        <w:rPr>
          <w:rStyle w:val="cf01"/>
          <w:lang w:val="es-ES"/>
        </w:rPr>
        <w:t>V154:V159,</w:t>
      </w:r>
      <w:r w:rsidR="00D51146">
        <w:rPr>
          <w:rStyle w:val="cf01"/>
          <w:lang w:val="es-ES"/>
        </w:rPr>
        <w:t xml:space="preserve"> </w:t>
      </w:r>
      <w:r w:rsidRPr="00991E02">
        <w:rPr>
          <w:rStyle w:val="cf01"/>
          <w:lang w:val="es-ES"/>
        </w:rPr>
        <w:t>V164:V169,V174:V179,</w:t>
      </w:r>
      <w:r w:rsidR="00D51146">
        <w:rPr>
          <w:rStyle w:val="cf01"/>
          <w:lang w:val="es-ES"/>
        </w:rPr>
        <w:t xml:space="preserve"> </w:t>
      </w:r>
      <w:r w:rsidRPr="00991E02">
        <w:rPr>
          <w:rStyle w:val="cf01"/>
          <w:lang w:val="es-ES"/>
        </w:rPr>
        <w:t>V184:V189,</w:t>
      </w:r>
      <w:r w:rsidR="00051052">
        <w:rPr>
          <w:rStyle w:val="cf01"/>
          <w:lang w:val="es-ES"/>
        </w:rPr>
        <w:t xml:space="preserve"> </w:t>
      </w:r>
      <w:r w:rsidRPr="00991E02">
        <w:rPr>
          <w:rStyle w:val="cf01"/>
          <w:lang w:val="es-ES"/>
        </w:rPr>
        <w:t>V194:V199,</w:t>
      </w:r>
      <w:r w:rsidR="00051052">
        <w:rPr>
          <w:rStyle w:val="cf01"/>
          <w:lang w:val="es-ES"/>
        </w:rPr>
        <w:t xml:space="preserve"> </w:t>
      </w:r>
      <w:r w:rsidRPr="00991E02">
        <w:rPr>
          <w:rStyle w:val="cf01"/>
          <w:lang w:val="es-ES"/>
        </w:rPr>
        <w:t>V203:V209,</w:t>
      </w:r>
      <w:r w:rsidR="00051052">
        <w:rPr>
          <w:rStyle w:val="cf01"/>
          <w:lang w:val="es-ES"/>
        </w:rPr>
        <w:t xml:space="preserve"> </w:t>
      </w:r>
      <w:r w:rsidRPr="00991E02">
        <w:rPr>
          <w:rStyle w:val="cf01"/>
          <w:lang w:val="es-ES"/>
        </w:rPr>
        <w:t>V213:V219,</w:t>
      </w:r>
      <w:r w:rsidR="00D51146">
        <w:rPr>
          <w:rStyle w:val="cf01"/>
          <w:lang w:val="es-ES"/>
        </w:rPr>
        <w:t xml:space="preserve"> </w:t>
      </w:r>
      <w:r w:rsidRPr="00991E02">
        <w:rPr>
          <w:rStyle w:val="cf01"/>
          <w:lang w:val="es-ES"/>
        </w:rPr>
        <w:t>V223:V229,</w:t>
      </w:r>
      <w:r w:rsidR="00D51146">
        <w:rPr>
          <w:rStyle w:val="cf01"/>
          <w:lang w:val="es-ES"/>
        </w:rPr>
        <w:t xml:space="preserve"> </w:t>
      </w:r>
      <w:r w:rsidRPr="00991E02">
        <w:rPr>
          <w:rStyle w:val="cf01"/>
          <w:lang w:val="es-ES"/>
        </w:rPr>
        <w:t>V233:V239,</w:t>
      </w:r>
      <w:r w:rsidR="00D51146">
        <w:rPr>
          <w:rStyle w:val="cf01"/>
          <w:lang w:val="es-ES"/>
        </w:rPr>
        <w:t xml:space="preserve"> </w:t>
      </w:r>
      <w:r w:rsidRPr="00991E02">
        <w:rPr>
          <w:rStyle w:val="cf01"/>
          <w:lang w:val="es-ES"/>
        </w:rPr>
        <w:t>V243:V249,</w:t>
      </w:r>
      <w:r w:rsidR="00D51146">
        <w:rPr>
          <w:rStyle w:val="cf01"/>
          <w:lang w:val="es-ES"/>
        </w:rPr>
        <w:t xml:space="preserve"> </w:t>
      </w:r>
      <w:r w:rsidRPr="00991E02">
        <w:rPr>
          <w:rStyle w:val="cf01"/>
          <w:lang w:val="es-ES"/>
        </w:rPr>
        <w:t>V253:V259,V263:V269,</w:t>
      </w:r>
      <w:r w:rsidR="00D51146">
        <w:rPr>
          <w:rStyle w:val="cf01"/>
          <w:lang w:val="es-ES"/>
        </w:rPr>
        <w:t xml:space="preserve"> </w:t>
      </w:r>
      <w:r w:rsidRPr="00991E02">
        <w:rPr>
          <w:rStyle w:val="cf01"/>
          <w:lang w:val="es-ES"/>
        </w:rPr>
        <w:t>V273:V279,</w:t>
      </w:r>
      <w:r w:rsidR="00051052">
        <w:rPr>
          <w:rStyle w:val="cf01"/>
          <w:lang w:val="es-ES"/>
        </w:rPr>
        <w:t xml:space="preserve"> </w:t>
      </w:r>
      <w:r w:rsidRPr="00991E02">
        <w:rPr>
          <w:rStyle w:val="cf01"/>
          <w:lang w:val="es-ES"/>
        </w:rPr>
        <w:t>V283:V289,</w:t>
      </w:r>
      <w:r w:rsidR="00051052">
        <w:rPr>
          <w:rStyle w:val="cf01"/>
          <w:lang w:val="es-ES"/>
        </w:rPr>
        <w:t xml:space="preserve"> </w:t>
      </w:r>
      <w:r w:rsidRPr="00991E02">
        <w:rPr>
          <w:rStyle w:val="cf01"/>
          <w:lang w:val="es-ES"/>
        </w:rPr>
        <w:t>V294:V299,</w:t>
      </w:r>
      <w:r w:rsidR="00051052">
        <w:rPr>
          <w:rStyle w:val="cf01"/>
          <w:lang w:val="es-ES"/>
        </w:rPr>
        <w:t xml:space="preserve"> </w:t>
      </w:r>
      <w:r w:rsidRPr="00991E02">
        <w:rPr>
          <w:rStyle w:val="cf01"/>
          <w:lang w:val="es-ES"/>
        </w:rPr>
        <w:t>V304:V309,</w:t>
      </w:r>
      <w:r w:rsidR="00D51146">
        <w:rPr>
          <w:rStyle w:val="cf01"/>
          <w:lang w:val="es-ES"/>
        </w:rPr>
        <w:t xml:space="preserve"> </w:t>
      </w:r>
      <w:r w:rsidRPr="00991E02">
        <w:rPr>
          <w:rStyle w:val="cf01"/>
          <w:lang w:val="es-ES"/>
        </w:rPr>
        <w:t>V314:V319,V324:V329,</w:t>
      </w:r>
      <w:r w:rsidR="00D51146">
        <w:rPr>
          <w:rStyle w:val="cf01"/>
          <w:lang w:val="es-ES"/>
        </w:rPr>
        <w:t xml:space="preserve"> </w:t>
      </w:r>
      <w:r w:rsidRPr="00991E02">
        <w:rPr>
          <w:rStyle w:val="cf01"/>
          <w:lang w:val="es-ES"/>
        </w:rPr>
        <w:t>V334:V339,</w:t>
      </w:r>
      <w:r w:rsidR="00D51146">
        <w:rPr>
          <w:rStyle w:val="cf01"/>
          <w:lang w:val="es-ES"/>
        </w:rPr>
        <w:t xml:space="preserve"> </w:t>
      </w:r>
      <w:r w:rsidRPr="00991E02">
        <w:rPr>
          <w:rStyle w:val="cf01"/>
          <w:lang w:val="es-ES"/>
        </w:rPr>
        <w:t>V344:V349,V354:V359,</w:t>
      </w:r>
      <w:r w:rsidR="00D51146">
        <w:rPr>
          <w:rStyle w:val="cf01"/>
          <w:lang w:val="es-ES"/>
        </w:rPr>
        <w:t xml:space="preserve"> </w:t>
      </w:r>
      <w:r w:rsidRPr="00991E02">
        <w:rPr>
          <w:rStyle w:val="cf01"/>
          <w:lang w:val="es-ES"/>
        </w:rPr>
        <w:t>V364:V369,</w:t>
      </w:r>
      <w:r w:rsidR="00051052">
        <w:rPr>
          <w:rStyle w:val="cf01"/>
          <w:lang w:val="es-ES"/>
        </w:rPr>
        <w:t xml:space="preserve"> </w:t>
      </w:r>
      <w:r w:rsidRPr="00991E02">
        <w:rPr>
          <w:rStyle w:val="cf01"/>
          <w:lang w:val="es-ES"/>
        </w:rPr>
        <w:t>V374:V379,</w:t>
      </w:r>
      <w:r w:rsidR="00051052">
        <w:rPr>
          <w:rStyle w:val="cf01"/>
          <w:lang w:val="es-ES"/>
        </w:rPr>
        <w:t xml:space="preserve"> </w:t>
      </w:r>
      <w:r w:rsidRPr="00991E02">
        <w:rPr>
          <w:rStyle w:val="cf01"/>
          <w:lang w:val="es-ES"/>
        </w:rPr>
        <w:t>V384:V389,</w:t>
      </w:r>
      <w:r w:rsidR="00051052">
        <w:rPr>
          <w:rStyle w:val="cf01"/>
          <w:lang w:val="es-ES"/>
        </w:rPr>
        <w:t xml:space="preserve"> </w:t>
      </w:r>
      <w:r w:rsidRPr="00991E02">
        <w:rPr>
          <w:rStyle w:val="cf01"/>
          <w:lang w:val="es-ES"/>
        </w:rPr>
        <w:t>V394:V399,</w:t>
      </w:r>
      <w:r w:rsidR="00D51146">
        <w:rPr>
          <w:rStyle w:val="cf01"/>
          <w:lang w:val="es-ES"/>
        </w:rPr>
        <w:t xml:space="preserve"> </w:t>
      </w:r>
      <w:r w:rsidRPr="00991E02">
        <w:rPr>
          <w:rStyle w:val="cf01"/>
          <w:lang w:val="es-ES"/>
        </w:rPr>
        <w:t>V404:V409,</w:t>
      </w:r>
      <w:r w:rsidR="00D51146">
        <w:rPr>
          <w:rStyle w:val="cf01"/>
          <w:lang w:val="es-ES"/>
        </w:rPr>
        <w:t xml:space="preserve"> </w:t>
      </w:r>
      <w:r w:rsidRPr="00991E02">
        <w:rPr>
          <w:rStyle w:val="cf01"/>
          <w:lang w:val="es-ES"/>
        </w:rPr>
        <w:t>V414:V419,</w:t>
      </w:r>
      <w:r w:rsidR="00D51146">
        <w:rPr>
          <w:rStyle w:val="cf01"/>
          <w:lang w:val="es-ES"/>
        </w:rPr>
        <w:t xml:space="preserve"> </w:t>
      </w:r>
      <w:r w:rsidRPr="00991E02">
        <w:rPr>
          <w:rStyle w:val="cf01"/>
          <w:lang w:val="es-ES"/>
        </w:rPr>
        <w:t>V424:V429,</w:t>
      </w:r>
      <w:r w:rsidR="00D51146">
        <w:rPr>
          <w:rStyle w:val="cf01"/>
          <w:lang w:val="es-ES"/>
        </w:rPr>
        <w:t xml:space="preserve"> </w:t>
      </w:r>
      <w:r w:rsidRPr="00991E02">
        <w:rPr>
          <w:rStyle w:val="cf01"/>
          <w:lang w:val="es-ES"/>
        </w:rPr>
        <w:t>V434:V439,V444:V449,</w:t>
      </w:r>
      <w:r w:rsidR="00D51146">
        <w:rPr>
          <w:rStyle w:val="cf01"/>
          <w:lang w:val="es-ES"/>
        </w:rPr>
        <w:t xml:space="preserve"> </w:t>
      </w:r>
      <w:r w:rsidRPr="00991E02">
        <w:rPr>
          <w:rStyle w:val="cf01"/>
          <w:lang w:val="es-ES"/>
        </w:rPr>
        <w:t>V454:V459,</w:t>
      </w:r>
      <w:r w:rsidR="00051052">
        <w:rPr>
          <w:rStyle w:val="cf01"/>
          <w:lang w:val="es-ES"/>
        </w:rPr>
        <w:t xml:space="preserve"> </w:t>
      </w:r>
      <w:r w:rsidRPr="00991E02">
        <w:rPr>
          <w:rStyle w:val="cf01"/>
          <w:lang w:val="es-ES"/>
        </w:rPr>
        <w:t>V464:V469,</w:t>
      </w:r>
      <w:r w:rsidR="00051052">
        <w:rPr>
          <w:rStyle w:val="cf01"/>
          <w:lang w:val="es-ES"/>
        </w:rPr>
        <w:t xml:space="preserve"> </w:t>
      </w:r>
      <w:r w:rsidRPr="00991E02">
        <w:rPr>
          <w:rStyle w:val="cf01"/>
          <w:lang w:val="es-ES"/>
        </w:rPr>
        <w:t>V474:V479,</w:t>
      </w:r>
      <w:r w:rsidR="00051052">
        <w:rPr>
          <w:rStyle w:val="cf01"/>
          <w:lang w:val="es-ES"/>
        </w:rPr>
        <w:t xml:space="preserve"> </w:t>
      </w:r>
      <w:r w:rsidRPr="00991E02">
        <w:rPr>
          <w:rStyle w:val="cf01"/>
          <w:lang w:val="es-ES"/>
        </w:rPr>
        <w:t>V484:V489,</w:t>
      </w:r>
      <w:r w:rsidR="00D51146">
        <w:rPr>
          <w:rStyle w:val="cf01"/>
          <w:lang w:val="es-ES"/>
        </w:rPr>
        <w:t xml:space="preserve"> </w:t>
      </w:r>
      <w:r w:rsidRPr="00991E02">
        <w:rPr>
          <w:rStyle w:val="cf01"/>
          <w:lang w:val="es-ES"/>
        </w:rPr>
        <w:t>V494:V499,</w:t>
      </w:r>
      <w:r w:rsidR="00D51146">
        <w:rPr>
          <w:rStyle w:val="cf01"/>
          <w:lang w:val="es-ES"/>
        </w:rPr>
        <w:t xml:space="preserve"> </w:t>
      </w:r>
      <w:r w:rsidRPr="00991E02">
        <w:rPr>
          <w:rStyle w:val="cf01"/>
          <w:lang w:val="es-ES"/>
        </w:rPr>
        <w:t>V504:V509,</w:t>
      </w:r>
      <w:r w:rsidR="00D51146">
        <w:rPr>
          <w:rStyle w:val="cf01"/>
          <w:lang w:val="es-ES"/>
        </w:rPr>
        <w:t xml:space="preserve"> </w:t>
      </w:r>
      <w:r w:rsidRPr="00991E02">
        <w:rPr>
          <w:rStyle w:val="cf01"/>
          <w:lang w:val="es-ES"/>
        </w:rPr>
        <w:t>V514:V519,</w:t>
      </w:r>
      <w:r w:rsidR="00D51146">
        <w:rPr>
          <w:rStyle w:val="cf01"/>
          <w:lang w:val="es-ES"/>
        </w:rPr>
        <w:t xml:space="preserve"> </w:t>
      </w:r>
      <w:r w:rsidRPr="00991E02">
        <w:rPr>
          <w:rStyle w:val="cf01"/>
          <w:lang w:val="es-ES"/>
        </w:rPr>
        <w:t>V524:V529,V534:V539,</w:t>
      </w:r>
      <w:r w:rsidR="00D51146">
        <w:rPr>
          <w:rStyle w:val="cf01"/>
          <w:lang w:val="es-ES"/>
        </w:rPr>
        <w:t xml:space="preserve"> </w:t>
      </w:r>
      <w:r w:rsidRPr="00991E02">
        <w:rPr>
          <w:rStyle w:val="cf01"/>
          <w:lang w:val="es-ES"/>
        </w:rPr>
        <w:t>V544:V549,</w:t>
      </w:r>
      <w:r w:rsidR="00051052">
        <w:rPr>
          <w:rStyle w:val="cf01"/>
          <w:lang w:val="es-ES"/>
        </w:rPr>
        <w:t xml:space="preserve"> </w:t>
      </w:r>
      <w:r w:rsidRPr="00991E02">
        <w:rPr>
          <w:rStyle w:val="cf01"/>
          <w:lang w:val="es-ES"/>
        </w:rPr>
        <w:t>V554:V559,</w:t>
      </w:r>
      <w:r w:rsidR="00051052">
        <w:rPr>
          <w:rStyle w:val="cf01"/>
          <w:lang w:val="es-ES"/>
        </w:rPr>
        <w:t xml:space="preserve"> </w:t>
      </w:r>
      <w:r w:rsidRPr="00991E02">
        <w:rPr>
          <w:rStyle w:val="cf01"/>
          <w:lang w:val="es-ES"/>
        </w:rPr>
        <w:t>V564:V569,</w:t>
      </w:r>
      <w:r w:rsidR="00051052">
        <w:rPr>
          <w:rStyle w:val="cf01"/>
          <w:lang w:val="es-ES"/>
        </w:rPr>
        <w:t xml:space="preserve"> </w:t>
      </w:r>
      <w:r w:rsidRPr="00991E02">
        <w:rPr>
          <w:rStyle w:val="cf01"/>
          <w:lang w:val="es-ES"/>
        </w:rPr>
        <w:t>V574:V579,</w:t>
      </w:r>
      <w:r w:rsidR="00D51146">
        <w:rPr>
          <w:rStyle w:val="cf01"/>
          <w:lang w:val="es-ES"/>
        </w:rPr>
        <w:t xml:space="preserve"> </w:t>
      </w:r>
      <w:r w:rsidRPr="00991E02">
        <w:rPr>
          <w:rStyle w:val="cf01"/>
          <w:lang w:val="es-ES"/>
        </w:rPr>
        <w:t>V584:V589,</w:t>
      </w:r>
      <w:r w:rsidR="00D51146">
        <w:rPr>
          <w:rStyle w:val="cf01"/>
          <w:lang w:val="es-ES"/>
        </w:rPr>
        <w:t xml:space="preserve"> </w:t>
      </w:r>
      <w:r w:rsidRPr="00991E02">
        <w:rPr>
          <w:rStyle w:val="cf01"/>
          <w:lang w:val="es-ES"/>
        </w:rPr>
        <w:t>V594:V599,</w:t>
      </w:r>
      <w:r w:rsidR="00D51146">
        <w:rPr>
          <w:rStyle w:val="cf01"/>
          <w:lang w:val="es-ES"/>
        </w:rPr>
        <w:t xml:space="preserve"> </w:t>
      </w:r>
      <w:r w:rsidRPr="00991E02">
        <w:rPr>
          <w:rStyle w:val="cf01"/>
          <w:lang w:val="es-ES"/>
        </w:rPr>
        <w:t>V604:V609,</w:t>
      </w:r>
      <w:r w:rsidR="00D51146">
        <w:rPr>
          <w:rStyle w:val="cf01"/>
          <w:lang w:val="es-ES"/>
        </w:rPr>
        <w:t xml:space="preserve"> </w:t>
      </w:r>
      <w:r w:rsidRPr="00991E02">
        <w:rPr>
          <w:rStyle w:val="cf01"/>
          <w:lang w:val="es-ES"/>
        </w:rPr>
        <w:t>V614:V619,V624:V629,</w:t>
      </w:r>
      <w:r w:rsidR="00D51146">
        <w:rPr>
          <w:rStyle w:val="cf01"/>
          <w:lang w:val="es-ES"/>
        </w:rPr>
        <w:t xml:space="preserve"> </w:t>
      </w:r>
      <w:r w:rsidRPr="00991E02">
        <w:rPr>
          <w:rStyle w:val="cf01"/>
          <w:lang w:val="es-ES"/>
        </w:rPr>
        <w:t>V634:V639,</w:t>
      </w:r>
      <w:r w:rsidR="00051052">
        <w:rPr>
          <w:rStyle w:val="cf01"/>
          <w:lang w:val="es-ES"/>
        </w:rPr>
        <w:t xml:space="preserve"> </w:t>
      </w:r>
      <w:r w:rsidRPr="00991E02">
        <w:rPr>
          <w:rStyle w:val="cf01"/>
          <w:lang w:val="es-ES"/>
        </w:rPr>
        <w:t>V644:V649,</w:t>
      </w:r>
      <w:r w:rsidR="00051052">
        <w:rPr>
          <w:rStyle w:val="cf01"/>
          <w:lang w:val="es-ES"/>
        </w:rPr>
        <w:t xml:space="preserve"> </w:t>
      </w:r>
      <w:r w:rsidRPr="00991E02">
        <w:rPr>
          <w:rStyle w:val="cf01"/>
          <w:lang w:val="es-ES"/>
        </w:rPr>
        <w:t>V654:V659,</w:t>
      </w:r>
      <w:r w:rsidR="00051052">
        <w:rPr>
          <w:rStyle w:val="cf01"/>
          <w:lang w:val="es-ES"/>
        </w:rPr>
        <w:t xml:space="preserve"> </w:t>
      </w:r>
      <w:r w:rsidRPr="00991E02">
        <w:rPr>
          <w:rStyle w:val="cf01"/>
          <w:lang w:val="es-ES"/>
        </w:rPr>
        <w:t>V664:V669,</w:t>
      </w:r>
      <w:r w:rsidR="00D51146">
        <w:rPr>
          <w:rStyle w:val="cf01"/>
          <w:lang w:val="es-ES"/>
        </w:rPr>
        <w:t xml:space="preserve"> </w:t>
      </w:r>
      <w:r w:rsidRPr="00991E02">
        <w:rPr>
          <w:rStyle w:val="cf01"/>
          <w:lang w:val="es-ES"/>
        </w:rPr>
        <w:t>V674:V679,</w:t>
      </w:r>
      <w:r w:rsidR="00D51146">
        <w:rPr>
          <w:rStyle w:val="cf01"/>
          <w:lang w:val="es-ES"/>
        </w:rPr>
        <w:t xml:space="preserve"> </w:t>
      </w:r>
      <w:r w:rsidRPr="00991E02">
        <w:rPr>
          <w:rStyle w:val="cf01"/>
          <w:lang w:val="es-ES"/>
        </w:rPr>
        <w:t>V684:V689,</w:t>
      </w:r>
      <w:r w:rsidR="00D51146">
        <w:rPr>
          <w:rStyle w:val="cf01"/>
          <w:lang w:val="es-ES"/>
        </w:rPr>
        <w:t xml:space="preserve"> </w:t>
      </w:r>
      <w:r w:rsidRPr="00991E02">
        <w:rPr>
          <w:rStyle w:val="cf01"/>
          <w:lang w:val="es-ES"/>
        </w:rPr>
        <w:t>V694:V699,</w:t>
      </w:r>
      <w:r w:rsidR="00D51146">
        <w:rPr>
          <w:rStyle w:val="cf01"/>
          <w:lang w:val="es-ES"/>
        </w:rPr>
        <w:t xml:space="preserve"> </w:t>
      </w:r>
      <w:r w:rsidRPr="00991E02">
        <w:rPr>
          <w:rStyle w:val="cf01"/>
          <w:lang w:val="es-ES"/>
        </w:rPr>
        <w:t>V704:V709,V714:V719,</w:t>
      </w:r>
      <w:r w:rsidR="00D51146">
        <w:rPr>
          <w:rStyle w:val="cf01"/>
          <w:lang w:val="es-ES"/>
        </w:rPr>
        <w:t xml:space="preserve"> </w:t>
      </w:r>
      <w:r w:rsidRPr="00991E02">
        <w:rPr>
          <w:rStyle w:val="cf01"/>
          <w:lang w:val="es-ES"/>
        </w:rPr>
        <w:t>V724:V729,</w:t>
      </w:r>
      <w:r w:rsidR="00051052">
        <w:rPr>
          <w:rStyle w:val="cf01"/>
          <w:lang w:val="es-ES"/>
        </w:rPr>
        <w:t xml:space="preserve"> </w:t>
      </w:r>
      <w:r w:rsidRPr="00991E02">
        <w:rPr>
          <w:rStyle w:val="cf01"/>
          <w:lang w:val="es-ES"/>
        </w:rPr>
        <w:t>V734:V739,</w:t>
      </w:r>
      <w:r w:rsidR="00051052">
        <w:rPr>
          <w:rStyle w:val="cf01"/>
          <w:lang w:val="es-ES"/>
        </w:rPr>
        <w:t xml:space="preserve"> </w:t>
      </w:r>
      <w:r w:rsidRPr="00991E02">
        <w:rPr>
          <w:rStyle w:val="cf01"/>
          <w:lang w:val="es-ES"/>
        </w:rPr>
        <w:t>V744:V749,</w:t>
      </w:r>
      <w:r w:rsidR="00051052">
        <w:rPr>
          <w:rStyle w:val="cf01"/>
          <w:lang w:val="es-ES"/>
        </w:rPr>
        <w:t xml:space="preserve"> </w:t>
      </w:r>
      <w:r w:rsidRPr="00991E02">
        <w:rPr>
          <w:rStyle w:val="cf01"/>
          <w:lang w:val="es-ES"/>
        </w:rPr>
        <w:t>V754:V759,</w:t>
      </w:r>
      <w:r w:rsidR="00D51146">
        <w:rPr>
          <w:rStyle w:val="cf01"/>
          <w:lang w:val="es-ES"/>
        </w:rPr>
        <w:t xml:space="preserve"> </w:t>
      </w:r>
      <w:r w:rsidRPr="00991E02">
        <w:rPr>
          <w:rStyle w:val="cf01"/>
          <w:lang w:val="es-ES"/>
        </w:rPr>
        <w:t>V764:V769,</w:t>
      </w:r>
      <w:r w:rsidR="00D51146">
        <w:rPr>
          <w:rStyle w:val="cf01"/>
          <w:lang w:val="es-ES"/>
        </w:rPr>
        <w:t xml:space="preserve"> </w:t>
      </w:r>
      <w:r w:rsidRPr="00991E02">
        <w:rPr>
          <w:rStyle w:val="cf01"/>
          <w:lang w:val="es-ES"/>
        </w:rPr>
        <w:t>V774:V779,</w:t>
      </w:r>
      <w:r w:rsidR="00D51146">
        <w:rPr>
          <w:rStyle w:val="cf01"/>
          <w:lang w:val="es-ES"/>
        </w:rPr>
        <w:t xml:space="preserve"> </w:t>
      </w:r>
      <w:r w:rsidRPr="00991E02">
        <w:rPr>
          <w:rStyle w:val="cf01"/>
          <w:lang w:val="es-ES"/>
        </w:rPr>
        <w:t>V784:V789,</w:t>
      </w:r>
      <w:r w:rsidR="00D51146">
        <w:rPr>
          <w:rStyle w:val="cf01"/>
          <w:lang w:val="es-ES"/>
        </w:rPr>
        <w:t xml:space="preserve"> </w:t>
      </w:r>
      <w:r w:rsidRPr="00991E02">
        <w:rPr>
          <w:rStyle w:val="cf01"/>
          <w:lang w:val="es-ES"/>
        </w:rPr>
        <w:t>V794:V799,V803:V805,</w:t>
      </w:r>
      <w:r w:rsidR="00D51146">
        <w:rPr>
          <w:rStyle w:val="cf01"/>
          <w:lang w:val="es-ES"/>
        </w:rPr>
        <w:t xml:space="preserve"> </w:t>
      </w:r>
      <w:r w:rsidRPr="00991E02">
        <w:rPr>
          <w:rStyle w:val="cf01"/>
          <w:lang w:val="es-ES"/>
        </w:rPr>
        <w:t>V811,</w:t>
      </w:r>
      <w:r w:rsidR="00051052">
        <w:rPr>
          <w:rStyle w:val="cf01"/>
          <w:lang w:val="es-ES"/>
        </w:rPr>
        <w:t xml:space="preserve"> </w:t>
      </w:r>
      <w:r w:rsidRPr="00991E02">
        <w:rPr>
          <w:rStyle w:val="cf01"/>
          <w:lang w:val="es-ES"/>
        </w:rPr>
        <w:t>V821, V828, V829, V830:V833,</w:t>
      </w:r>
      <w:r w:rsidR="00051052">
        <w:rPr>
          <w:rStyle w:val="cf01"/>
          <w:lang w:val="es-ES"/>
        </w:rPr>
        <w:t xml:space="preserve"> </w:t>
      </w:r>
      <w:r w:rsidRPr="00991E02">
        <w:rPr>
          <w:rStyle w:val="cf01"/>
          <w:lang w:val="es-ES"/>
        </w:rPr>
        <w:t>V840:V843,</w:t>
      </w:r>
      <w:r w:rsidR="00D51146">
        <w:rPr>
          <w:rStyle w:val="cf01"/>
          <w:lang w:val="es-ES"/>
        </w:rPr>
        <w:t xml:space="preserve"> </w:t>
      </w:r>
      <w:r w:rsidRPr="00991E02">
        <w:rPr>
          <w:rStyle w:val="cf01"/>
          <w:lang w:val="es-ES"/>
        </w:rPr>
        <w:t>V850:V853,</w:t>
      </w:r>
      <w:r w:rsidR="00D51146">
        <w:rPr>
          <w:rStyle w:val="cf01"/>
          <w:lang w:val="es-ES"/>
        </w:rPr>
        <w:t xml:space="preserve"> </w:t>
      </w:r>
      <w:r w:rsidRPr="00991E02">
        <w:rPr>
          <w:rStyle w:val="cf01"/>
          <w:lang w:val="es-ES"/>
        </w:rPr>
        <w:t>V860:V863,</w:t>
      </w:r>
      <w:r w:rsidR="00D51146">
        <w:rPr>
          <w:rStyle w:val="cf01"/>
          <w:lang w:val="es-ES"/>
        </w:rPr>
        <w:t xml:space="preserve"> </w:t>
      </w:r>
      <w:r w:rsidRPr="00991E02">
        <w:rPr>
          <w:rStyle w:val="cf01"/>
          <w:lang w:val="es-ES"/>
        </w:rPr>
        <w:t>V870:V879,</w:t>
      </w:r>
      <w:r w:rsidR="00D51146">
        <w:rPr>
          <w:rStyle w:val="cf01"/>
          <w:lang w:val="es-ES"/>
        </w:rPr>
        <w:t xml:space="preserve"> </w:t>
      </w:r>
      <w:r w:rsidRPr="00991E02">
        <w:rPr>
          <w:rStyle w:val="cf01"/>
          <w:lang w:val="es-ES"/>
        </w:rPr>
        <w:t>V892, V893, V899,</w:t>
      </w:r>
      <w:r w:rsidR="00D51146">
        <w:rPr>
          <w:rStyle w:val="cf01"/>
          <w:lang w:val="es-ES"/>
        </w:rPr>
        <w:t xml:space="preserve"> </w:t>
      </w:r>
      <w:r w:rsidRPr="00991E02">
        <w:rPr>
          <w:rStyle w:val="cf01"/>
          <w:lang w:val="es-ES"/>
        </w:rPr>
        <w:t>V99,</w:t>
      </w:r>
      <w:r w:rsidR="00D51146">
        <w:rPr>
          <w:rStyle w:val="cf01"/>
          <w:lang w:val="es-ES"/>
        </w:rPr>
        <w:t xml:space="preserve"> </w:t>
      </w:r>
      <w:r w:rsidRPr="00991E02">
        <w:rPr>
          <w:rStyle w:val="cf01"/>
          <w:lang w:val="es-ES"/>
        </w:rPr>
        <w:t>Y850</w:t>
      </w:r>
      <w:r w:rsidR="000A0BFF">
        <w:rPr>
          <w:rStyle w:val="cf01"/>
          <w:lang w:val="es-ES"/>
        </w:rPr>
        <w:t>, X</w:t>
      </w:r>
      <w:r w:rsidR="00343910">
        <w:rPr>
          <w:rStyle w:val="cf01"/>
          <w:lang w:val="es-ES"/>
        </w:rPr>
        <w:t>594</w:t>
      </w:r>
      <w:r w:rsidRPr="00991E02">
        <w:rPr>
          <w:rStyle w:val="cf01"/>
          <w:lang w:val="es-ES"/>
        </w:rPr>
        <w:t>;</w:t>
      </w:r>
    </w:p>
    <w:p w14:paraId="6495F967" w14:textId="77777777" w:rsidR="00051052" w:rsidRPr="00991E02" w:rsidRDefault="00051052" w:rsidP="00576CFA">
      <w:pPr>
        <w:pStyle w:val="MText"/>
        <w:rPr>
          <w:lang w:val="es-ES"/>
        </w:rPr>
      </w:pPr>
    </w:p>
    <w:p w14:paraId="1D3AEECA" w14:textId="43112ED6"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053E9765" w:rsidR="008B0AC7" w:rsidRPr="00A96255" w:rsidRDefault="008B0AC7" w:rsidP="00F719A8">
      <w:pPr>
        <w:pStyle w:val="MHeader2"/>
      </w:pPr>
      <w:r w:rsidRPr="00A96255">
        <w:t xml:space="preserve">3.a. Data sources </w:t>
      </w:r>
      <w:r>
        <w:rPr>
          <w:color w:val="B4B4B4"/>
          <w:sz w:val="20"/>
        </w:rPr>
        <w:t>(SOURCE_TYPE)</w:t>
      </w:r>
    </w:p>
    <w:p w14:paraId="22C64969" w14:textId="4E7F28C3" w:rsidR="00174F2A" w:rsidRDefault="00174F2A" w:rsidP="0069012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the road traffic </w:t>
      </w:r>
      <w:r w:rsidR="00BD1E5B">
        <w:rPr>
          <w:rStyle w:val="normaltextrun"/>
          <w:rFonts w:ascii="Calibri" w:hAnsi="Calibri" w:cs="Calibri"/>
          <w:color w:val="4A4A4A"/>
          <w:sz w:val="21"/>
          <w:szCs w:val="21"/>
          <w:lang w:val="en-GB"/>
        </w:rPr>
        <w:t>deaths,</w:t>
      </w:r>
      <w:r>
        <w:rPr>
          <w:rStyle w:val="normaltextrun"/>
          <w:rFonts w:ascii="Calibri" w:hAnsi="Calibri" w:cs="Calibri"/>
          <w:color w:val="4A4A4A"/>
          <w:sz w:val="21"/>
          <w:szCs w:val="21"/>
          <w:lang w:val="en-GB"/>
        </w:rPr>
        <w:t xml:space="preserve"> we have two sources of data. Data from Global Status Report on Road Safety survey and Vital registration or certificate deaths data that WHO receive every year from member states (ministries of health).</w:t>
      </w:r>
      <w:r>
        <w:rPr>
          <w:rStyle w:val="eop"/>
          <w:rFonts w:ascii="Calibri" w:hAnsi="Calibri" w:cs="Calibri"/>
          <w:color w:val="4A4A4A"/>
          <w:sz w:val="21"/>
          <w:szCs w:val="21"/>
        </w:rPr>
        <w:t> </w:t>
      </w:r>
    </w:p>
    <w:p w14:paraId="2BFB14D7" w14:textId="726BAFB5" w:rsidR="00174F2A" w:rsidRDefault="00174F2A" w:rsidP="00690122">
      <w:pPr>
        <w:pStyle w:val="paragraph"/>
        <w:shd w:val="clear" w:color="auto" w:fill="FFFFFF"/>
        <w:spacing w:before="0" w:beforeAutospacing="0" w:after="0" w:afterAutospacing="0"/>
        <w:textAlignment w:val="baseline"/>
        <w:rPr>
          <w:rFonts w:ascii="Segoe UI" w:hAnsi="Segoe UI" w:cs="Segoe UI"/>
          <w:sz w:val="18"/>
          <w:szCs w:val="18"/>
        </w:rPr>
      </w:pPr>
      <w:r w:rsidRPr="33E2E3D6">
        <w:rPr>
          <w:rStyle w:val="eop"/>
          <w:color w:val="4A4A4A"/>
          <w:sz w:val="21"/>
          <w:szCs w:val="21"/>
        </w:rPr>
        <w:t> </w:t>
      </w:r>
    </w:p>
    <w:p w14:paraId="5A5B51D2" w14:textId="2840A193" w:rsidR="00174F2A" w:rsidRDefault="00174F2A" w:rsidP="0069012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the population, we used data from the United Nations/Department of Economic and Social Affairs/ Population division.</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130F2ABC" w:rsidR="008B0AC7" w:rsidRPr="00A96255" w:rsidRDefault="00576CFA" w:rsidP="00F719A8">
      <w:pPr>
        <w:pStyle w:val="MHeader2"/>
      </w:pPr>
      <w:r>
        <w:lastRenderedPageBreak/>
        <w:t>3.b</w:t>
      </w:r>
      <w:r w:rsidR="008B0AC7">
        <w:t>. Data collection method</w:t>
      </w:r>
      <w:r w:rsidRPr="00A96255">
        <w:t xml:space="preserve"> </w:t>
      </w:r>
      <w:r>
        <w:rPr>
          <w:color w:val="B4B4B4"/>
          <w:sz w:val="20"/>
        </w:rPr>
        <w:t>(COLL_METHOD)</w:t>
      </w:r>
    </w:p>
    <w:p w14:paraId="61489C76" w14:textId="77777777" w:rsidR="006F5B3E" w:rsidRDefault="006F5B3E" w:rsidP="00D51146">
      <w:pPr>
        <w:pStyle w:val="NormalWeb"/>
        <w:spacing w:before="0" w:beforeAutospacing="0" w:after="0" w:afterAutospacing="0"/>
        <w:rPr>
          <w:rStyle w:val="normaltextrun"/>
          <w:rFonts w:ascii="Calibri" w:hAnsi="Calibri" w:cs="Calibri"/>
          <w:color w:val="4A4A4A"/>
          <w:sz w:val="21"/>
          <w:szCs w:val="21"/>
          <w:lang w:val="en-GB"/>
        </w:rPr>
      </w:pPr>
      <w:r w:rsidRPr="00991E02">
        <w:rPr>
          <w:rStyle w:val="normaltextrun"/>
          <w:rFonts w:ascii="Calibri" w:hAnsi="Calibri" w:cs="Calibri"/>
          <w:color w:val="4A4A4A"/>
          <w:sz w:val="21"/>
          <w:szCs w:val="21"/>
          <w:lang w:val="en-GB"/>
        </w:rPr>
        <w:t>The methodology for collecting data involved engaging multiple sectors and stakeholders within each country. WHO Regional Advisors established regional networks in collaboration with WHO Regional Data Focal Points (RDFPs) and government-appointed National Data Focal Points (NDFPs), who were trained in the project methodology.</w:t>
      </w:r>
    </w:p>
    <w:p w14:paraId="3BE6B1A4" w14:textId="77777777" w:rsidR="00D51146" w:rsidRPr="00991E02" w:rsidRDefault="00D51146" w:rsidP="00991E02">
      <w:pPr>
        <w:pStyle w:val="NormalWeb"/>
        <w:spacing w:before="0" w:beforeAutospacing="0" w:after="0" w:afterAutospacing="0"/>
        <w:rPr>
          <w:rStyle w:val="normaltextrun"/>
          <w:rFonts w:ascii="Calibri" w:hAnsi="Calibri" w:cs="Calibri"/>
          <w:color w:val="4A4A4A"/>
          <w:sz w:val="21"/>
          <w:szCs w:val="21"/>
          <w:lang w:val="en-GB"/>
        </w:rPr>
      </w:pPr>
    </w:p>
    <w:p w14:paraId="39A74531" w14:textId="77777777" w:rsidR="006F5B3E" w:rsidRDefault="006F5B3E" w:rsidP="00D51146">
      <w:pPr>
        <w:pStyle w:val="NormalWeb"/>
        <w:spacing w:before="0" w:beforeAutospacing="0" w:after="0" w:afterAutospacing="0"/>
        <w:rPr>
          <w:rStyle w:val="normaltextrun"/>
          <w:rFonts w:ascii="Calibri" w:hAnsi="Calibri" w:cs="Calibri"/>
          <w:color w:val="4A4A4A"/>
          <w:sz w:val="21"/>
          <w:szCs w:val="21"/>
          <w:lang w:val="en-GB"/>
        </w:rPr>
      </w:pPr>
      <w:r w:rsidRPr="00991E02">
        <w:rPr>
          <w:rStyle w:val="normaltextrun"/>
          <w:rFonts w:ascii="Calibri" w:hAnsi="Calibri" w:cs="Calibri"/>
          <w:color w:val="4A4A4A"/>
          <w:sz w:val="21"/>
          <w:szCs w:val="21"/>
          <w:lang w:val="en-GB"/>
        </w:rPr>
        <w:t>As representatives of their respective ministries, NDFPs were tasked with identifying up to ten National Data Collaborators (NDCs)—road safety experts from various sectors such as health, police, transport, non-governmental organizations, and academia. They also facilitated a consensus meeting among these collaborators.</w:t>
      </w:r>
    </w:p>
    <w:p w14:paraId="5E071CE8" w14:textId="77777777" w:rsidR="00D51146" w:rsidRPr="00991E02" w:rsidRDefault="00D51146" w:rsidP="00991E02">
      <w:pPr>
        <w:pStyle w:val="NormalWeb"/>
        <w:spacing w:before="0" w:beforeAutospacing="0" w:after="0" w:afterAutospacing="0"/>
        <w:rPr>
          <w:rStyle w:val="normaltextrun"/>
          <w:rFonts w:ascii="Calibri" w:hAnsi="Calibri" w:cs="Calibri"/>
          <w:color w:val="4A4A4A"/>
          <w:sz w:val="21"/>
          <w:szCs w:val="21"/>
          <w:lang w:val="en-GB"/>
        </w:rPr>
      </w:pPr>
    </w:p>
    <w:p w14:paraId="611638F9" w14:textId="528350C1" w:rsidR="006F5B3E" w:rsidRDefault="006F5B3E" w:rsidP="00D51146">
      <w:pPr>
        <w:pStyle w:val="NormalWeb"/>
        <w:spacing w:before="0" w:beforeAutospacing="0" w:after="0" w:afterAutospacing="0"/>
        <w:rPr>
          <w:rStyle w:val="normaltextrun"/>
          <w:rFonts w:ascii="Calibri" w:hAnsi="Calibri" w:cs="Calibri"/>
          <w:color w:val="4A4A4A"/>
          <w:sz w:val="21"/>
          <w:szCs w:val="21"/>
          <w:lang w:val="en-GB"/>
        </w:rPr>
      </w:pPr>
      <w:r w:rsidRPr="00991E02">
        <w:rPr>
          <w:rStyle w:val="normaltextrun"/>
          <w:rFonts w:ascii="Calibri" w:hAnsi="Calibri" w:cs="Calibri"/>
          <w:color w:val="4A4A4A"/>
          <w:sz w:val="21"/>
          <w:szCs w:val="21"/>
          <w:lang w:val="en-GB"/>
        </w:rPr>
        <w:t>Each expert initially responded to the questionnaire based on their specific expertise. During the consensus meeting led by the NDFPs, participants reviewed and discussed all responses, ultimately agreeing on a finalized dataset that most accurately reflected their country’s situation at that time. This consolidated information was then submitted to the World Health Organization.</w:t>
      </w:r>
    </w:p>
    <w:p w14:paraId="46A4669F" w14:textId="77777777" w:rsidR="00D51146" w:rsidRPr="00991E02" w:rsidRDefault="00D51146" w:rsidP="00991E02">
      <w:pPr>
        <w:pStyle w:val="NormalWeb"/>
        <w:spacing w:before="0" w:beforeAutospacing="0" w:after="0" w:afterAutospacing="0"/>
        <w:rPr>
          <w:rStyle w:val="normaltextrun"/>
          <w:rFonts w:ascii="Calibri" w:hAnsi="Calibri" w:cs="Calibri"/>
          <w:color w:val="4A4A4A"/>
          <w:sz w:val="21"/>
          <w:szCs w:val="21"/>
          <w:lang w:val="en-GB"/>
        </w:rPr>
      </w:pPr>
    </w:p>
    <w:p w14:paraId="31415E99" w14:textId="57D01E50" w:rsidR="00D51146" w:rsidRPr="00991E02" w:rsidRDefault="006F5B3E" w:rsidP="00991E02">
      <w:pPr>
        <w:pStyle w:val="NormalWeb"/>
        <w:spacing w:before="0" w:beforeAutospacing="0" w:after="0" w:afterAutospacing="0"/>
        <w:rPr>
          <w:rStyle w:val="normaltextrun"/>
          <w:rFonts w:ascii="Calibri" w:hAnsi="Calibri" w:cs="Calibri"/>
          <w:color w:val="4A4A4A"/>
          <w:sz w:val="21"/>
          <w:szCs w:val="21"/>
          <w:lang w:val="en-GB"/>
        </w:rPr>
      </w:pPr>
      <w:r w:rsidRPr="00991E02">
        <w:rPr>
          <w:rStyle w:val="normaltextrun"/>
          <w:rFonts w:ascii="Calibri" w:hAnsi="Calibri" w:cs="Calibri"/>
          <w:color w:val="4A4A4A"/>
          <w:sz w:val="21"/>
          <w:szCs w:val="21"/>
          <w:lang w:val="en-GB"/>
        </w:rPr>
        <w:t>Further details can be found in the Global Status Report on Road Safety 2023 and the WHO Methods and Data Sources for Global Causes of Death, 2000–2021.</w:t>
      </w:r>
    </w:p>
    <w:p w14:paraId="7D9F065F" w14:textId="77777777" w:rsidR="00EC2915" w:rsidRPr="00A96255" w:rsidRDefault="00EC2915" w:rsidP="00991E02">
      <w:pPr>
        <w:pStyle w:val="NormalWeb"/>
        <w:spacing w:before="0" w:beforeAutospacing="0" w:after="0" w:afterAutospacing="0"/>
      </w:pPr>
    </w:p>
    <w:p w14:paraId="170A2C05" w14:textId="0B26C22A" w:rsidR="00E46D96" w:rsidRPr="00A96255" w:rsidRDefault="00E46D96" w:rsidP="00F719A8">
      <w:pPr>
        <w:pStyle w:val="MHeader2"/>
      </w:pPr>
      <w:r w:rsidRPr="00A96255">
        <w:t xml:space="preserve">3.c. Data collection calendar </w:t>
      </w:r>
      <w:r>
        <w:rPr>
          <w:color w:val="B4B4B4"/>
          <w:sz w:val="20"/>
        </w:rPr>
        <w:t>(FREQ_COLL)</w:t>
      </w:r>
    </w:p>
    <w:p w14:paraId="08FE28F3" w14:textId="406A85A6" w:rsidR="00D51146" w:rsidRPr="00991E02" w:rsidRDefault="004A2E58" w:rsidP="00991E02">
      <w:pPr>
        <w:pStyle w:val="NormalWeb"/>
        <w:spacing w:before="0" w:beforeAutospacing="0" w:after="0" w:afterAutospacing="0"/>
        <w:rPr>
          <w:rStyle w:val="normaltextrun"/>
          <w:rFonts w:ascii="Calibri" w:hAnsi="Calibri" w:cs="Calibri"/>
          <w:color w:val="4A4A4A"/>
          <w:sz w:val="21"/>
          <w:szCs w:val="21"/>
          <w:lang w:val="en-GB"/>
        </w:rPr>
      </w:pPr>
      <w:r w:rsidRPr="00991E02">
        <w:rPr>
          <w:rStyle w:val="normaltextrun"/>
          <w:rFonts w:ascii="Calibri" w:hAnsi="Calibri" w:cs="Calibri"/>
          <w:color w:val="4A4A4A"/>
          <w:sz w:val="21"/>
          <w:szCs w:val="21"/>
          <w:lang w:val="en-GB"/>
        </w:rPr>
        <w:t>WHO annually requests tabulated death registration data, including statistics on all causes of death, by sending an official letter to all focal points. Member States can provide these annual cause-of-death statistics to WHO on a continuous basis.</w:t>
      </w:r>
    </w:p>
    <w:p w14:paraId="01BA862E" w14:textId="77777777" w:rsidR="00EC2915" w:rsidRPr="00991E02" w:rsidRDefault="00EC2915" w:rsidP="00991E02">
      <w:pPr>
        <w:pStyle w:val="NormalWeb"/>
        <w:spacing w:before="0" w:beforeAutospacing="0" w:after="0" w:afterAutospacing="0"/>
        <w:rPr>
          <w:rStyle w:val="normaltextrun"/>
          <w:rFonts w:ascii="Calibri" w:hAnsi="Calibri" w:cs="Calibri"/>
        </w:rPr>
      </w:pPr>
    </w:p>
    <w:p w14:paraId="7D466604" w14:textId="68F36CAB" w:rsidR="00E46D96" w:rsidRPr="00F719A8" w:rsidRDefault="00E46D96" w:rsidP="00F719A8">
      <w:pPr>
        <w:pStyle w:val="MHeader2"/>
      </w:pPr>
      <w:r w:rsidRPr="00A96255">
        <w:t xml:space="preserve">3.d. Data release calendar </w:t>
      </w:r>
      <w:r>
        <w:rPr>
          <w:color w:val="B4B4B4"/>
          <w:sz w:val="20"/>
        </w:rPr>
        <w:t>(REL_CAL_POLICY)</w:t>
      </w:r>
    </w:p>
    <w:p w14:paraId="5A46BEB8" w14:textId="77777777" w:rsidR="00020609" w:rsidRPr="00991E02" w:rsidRDefault="00020609" w:rsidP="00991E02">
      <w:pPr>
        <w:pStyle w:val="NormalWeb"/>
        <w:spacing w:before="0" w:beforeAutospacing="0" w:after="0" w:afterAutospacing="0"/>
        <w:rPr>
          <w:rStyle w:val="normaltextrun"/>
          <w:rFonts w:ascii="Calibri" w:hAnsi="Calibri" w:cs="Calibri"/>
          <w:color w:val="4A4A4A"/>
          <w:sz w:val="21"/>
          <w:szCs w:val="21"/>
          <w:lang w:val="en-GB" w:eastAsia="en-GB"/>
        </w:rPr>
      </w:pPr>
      <w:r w:rsidRPr="00991E02">
        <w:rPr>
          <w:rStyle w:val="normaltextrun"/>
          <w:rFonts w:ascii="Calibri" w:hAnsi="Calibri" w:cs="Calibri"/>
          <w:color w:val="4A4A4A"/>
          <w:sz w:val="21"/>
          <w:szCs w:val="21"/>
          <w:lang w:val="en-GB" w:eastAsia="en-GB"/>
        </w:rPr>
        <w:t>Data for the Global Status Report on Road Safety is collected every two or three years, with the most recent report published in 2023.</w:t>
      </w:r>
    </w:p>
    <w:p w14:paraId="2185FCAB" w14:textId="77777777" w:rsidR="00844A54" w:rsidRPr="00A96255" w:rsidRDefault="00844A54" w:rsidP="00576CFA">
      <w:pPr>
        <w:pStyle w:val="MText"/>
      </w:pPr>
    </w:p>
    <w:p w14:paraId="3A4F3065" w14:textId="5D9CCACA" w:rsidR="00E46D96" w:rsidRPr="00A96255" w:rsidRDefault="00E46D96" w:rsidP="00F719A8">
      <w:pPr>
        <w:pStyle w:val="MHeader2"/>
      </w:pPr>
      <w:r w:rsidRPr="00A96255">
        <w:t xml:space="preserve">3.e. Data providers </w:t>
      </w:r>
      <w:r>
        <w:rPr>
          <w:color w:val="B4B4B4"/>
          <w:sz w:val="20"/>
        </w:rPr>
        <w:t>(DATA_SOURCE)</w:t>
      </w:r>
    </w:p>
    <w:p w14:paraId="50A66E64" w14:textId="7B9D07AD" w:rsidR="00EC2915" w:rsidRDefault="00844A54" w:rsidP="00576CFA">
      <w:pPr>
        <w:pStyle w:val="MText"/>
        <w:rPr>
          <w:rStyle w:val="eop"/>
          <w:rFonts w:ascii="Calibri" w:hAnsi="Calibri" w:cs="Calibri"/>
        </w:rPr>
      </w:pPr>
      <w:r>
        <w:rPr>
          <w:rStyle w:val="normaltextrun"/>
          <w:rFonts w:ascii="Calibri" w:hAnsi="Calibri" w:cs="Calibri"/>
        </w:rPr>
        <w:t>The road traffic deaths data were provided nationally by mainly three ministries, namely, ministry of health, ministry of interior and ministry of transport</w:t>
      </w:r>
      <w:r w:rsidR="00171E6E">
        <w:rPr>
          <w:rStyle w:val="eop"/>
          <w:rFonts w:ascii="Calibri" w:hAnsi="Calibri" w:cs="Calibri"/>
        </w:rPr>
        <w:t>.</w:t>
      </w:r>
    </w:p>
    <w:p w14:paraId="101259FE" w14:textId="77777777" w:rsidR="00844A54" w:rsidRPr="00A96255" w:rsidRDefault="00844A54" w:rsidP="00576CFA">
      <w:pPr>
        <w:pStyle w:val="MText"/>
      </w:pPr>
    </w:p>
    <w:p w14:paraId="30DC8E05" w14:textId="631C8C16" w:rsidR="00E46D96" w:rsidRPr="00A96255" w:rsidRDefault="00E46D96" w:rsidP="00F719A8">
      <w:pPr>
        <w:pStyle w:val="MHeader2"/>
      </w:pPr>
      <w:r w:rsidRPr="00A96255">
        <w:t xml:space="preserve">3.f. Data compilers </w:t>
      </w:r>
      <w:r>
        <w:rPr>
          <w:color w:val="B4B4B4"/>
          <w:sz w:val="20"/>
        </w:rPr>
        <w:t>(COMPILING_ORG)</w:t>
      </w:r>
    </w:p>
    <w:p w14:paraId="5C43435B" w14:textId="523C76ED" w:rsidR="00EC2915" w:rsidRDefault="00844A54" w:rsidP="00576CFA">
      <w:pPr>
        <w:pStyle w:val="MText"/>
        <w:rPr>
          <w:rStyle w:val="eop"/>
          <w:rFonts w:ascii="Calibri" w:hAnsi="Calibri" w:cs="Calibri"/>
        </w:rPr>
      </w:pPr>
      <w:r>
        <w:rPr>
          <w:rStyle w:val="normaltextrun"/>
          <w:rFonts w:ascii="Calibri" w:hAnsi="Calibri" w:cs="Calibri"/>
        </w:rPr>
        <w:t>WHO is the organization responsible for compilation and reporting on this indicator at the global level</w:t>
      </w:r>
      <w:r w:rsidR="00171E6E">
        <w:rPr>
          <w:rStyle w:val="eop"/>
          <w:rFonts w:ascii="Calibri" w:hAnsi="Calibri" w:cs="Calibri"/>
        </w:rPr>
        <w:t>.</w:t>
      </w:r>
    </w:p>
    <w:p w14:paraId="184E9EFD" w14:textId="77777777" w:rsidR="00844A54" w:rsidRPr="00A96255" w:rsidRDefault="00844A54" w:rsidP="00576CFA">
      <w:pPr>
        <w:pStyle w:val="MText"/>
      </w:pPr>
    </w:p>
    <w:p w14:paraId="5655E768" w14:textId="593706A0" w:rsidR="00E46D96" w:rsidRPr="00A96255" w:rsidRDefault="00E46D96" w:rsidP="00F719A8">
      <w:pPr>
        <w:pStyle w:val="MHeader2"/>
      </w:pPr>
      <w:r w:rsidRPr="00A96255">
        <w:t xml:space="preserve">3.g. Institutional mandate </w:t>
      </w:r>
      <w:r>
        <w:rPr>
          <w:color w:val="B4B4B4"/>
          <w:sz w:val="20"/>
        </w:rPr>
        <w:t>(INST_MANDATE)</w:t>
      </w:r>
    </w:p>
    <w:p w14:paraId="0D826C6E" w14:textId="52983E23" w:rsidR="00F7157F" w:rsidRDefault="00F7157F" w:rsidP="00991E02">
      <w:pPr>
        <w:pStyle w:val="MText"/>
        <w:jc w:val="both"/>
      </w:pPr>
      <w:r>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w:t>
      </w:r>
      <w:r w:rsidR="00127A30">
        <w:t>continues till date</w:t>
      </w:r>
      <w:r>
        <w:t xml:space="preserve">. </w:t>
      </w:r>
    </w:p>
    <w:p w14:paraId="3D063F4C" w14:textId="740DF5D4" w:rsidR="00F719A8" w:rsidRPr="00A96255" w:rsidRDefault="00F719A8" w:rsidP="00576CFA">
      <w:pPr>
        <w:pStyle w:val="MText"/>
      </w:pPr>
    </w:p>
    <w:p w14:paraId="6149DC94" w14:textId="16E4B71E" w:rsidR="00B31E2C" w:rsidRPr="00A96255" w:rsidRDefault="00B31E2C" w:rsidP="00AF5ED1">
      <w:pPr>
        <w:pStyle w:val="MHeader"/>
      </w:pPr>
      <w:r w:rsidRPr="00A96255">
        <w:t xml:space="preserve">4. Other methodological considerations </w:t>
      </w:r>
      <w:r>
        <w:rPr>
          <w:color w:val="B4B4B4"/>
          <w:sz w:val="20"/>
        </w:rPr>
        <w:t>(OTHER_METHOD)</w:t>
      </w:r>
    </w:p>
    <w:p w14:paraId="1AFA5517" w14:textId="5F51B9BC" w:rsidR="00AF5ED1" w:rsidRPr="00A96255" w:rsidRDefault="00576CFA" w:rsidP="00F719A8">
      <w:pPr>
        <w:pStyle w:val="MHeader2"/>
      </w:pPr>
      <w:r w:rsidRPr="00A96255">
        <w:t xml:space="preserve">4.a. Rationale </w:t>
      </w:r>
      <w:r>
        <w:rPr>
          <w:color w:val="B4B4B4"/>
          <w:sz w:val="20"/>
        </w:rPr>
        <w:t>(RATIONALE)</w:t>
      </w:r>
    </w:p>
    <w:p w14:paraId="597CBDAB" w14:textId="464577A5" w:rsidR="005E7F5F" w:rsidRDefault="005E7F5F">
      <w:pPr>
        <w:pStyle w:val="MText"/>
        <w:jc w:val="both"/>
      </w:pPr>
    </w:p>
    <w:p w14:paraId="041FE9CE" w14:textId="77777777" w:rsidR="005E7F5F" w:rsidRPr="00991E02" w:rsidRDefault="005E7F5F" w:rsidP="00991E02">
      <w:pPr>
        <w:pStyle w:val="pf0"/>
        <w:spacing w:before="0" w:beforeAutospacing="0" w:after="0" w:afterAutospacing="0"/>
        <w:rPr>
          <w:rFonts w:asciiTheme="minorHAnsi" w:hAnsiTheme="minorHAnsi"/>
          <w:color w:val="4A4A4A"/>
          <w:sz w:val="21"/>
          <w:szCs w:val="21"/>
          <w:lang w:val="en-GB" w:eastAsia="en-GB"/>
        </w:rPr>
      </w:pPr>
      <w:r w:rsidRPr="00991E02">
        <w:rPr>
          <w:rFonts w:asciiTheme="minorHAnsi" w:hAnsiTheme="minorHAnsi"/>
          <w:color w:val="4A4A4A"/>
          <w:sz w:val="21"/>
          <w:szCs w:val="21"/>
          <w:lang w:val="en-GB" w:eastAsia="en-GB"/>
        </w:rPr>
        <w:t>Road traffic crashes are a major public health issue due to their significant contribution to global morbidity and mortality, causing 1.19 million deaths annually and leaving millions injured or disabled. These crashes disproportionately affect young people, especially in low- and middle-income countries. In 2021, road traffic injuries became the leading cause of death for individuals aged 5 to 29 and the 14th leading cause of death across all age groups. The economic and social consequences are severe, particularly in developing countries, where over 90% of road casualties occur.</w:t>
      </w:r>
    </w:p>
    <w:p w14:paraId="18EA7892" w14:textId="77777777" w:rsidR="00576CFA" w:rsidRPr="00A96255" w:rsidRDefault="00576CFA" w:rsidP="00576CFA">
      <w:pPr>
        <w:pStyle w:val="MText"/>
      </w:pPr>
    </w:p>
    <w:p w14:paraId="2529B069" w14:textId="5D4F5835" w:rsidR="00E1050F" w:rsidRPr="00A96255" w:rsidRDefault="00E1050F" w:rsidP="00F719A8">
      <w:pPr>
        <w:pStyle w:val="MHeader2"/>
      </w:pPr>
      <w:r w:rsidRPr="00A96255">
        <w:t xml:space="preserve">4.b. Comment and limitations </w:t>
      </w:r>
      <w:r>
        <w:rPr>
          <w:color w:val="B4B4B4"/>
          <w:sz w:val="20"/>
        </w:rPr>
        <w:t>(REC_USE_LIM)</w:t>
      </w:r>
    </w:p>
    <w:p w14:paraId="446D3B1B" w14:textId="72EB2F58" w:rsidR="00174F2A" w:rsidRDefault="00174F2A" w:rsidP="00991E02">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There are no vital registration data for all countries to make </w:t>
      </w:r>
      <w:r w:rsidR="00DA3400">
        <w:rPr>
          <w:rStyle w:val="normaltextrun"/>
          <w:rFonts w:ascii="Calibri" w:hAnsi="Calibri" w:cs="Calibri"/>
          <w:color w:val="4A4A4A"/>
          <w:sz w:val="21"/>
          <w:szCs w:val="21"/>
          <w:lang w:val="en-GB"/>
        </w:rPr>
        <w:t xml:space="preserve">a </w:t>
      </w:r>
      <w:r>
        <w:rPr>
          <w:rStyle w:val="normaltextrun"/>
          <w:rFonts w:ascii="Calibri" w:hAnsi="Calibri" w:cs="Calibri"/>
          <w:color w:val="4A4A4A"/>
          <w:sz w:val="21"/>
          <w:szCs w:val="21"/>
          <w:lang w:val="en-GB"/>
        </w:rPr>
        <w:t>comparison against the data received on the survey. Also</w:t>
      </w:r>
      <w:r w:rsidR="00DA3400">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r w:rsidR="00DD4DF3">
        <w:rPr>
          <w:rStyle w:val="normaltextrun"/>
          <w:rFonts w:ascii="Calibri" w:hAnsi="Calibri" w:cs="Calibri"/>
          <w:color w:val="4A4A4A"/>
          <w:sz w:val="21"/>
          <w:szCs w:val="21"/>
          <w:lang w:val="en-GB"/>
        </w:rPr>
        <w:t>WHO</w:t>
      </w:r>
      <w:r w:rsidR="00D51146">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cannot collect road traffic data every year using this methodology outlined in the Global status report.</w:t>
      </w:r>
      <w:r>
        <w:rPr>
          <w:rStyle w:val="eop"/>
          <w:rFonts w:ascii="Calibri" w:hAnsi="Calibri" w:cs="Calibri"/>
          <w:color w:val="4A4A4A"/>
          <w:sz w:val="21"/>
          <w:szCs w:val="21"/>
        </w:rPr>
        <w:t> </w:t>
      </w:r>
    </w:p>
    <w:p w14:paraId="398C00AE" w14:textId="77777777" w:rsidR="00EC2915" w:rsidRPr="00991E02" w:rsidRDefault="00EC2915" w:rsidP="00576CFA">
      <w:pPr>
        <w:pStyle w:val="MText"/>
        <w:rPr>
          <w:lang w:val="en-US"/>
        </w:rPr>
      </w:pPr>
    </w:p>
    <w:p w14:paraId="79EEEE38" w14:textId="47F7CD35" w:rsidR="00E1050F" w:rsidRPr="00A96255" w:rsidRDefault="00E1050F" w:rsidP="00F719A8">
      <w:pPr>
        <w:pStyle w:val="MHeader2"/>
      </w:pPr>
      <w:r w:rsidRPr="00A96255">
        <w:t xml:space="preserve">4.c. Method of computation </w:t>
      </w:r>
      <w:r>
        <w:rPr>
          <w:color w:val="B4B4B4"/>
          <w:sz w:val="20"/>
        </w:rPr>
        <w:t>(DATA_COMP)</w:t>
      </w:r>
    </w:p>
    <w:p w14:paraId="4DF77279" w14:textId="77777777" w:rsidR="00F7157F" w:rsidRPr="00991E02" w:rsidRDefault="00F7157F" w:rsidP="00991E02">
      <w:pPr>
        <w:pStyle w:val="paragraph"/>
        <w:shd w:val="clear" w:color="auto" w:fill="FFFFFF" w:themeFill="background1"/>
        <w:spacing w:before="0" w:beforeAutospacing="0" w:after="0" w:afterAutospacing="0"/>
        <w:jc w:val="both"/>
        <w:textAlignment w:val="baseline"/>
        <w:rPr>
          <w:rStyle w:val="normaltextrun"/>
          <w:rFonts w:ascii="Calibri" w:hAnsi="Calibri" w:cs="Calibri"/>
          <w:color w:val="4A4A4A"/>
          <w:sz w:val="21"/>
          <w:szCs w:val="21"/>
          <w:lang w:val="en-GB"/>
        </w:rPr>
      </w:pPr>
      <w:r w:rsidRPr="33E2E3D6">
        <w:rPr>
          <w:rStyle w:val="normaltextrun"/>
          <w:rFonts w:ascii="Calibri" w:hAnsi="Calibri" w:cs="Calibri"/>
          <w:color w:val="4A4A4A"/>
          <w:sz w:val="21"/>
          <w:szCs w:val="21"/>
          <w:lang w:val="en-GB"/>
        </w:rPr>
        <w:t>The methods used for the analysis of causes of death depend on the type of data available from countries:</w:t>
      </w:r>
      <w:r w:rsidRPr="00991E02">
        <w:rPr>
          <w:rStyle w:val="normaltextrun"/>
          <w:lang w:val="en-GB"/>
        </w:rPr>
        <w:t> </w:t>
      </w:r>
    </w:p>
    <w:p w14:paraId="28EF59CF" w14:textId="77777777" w:rsidR="00F7157F" w:rsidRPr="00991E02" w:rsidRDefault="00F7157F" w:rsidP="00991E02">
      <w:pPr>
        <w:pStyle w:val="paragraph"/>
        <w:shd w:val="clear" w:color="auto" w:fill="FFFFFF"/>
        <w:spacing w:before="0" w:beforeAutospacing="0" w:after="0" w:afterAutospacing="0"/>
        <w:jc w:val="both"/>
        <w:textAlignment w:val="baseline"/>
        <w:rPr>
          <w:rStyle w:val="normaltextrun"/>
          <w:rFonts w:ascii="Calibri" w:hAnsi="Calibri" w:cs="Calibri"/>
          <w:color w:val="4A4A4A"/>
          <w:sz w:val="21"/>
          <w:szCs w:val="21"/>
          <w:lang w:val="en-GB"/>
        </w:rPr>
      </w:pPr>
      <w:r w:rsidRPr="00991E02">
        <w:rPr>
          <w:rStyle w:val="normaltextrun"/>
          <w:rFonts w:ascii="Calibri" w:hAnsi="Calibri" w:cs="Calibri"/>
          <w:lang w:val="en-GB"/>
        </w:rPr>
        <w:t> </w:t>
      </w:r>
    </w:p>
    <w:p w14:paraId="0155297A" w14:textId="220D0012" w:rsidR="00F7157F" w:rsidRPr="00991E02" w:rsidRDefault="00F7157F" w:rsidP="00991E02">
      <w:pPr>
        <w:pStyle w:val="paragraph"/>
        <w:shd w:val="clear" w:color="auto" w:fill="FFFFFF"/>
        <w:spacing w:before="0" w:beforeAutospacing="0" w:after="0" w:afterAutospacing="0"/>
        <w:jc w:val="both"/>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For countries with a high-quality vital registration system including information on cause of death, the vital registration that member states submit to the WHO Mortality Database were used, with adjustments where necessary, e.g. for under-reporting of deaths</w:t>
      </w:r>
      <w:r w:rsidR="00AC49E8">
        <w:rPr>
          <w:rStyle w:val="normaltextrun"/>
          <w:rFonts w:ascii="Calibri" w:hAnsi="Calibri" w:cs="Calibri"/>
          <w:color w:val="4A4A4A"/>
          <w:sz w:val="21"/>
          <w:szCs w:val="21"/>
          <w:lang w:val="en-GB"/>
        </w:rPr>
        <w:t>,</w:t>
      </w:r>
      <w:r w:rsidR="00AC49E8" w:rsidRPr="009F0547">
        <w:rPr>
          <w:rStyle w:val="normaltextrun"/>
          <w:rFonts w:ascii="Calibri" w:hAnsi="Calibri" w:cs="Calibri"/>
          <w:color w:val="4A4A4A"/>
          <w:sz w:val="21"/>
          <w:szCs w:val="21"/>
          <w:lang w:val="en-GB"/>
        </w:rPr>
        <w:t xml:space="preserve"> </w:t>
      </w:r>
      <w:r w:rsidR="00AC49E8">
        <w:rPr>
          <w:rStyle w:val="normaltextrun"/>
          <w:rFonts w:ascii="Calibri" w:hAnsi="Calibri" w:cs="Calibri"/>
          <w:color w:val="4A4A4A"/>
          <w:sz w:val="21"/>
          <w:szCs w:val="21"/>
          <w:lang w:val="en-GB"/>
        </w:rPr>
        <w:t>unknown age and sex, and ill-defined causes of deaths</w:t>
      </w:r>
      <w:r>
        <w:rPr>
          <w:rStyle w:val="normaltextrun"/>
          <w:rFonts w:ascii="Calibri" w:hAnsi="Calibri" w:cs="Calibri"/>
          <w:color w:val="4A4A4A"/>
          <w:sz w:val="21"/>
          <w:szCs w:val="21"/>
          <w:lang w:val="en-GB"/>
        </w:rPr>
        <w:t>.</w:t>
      </w:r>
      <w:r w:rsidRPr="00991E02">
        <w:rPr>
          <w:rStyle w:val="normaltextrun"/>
          <w:lang w:val="en-GB"/>
        </w:rPr>
        <w:t> </w:t>
      </w:r>
    </w:p>
    <w:p w14:paraId="3B24E78A" w14:textId="77777777" w:rsidR="00F7157F" w:rsidRPr="00991E02" w:rsidRDefault="00F7157F" w:rsidP="00991E02">
      <w:pPr>
        <w:pStyle w:val="paragraph"/>
        <w:shd w:val="clear" w:color="auto" w:fill="FFFFFF"/>
        <w:spacing w:before="0" w:beforeAutospacing="0" w:after="0" w:afterAutospacing="0"/>
        <w:jc w:val="both"/>
        <w:textAlignment w:val="baseline"/>
        <w:rPr>
          <w:rStyle w:val="normaltextrun"/>
          <w:rFonts w:ascii="Calibri" w:hAnsi="Calibri" w:cs="Calibri"/>
          <w:color w:val="4A4A4A"/>
          <w:sz w:val="21"/>
          <w:szCs w:val="21"/>
          <w:lang w:val="en-GB"/>
        </w:rPr>
      </w:pPr>
      <w:r w:rsidRPr="00991E02">
        <w:rPr>
          <w:rStyle w:val="normaltextrun"/>
          <w:rFonts w:ascii="Calibri" w:hAnsi="Calibri" w:cs="Calibri"/>
          <w:lang w:val="en-GB"/>
        </w:rPr>
        <w:t> </w:t>
      </w:r>
    </w:p>
    <w:p w14:paraId="0516CFEF" w14:textId="60A99DEC" w:rsidR="007E5C20" w:rsidRDefault="00F7157F">
      <w:pPr>
        <w:pStyle w:val="MText"/>
        <w:jc w:val="both"/>
        <w:rPr>
          <w:rStyle w:val="normaltextrun"/>
          <w:rFonts w:ascii="Calibri" w:hAnsi="Calibri" w:cs="Calibri"/>
          <w:lang w:eastAsia="en-US"/>
        </w:rPr>
      </w:pPr>
      <w:r w:rsidRPr="33E2E3D6">
        <w:rPr>
          <w:rStyle w:val="normaltextrun"/>
          <w:rFonts w:ascii="Calibri" w:hAnsi="Calibri" w:cs="Calibri"/>
          <w:lang w:eastAsia="en-US"/>
        </w:rPr>
        <w:t>For countries without high-quality death registration data, cause of death estimates </w:t>
      </w:r>
      <w:proofErr w:type="gramStart"/>
      <w:r w:rsidRPr="33E2E3D6">
        <w:rPr>
          <w:rStyle w:val="normaltextrun"/>
          <w:rFonts w:ascii="Calibri" w:hAnsi="Calibri" w:cs="Calibri"/>
          <w:lang w:eastAsia="en-US"/>
        </w:rPr>
        <w:t>are</w:t>
      </w:r>
      <w:proofErr w:type="gramEnd"/>
      <w:r w:rsidRPr="33E2E3D6">
        <w:rPr>
          <w:rStyle w:val="normaltextrun"/>
          <w:rFonts w:ascii="Calibri" w:hAnsi="Calibri" w:cs="Calibri"/>
          <w:lang w:eastAsia="en-US"/>
        </w:rPr>
        <w:t> calculated using other data, including household surveys with verbal autopsy, sample or sentinel registration systems, special studies</w:t>
      </w:r>
      <w:r w:rsidR="00171E6E" w:rsidRPr="33E2E3D6">
        <w:rPr>
          <w:rStyle w:val="normaltextrun"/>
          <w:rFonts w:ascii="Calibri" w:hAnsi="Calibri" w:cs="Calibri"/>
          <w:lang w:eastAsia="en-US"/>
        </w:rPr>
        <w:t>.</w:t>
      </w:r>
    </w:p>
    <w:p w14:paraId="6203C818" w14:textId="77777777" w:rsidR="00D51146" w:rsidRPr="00991E02" w:rsidRDefault="00D51146" w:rsidP="00991E02">
      <w:pPr>
        <w:spacing w:after="0"/>
        <w:rPr>
          <w:rStyle w:val="normaltextrun"/>
          <w:rFonts w:ascii="Calibri" w:hAnsi="Calibri" w:cs="Calibri"/>
          <w:sz w:val="21"/>
          <w:szCs w:val="21"/>
        </w:rPr>
      </w:pPr>
    </w:p>
    <w:p w14:paraId="298C1CCA" w14:textId="2EADF103" w:rsidR="007E5C20" w:rsidRPr="00991E02" w:rsidRDefault="007E5C20" w:rsidP="00991E02">
      <w:pPr>
        <w:pStyle w:val="MText"/>
        <w:rPr>
          <w:rStyle w:val="normaltextrun"/>
          <w:rFonts w:eastAsiaTheme="minorEastAsia"/>
        </w:rPr>
      </w:pPr>
      <w:r w:rsidRPr="00991E02">
        <w:rPr>
          <w:rStyle w:val="normaltextrun"/>
          <w:rFonts w:eastAsiaTheme="minorEastAsia"/>
        </w:rPr>
        <w:t>Death rate due to road traffic injuries as defined as the number of road traffic fatal injury deaths per 100,000 population. </w:t>
      </w:r>
    </w:p>
    <w:p w14:paraId="6A89839E" w14:textId="77777777" w:rsidR="00576CFA" w:rsidRPr="00A96255" w:rsidRDefault="00576CFA" w:rsidP="00576CFA">
      <w:pPr>
        <w:pStyle w:val="MText"/>
      </w:pPr>
    </w:p>
    <w:p w14:paraId="514CE3C0" w14:textId="08884FEF" w:rsidR="00E1050F" w:rsidRPr="00A96255" w:rsidRDefault="00576CFA" w:rsidP="00F719A8">
      <w:pPr>
        <w:pStyle w:val="MHeader2"/>
      </w:pPr>
      <w:r w:rsidRPr="00A96255">
        <w:t xml:space="preserve">4.d. Validation </w:t>
      </w:r>
      <w:r>
        <w:rPr>
          <w:color w:val="B4B4B4"/>
          <w:sz w:val="20"/>
        </w:rPr>
        <w:t>(DATA_VALIDATION)</w:t>
      </w:r>
    </w:p>
    <w:p w14:paraId="7C0CB1BB" w14:textId="41CA4B3D" w:rsidR="00F7157F" w:rsidRDefault="00F7157F" w:rsidP="00991E02">
      <w:pPr>
        <w:pStyle w:val="MText"/>
        <w:jc w:val="both"/>
      </w:pPr>
      <w:r>
        <w:t xml:space="preserve">The number of deaths due to road injury were country consulted </w:t>
      </w:r>
      <w:bookmarkStart w:id="5" w:name="_Hlk63165189"/>
      <w:r>
        <w:t xml:space="preserve">with country designated focal points (usually at the Ministry of Health or National Statistics Office) </w:t>
      </w:r>
      <w:bookmarkEnd w:id="5"/>
      <w:r>
        <w:t>as part of the full set of causes of death prior to the release.</w:t>
      </w:r>
    </w:p>
    <w:p w14:paraId="0025F830" w14:textId="213E01E2" w:rsidR="00F719A8" w:rsidRPr="00A96255" w:rsidRDefault="00F719A8" w:rsidP="00576CFA">
      <w:pPr>
        <w:pStyle w:val="MText"/>
      </w:pPr>
    </w:p>
    <w:p w14:paraId="2CF2A343" w14:textId="706F49F4" w:rsidR="00E1050F" w:rsidRPr="00A96255" w:rsidRDefault="00E1050F" w:rsidP="00F719A8">
      <w:pPr>
        <w:pStyle w:val="MHeader2"/>
      </w:pPr>
      <w:r w:rsidRPr="00A96255">
        <w:t xml:space="preserve">4.e. Adjustments </w:t>
      </w:r>
      <w:r>
        <w:rPr>
          <w:color w:val="B4B4B4"/>
          <w:sz w:val="20"/>
        </w:rPr>
        <w:t>(ADJUSTMENT)</w:t>
      </w:r>
    </w:p>
    <w:p w14:paraId="5032CC5E" w14:textId="16A3273B" w:rsidR="00576CFA" w:rsidRPr="00A96255" w:rsidRDefault="003F61CA" w:rsidP="00991E02">
      <w:pPr>
        <w:pStyle w:val="MText"/>
        <w:jc w:val="both"/>
      </w:pPr>
      <w:r w:rsidRPr="003F61CA">
        <w:t>Deaths of unknown sex were redistributed pro-rata within cause-age groups of known sexes, and then deaths of unknown age were redistributed pro-rata within cause-sex groups of known ages.</w:t>
      </w:r>
    </w:p>
    <w:p w14:paraId="7FBAEBBA" w14:textId="77777777" w:rsidR="00EC2915" w:rsidRPr="00A96255" w:rsidRDefault="00EC2915" w:rsidP="00576CFA">
      <w:pPr>
        <w:pStyle w:val="MText"/>
      </w:pPr>
    </w:p>
    <w:p w14:paraId="17735630" w14:textId="78751670"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71DBA937" w14:textId="5D57066A" w:rsidR="00174F2A" w:rsidRPr="00991E02" w:rsidRDefault="00174F2A" w:rsidP="005C5DDE">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color w:val="4A4A4A"/>
          <w:sz w:val="21"/>
          <w:lang w:val="en-GB"/>
        </w:rPr>
      </w:pPr>
      <w:r w:rsidRPr="00991E02">
        <w:rPr>
          <w:rFonts w:asciiTheme="minorHAnsi" w:hAnsiTheme="minorHAnsi"/>
          <w:color w:val="4A4A4A"/>
        </w:rPr>
        <w:t>At country level</w:t>
      </w:r>
      <w:r w:rsidRPr="00991E02">
        <w:rPr>
          <w:rFonts w:asciiTheme="minorHAnsi" w:hAnsiTheme="minorHAnsi"/>
          <w:color w:val="4A4A4A"/>
          <w:lang w:val="en-GB"/>
        </w:rPr>
        <w:t> </w:t>
      </w:r>
    </w:p>
    <w:p w14:paraId="41CBCD5B" w14:textId="77777777" w:rsidR="00174F2A" w:rsidRDefault="00174F2A" w:rsidP="00174F2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C2F0D8C" w14:textId="51C1F7B6" w:rsidR="00F7157F" w:rsidRDefault="00F7157F" w:rsidP="00991E02">
      <w:pPr>
        <w:pStyle w:val="paragraph"/>
        <w:shd w:val="clear" w:color="auto" w:fill="FFFFFF"/>
        <w:spacing w:before="0" w:beforeAutospacing="0" w:after="0" w:afterAutospacing="0" w:line="276" w:lineRule="auto"/>
        <w:ind w:left="495"/>
        <w:jc w:val="both"/>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7C4F9657" w14:textId="0B96B5A5" w:rsidR="009347E3" w:rsidRDefault="00F7157F" w:rsidP="00991E02">
      <w:pPr>
        <w:pStyle w:val="paragraph"/>
        <w:spacing w:before="0" w:beforeAutospacing="0" w:after="0" w:afterAutospacing="0" w:line="276" w:lineRule="auto"/>
        <w:ind w:left="630"/>
        <w:textAlignment w:val="baseline"/>
        <w:rPr>
          <w:rFonts w:ascii="Segoe UI" w:hAnsi="Segoe UI" w:cs="Segoe UI"/>
          <w:sz w:val="18"/>
          <w:szCs w:val="18"/>
        </w:rPr>
      </w:pPr>
      <w:r w:rsidRPr="33E2E3D6">
        <w:rPr>
          <w:rStyle w:val="normaltextrun"/>
          <w:rFonts w:ascii="Calibri" w:hAnsi="Calibri" w:cs="Calibri"/>
          <w:color w:val="4A4A4A"/>
          <w:sz w:val="21"/>
          <w:szCs w:val="21"/>
          <w:lang w:val="en-GB"/>
        </w:rPr>
        <w:lastRenderedPageBreak/>
        <w:t xml:space="preserve">WHO methods </w:t>
      </w:r>
      <w:r w:rsidRPr="00991E02">
        <w:rPr>
          <w:rStyle w:val="MTextChar"/>
          <w:rFonts w:asciiTheme="minorHAnsi" w:hAnsiTheme="minorHAnsi"/>
        </w:rPr>
        <w:t>and data sources for global causes of death, 2000</w:t>
      </w:r>
      <w:r w:rsidR="008A10E7">
        <w:rPr>
          <w:rStyle w:val="MTextChar"/>
          <w:rFonts w:asciiTheme="minorHAnsi" w:hAnsiTheme="minorHAnsi"/>
        </w:rPr>
        <w:t>-2</w:t>
      </w:r>
      <w:r w:rsidR="00CC1CA8" w:rsidRPr="00991E02">
        <w:rPr>
          <w:rStyle w:val="MTextChar"/>
          <w:rFonts w:asciiTheme="minorHAnsi" w:hAnsiTheme="minorHAnsi"/>
        </w:rPr>
        <w:t>0</w:t>
      </w:r>
      <w:r w:rsidR="00CC1CA8">
        <w:rPr>
          <w:rStyle w:val="MTextChar"/>
          <w:rFonts w:asciiTheme="minorHAnsi" w:hAnsiTheme="minorHAnsi"/>
        </w:rPr>
        <w:t>21</w:t>
      </w:r>
      <w:r w:rsidR="00CC1CA8" w:rsidRPr="00991E02">
        <w:rPr>
          <w:rStyle w:val="MTextChar"/>
          <w:rFonts w:asciiTheme="minorHAnsi" w:hAnsiTheme="minorHAnsi"/>
        </w:rPr>
        <w:t> </w:t>
      </w:r>
      <w:r w:rsidRPr="00991E02">
        <w:rPr>
          <w:rStyle w:val="MTextChar"/>
          <w:rFonts w:asciiTheme="minorHAnsi" w:hAnsiTheme="minorHAnsi"/>
        </w:rPr>
        <w:t>(</w:t>
      </w:r>
      <w:hyperlink r:id="rId12" w:history="1">
        <w:r w:rsidR="008A10E7" w:rsidRPr="00B70394">
          <w:rPr>
            <w:rStyle w:val="Hyperlink"/>
            <w:sz w:val="21"/>
            <w:szCs w:val="21"/>
          </w:rPr>
          <w:t>https://cdn.who.int/media/docs/default-source/gho-documents/global-health-estimates/ghe2021_cod_methods.pdf?sfvrsn=dca346b7_1</w:t>
        </w:r>
      </w:hyperlink>
      <w:r w:rsidR="008A10E7">
        <w:rPr>
          <w:rStyle w:val="eop"/>
          <w:color w:val="4A4A4A"/>
          <w:sz w:val="21"/>
          <w:szCs w:val="21"/>
        </w:rPr>
        <w:t xml:space="preserve"> </w:t>
      </w:r>
    </w:p>
    <w:p w14:paraId="4C00745B" w14:textId="77777777" w:rsidR="00174F2A" w:rsidRDefault="00174F2A" w:rsidP="00174F2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72D04B38" w14:textId="450A5B43" w:rsidR="00174F2A" w:rsidRPr="00991E02" w:rsidRDefault="00174F2A" w:rsidP="00991E02">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color w:val="4A4A4A"/>
          <w:sz w:val="21"/>
        </w:rPr>
      </w:pPr>
      <w:r w:rsidRPr="00991E02">
        <w:rPr>
          <w:rFonts w:asciiTheme="minorHAnsi" w:hAnsiTheme="minorHAnsi"/>
          <w:color w:val="4A4A4A"/>
        </w:rPr>
        <w:t>At regional and global levels </w:t>
      </w:r>
    </w:p>
    <w:p w14:paraId="3BE2A618" w14:textId="3B883046" w:rsidR="00174F2A" w:rsidRDefault="00F7157F" w:rsidP="00991E02">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4A4A4A"/>
          <w:sz w:val="21"/>
          <w:szCs w:val="21"/>
          <w:lang w:val="en-GB"/>
        </w:rPr>
        <w:t>N</w:t>
      </w:r>
      <w:r w:rsidR="006C3CC7">
        <w:rPr>
          <w:rStyle w:val="normaltextrun"/>
          <w:rFonts w:ascii="Calibri" w:hAnsi="Calibri" w:cs="Calibri"/>
          <w:color w:val="4A4A4A"/>
          <w:sz w:val="21"/>
          <w:szCs w:val="21"/>
          <w:lang w:val="en-GB"/>
        </w:rPr>
        <w:t>ot applicable</w:t>
      </w:r>
    </w:p>
    <w:p w14:paraId="27033367" w14:textId="6E9E010C" w:rsidR="00EC2915" w:rsidRPr="00A96255" w:rsidRDefault="00EC2915" w:rsidP="00576CFA">
      <w:pPr>
        <w:pStyle w:val="MText"/>
      </w:pPr>
    </w:p>
    <w:p w14:paraId="51FCD280" w14:textId="533B3434"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4D300A0F" w14:textId="77777777" w:rsidR="00171E6E" w:rsidRDefault="00F7157F" w:rsidP="00576CFA">
      <w:pPr>
        <w:pStyle w:val="MText"/>
        <w:rPr>
          <w:rStyle w:val="eop"/>
          <w:rFonts w:ascii="Calibri" w:hAnsi="Calibri" w:cs="Calibri"/>
        </w:rPr>
      </w:pPr>
      <w:r>
        <w:rPr>
          <w:rStyle w:val="normaltextrun"/>
          <w:rFonts w:ascii="Calibri" w:hAnsi="Calibri" w:cs="Calibri"/>
        </w:rPr>
        <w:t>Country estimates of number of deaths by cause are summed to obtain regional and global aggregates.</w:t>
      </w:r>
    </w:p>
    <w:p w14:paraId="2C463D6E" w14:textId="77777777" w:rsidR="00174F2A" w:rsidRPr="00A96255" w:rsidRDefault="00174F2A" w:rsidP="00576CFA">
      <w:pPr>
        <w:pStyle w:val="MText"/>
      </w:pPr>
    </w:p>
    <w:p w14:paraId="71213FF2" w14:textId="214E8117"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3874FD38" w14:textId="1D3DF0DE" w:rsidR="00EA2A17" w:rsidRPr="00991E02" w:rsidRDefault="00F7157F" w:rsidP="00991E02">
      <w:pPr>
        <w:pStyle w:val="MText"/>
        <w:rPr>
          <w:rStyle w:val="normaltextrun"/>
          <w:rFonts w:ascii="Calibri" w:hAnsi="Calibri" w:cs="Calibri"/>
        </w:rPr>
      </w:pPr>
      <w:r w:rsidRPr="00991E02">
        <w:rPr>
          <w:rStyle w:val="normaltextrun"/>
          <w:rFonts w:ascii="Calibri" w:hAnsi="Calibri" w:cs="Calibri"/>
        </w:rPr>
        <w:t xml:space="preserve">The cause of death categories (including road injury) </w:t>
      </w:r>
      <w:proofErr w:type="gramStart"/>
      <w:r w:rsidRPr="00991E02">
        <w:rPr>
          <w:rStyle w:val="normaltextrun"/>
          <w:rFonts w:ascii="Calibri" w:hAnsi="Calibri" w:cs="Calibri"/>
        </w:rPr>
        <w:t>follow</w:t>
      </w:r>
      <w:proofErr w:type="gramEnd"/>
      <w:r w:rsidRPr="00991E02">
        <w:rPr>
          <w:rStyle w:val="normaltextrun"/>
          <w:rFonts w:ascii="Calibri" w:hAnsi="Calibri" w:cs="Calibri"/>
        </w:rPr>
        <w:t xml:space="preserve"> the definitions in terms of the International Classification of Diseases, Tenth Revision (ICD-10). Please see Annex Table A of the </w:t>
      </w:r>
      <w:r>
        <w:rPr>
          <w:rStyle w:val="normaltextrun"/>
          <w:rFonts w:ascii="Calibri" w:hAnsi="Calibri" w:cs="Calibri"/>
        </w:rPr>
        <w:t>WHO methods and data sources for global causes of death, 2000–20</w:t>
      </w:r>
      <w:r w:rsidR="009347E3">
        <w:rPr>
          <w:rStyle w:val="normaltextrun"/>
          <w:rFonts w:ascii="Calibri" w:hAnsi="Calibri" w:cs="Calibri"/>
        </w:rPr>
        <w:t>21</w:t>
      </w:r>
      <w:r w:rsidRPr="00991E02">
        <w:rPr>
          <w:rStyle w:val="normaltextrun"/>
          <w:rFonts w:ascii="Calibri" w:hAnsi="Calibri" w:cs="Calibri"/>
        </w:rPr>
        <w:t> </w:t>
      </w:r>
    </w:p>
    <w:p w14:paraId="08C75F83" w14:textId="6C4E4831" w:rsidR="00EA2A17" w:rsidRPr="00991E02" w:rsidRDefault="008A10E7" w:rsidP="00991E02">
      <w:pPr>
        <w:pStyle w:val="MText"/>
        <w:rPr>
          <w:rStyle w:val="normaltextrun"/>
          <w:rFonts w:ascii="Calibri" w:hAnsi="Calibri" w:cs="Calibri"/>
        </w:rPr>
      </w:pPr>
      <w:hyperlink r:id="rId13" w:history="1">
        <w:r w:rsidRPr="00991E02">
          <w:rPr>
            <w:rStyle w:val="Hyperlink"/>
            <w:rFonts w:ascii="Calibri" w:hAnsi="Calibri" w:cs="Calibri"/>
          </w:rPr>
          <w:t>https://cdn.who.int/media/docs/default-source/gho-documents/global-health-estimates/ghe2021_cod_methods.pdf?sfvrsn=dca346b7_1</w:t>
        </w:r>
      </w:hyperlink>
      <w:r>
        <w:rPr>
          <w:rStyle w:val="normaltextrun"/>
          <w:rFonts w:ascii="Calibri" w:hAnsi="Calibri" w:cs="Calibri"/>
        </w:rPr>
        <w:t xml:space="preserve"> </w:t>
      </w:r>
    </w:p>
    <w:p w14:paraId="2939895F" w14:textId="77777777" w:rsidR="00EC2915" w:rsidRPr="00A96255" w:rsidRDefault="00EC2915" w:rsidP="00991E02">
      <w:pPr>
        <w:pStyle w:val="MText"/>
        <w:jc w:val="both"/>
      </w:pPr>
    </w:p>
    <w:p w14:paraId="494C36E8" w14:textId="5BBB0CCC"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484B16D" w14:textId="42713897" w:rsidR="00EC2915" w:rsidRPr="00A96255" w:rsidRDefault="003F61CA" w:rsidP="00991E02">
      <w:pPr>
        <w:jc w:val="both"/>
      </w:pPr>
      <w:r w:rsidRPr="003F61CA">
        <w:rPr>
          <w:rFonts w:eastAsia="Times New Roman" w:cs="Times New Roman"/>
          <w:color w:val="4A4A4A"/>
          <w:sz w:val="21"/>
          <w:szCs w:val="21"/>
          <w:lang w:eastAsia="en-GB"/>
        </w:rPr>
        <w:t>The World Health Organization (WHO) established a Reference Group on Health Statistics in 2013 to provide advice on population health statistics to WHO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171E6E">
        <w:rPr>
          <w:rFonts w:eastAsia="Times New Roman" w:cs="Times New Roman"/>
          <w:color w:val="4A4A4A"/>
          <w:sz w:val="21"/>
          <w:szCs w:val="21"/>
          <w:lang w:eastAsia="en-GB"/>
        </w:rPr>
        <w:t>.</w:t>
      </w:r>
    </w:p>
    <w:p w14:paraId="17B979CA" w14:textId="31E6C5DA" w:rsidR="00E1050F" w:rsidRPr="00A96255" w:rsidRDefault="00E1050F" w:rsidP="00F719A8">
      <w:pPr>
        <w:pStyle w:val="MHeader2"/>
      </w:pPr>
      <w:r w:rsidRPr="00A96255">
        <w:t xml:space="preserve">4.j Quality assurance </w:t>
      </w:r>
      <w:r>
        <w:rPr>
          <w:color w:val="B4B4B4"/>
          <w:sz w:val="20"/>
        </w:rPr>
        <w:t>(QUALITY_ASSURE)</w:t>
      </w:r>
    </w:p>
    <w:p w14:paraId="03EF3244" w14:textId="748F1C00" w:rsidR="00EC2915" w:rsidRPr="00A96255" w:rsidRDefault="003F61CA" w:rsidP="006C3CC7">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WHO’s information and evidence on public health. The five principles are designed to provide a framework for data governance for WHO. The principles are intended primarily for use by WHO staff across all parts of the Organization </w:t>
      </w:r>
      <w:proofErr w:type="gramStart"/>
      <w:r w:rsidRPr="003F61CA">
        <w:rPr>
          <w:rFonts w:eastAsia="Times New Roman" w:cs="Times New Roman"/>
          <w:color w:val="4A4A4A"/>
          <w:sz w:val="21"/>
          <w:szCs w:val="21"/>
          <w:lang w:eastAsia="en-GB"/>
        </w:rPr>
        <w:t>in order to</w:t>
      </w:r>
      <w:proofErr w:type="gramEnd"/>
      <w:r w:rsidRPr="003F61CA">
        <w:rPr>
          <w:rFonts w:eastAsia="Times New Roman" w:cs="Times New Roman"/>
          <w:color w:val="4A4A4A"/>
          <w:sz w:val="21"/>
          <w:szCs w:val="21"/>
          <w:lang w:eastAsia="en-GB"/>
        </w:rPr>
        <w:t xml:space="preserve"> help define the values and standards that govern how data that flows into, across and out of WHO is collected, processed, shared and used. These principles are made publicly available so that they may be used and referred to by Member States and non-state actors collaborating with WHO.</w:t>
      </w:r>
    </w:p>
    <w:p w14:paraId="34ADD322" w14:textId="7D410A91"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326EB0AB" w14:textId="6E5B205D" w:rsidR="00576CFA" w:rsidRPr="00A96255" w:rsidRDefault="003F61CA" w:rsidP="00DB1EA7">
      <w:pPr>
        <w:pStyle w:val="MText"/>
      </w:pPr>
      <w:r w:rsidRPr="003F61CA">
        <w:t>All statements and claims made officially by WHO headquarters about population-level (country, regional, global) estimates of health status (e.g. mortality, incidence, prevalence, burden of disease), are cleared by the Department of Data and Analytics (DNA) through the executive clearance process. This includes the</w:t>
      </w:r>
      <w:r w:rsidR="000748BD">
        <w:t xml:space="preserve"> </w:t>
      </w:r>
      <w:r w:rsidR="000748BD" w:rsidRPr="000748BD">
        <w:t>Guidelines for Accurate and Transparent Health Estimates Reporting</w:t>
      </w:r>
      <w:r w:rsidRPr="003F61CA">
        <w:t xml:space="preserve"> </w:t>
      </w:r>
      <w:r w:rsidR="000748BD">
        <w:t>(</w:t>
      </w:r>
      <w:r w:rsidRPr="003F61CA">
        <w:t>GATHER</w:t>
      </w:r>
      <w:r w:rsidR="000748BD">
        <w:t>)</w:t>
      </w:r>
      <w:r w:rsidRPr="003F61CA">
        <w:t xml:space="preserve">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p w14:paraId="5B7C52CE" w14:textId="77777777" w:rsidR="00576CFA" w:rsidRPr="00A96255" w:rsidRDefault="00576CFA" w:rsidP="00576CFA">
      <w:pPr>
        <w:pStyle w:val="MText"/>
      </w:pPr>
    </w:p>
    <w:p w14:paraId="17787B3C" w14:textId="70D535BE" w:rsidR="00E1050F" w:rsidRPr="00A96255" w:rsidRDefault="00576CFA" w:rsidP="000412A0">
      <w:pPr>
        <w:pStyle w:val="MHeader"/>
        <w:spacing w:after="100"/>
      </w:pPr>
      <w:r w:rsidRPr="00A96255">
        <w:lastRenderedPageBreak/>
        <w:t xml:space="preserve">5. Data availability and disaggregation </w:t>
      </w:r>
      <w:r>
        <w:rPr>
          <w:color w:val="B4B4B4"/>
          <w:sz w:val="20"/>
        </w:rPr>
        <w:t>(COVERAGE)</w:t>
      </w:r>
    </w:p>
    <w:p w14:paraId="1F3AF5AD" w14:textId="4E0FFB4B" w:rsidR="00174F2A" w:rsidRPr="00556E4F" w:rsidRDefault="00D51E7C" w:rsidP="00DB1EA7">
      <w:pPr>
        <w:pStyle w:val="MText"/>
        <w:rPr>
          <w:b/>
        </w:rPr>
      </w:pPr>
      <w:r w:rsidRPr="00556E4F">
        <w:rPr>
          <w:b/>
        </w:rPr>
        <w:t>Data availability:</w:t>
      </w:r>
    </w:p>
    <w:p w14:paraId="347B9C79" w14:textId="4F807A42" w:rsidR="00F7157F" w:rsidRDefault="00F7157F" w:rsidP="00DB1EA7">
      <w:pPr>
        <w:pStyle w:val="MText"/>
        <w:rPr>
          <w:rStyle w:val="eop"/>
          <w:rFonts w:ascii="Calibri" w:hAnsi="Calibri" w:cs="Calibri"/>
        </w:rPr>
      </w:pPr>
      <w:r>
        <w:rPr>
          <w:rStyle w:val="normaltextrun"/>
          <w:rFonts w:ascii="Calibri" w:hAnsi="Calibri" w:cs="Calibri"/>
        </w:rPr>
        <w:t>Almost 70 countries currently provide WHO with regular high-quality data on mortality by age, sex and causes of death, and another 58 countries submit data of lower quality. However, comprehensive cause-of-death estimates are calculated by WHO systematically for </w:t>
      </w:r>
      <w:proofErr w:type="gramStart"/>
      <w:r>
        <w:rPr>
          <w:rStyle w:val="normaltextrun"/>
          <w:rFonts w:ascii="Calibri" w:hAnsi="Calibri" w:cs="Calibri"/>
        </w:rPr>
        <w:t>all of</w:t>
      </w:r>
      <w:proofErr w:type="gramEnd"/>
      <w:r>
        <w:rPr>
          <w:rStyle w:val="normaltextrun"/>
          <w:rFonts w:ascii="Calibri" w:hAnsi="Calibri" w:cs="Calibri"/>
        </w:rPr>
        <w:t> its Member States (with a certain population threshold) every 3 years.</w:t>
      </w:r>
      <w:r>
        <w:rPr>
          <w:rStyle w:val="eop"/>
          <w:rFonts w:ascii="Calibri" w:hAnsi="Calibri" w:cs="Calibri"/>
        </w:rPr>
        <w:t> </w:t>
      </w:r>
    </w:p>
    <w:p w14:paraId="150C74F8" w14:textId="77777777" w:rsidR="00171E6E" w:rsidRDefault="00171E6E" w:rsidP="00D2710B">
      <w:pPr>
        <w:pStyle w:val="MText"/>
        <w:rPr>
          <w:rStyle w:val="normaltextrun"/>
          <w:rFonts w:ascii="Calibri" w:hAnsi="Calibri" w:cs="Calibri"/>
        </w:rPr>
      </w:pPr>
    </w:p>
    <w:p w14:paraId="26AA1906" w14:textId="52270FFE" w:rsidR="00171E6E" w:rsidRPr="00127EA6" w:rsidRDefault="00171E6E" w:rsidP="00D2710B">
      <w:pPr>
        <w:pStyle w:val="MText"/>
        <w:rPr>
          <w:rStyle w:val="normaltextrun"/>
          <w:rFonts w:ascii="Calibri" w:hAnsi="Calibri"/>
          <w:b/>
          <w:bCs/>
        </w:rPr>
      </w:pPr>
      <w:r w:rsidRPr="00127EA6">
        <w:rPr>
          <w:rStyle w:val="normaltextrun"/>
          <w:rFonts w:ascii="Calibri" w:hAnsi="Calibri"/>
          <w:b/>
          <w:bCs/>
        </w:rPr>
        <w:t>Time series:</w:t>
      </w:r>
    </w:p>
    <w:p w14:paraId="37DD29B7" w14:textId="3BED1956" w:rsidR="00844A54" w:rsidRDefault="00844A54" w:rsidP="00D2710B">
      <w:pPr>
        <w:pStyle w:val="MText"/>
        <w:rPr>
          <w:rFonts w:ascii="Segoe UI" w:hAnsi="Segoe UI" w:cs="Segoe UI"/>
          <w:sz w:val="18"/>
          <w:szCs w:val="18"/>
        </w:rPr>
      </w:pPr>
      <w:r w:rsidRPr="33E2E3D6">
        <w:rPr>
          <w:rStyle w:val="normaltextrun"/>
          <w:rFonts w:ascii="Calibri" w:hAnsi="Calibri" w:cs="Calibri"/>
        </w:rPr>
        <w:t>From 2000 to 20</w:t>
      </w:r>
      <w:r w:rsidR="00EA2A17">
        <w:rPr>
          <w:rStyle w:val="eop"/>
          <w:rFonts w:ascii="Calibri" w:hAnsi="Calibri" w:cs="Calibri"/>
        </w:rPr>
        <w:t>21</w:t>
      </w:r>
    </w:p>
    <w:p w14:paraId="760C013A" w14:textId="76900ABD" w:rsidR="00D51E7C" w:rsidRPr="00C019E5" w:rsidRDefault="00D51E7C" w:rsidP="00171E6E">
      <w:pPr>
        <w:pStyle w:val="MText"/>
        <w:rPr>
          <w:highlight w:val="cyan"/>
        </w:rPr>
      </w:pPr>
    </w:p>
    <w:p w14:paraId="72C7C370" w14:textId="075C65BE" w:rsidR="00D51E7C" w:rsidRPr="00556E4F" w:rsidRDefault="00D51E7C">
      <w:pPr>
        <w:pStyle w:val="MText"/>
        <w:rPr>
          <w:b/>
        </w:rPr>
      </w:pPr>
      <w:r w:rsidRPr="00556E4F">
        <w:rPr>
          <w:b/>
        </w:rPr>
        <w:t>Disaggregation:</w:t>
      </w:r>
    </w:p>
    <w:p w14:paraId="191A8A42" w14:textId="77777777" w:rsidR="00F7157F" w:rsidRDefault="00F7157F" w:rsidP="00F7157F">
      <w:pPr>
        <w:pStyle w:val="MText"/>
        <w:rPr>
          <w:rStyle w:val="eop"/>
          <w:rFonts w:ascii="Calibri" w:hAnsi="Calibri" w:cs="Calibri"/>
        </w:rPr>
      </w:pPr>
      <w:r>
        <w:rPr>
          <w:rStyle w:val="normaltextrun"/>
          <w:rFonts w:ascii="Calibri" w:hAnsi="Calibri" w:cs="Calibri"/>
        </w:rPr>
        <w:t>Sex, age group</w:t>
      </w:r>
      <w:r>
        <w:rPr>
          <w:rStyle w:val="eop"/>
          <w:rFonts w:ascii="Calibri" w:hAnsi="Calibri" w:cs="Calibri"/>
        </w:rPr>
        <w:t> </w:t>
      </w:r>
    </w:p>
    <w:p w14:paraId="42E8CA56" w14:textId="77777777" w:rsidR="00D51E7C" w:rsidRPr="00A96255" w:rsidRDefault="00D51E7C" w:rsidP="00576CFA">
      <w:pPr>
        <w:pStyle w:val="MText"/>
      </w:pPr>
    </w:p>
    <w:p w14:paraId="4D0520F7" w14:textId="3E7BA2A0"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5A766FE5" w14:textId="16725D97" w:rsidR="00174F2A" w:rsidRPr="00556E4F" w:rsidRDefault="00D51E7C" w:rsidP="00991E02">
      <w:pPr>
        <w:pStyle w:val="MText"/>
        <w:jc w:val="both"/>
        <w:rPr>
          <w:b/>
        </w:rPr>
      </w:pPr>
      <w:r w:rsidRPr="00556E4F">
        <w:rPr>
          <w:b/>
        </w:rPr>
        <w:t>Sources of discrepancies:</w:t>
      </w:r>
    </w:p>
    <w:p w14:paraId="0CAF8EE5" w14:textId="3C34A679" w:rsidR="00174F2A" w:rsidRDefault="00174F2A" w:rsidP="00991E02">
      <w:pPr>
        <w:pStyle w:val="paragraph"/>
        <w:shd w:val="clear" w:color="auto" w:fill="FFFFFF" w:themeFill="background1"/>
        <w:spacing w:before="0" w:beforeAutospacing="0" w:after="0" w:afterAutospacing="0" w:line="276" w:lineRule="auto"/>
        <w:jc w:val="both"/>
        <w:textAlignment w:val="baseline"/>
        <w:rPr>
          <w:rFonts w:ascii="Segoe UI" w:hAnsi="Segoe UI" w:cs="Segoe UI"/>
          <w:sz w:val="18"/>
          <w:szCs w:val="18"/>
        </w:rPr>
      </w:pPr>
      <w:r w:rsidRPr="33E2E3D6">
        <w:rPr>
          <w:rStyle w:val="normaltextrun"/>
          <w:rFonts w:ascii="Calibri" w:hAnsi="Calibri" w:cs="Calibri"/>
          <w:color w:val="4A4A4A"/>
          <w:sz w:val="21"/>
          <w:szCs w:val="21"/>
          <w:lang w:val="en-GB"/>
        </w:rPr>
        <w:t xml:space="preserve">WHO's estimation of road traffic rates </w:t>
      </w:r>
      <w:r w:rsidR="4CC69BB3" w:rsidRPr="33E2E3D6">
        <w:rPr>
          <w:rStyle w:val="normaltextrun"/>
          <w:rFonts w:ascii="Calibri" w:hAnsi="Calibri" w:cs="Calibri"/>
          <w:color w:val="4A4A4A"/>
          <w:sz w:val="21"/>
          <w:szCs w:val="21"/>
          <w:lang w:val="en-GB"/>
        </w:rPr>
        <w:t>is</w:t>
      </w:r>
      <w:r w:rsidRPr="33E2E3D6">
        <w:rPr>
          <w:rStyle w:val="normaltextrun"/>
          <w:rFonts w:ascii="Calibri" w:hAnsi="Calibri" w:cs="Calibri"/>
          <w:color w:val="4A4A4A"/>
          <w:sz w:val="21"/>
          <w:szCs w:val="21"/>
          <w:lang w:val="en-GB"/>
        </w:rPr>
        <w:t xml:space="preserve">, in many countries, different </w:t>
      </w:r>
      <w:r w:rsidR="52A8FFF5" w:rsidRPr="33E2E3D6">
        <w:rPr>
          <w:rStyle w:val="normaltextrun"/>
          <w:rFonts w:ascii="Calibri" w:hAnsi="Calibri" w:cs="Calibri"/>
          <w:color w:val="4A4A4A"/>
          <w:sz w:val="21"/>
          <w:szCs w:val="21"/>
          <w:lang w:val="en-GB"/>
        </w:rPr>
        <w:t>from</w:t>
      </w:r>
      <w:r w:rsidRPr="33E2E3D6">
        <w:rPr>
          <w:rStyle w:val="normaltextrun"/>
          <w:rFonts w:ascii="Calibri" w:hAnsi="Calibri" w:cs="Calibri"/>
          <w:color w:val="4A4A4A"/>
          <w:sz w:val="21"/>
          <w:szCs w:val="21"/>
          <w:lang w:val="en-GB"/>
        </w:rPr>
        <w:t xml:space="preserve"> the official estimates for the reasons described above that relate to our methodology.</w:t>
      </w:r>
      <w:r w:rsidRPr="33E2E3D6">
        <w:rPr>
          <w:rStyle w:val="eop"/>
          <w:rFonts w:ascii="Calibri" w:hAnsi="Calibri" w:cs="Calibri"/>
          <w:color w:val="4A4A4A"/>
          <w:sz w:val="21"/>
          <w:szCs w:val="21"/>
        </w:rPr>
        <w:t> </w:t>
      </w:r>
    </w:p>
    <w:p w14:paraId="46098D7B" w14:textId="77777777" w:rsidR="00174F2A" w:rsidRDefault="00174F2A" w:rsidP="00991E02">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eop"/>
          <w:color w:val="4A4A4A"/>
          <w:sz w:val="21"/>
          <w:szCs w:val="21"/>
        </w:rPr>
        <w:t> </w:t>
      </w:r>
    </w:p>
    <w:p w14:paraId="77857A8D" w14:textId="4AE34EE4" w:rsidR="00174F2A" w:rsidRDefault="00174F2A" w:rsidP="00991E02">
      <w:pPr>
        <w:pStyle w:val="paragraph"/>
        <w:shd w:val="clear" w:color="auto" w:fill="FFFFFF" w:themeFill="background1"/>
        <w:spacing w:before="0" w:beforeAutospacing="0" w:after="0" w:afterAutospacing="0" w:line="276" w:lineRule="auto"/>
        <w:jc w:val="both"/>
        <w:textAlignment w:val="baseline"/>
        <w:rPr>
          <w:rFonts w:ascii="Segoe UI" w:hAnsi="Segoe UI" w:cs="Segoe UI"/>
          <w:sz w:val="18"/>
          <w:szCs w:val="18"/>
        </w:rPr>
      </w:pPr>
      <w:r w:rsidRPr="33E2E3D6">
        <w:rPr>
          <w:rStyle w:val="normaltextrun"/>
          <w:rFonts w:ascii="Calibri" w:hAnsi="Calibri" w:cs="Calibri"/>
          <w:color w:val="4A4A4A"/>
          <w:sz w:val="21"/>
          <w:szCs w:val="21"/>
          <w:lang w:val="en-GB"/>
        </w:rPr>
        <w:t xml:space="preserve">There are also differences in the data used for </w:t>
      </w:r>
      <w:r w:rsidR="4C426991" w:rsidRPr="33E2E3D6">
        <w:rPr>
          <w:rStyle w:val="normaltextrun"/>
          <w:rFonts w:ascii="Calibri" w:hAnsi="Calibri" w:cs="Calibri"/>
          <w:color w:val="4A4A4A"/>
          <w:sz w:val="21"/>
          <w:szCs w:val="21"/>
          <w:lang w:val="en-GB"/>
        </w:rPr>
        <w:t xml:space="preserve">the </w:t>
      </w:r>
      <w:r w:rsidRPr="33E2E3D6">
        <w:rPr>
          <w:rStyle w:val="normaltextrun"/>
          <w:rFonts w:ascii="Calibri" w:hAnsi="Calibri" w:cs="Calibri"/>
          <w:color w:val="4A4A4A"/>
          <w:sz w:val="21"/>
          <w:szCs w:val="21"/>
          <w:lang w:val="en-GB"/>
        </w:rPr>
        <w:t xml:space="preserve">population between the national data and the estimates produced by the United Nations </w:t>
      </w:r>
      <w:r w:rsidR="009112C3">
        <w:rPr>
          <w:rStyle w:val="normaltextrun"/>
          <w:rFonts w:ascii="Calibri" w:hAnsi="Calibri" w:cs="Calibri"/>
          <w:color w:val="4A4A4A"/>
          <w:sz w:val="21"/>
          <w:szCs w:val="21"/>
          <w:lang w:val="en-GB"/>
        </w:rPr>
        <w:t>Population</w:t>
      </w:r>
      <w:r w:rsidR="00BD65D0">
        <w:rPr>
          <w:rStyle w:val="normaltextrun"/>
          <w:rFonts w:ascii="Calibri" w:hAnsi="Calibri" w:cs="Calibri"/>
          <w:color w:val="4A4A4A"/>
          <w:sz w:val="21"/>
          <w:szCs w:val="21"/>
          <w:lang w:val="en-GB"/>
        </w:rPr>
        <w:t xml:space="preserve"> Division</w:t>
      </w:r>
      <w:r w:rsidRPr="33E2E3D6">
        <w:rPr>
          <w:rStyle w:val="normaltextrun"/>
          <w:rFonts w:ascii="Calibri" w:hAnsi="Calibri" w:cs="Calibri"/>
          <w:color w:val="4A4A4A"/>
          <w:sz w:val="21"/>
          <w:szCs w:val="21"/>
          <w:lang w:val="en-GB"/>
        </w:rPr>
        <w:t>.</w:t>
      </w:r>
      <w:r w:rsidRPr="33E2E3D6">
        <w:rPr>
          <w:rStyle w:val="eop"/>
          <w:rFonts w:ascii="Calibri" w:hAnsi="Calibri" w:cs="Calibri"/>
          <w:color w:val="4A4A4A"/>
          <w:sz w:val="21"/>
          <w:szCs w:val="21"/>
        </w:rPr>
        <w:t> </w:t>
      </w:r>
    </w:p>
    <w:p w14:paraId="5AB6DD91" w14:textId="531D0BA9" w:rsidR="00F719A8" w:rsidRPr="00A96255" w:rsidRDefault="00F719A8" w:rsidP="00576CFA">
      <w:pPr>
        <w:pStyle w:val="MText"/>
      </w:pPr>
    </w:p>
    <w:p w14:paraId="76DF099C" w14:textId="179BACD2" w:rsidR="00382CF3" w:rsidRPr="00A96255" w:rsidRDefault="00576CFA" w:rsidP="000412A0">
      <w:pPr>
        <w:pStyle w:val="MHeader"/>
        <w:spacing w:after="100"/>
      </w:pPr>
      <w:r>
        <w:t>7</w:t>
      </w:r>
      <w:r w:rsidR="00382CF3">
        <w:t>. References and Documentation</w:t>
      </w:r>
      <w:r w:rsidRPr="00A96255">
        <w:t xml:space="preserve"> </w:t>
      </w:r>
      <w:r>
        <w:rPr>
          <w:color w:val="B4B4B4"/>
          <w:sz w:val="20"/>
        </w:rPr>
        <w:t>(OTHER_DOC)</w:t>
      </w:r>
    </w:p>
    <w:p w14:paraId="22018B2D"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3044FBC4"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17B4D71" w14:textId="0B89C0BD" w:rsidR="00844A54" w:rsidRDefault="00844A54" w:rsidP="00127EA6">
      <w:pPr>
        <w:pStyle w:val="paragraph"/>
        <w:shd w:val="clear" w:color="auto" w:fill="FFFFFF" w:themeFill="background1"/>
        <w:spacing w:before="0" w:beforeAutospacing="0" w:after="0" w:afterAutospacing="0"/>
        <w:textAlignment w:val="baseline"/>
        <w:rPr>
          <w:rFonts w:ascii="Segoe UI" w:hAnsi="Segoe UI" w:cs="Segoe UI"/>
          <w:sz w:val="18"/>
          <w:szCs w:val="18"/>
        </w:rPr>
      </w:pPr>
      <w:hyperlink r:id="rId14" w:history="1">
        <w:r w:rsidRPr="33E2E3D6">
          <w:rPr>
            <w:rStyle w:val="Hyperlink"/>
            <w:rFonts w:ascii="Calibri" w:hAnsi="Calibri" w:cs="Calibri"/>
            <w:sz w:val="21"/>
            <w:szCs w:val="21"/>
            <w:lang w:val="en-GB"/>
          </w:rPr>
          <w:t>http://www.who.int/violence_injury_prevention</w:t>
        </w:r>
      </w:hyperlink>
      <w:r w:rsidR="5579CE7B" w:rsidRPr="33E2E3D6">
        <w:rPr>
          <w:rStyle w:val="normaltextrun"/>
          <w:rFonts w:ascii="Calibri" w:hAnsi="Calibri" w:cs="Calibri"/>
          <w:color w:val="4A4A4A"/>
          <w:sz w:val="21"/>
          <w:szCs w:val="21"/>
          <w:lang w:val="en-GB"/>
        </w:rPr>
        <w:t xml:space="preserve"> </w:t>
      </w:r>
    </w:p>
    <w:p w14:paraId="5256CD94"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7198553"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28EA59B1" w14:textId="3EE47B69" w:rsidR="00891603" w:rsidRDefault="00891603" w:rsidP="00991E02">
      <w:pPr>
        <w:pStyle w:val="paragraph"/>
        <w:shd w:val="clear" w:color="auto" w:fill="FFFFFF"/>
        <w:spacing w:before="0" w:beforeAutospacing="0" w:after="0" w:afterAutospacing="0"/>
        <w:textAlignment w:val="baseline"/>
        <w:rPr>
          <w:rStyle w:val="normaltextrun"/>
          <w:rFonts w:ascii="Calibri" w:eastAsiaTheme="minorEastAsia" w:hAnsi="Calibri" w:cs="Calibri"/>
          <w:color w:val="4A4A4A"/>
          <w:sz w:val="21"/>
          <w:szCs w:val="21"/>
          <w:lang w:val="en-GB" w:eastAsia="zh-CN"/>
        </w:rPr>
      </w:pPr>
    </w:p>
    <w:p w14:paraId="44A5FE02" w14:textId="29827D62" w:rsidR="00891603" w:rsidRPr="00891603" w:rsidRDefault="00891603" w:rsidP="00F7157F">
      <w:pPr>
        <w:pStyle w:val="paragraph"/>
        <w:spacing w:before="0" w:beforeAutospacing="0" w:after="0" w:afterAutospacing="0"/>
        <w:textAlignment w:val="baseline"/>
        <w:rPr>
          <w:rStyle w:val="normaltextrun"/>
          <w:rFonts w:ascii="Calibri" w:hAnsi="Calibri" w:cs="Calibri"/>
          <w:color w:val="4A4A4A"/>
          <w:sz w:val="21"/>
          <w:szCs w:val="21"/>
          <w:lang w:val="en-GB"/>
        </w:rPr>
      </w:pPr>
      <w:r w:rsidRPr="00891603">
        <w:rPr>
          <w:rStyle w:val="normaltextrun"/>
          <w:rFonts w:ascii="Calibri" w:hAnsi="Calibri" w:cs="Calibri"/>
          <w:color w:val="4A4A4A"/>
          <w:sz w:val="21"/>
          <w:szCs w:val="21"/>
          <w:lang w:val="en-GB"/>
        </w:rPr>
        <w:t>Global st</w:t>
      </w:r>
      <w:r w:rsidRPr="00991E02">
        <w:rPr>
          <w:rStyle w:val="normaltextrun"/>
          <w:rFonts w:ascii="Calibri" w:hAnsi="Calibri" w:cs="Calibri"/>
          <w:color w:val="4A4A4A"/>
          <w:sz w:val="21"/>
          <w:szCs w:val="21"/>
          <w:lang w:val="en-GB"/>
        </w:rPr>
        <w:t>atus report</w:t>
      </w:r>
      <w:r>
        <w:rPr>
          <w:rStyle w:val="normaltextrun"/>
          <w:rFonts w:ascii="Calibri" w:hAnsi="Calibri" w:cs="Calibri"/>
          <w:color w:val="4A4A4A"/>
          <w:sz w:val="21"/>
          <w:szCs w:val="21"/>
          <w:lang w:val="en-GB"/>
        </w:rPr>
        <w:t xml:space="preserve"> o</w:t>
      </w:r>
      <w:r w:rsidRPr="00991E02">
        <w:rPr>
          <w:rStyle w:val="normaltextrun"/>
          <w:rFonts w:ascii="Calibri" w:hAnsi="Calibri" w:cs="Calibri"/>
          <w:color w:val="4A4A4A"/>
          <w:sz w:val="21"/>
          <w:szCs w:val="21"/>
          <w:lang w:val="en-GB"/>
        </w:rPr>
        <w:t>n road sa</w:t>
      </w:r>
      <w:r>
        <w:rPr>
          <w:rStyle w:val="normaltextrun"/>
          <w:rFonts w:ascii="Calibri" w:hAnsi="Calibri" w:cs="Calibri"/>
          <w:color w:val="4A4A4A"/>
          <w:sz w:val="21"/>
          <w:szCs w:val="21"/>
          <w:lang w:val="en-GB"/>
        </w:rPr>
        <w:t>fety 2023</w:t>
      </w:r>
    </w:p>
    <w:p w14:paraId="6914CC56" w14:textId="30FDFDFB" w:rsidR="00891603" w:rsidRPr="0090034C" w:rsidRDefault="00891603" w:rsidP="00F7157F">
      <w:pPr>
        <w:pStyle w:val="paragraph"/>
        <w:spacing w:before="0" w:beforeAutospacing="0" w:after="0" w:afterAutospacing="0"/>
        <w:textAlignment w:val="baseline"/>
        <w:rPr>
          <w:rStyle w:val="normaltextrun"/>
          <w:rFonts w:ascii="Calibri" w:hAnsi="Calibri" w:cs="Calibri"/>
          <w:color w:val="4A4A4A"/>
          <w:sz w:val="21"/>
          <w:szCs w:val="21"/>
          <w:lang w:val="en-GB"/>
        </w:rPr>
      </w:pPr>
      <w:r w:rsidRPr="0090034C">
        <w:rPr>
          <w:rStyle w:val="normaltextrun"/>
          <w:rFonts w:ascii="Calibri" w:hAnsi="Calibri" w:cs="Calibri"/>
          <w:color w:val="4A4A4A"/>
          <w:sz w:val="21"/>
          <w:szCs w:val="21"/>
          <w:lang w:val="en-GB"/>
        </w:rPr>
        <w:t>https://iris.who.int/bitstream/handle/10665/375016/9789240086517-eng.pdf?sequence=1</w:t>
      </w:r>
    </w:p>
    <w:p w14:paraId="0A1C5063" w14:textId="5B78D84B" w:rsidR="00F7157F" w:rsidRPr="0090034C" w:rsidRDefault="00F7157F" w:rsidP="00991E02">
      <w:pPr>
        <w:pStyle w:val="NoSpacing"/>
        <w:rPr>
          <w:rStyle w:val="normaltextrun"/>
          <w:rFonts w:ascii="Calibri" w:hAnsi="Calibri"/>
          <w:color w:val="4A4A4A"/>
          <w:sz w:val="21"/>
        </w:rPr>
      </w:pPr>
    </w:p>
    <w:p w14:paraId="5DF64BA0" w14:textId="57FECB1B" w:rsidR="00E12720" w:rsidRDefault="00F7157F" w:rsidP="00991E02">
      <w:pPr>
        <w:pStyle w:val="paragraph"/>
        <w:tabs>
          <w:tab w:val="left" w:pos="7190"/>
        </w:tabs>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WHO methods and data sources for global causes of death, 2000–</w:t>
      </w:r>
      <w:r w:rsidR="00891603">
        <w:rPr>
          <w:rStyle w:val="normaltextrun"/>
          <w:rFonts w:ascii="Calibri" w:hAnsi="Calibri" w:cs="Calibri"/>
          <w:color w:val="4A4A4A"/>
          <w:sz w:val="21"/>
          <w:szCs w:val="21"/>
          <w:lang w:val="en-GB"/>
        </w:rPr>
        <w:t>2021</w:t>
      </w:r>
      <w:r w:rsidR="00051052">
        <w:rPr>
          <w:rStyle w:val="normaltextrun"/>
          <w:rFonts w:ascii="Calibri" w:hAnsi="Calibri" w:cs="Calibri"/>
          <w:color w:val="4A4A4A"/>
          <w:sz w:val="21"/>
          <w:szCs w:val="21"/>
          <w:lang w:val="en-GB"/>
        </w:rPr>
        <w:tab/>
      </w:r>
    </w:p>
    <w:p w14:paraId="28903C62" w14:textId="78AB3589" w:rsidR="00F7157F" w:rsidRDefault="00E12720" w:rsidP="00991E02">
      <w:pPr>
        <w:pStyle w:val="paragraph"/>
        <w:spacing w:before="0" w:beforeAutospacing="0" w:after="0" w:afterAutospacing="0" w:line="276" w:lineRule="auto"/>
        <w:textAlignment w:val="baseline"/>
        <w:rPr>
          <w:rFonts w:ascii="Segoe UI" w:hAnsi="Segoe UI" w:cs="Segoe UI"/>
          <w:sz w:val="18"/>
          <w:szCs w:val="18"/>
        </w:rPr>
      </w:pPr>
      <w:r w:rsidRPr="00E12720">
        <w:rPr>
          <w:rStyle w:val="eop"/>
          <w:color w:val="4A4A4A"/>
          <w:sz w:val="21"/>
          <w:szCs w:val="21"/>
        </w:rPr>
        <w:t>https://cdn.who.int/media/docs/default-source/gho-documents/global-health-estimates/ghe2021_cod_methods.pdf?sfvrsn=dca346b7_1</w:t>
      </w:r>
      <w:r w:rsidR="00891603">
        <w:rPr>
          <w:rStyle w:val="eop"/>
          <w:color w:val="4A4A4A"/>
          <w:sz w:val="21"/>
          <w:szCs w:val="21"/>
        </w:rPr>
        <w:t> </w:t>
      </w:r>
    </w:p>
    <w:p w14:paraId="3AC604AF" w14:textId="366F77AF" w:rsidR="00844A54" w:rsidRDefault="00F7157F" w:rsidP="000748BD">
      <w:pPr>
        <w:pStyle w:val="MText"/>
        <w:rPr>
          <w:rFonts w:ascii="Segoe UI" w:hAnsi="Segoe UI" w:cs="Segoe UI"/>
          <w:sz w:val="18"/>
          <w:szCs w:val="18"/>
        </w:rPr>
      </w:pPr>
      <w:r w:rsidRPr="33E2E3D6">
        <w:rPr>
          <w:rStyle w:val="normaltextrun"/>
          <w:rFonts w:ascii="Calibri" w:hAnsi="Calibri" w:cs="Calibri"/>
          <w:color w:val="004080"/>
          <w:sz w:val="22"/>
          <w:szCs w:val="22"/>
        </w:rPr>
        <w:t>(</w:t>
      </w:r>
      <w:hyperlink r:id="rId15" w:history="1">
        <w:r w:rsidRPr="33E2E3D6">
          <w:rPr>
            <w:rStyle w:val="Hyperlink"/>
          </w:rPr>
          <w:t>https://www.who.int/docs/default-source/gho-documents/global-health-estimates/ghe2019_cod_methods.pdf</w:t>
        </w:r>
      </w:hyperlink>
      <w:r w:rsidR="00171E6E">
        <w:t>)</w:t>
      </w:r>
      <w:r w:rsidR="00844A54" w:rsidRPr="33E2E3D6">
        <w:rPr>
          <w:rStyle w:val="eop"/>
          <w:rFonts w:ascii="Calibri" w:hAnsi="Calibri" w:cs="Calibri"/>
        </w:rPr>
        <w:t> </w:t>
      </w:r>
    </w:p>
    <w:p w14:paraId="384B0992" w14:textId="36889691" w:rsidR="00186795" w:rsidRDefault="00186795"/>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F8BE2" w14:textId="77777777" w:rsidR="00BD087A" w:rsidRDefault="00BD087A" w:rsidP="00573C0B">
      <w:pPr>
        <w:spacing w:after="0" w:line="240" w:lineRule="auto"/>
      </w:pPr>
      <w:r>
        <w:separator/>
      </w:r>
    </w:p>
  </w:endnote>
  <w:endnote w:type="continuationSeparator" w:id="0">
    <w:p w14:paraId="6FBEB69B" w14:textId="77777777" w:rsidR="00BD087A" w:rsidRDefault="00BD087A" w:rsidP="00573C0B">
      <w:pPr>
        <w:spacing w:after="0" w:line="240" w:lineRule="auto"/>
      </w:pPr>
      <w:r>
        <w:continuationSeparator/>
      </w:r>
    </w:p>
  </w:endnote>
  <w:endnote w:type="continuationNotice" w:id="1">
    <w:p w14:paraId="27575580" w14:textId="77777777" w:rsidR="00BD087A" w:rsidRDefault="00BD08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87B3D" w14:textId="77777777" w:rsidR="00BD087A" w:rsidRDefault="00BD087A" w:rsidP="00573C0B">
      <w:pPr>
        <w:spacing w:after="0" w:line="240" w:lineRule="auto"/>
      </w:pPr>
      <w:r>
        <w:separator/>
      </w:r>
    </w:p>
  </w:footnote>
  <w:footnote w:type="continuationSeparator" w:id="0">
    <w:p w14:paraId="42598DC7" w14:textId="77777777" w:rsidR="00BD087A" w:rsidRDefault="00BD087A" w:rsidP="00573C0B">
      <w:pPr>
        <w:spacing w:after="0" w:line="240" w:lineRule="auto"/>
      </w:pPr>
      <w:r>
        <w:continuationSeparator/>
      </w:r>
    </w:p>
  </w:footnote>
  <w:footnote w:type="continuationNotice" w:id="1">
    <w:p w14:paraId="382133E9" w14:textId="77777777" w:rsidR="00BD087A" w:rsidRDefault="00BD08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6A107206"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F65B99">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D6E1E"/>
    <w:multiLevelType w:val="multilevel"/>
    <w:tmpl w:val="A41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984B7E"/>
    <w:multiLevelType w:val="hybridMultilevel"/>
    <w:tmpl w:val="BDCE409A"/>
    <w:lvl w:ilvl="0" w:tplc="A5B46AD4">
      <w:start w:val="1"/>
      <w:numFmt w:val="bullet"/>
      <w:lvlText w:val=""/>
      <w:lvlJc w:val="left"/>
      <w:pPr>
        <w:ind w:left="1080" w:hanging="360"/>
      </w:pPr>
      <w:rPr>
        <w:rFonts w:ascii="Symbol" w:hAnsi="Symbol"/>
      </w:rPr>
    </w:lvl>
    <w:lvl w:ilvl="1" w:tplc="B9E2B4A2">
      <w:start w:val="1"/>
      <w:numFmt w:val="bullet"/>
      <w:lvlText w:val=""/>
      <w:lvlJc w:val="left"/>
      <w:pPr>
        <w:ind w:left="1080" w:hanging="360"/>
      </w:pPr>
      <w:rPr>
        <w:rFonts w:ascii="Symbol" w:hAnsi="Symbol"/>
      </w:rPr>
    </w:lvl>
    <w:lvl w:ilvl="2" w:tplc="2FF060DA">
      <w:start w:val="1"/>
      <w:numFmt w:val="bullet"/>
      <w:lvlText w:val=""/>
      <w:lvlJc w:val="left"/>
      <w:pPr>
        <w:ind w:left="1080" w:hanging="360"/>
      </w:pPr>
      <w:rPr>
        <w:rFonts w:ascii="Symbol" w:hAnsi="Symbol"/>
      </w:rPr>
    </w:lvl>
    <w:lvl w:ilvl="3" w:tplc="E340AFCA">
      <w:start w:val="1"/>
      <w:numFmt w:val="bullet"/>
      <w:lvlText w:val=""/>
      <w:lvlJc w:val="left"/>
      <w:pPr>
        <w:ind w:left="1080" w:hanging="360"/>
      </w:pPr>
      <w:rPr>
        <w:rFonts w:ascii="Symbol" w:hAnsi="Symbol"/>
      </w:rPr>
    </w:lvl>
    <w:lvl w:ilvl="4" w:tplc="6658C0B6">
      <w:start w:val="1"/>
      <w:numFmt w:val="bullet"/>
      <w:lvlText w:val=""/>
      <w:lvlJc w:val="left"/>
      <w:pPr>
        <w:ind w:left="1080" w:hanging="360"/>
      </w:pPr>
      <w:rPr>
        <w:rFonts w:ascii="Symbol" w:hAnsi="Symbol"/>
      </w:rPr>
    </w:lvl>
    <w:lvl w:ilvl="5" w:tplc="90407076">
      <w:start w:val="1"/>
      <w:numFmt w:val="bullet"/>
      <w:lvlText w:val=""/>
      <w:lvlJc w:val="left"/>
      <w:pPr>
        <w:ind w:left="1080" w:hanging="360"/>
      </w:pPr>
      <w:rPr>
        <w:rFonts w:ascii="Symbol" w:hAnsi="Symbol"/>
      </w:rPr>
    </w:lvl>
    <w:lvl w:ilvl="6" w:tplc="03423A2E">
      <w:start w:val="1"/>
      <w:numFmt w:val="bullet"/>
      <w:lvlText w:val=""/>
      <w:lvlJc w:val="left"/>
      <w:pPr>
        <w:ind w:left="1080" w:hanging="360"/>
      </w:pPr>
      <w:rPr>
        <w:rFonts w:ascii="Symbol" w:hAnsi="Symbol"/>
      </w:rPr>
    </w:lvl>
    <w:lvl w:ilvl="7" w:tplc="68D09180">
      <w:start w:val="1"/>
      <w:numFmt w:val="bullet"/>
      <w:lvlText w:val=""/>
      <w:lvlJc w:val="left"/>
      <w:pPr>
        <w:ind w:left="1080" w:hanging="360"/>
      </w:pPr>
      <w:rPr>
        <w:rFonts w:ascii="Symbol" w:hAnsi="Symbol"/>
      </w:rPr>
    </w:lvl>
    <w:lvl w:ilvl="8" w:tplc="459AB552">
      <w:start w:val="1"/>
      <w:numFmt w:val="bullet"/>
      <w:lvlText w:val=""/>
      <w:lvlJc w:val="left"/>
      <w:pPr>
        <w:ind w:left="1080" w:hanging="360"/>
      </w:pPr>
      <w:rPr>
        <w:rFonts w:ascii="Symbol" w:hAnsi="Symbol"/>
      </w:rPr>
    </w:lvl>
  </w:abstractNum>
  <w:abstractNum w:abstractNumId="4" w15:restartNumberingAfterBreak="0">
    <w:nsid w:val="3D855AE9"/>
    <w:multiLevelType w:val="multilevel"/>
    <w:tmpl w:val="E28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DC15BE"/>
    <w:multiLevelType w:val="multilevel"/>
    <w:tmpl w:val="8AF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9A4516"/>
    <w:multiLevelType w:val="hybridMultilevel"/>
    <w:tmpl w:val="3F7AB470"/>
    <w:lvl w:ilvl="0" w:tplc="A09C2D5E">
      <w:start w:val="1"/>
      <w:numFmt w:val="bullet"/>
      <w:lvlText w:val=""/>
      <w:lvlJc w:val="left"/>
      <w:pPr>
        <w:ind w:left="720" w:hanging="360"/>
      </w:pPr>
      <w:rPr>
        <w:rFonts w:ascii="Symbol" w:hAnsi="Symbol"/>
      </w:rPr>
    </w:lvl>
    <w:lvl w:ilvl="1" w:tplc="CD10904A">
      <w:start w:val="1"/>
      <w:numFmt w:val="bullet"/>
      <w:lvlText w:val=""/>
      <w:lvlJc w:val="left"/>
      <w:pPr>
        <w:ind w:left="720" w:hanging="360"/>
      </w:pPr>
      <w:rPr>
        <w:rFonts w:ascii="Symbol" w:hAnsi="Symbol"/>
      </w:rPr>
    </w:lvl>
    <w:lvl w:ilvl="2" w:tplc="FFF63A48">
      <w:start w:val="1"/>
      <w:numFmt w:val="bullet"/>
      <w:lvlText w:val=""/>
      <w:lvlJc w:val="left"/>
      <w:pPr>
        <w:ind w:left="720" w:hanging="360"/>
      </w:pPr>
      <w:rPr>
        <w:rFonts w:ascii="Symbol" w:hAnsi="Symbol"/>
      </w:rPr>
    </w:lvl>
    <w:lvl w:ilvl="3" w:tplc="56602A6E">
      <w:start w:val="1"/>
      <w:numFmt w:val="bullet"/>
      <w:lvlText w:val=""/>
      <w:lvlJc w:val="left"/>
      <w:pPr>
        <w:ind w:left="720" w:hanging="360"/>
      </w:pPr>
      <w:rPr>
        <w:rFonts w:ascii="Symbol" w:hAnsi="Symbol"/>
      </w:rPr>
    </w:lvl>
    <w:lvl w:ilvl="4" w:tplc="09BA6798">
      <w:start w:val="1"/>
      <w:numFmt w:val="bullet"/>
      <w:lvlText w:val=""/>
      <w:lvlJc w:val="left"/>
      <w:pPr>
        <w:ind w:left="720" w:hanging="360"/>
      </w:pPr>
      <w:rPr>
        <w:rFonts w:ascii="Symbol" w:hAnsi="Symbol"/>
      </w:rPr>
    </w:lvl>
    <w:lvl w:ilvl="5" w:tplc="D2BAC33C">
      <w:start w:val="1"/>
      <w:numFmt w:val="bullet"/>
      <w:lvlText w:val=""/>
      <w:lvlJc w:val="left"/>
      <w:pPr>
        <w:ind w:left="720" w:hanging="360"/>
      </w:pPr>
      <w:rPr>
        <w:rFonts w:ascii="Symbol" w:hAnsi="Symbol"/>
      </w:rPr>
    </w:lvl>
    <w:lvl w:ilvl="6" w:tplc="6FEC2A6A">
      <w:start w:val="1"/>
      <w:numFmt w:val="bullet"/>
      <w:lvlText w:val=""/>
      <w:lvlJc w:val="left"/>
      <w:pPr>
        <w:ind w:left="720" w:hanging="360"/>
      </w:pPr>
      <w:rPr>
        <w:rFonts w:ascii="Symbol" w:hAnsi="Symbol"/>
      </w:rPr>
    </w:lvl>
    <w:lvl w:ilvl="7" w:tplc="A71A3288">
      <w:start w:val="1"/>
      <w:numFmt w:val="bullet"/>
      <w:lvlText w:val=""/>
      <w:lvlJc w:val="left"/>
      <w:pPr>
        <w:ind w:left="720" w:hanging="360"/>
      </w:pPr>
      <w:rPr>
        <w:rFonts w:ascii="Symbol" w:hAnsi="Symbol"/>
      </w:rPr>
    </w:lvl>
    <w:lvl w:ilvl="8" w:tplc="E5102B54">
      <w:start w:val="1"/>
      <w:numFmt w:val="bullet"/>
      <w:lvlText w:val=""/>
      <w:lvlJc w:val="left"/>
      <w:pPr>
        <w:ind w:left="720" w:hanging="360"/>
      </w:pPr>
      <w:rPr>
        <w:rFonts w:ascii="Symbol" w:hAnsi="Symbol"/>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B617A5"/>
    <w:multiLevelType w:val="hybridMultilevel"/>
    <w:tmpl w:val="7C48734A"/>
    <w:lvl w:ilvl="0" w:tplc="4CC20D94">
      <w:start w:val="1"/>
      <w:numFmt w:val="bullet"/>
      <w:lvlText w:val=""/>
      <w:lvlJc w:val="left"/>
      <w:pPr>
        <w:ind w:left="1080" w:hanging="360"/>
      </w:pPr>
      <w:rPr>
        <w:rFonts w:ascii="Symbol" w:hAnsi="Symbol"/>
      </w:rPr>
    </w:lvl>
    <w:lvl w:ilvl="1" w:tplc="4D646E64">
      <w:start w:val="1"/>
      <w:numFmt w:val="bullet"/>
      <w:lvlText w:val=""/>
      <w:lvlJc w:val="left"/>
      <w:pPr>
        <w:ind w:left="1080" w:hanging="360"/>
      </w:pPr>
      <w:rPr>
        <w:rFonts w:ascii="Symbol" w:hAnsi="Symbol"/>
      </w:rPr>
    </w:lvl>
    <w:lvl w:ilvl="2" w:tplc="4AEC98D2">
      <w:start w:val="1"/>
      <w:numFmt w:val="bullet"/>
      <w:lvlText w:val=""/>
      <w:lvlJc w:val="left"/>
      <w:pPr>
        <w:ind w:left="1080" w:hanging="360"/>
      </w:pPr>
      <w:rPr>
        <w:rFonts w:ascii="Symbol" w:hAnsi="Symbol"/>
      </w:rPr>
    </w:lvl>
    <w:lvl w:ilvl="3" w:tplc="244281A0">
      <w:start w:val="1"/>
      <w:numFmt w:val="bullet"/>
      <w:lvlText w:val=""/>
      <w:lvlJc w:val="left"/>
      <w:pPr>
        <w:ind w:left="1080" w:hanging="360"/>
      </w:pPr>
      <w:rPr>
        <w:rFonts w:ascii="Symbol" w:hAnsi="Symbol"/>
      </w:rPr>
    </w:lvl>
    <w:lvl w:ilvl="4" w:tplc="39746FB0">
      <w:start w:val="1"/>
      <w:numFmt w:val="bullet"/>
      <w:lvlText w:val=""/>
      <w:lvlJc w:val="left"/>
      <w:pPr>
        <w:ind w:left="1080" w:hanging="360"/>
      </w:pPr>
      <w:rPr>
        <w:rFonts w:ascii="Symbol" w:hAnsi="Symbol"/>
      </w:rPr>
    </w:lvl>
    <w:lvl w:ilvl="5" w:tplc="20EC728A">
      <w:start w:val="1"/>
      <w:numFmt w:val="bullet"/>
      <w:lvlText w:val=""/>
      <w:lvlJc w:val="left"/>
      <w:pPr>
        <w:ind w:left="1080" w:hanging="360"/>
      </w:pPr>
      <w:rPr>
        <w:rFonts w:ascii="Symbol" w:hAnsi="Symbol"/>
      </w:rPr>
    </w:lvl>
    <w:lvl w:ilvl="6" w:tplc="80B29D64">
      <w:start w:val="1"/>
      <w:numFmt w:val="bullet"/>
      <w:lvlText w:val=""/>
      <w:lvlJc w:val="left"/>
      <w:pPr>
        <w:ind w:left="1080" w:hanging="360"/>
      </w:pPr>
      <w:rPr>
        <w:rFonts w:ascii="Symbol" w:hAnsi="Symbol"/>
      </w:rPr>
    </w:lvl>
    <w:lvl w:ilvl="7" w:tplc="A23EBED2">
      <w:start w:val="1"/>
      <w:numFmt w:val="bullet"/>
      <w:lvlText w:val=""/>
      <w:lvlJc w:val="left"/>
      <w:pPr>
        <w:ind w:left="1080" w:hanging="360"/>
      </w:pPr>
      <w:rPr>
        <w:rFonts w:ascii="Symbol" w:hAnsi="Symbol"/>
      </w:rPr>
    </w:lvl>
    <w:lvl w:ilvl="8" w:tplc="15187D0E">
      <w:start w:val="1"/>
      <w:numFmt w:val="bullet"/>
      <w:lvlText w:val=""/>
      <w:lvlJc w:val="left"/>
      <w:pPr>
        <w:ind w:left="1080" w:hanging="360"/>
      </w:pPr>
      <w:rPr>
        <w:rFonts w:ascii="Symbol" w:hAnsi="Symbol"/>
      </w:rPr>
    </w:lvl>
  </w:abstractNum>
  <w:num w:numId="1" w16cid:durableId="1898079310">
    <w:abstractNumId w:val="7"/>
  </w:num>
  <w:num w:numId="2" w16cid:durableId="807668518">
    <w:abstractNumId w:val="1"/>
  </w:num>
  <w:num w:numId="3" w16cid:durableId="977683078">
    <w:abstractNumId w:val="8"/>
  </w:num>
  <w:num w:numId="4" w16cid:durableId="2044866052">
    <w:abstractNumId w:val="2"/>
  </w:num>
  <w:num w:numId="5" w16cid:durableId="1508054266">
    <w:abstractNumId w:val="5"/>
  </w:num>
  <w:num w:numId="6" w16cid:durableId="1775396007">
    <w:abstractNumId w:val="4"/>
  </w:num>
  <w:num w:numId="7" w16cid:durableId="1297181438">
    <w:abstractNumId w:val="3"/>
  </w:num>
  <w:num w:numId="8" w16cid:durableId="1992362417">
    <w:abstractNumId w:val="9"/>
  </w:num>
  <w:num w:numId="9" w16cid:durableId="1375235652">
    <w:abstractNumId w:val="6"/>
  </w:num>
  <w:num w:numId="10" w16cid:durableId="36190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yMTU2MTW3MLC0NDVU0lEKTi0uzszPAykwrAUAoyQoRywAAAA="/>
  </w:docVars>
  <w:rsids>
    <w:rsidRoot w:val="0058556D"/>
    <w:rsid w:val="000070BA"/>
    <w:rsid w:val="0001041F"/>
    <w:rsid w:val="000173F9"/>
    <w:rsid w:val="00020305"/>
    <w:rsid w:val="00020609"/>
    <w:rsid w:val="000209BF"/>
    <w:rsid w:val="000330B9"/>
    <w:rsid w:val="00037B1B"/>
    <w:rsid w:val="000412A0"/>
    <w:rsid w:val="00047DDA"/>
    <w:rsid w:val="00051052"/>
    <w:rsid w:val="00052E54"/>
    <w:rsid w:val="0005455A"/>
    <w:rsid w:val="00066BB2"/>
    <w:rsid w:val="00071A0F"/>
    <w:rsid w:val="00071F07"/>
    <w:rsid w:val="000742A4"/>
    <w:rsid w:val="000748BD"/>
    <w:rsid w:val="0007759D"/>
    <w:rsid w:val="000777AB"/>
    <w:rsid w:val="00077F46"/>
    <w:rsid w:val="00084977"/>
    <w:rsid w:val="00090FB1"/>
    <w:rsid w:val="00096186"/>
    <w:rsid w:val="000A0BFF"/>
    <w:rsid w:val="000A0FAA"/>
    <w:rsid w:val="000A72E4"/>
    <w:rsid w:val="000B0E2F"/>
    <w:rsid w:val="000B2430"/>
    <w:rsid w:val="000B7257"/>
    <w:rsid w:val="000D0B30"/>
    <w:rsid w:val="000E0EA0"/>
    <w:rsid w:val="000E21F1"/>
    <w:rsid w:val="000E509E"/>
    <w:rsid w:val="000E5D1B"/>
    <w:rsid w:val="000E7238"/>
    <w:rsid w:val="000F703E"/>
    <w:rsid w:val="00100F34"/>
    <w:rsid w:val="00120E86"/>
    <w:rsid w:val="001218A2"/>
    <w:rsid w:val="00125DE9"/>
    <w:rsid w:val="00126DBC"/>
    <w:rsid w:val="00127A30"/>
    <w:rsid w:val="00127EA6"/>
    <w:rsid w:val="001332E0"/>
    <w:rsid w:val="00134DE7"/>
    <w:rsid w:val="00157A91"/>
    <w:rsid w:val="00160FA5"/>
    <w:rsid w:val="00171E6E"/>
    <w:rsid w:val="00174F2A"/>
    <w:rsid w:val="00185354"/>
    <w:rsid w:val="001854DC"/>
    <w:rsid w:val="00186795"/>
    <w:rsid w:val="00194D09"/>
    <w:rsid w:val="001A7D5C"/>
    <w:rsid w:val="001B31E0"/>
    <w:rsid w:val="001B60AA"/>
    <w:rsid w:val="001B63C8"/>
    <w:rsid w:val="001C1972"/>
    <w:rsid w:val="001C2EDF"/>
    <w:rsid w:val="001C421F"/>
    <w:rsid w:val="001D360D"/>
    <w:rsid w:val="001D5EA6"/>
    <w:rsid w:val="00223602"/>
    <w:rsid w:val="0023101F"/>
    <w:rsid w:val="002432BB"/>
    <w:rsid w:val="0024406A"/>
    <w:rsid w:val="00261A8D"/>
    <w:rsid w:val="00283C1C"/>
    <w:rsid w:val="00291A00"/>
    <w:rsid w:val="00291A11"/>
    <w:rsid w:val="002A315C"/>
    <w:rsid w:val="002A3342"/>
    <w:rsid w:val="002A64BA"/>
    <w:rsid w:val="002B4989"/>
    <w:rsid w:val="002C2510"/>
    <w:rsid w:val="002C6227"/>
    <w:rsid w:val="002D714E"/>
    <w:rsid w:val="002E53C3"/>
    <w:rsid w:val="002F1468"/>
    <w:rsid w:val="002F5F0C"/>
    <w:rsid w:val="003265EB"/>
    <w:rsid w:val="00327660"/>
    <w:rsid w:val="00327CB9"/>
    <w:rsid w:val="0034329E"/>
    <w:rsid w:val="00343910"/>
    <w:rsid w:val="00343FAA"/>
    <w:rsid w:val="00347F5E"/>
    <w:rsid w:val="00353C98"/>
    <w:rsid w:val="00371A20"/>
    <w:rsid w:val="003821B4"/>
    <w:rsid w:val="00382CF3"/>
    <w:rsid w:val="00387D52"/>
    <w:rsid w:val="003A7CEA"/>
    <w:rsid w:val="003C0376"/>
    <w:rsid w:val="003D356F"/>
    <w:rsid w:val="003F0296"/>
    <w:rsid w:val="003F0BD3"/>
    <w:rsid w:val="003F278A"/>
    <w:rsid w:val="003F61CA"/>
    <w:rsid w:val="003F7A02"/>
    <w:rsid w:val="00401A94"/>
    <w:rsid w:val="004136AC"/>
    <w:rsid w:val="00422EA5"/>
    <w:rsid w:val="00422EFA"/>
    <w:rsid w:val="0042791F"/>
    <w:rsid w:val="004456ED"/>
    <w:rsid w:val="0044687A"/>
    <w:rsid w:val="00453F2D"/>
    <w:rsid w:val="00463E6E"/>
    <w:rsid w:val="0047323D"/>
    <w:rsid w:val="0048045A"/>
    <w:rsid w:val="004841B8"/>
    <w:rsid w:val="004930F2"/>
    <w:rsid w:val="004A2E58"/>
    <w:rsid w:val="004B0F1C"/>
    <w:rsid w:val="004B42EF"/>
    <w:rsid w:val="004B4B75"/>
    <w:rsid w:val="004B50DD"/>
    <w:rsid w:val="004E677C"/>
    <w:rsid w:val="004F2EE6"/>
    <w:rsid w:val="004F484F"/>
    <w:rsid w:val="00502DBA"/>
    <w:rsid w:val="005040C4"/>
    <w:rsid w:val="00507637"/>
    <w:rsid w:val="00507852"/>
    <w:rsid w:val="00514DBF"/>
    <w:rsid w:val="00540E63"/>
    <w:rsid w:val="00550921"/>
    <w:rsid w:val="0055510E"/>
    <w:rsid w:val="00556E4F"/>
    <w:rsid w:val="00563712"/>
    <w:rsid w:val="00573631"/>
    <w:rsid w:val="00573C0B"/>
    <w:rsid w:val="005768D7"/>
    <w:rsid w:val="00576CFA"/>
    <w:rsid w:val="0058190B"/>
    <w:rsid w:val="0058556D"/>
    <w:rsid w:val="00592AF2"/>
    <w:rsid w:val="005947AD"/>
    <w:rsid w:val="00597748"/>
    <w:rsid w:val="005979E8"/>
    <w:rsid w:val="00597C9C"/>
    <w:rsid w:val="005B2C30"/>
    <w:rsid w:val="005C5DDE"/>
    <w:rsid w:val="005D0AF4"/>
    <w:rsid w:val="005E54BD"/>
    <w:rsid w:val="005E7F5F"/>
    <w:rsid w:val="005F6CCA"/>
    <w:rsid w:val="006104AF"/>
    <w:rsid w:val="00621893"/>
    <w:rsid w:val="006351E1"/>
    <w:rsid w:val="00635228"/>
    <w:rsid w:val="00640C4F"/>
    <w:rsid w:val="00642840"/>
    <w:rsid w:val="006447B1"/>
    <w:rsid w:val="00662775"/>
    <w:rsid w:val="00663140"/>
    <w:rsid w:val="006709B0"/>
    <w:rsid w:val="00671C1D"/>
    <w:rsid w:val="006852FC"/>
    <w:rsid w:val="00690122"/>
    <w:rsid w:val="006919EE"/>
    <w:rsid w:val="00693E16"/>
    <w:rsid w:val="006B40AB"/>
    <w:rsid w:val="006B5DC5"/>
    <w:rsid w:val="006C3CC7"/>
    <w:rsid w:val="006C4BFD"/>
    <w:rsid w:val="006C7D30"/>
    <w:rsid w:val="006E16F1"/>
    <w:rsid w:val="006E3C08"/>
    <w:rsid w:val="006E7C14"/>
    <w:rsid w:val="006F5B3E"/>
    <w:rsid w:val="00700ACF"/>
    <w:rsid w:val="00706D46"/>
    <w:rsid w:val="00712487"/>
    <w:rsid w:val="00712B30"/>
    <w:rsid w:val="00752E5A"/>
    <w:rsid w:val="007530CA"/>
    <w:rsid w:val="00756D68"/>
    <w:rsid w:val="00756F0F"/>
    <w:rsid w:val="007578D9"/>
    <w:rsid w:val="00757E8A"/>
    <w:rsid w:val="007604C8"/>
    <w:rsid w:val="00763E43"/>
    <w:rsid w:val="00764EB5"/>
    <w:rsid w:val="00777A95"/>
    <w:rsid w:val="00782416"/>
    <w:rsid w:val="007B0364"/>
    <w:rsid w:val="007B14A5"/>
    <w:rsid w:val="007B589E"/>
    <w:rsid w:val="007C683C"/>
    <w:rsid w:val="007D0981"/>
    <w:rsid w:val="007D1929"/>
    <w:rsid w:val="007E5C20"/>
    <w:rsid w:val="007F1FF0"/>
    <w:rsid w:val="00803CF1"/>
    <w:rsid w:val="008104BB"/>
    <w:rsid w:val="008249C5"/>
    <w:rsid w:val="00844A54"/>
    <w:rsid w:val="008526F9"/>
    <w:rsid w:val="0085285E"/>
    <w:rsid w:val="00853023"/>
    <w:rsid w:val="008534D4"/>
    <w:rsid w:val="008621D3"/>
    <w:rsid w:val="00874169"/>
    <w:rsid w:val="00881E28"/>
    <w:rsid w:val="00891603"/>
    <w:rsid w:val="00894895"/>
    <w:rsid w:val="00894C4B"/>
    <w:rsid w:val="008A10E7"/>
    <w:rsid w:val="008A12E3"/>
    <w:rsid w:val="008A42FA"/>
    <w:rsid w:val="008B0AC7"/>
    <w:rsid w:val="008C2335"/>
    <w:rsid w:val="008C37EB"/>
    <w:rsid w:val="008C67C1"/>
    <w:rsid w:val="008C7AAA"/>
    <w:rsid w:val="008D1D39"/>
    <w:rsid w:val="008F07D2"/>
    <w:rsid w:val="0090034C"/>
    <w:rsid w:val="009112C3"/>
    <w:rsid w:val="00917851"/>
    <w:rsid w:val="00917F65"/>
    <w:rsid w:val="0092266E"/>
    <w:rsid w:val="009311E7"/>
    <w:rsid w:val="00932121"/>
    <w:rsid w:val="00934146"/>
    <w:rsid w:val="009347E3"/>
    <w:rsid w:val="00942694"/>
    <w:rsid w:val="00991E02"/>
    <w:rsid w:val="009A7E3A"/>
    <w:rsid w:val="009B1265"/>
    <w:rsid w:val="009B4A15"/>
    <w:rsid w:val="009B5693"/>
    <w:rsid w:val="009C61A2"/>
    <w:rsid w:val="009C78E4"/>
    <w:rsid w:val="009D687E"/>
    <w:rsid w:val="009E7340"/>
    <w:rsid w:val="009F6DE7"/>
    <w:rsid w:val="009F6E48"/>
    <w:rsid w:val="00A03760"/>
    <w:rsid w:val="00A10583"/>
    <w:rsid w:val="00A1344E"/>
    <w:rsid w:val="00A37FCB"/>
    <w:rsid w:val="00A51719"/>
    <w:rsid w:val="00A54863"/>
    <w:rsid w:val="00A61D74"/>
    <w:rsid w:val="00A8688B"/>
    <w:rsid w:val="00A91163"/>
    <w:rsid w:val="00A9286F"/>
    <w:rsid w:val="00A96255"/>
    <w:rsid w:val="00AB1DAD"/>
    <w:rsid w:val="00AB285B"/>
    <w:rsid w:val="00AC49E8"/>
    <w:rsid w:val="00AD114D"/>
    <w:rsid w:val="00AD350B"/>
    <w:rsid w:val="00AF5552"/>
    <w:rsid w:val="00AF5CB4"/>
    <w:rsid w:val="00AF5ED1"/>
    <w:rsid w:val="00AF71D6"/>
    <w:rsid w:val="00B14879"/>
    <w:rsid w:val="00B216EE"/>
    <w:rsid w:val="00B3175F"/>
    <w:rsid w:val="00B31E2C"/>
    <w:rsid w:val="00B329B0"/>
    <w:rsid w:val="00B402D8"/>
    <w:rsid w:val="00B4237C"/>
    <w:rsid w:val="00B42FE8"/>
    <w:rsid w:val="00B4621E"/>
    <w:rsid w:val="00B52AFD"/>
    <w:rsid w:val="00B52BC4"/>
    <w:rsid w:val="00B54077"/>
    <w:rsid w:val="00B542CB"/>
    <w:rsid w:val="00B66566"/>
    <w:rsid w:val="00B8087E"/>
    <w:rsid w:val="00BB5B47"/>
    <w:rsid w:val="00BB646E"/>
    <w:rsid w:val="00BB711B"/>
    <w:rsid w:val="00BD087A"/>
    <w:rsid w:val="00BD1BA1"/>
    <w:rsid w:val="00BD1E5B"/>
    <w:rsid w:val="00BD325F"/>
    <w:rsid w:val="00BD65D0"/>
    <w:rsid w:val="00BF2BB1"/>
    <w:rsid w:val="00C019E5"/>
    <w:rsid w:val="00C03EC7"/>
    <w:rsid w:val="00C14780"/>
    <w:rsid w:val="00C35BC4"/>
    <w:rsid w:val="00C43F5B"/>
    <w:rsid w:val="00C55F9C"/>
    <w:rsid w:val="00C63AE2"/>
    <w:rsid w:val="00CA7807"/>
    <w:rsid w:val="00CB4371"/>
    <w:rsid w:val="00CC1CA8"/>
    <w:rsid w:val="00CC516D"/>
    <w:rsid w:val="00CC51DC"/>
    <w:rsid w:val="00CC7BBB"/>
    <w:rsid w:val="00CF2B61"/>
    <w:rsid w:val="00D1067A"/>
    <w:rsid w:val="00D24330"/>
    <w:rsid w:val="00D2710B"/>
    <w:rsid w:val="00D30AE0"/>
    <w:rsid w:val="00D34B66"/>
    <w:rsid w:val="00D35C7E"/>
    <w:rsid w:val="00D40056"/>
    <w:rsid w:val="00D46F34"/>
    <w:rsid w:val="00D51146"/>
    <w:rsid w:val="00D51E7C"/>
    <w:rsid w:val="00D54F29"/>
    <w:rsid w:val="00D7020C"/>
    <w:rsid w:val="00D70AD9"/>
    <w:rsid w:val="00D72152"/>
    <w:rsid w:val="00D76653"/>
    <w:rsid w:val="00D94BA5"/>
    <w:rsid w:val="00D9510F"/>
    <w:rsid w:val="00D964A5"/>
    <w:rsid w:val="00DA1F8F"/>
    <w:rsid w:val="00DA3400"/>
    <w:rsid w:val="00DA615C"/>
    <w:rsid w:val="00DB1EA7"/>
    <w:rsid w:val="00DD1BC6"/>
    <w:rsid w:val="00DD4DF3"/>
    <w:rsid w:val="00DE5DC3"/>
    <w:rsid w:val="00E00D8A"/>
    <w:rsid w:val="00E07105"/>
    <w:rsid w:val="00E1050F"/>
    <w:rsid w:val="00E11604"/>
    <w:rsid w:val="00E11D92"/>
    <w:rsid w:val="00E12720"/>
    <w:rsid w:val="00E130A0"/>
    <w:rsid w:val="00E210C4"/>
    <w:rsid w:val="00E23DB7"/>
    <w:rsid w:val="00E24F13"/>
    <w:rsid w:val="00E323E5"/>
    <w:rsid w:val="00E328BE"/>
    <w:rsid w:val="00E45247"/>
    <w:rsid w:val="00E46D96"/>
    <w:rsid w:val="00E513F9"/>
    <w:rsid w:val="00E52CCA"/>
    <w:rsid w:val="00E66409"/>
    <w:rsid w:val="00E677DF"/>
    <w:rsid w:val="00E67BDC"/>
    <w:rsid w:val="00E81D5B"/>
    <w:rsid w:val="00E87940"/>
    <w:rsid w:val="00E976B9"/>
    <w:rsid w:val="00EA05D3"/>
    <w:rsid w:val="00EA2A17"/>
    <w:rsid w:val="00EB19AD"/>
    <w:rsid w:val="00EB2F31"/>
    <w:rsid w:val="00EB6493"/>
    <w:rsid w:val="00EC2915"/>
    <w:rsid w:val="00ED05A9"/>
    <w:rsid w:val="00ED1BA0"/>
    <w:rsid w:val="00EE496A"/>
    <w:rsid w:val="00EE565C"/>
    <w:rsid w:val="00F02952"/>
    <w:rsid w:val="00F17257"/>
    <w:rsid w:val="00F20790"/>
    <w:rsid w:val="00F3349B"/>
    <w:rsid w:val="00F34D24"/>
    <w:rsid w:val="00F35E98"/>
    <w:rsid w:val="00F372CA"/>
    <w:rsid w:val="00F40B51"/>
    <w:rsid w:val="00F4130B"/>
    <w:rsid w:val="00F556A2"/>
    <w:rsid w:val="00F65B99"/>
    <w:rsid w:val="00F7157F"/>
    <w:rsid w:val="00F719A8"/>
    <w:rsid w:val="00F878B9"/>
    <w:rsid w:val="00FB24E8"/>
    <w:rsid w:val="00FB3B2B"/>
    <w:rsid w:val="00FC18DA"/>
    <w:rsid w:val="00FC3917"/>
    <w:rsid w:val="00FC3ACB"/>
    <w:rsid w:val="00FD60DA"/>
    <w:rsid w:val="00FF07B4"/>
    <w:rsid w:val="2B6974E8"/>
    <w:rsid w:val="2F99E8CB"/>
    <w:rsid w:val="30A6D8C5"/>
    <w:rsid w:val="32A40E69"/>
    <w:rsid w:val="32FD7A44"/>
    <w:rsid w:val="33E2E3D6"/>
    <w:rsid w:val="4461E096"/>
    <w:rsid w:val="455365C3"/>
    <w:rsid w:val="46EB9D4A"/>
    <w:rsid w:val="49864669"/>
    <w:rsid w:val="4C426991"/>
    <w:rsid w:val="4C824BF9"/>
    <w:rsid w:val="4CC69BB3"/>
    <w:rsid w:val="52A8FFF5"/>
    <w:rsid w:val="550ADBE3"/>
    <w:rsid w:val="5517AC39"/>
    <w:rsid w:val="5579CE7B"/>
    <w:rsid w:val="57BAF73F"/>
    <w:rsid w:val="5B01F575"/>
    <w:rsid w:val="5DBACE78"/>
    <w:rsid w:val="63596B52"/>
    <w:rsid w:val="661C224B"/>
    <w:rsid w:val="67B7F2AC"/>
    <w:rsid w:val="739A2EBE"/>
    <w:rsid w:val="7D2EE64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279F74E9-75E1-48C0-96EB-A2FC802E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174F2A"/>
  </w:style>
  <w:style w:type="character" w:customStyle="1" w:styleId="eop">
    <w:name w:val="eop"/>
    <w:basedOn w:val="DefaultParagraphFont"/>
    <w:rsid w:val="00174F2A"/>
  </w:style>
  <w:style w:type="paragraph" w:customStyle="1" w:styleId="paragraph">
    <w:name w:val="paragraph"/>
    <w:basedOn w:val="Normal"/>
    <w:rsid w:val="00174F2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0748BD"/>
    <w:pPr>
      <w:spacing w:after="0" w:line="240" w:lineRule="auto"/>
    </w:pPr>
  </w:style>
  <w:style w:type="paragraph" w:styleId="Revision">
    <w:name w:val="Revision"/>
    <w:hidden/>
    <w:uiPriority w:val="99"/>
    <w:semiHidden/>
    <w:rsid w:val="00E67BDC"/>
    <w:pPr>
      <w:spacing w:after="0" w:line="240" w:lineRule="auto"/>
    </w:pPr>
  </w:style>
  <w:style w:type="character" w:styleId="UnresolvedMention">
    <w:name w:val="Unresolved Mention"/>
    <w:basedOn w:val="DefaultParagraphFont"/>
    <w:uiPriority w:val="99"/>
    <w:semiHidden/>
    <w:unhideWhenUsed/>
    <w:rsid w:val="00020305"/>
    <w:rPr>
      <w:color w:val="605E5C"/>
      <w:shd w:val="clear" w:color="auto" w:fill="E1DFDD"/>
    </w:rPr>
  </w:style>
  <w:style w:type="paragraph" w:customStyle="1" w:styleId="pf1">
    <w:name w:val="pf1"/>
    <w:basedOn w:val="Normal"/>
    <w:rsid w:val="000E0EA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pf0">
    <w:name w:val="pf0"/>
    <w:basedOn w:val="Normal"/>
    <w:rsid w:val="000E0EA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f01">
    <w:name w:val="cf01"/>
    <w:basedOn w:val="DefaultParagraphFont"/>
    <w:rsid w:val="000E0EA0"/>
    <w:rPr>
      <w:rFonts w:ascii="Segoe UI" w:hAnsi="Segoe UI" w:cs="Segoe UI" w:hint="default"/>
      <w:sz w:val="18"/>
      <w:szCs w:val="18"/>
    </w:rPr>
  </w:style>
  <w:style w:type="character" w:customStyle="1" w:styleId="cf11">
    <w:name w:val="cf11"/>
    <w:basedOn w:val="DefaultParagraphFont"/>
    <w:rsid w:val="000E0EA0"/>
    <w:rPr>
      <w:rFonts w:ascii="Segoe UI" w:hAnsi="Segoe UI" w:cs="Segoe UI" w:hint="default"/>
      <w:b/>
      <w:bCs/>
      <w:i/>
      <w:iCs/>
      <w:sz w:val="18"/>
      <w:szCs w:val="18"/>
    </w:rPr>
  </w:style>
  <w:style w:type="character" w:customStyle="1" w:styleId="cf31">
    <w:name w:val="cf31"/>
    <w:basedOn w:val="DefaultParagraphFont"/>
    <w:rsid w:val="000E0EA0"/>
    <w:rPr>
      <w:rFonts w:ascii="Segoe UI" w:hAnsi="Segoe UI" w:cs="Segoe UI" w:hint="default"/>
      <w:b/>
      <w:bCs/>
      <w:sz w:val="18"/>
      <w:szCs w:val="18"/>
    </w:rPr>
  </w:style>
  <w:style w:type="paragraph" w:styleId="NormalWeb">
    <w:name w:val="Normal (Web)"/>
    <w:basedOn w:val="Normal"/>
    <w:uiPriority w:val="99"/>
    <w:unhideWhenUsed/>
    <w:rsid w:val="006F5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6F5B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8079">
      <w:bodyDiv w:val="1"/>
      <w:marLeft w:val="0"/>
      <w:marRight w:val="0"/>
      <w:marTop w:val="0"/>
      <w:marBottom w:val="0"/>
      <w:divBdr>
        <w:top w:val="none" w:sz="0" w:space="0" w:color="auto"/>
        <w:left w:val="none" w:sz="0" w:space="0" w:color="auto"/>
        <w:bottom w:val="none" w:sz="0" w:space="0" w:color="auto"/>
        <w:right w:val="none" w:sz="0" w:space="0" w:color="auto"/>
      </w:divBdr>
    </w:div>
    <w:div w:id="350839112">
      <w:bodyDiv w:val="1"/>
      <w:marLeft w:val="0"/>
      <w:marRight w:val="0"/>
      <w:marTop w:val="0"/>
      <w:marBottom w:val="0"/>
      <w:divBdr>
        <w:top w:val="none" w:sz="0" w:space="0" w:color="auto"/>
        <w:left w:val="none" w:sz="0" w:space="0" w:color="auto"/>
        <w:bottom w:val="none" w:sz="0" w:space="0" w:color="auto"/>
        <w:right w:val="none" w:sz="0" w:space="0" w:color="auto"/>
      </w:divBdr>
    </w:div>
    <w:div w:id="651060615">
      <w:bodyDiv w:val="1"/>
      <w:marLeft w:val="0"/>
      <w:marRight w:val="0"/>
      <w:marTop w:val="0"/>
      <w:marBottom w:val="0"/>
      <w:divBdr>
        <w:top w:val="none" w:sz="0" w:space="0" w:color="auto"/>
        <w:left w:val="none" w:sz="0" w:space="0" w:color="auto"/>
        <w:bottom w:val="none" w:sz="0" w:space="0" w:color="auto"/>
        <w:right w:val="none" w:sz="0" w:space="0" w:color="auto"/>
      </w:divBdr>
      <w:divsChild>
        <w:div w:id="1014308351">
          <w:marLeft w:val="0"/>
          <w:marRight w:val="0"/>
          <w:marTop w:val="0"/>
          <w:marBottom w:val="0"/>
          <w:divBdr>
            <w:top w:val="none" w:sz="0" w:space="0" w:color="auto"/>
            <w:left w:val="none" w:sz="0" w:space="0" w:color="auto"/>
            <w:bottom w:val="none" w:sz="0" w:space="0" w:color="auto"/>
            <w:right w:val="none" w:sz="0" w:space="0" w:color="auto"/>
          </w:divBdr>
        </w:div>
        <w:div w:id="1110588840">
          <w:marLeft w:val="0"/>
          <w:marRight w:val="0"/>
          <w:marTop w:val="0"/>
          <w:marBottom w:val="0"/>
          <w:divBdr>
            <w:top w:val="none" w:sz="0" w:space="0" w:color="auto"/>
            <w:left w:val="none" w:sz="0" w:space="0" w:color="auto"/>
            <w:bottom w:val="none" w:sz="0" w:space="0" w:color="auto"/>
            <w:right w:val="none" w:sz="0" w:space="0" w:color="auto"/>
          </w:divBdr>
        </w:div>
        <w:div w:id="1941596692">
          <w:marLeft w:val="0"/>
          <w:marRight w:val="0"/>
          <w:marTop w:val="0"/>
          <w:marBottom w:val="0"/>
          <w:divBdr>
            <w:top w:val="none" w:sz="0" w:space="0" w:color="auto"/>
            <w:left w:val="none" w:sz="0" w:space="0" w:color="auto"/>
            <w:bottom w:val="none" w:sz="0" w:space="0" w:color="auto"/>
            <w:right w:val="none" w:sz="0" w:space="0" w:color="auto"/>
          </w:divBdr>
        </w:div>
        <w:div w:id="744572650">
          <w:marLeft w:val="0"/>
          <w:marRight w:val="0"/>
          <w:marTop w:val="0"/>
          <w:marBottom w:val="0"/>
          <w:divBdr>
            <w:top w:val="none" w:sz="0" w:space="0" w:color="auto"/>
            <w:left w:val="none" w:sz="0" w:space="0" w:color="auto"/>
            <w:bottom w:val="none" w:sz="0" w:space="0" w:color="auto"/>
            <w:right w:val="none" w:sz="0" w:space="0" w:color="auto"/>
          </w:divBdr>
        </w:div>
      </w:divsChild>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83678220">
      <w:bodyDiv w:val="1"/>
      <w:marLeft w:val="0"/>
      <w:marRight w:val="0"/>
      <w:marTop w:val="0"/>
      <w:marBottom w:val="0"/>
      <w:divBdr>
        <w:top w:val="none" w:sz="0" w:space="0" w:color="auto"/>
        <w:left w:val="none" w:sz="0" w:space="0" w:color="auto"/>
        <w:bottom w:val="none" w:sz="0" w:space="0" w:color="auto"/>
        <w:right w:val="none" w:sz="0" w:space="0" w:color="auto"/>
      </w:divBdr>
      <w:divsChild>
        <w:div w:id="1541015525">
          <w:marLeft w:val="0"/>
          <w:marRight w:val="0"/>
          <w:marTop w:val="0"/>
          <w:marBottom w:val="0"/>
          <w:divBdr>
            <w:top w:val="none" w:sz="0" w:space="0" w:color="auto"/>
            <w:left w:val="none" w:sz="0" w:space="0" w:color="auto"/>
            <w:bottom w:val="none" w:sz="0" w:space="0" w:color="auto"/>
            <w:right w:val="none" w:sz="0" w:space="0" w:color="auto"/>
          </w:divBdr>
        </w:div>
        <w:div w:id="1970083246">
          <w:marLeft w:val="0"/>
          <w:marRight w:val="0"/>
          <w:marTop w:val="0"/>
          <w:marBottom w:val="0"/>
          <w:divBdr>
            <w:top w:val="none" w:sz="0" w:space="0" w:color="auto"/>
            <w:left w:val="none" w:sz="0" w:space="0" w:color="auto"/>
            <w:bottom w:val="none" w:sz="0" w:space="0" w:color="auto"/>
            <w:right w:val="none" w:sz="0" w:space="0" w:color="auto"/>
          </w:divBdr>
        </w:div>
        <w:div w:id="1139686118">
          <w:marLeft w:val="0"/>
          <w:marRight w:val="0"/>
          <w:marTop w:val="0"/>
          <w:marBottom w:val="0"/>
          <w:divBdr>
            <w:top w:val="none" w:sz="0" w:space="0" w:color="auto"/>
            <w:left w:val="none" w:sz="0" w:space="0" w:color="auto"/>
            <w:bottom w:val="none" w:sz="0" w:space="0" w:color="auto"/>
            <w:right w:val="none" w:sz="0" w:space="0" w:color="auto"/>
          </w:divBdr>
        </w:div>
      </w:divsChild>
    </w:div>
    <w:div w:id="781732005">
      <w:bodyDiv w:val="1"/>
      <w:marLeft w:val="0"/>
      <w:marRight w:val="0"/>
      <w:marTop w:val="0"/>
      <w:marBottom w:val="0"/>
      <w:divBdr>
        <w:top w:val="none" w:sz="0" w:space="0" w:color="auto"/>
        <w:left w:val="none" w:sz="0" w:space="0" w:color="auto"/>
        <w:bottom w:val="none" w:sz="0" w:space="0" w:color="auto"/>
        <w:right w:val="none" w:sz="0" w:space="0" w:color="auto"/>
      </w:divBdr>
    </w:div>
    <w:div w:id="820075102">
      <w:bodyDiv w:val="1"/>
      <w:marLeft w:val="0"/>
      <w:marRight w:val="0"/>
      <w:marTop w:val="0"/>
      <w:marBottom w:val="0"/>
      <w:divBdr>
        <w:top w:val="none" w:sz="0" w:space="0" w:color="auto"/>
        <w:left w:val="none" w:sz="0" w:space="0" w:color="auto"/>
        <w:bottom w:val="none" w:sz="0" w:space="0" w:color="auto"/>
        <w:right w:val="none" w:sz="0" w:space="0" w:color="auto"/>
      </w:divBdr>
      <w:divsChild>
        <w:div w:id="70203671">
          <w:marLeft w:val="0"/>
          <w:marRight w:val="0"/>
          <w:marTop w:val="0"/>
          <w:marBottom w:val="0"/>
          <w:divBdr>
            <w:top w:val="none" w:sz="0" w:space="0" w:color="auto"/>
            <w:left w:val="none" w:sz="0" w:space="0" w:color="auto"/>
            <w:bottom w:val="none" w:sz="0" w:space="0" w:color="auto"/>
            <w:right w:val="none" w:sz="0" w:space="0" w:color="auto"/>
          </w:divBdr>
        </w:div>
        <w:div w:id="1053700643">
          <w:marLeft w:val="0"/>
          <w:marRight w:val="0"/>
          <w:marTop w:val="0"/>
          <w:marBottom w:val="0"/>
          <w:divBdr>
            <w:top w:val="none" w:sz="0" w:space="0" w:color="auto"/>
            <w:left w:val="none" w:sz="0" w:space="0" w:color="auto"/>
            <w:bottom w:val="none" w:sz="0" w:space="0" w:color="auto"/>
            <w:right w:val="none" w:sz="0" w:space="0" w:color="auto"/>
          </w:divBdr>
        </w:div>
        <w:div w:id="2110663888">
          <w:marLeft w:val="0"/>
          <w:marRight w:val="0"/>
          <w:marTop w:val="0"/>
          <w:marBottom w:val="0"/>
          <w:divBdr>
            <w:top w:val="none" w:sz="0" w:space="0" w:color="auto"/>
            <w:left w:val="none" w:sz="0" w:space="0" w:color="auto"/>
            <w:bottom w:val="none" w:sz="0" w:space="0" w:color="auto"/>
            <w:right w:val="none" w:sz="0" w:space="0" w:color="auto"/>
          </w:divBdr>
        </w:div>
        <w:div w:id="1137336725">
          <w:marLeft w:val="0"/>
          <w:marRight w:val="0"/>
          <w:marTop w:val="0"/>
          <w:marBottom w:val="0"/>
          <w:divBdr>
            <w:top w:val="none" w:sz="0" w:space="0" w:color="auto"/>
            <w:left w:val="none" w:sz="0" w:space="0" w:color="auto"/>
            <w:bottom w:val="none" w:sz="0" w:space="0" w:color="auto"/>
            <w:right w:val="none" w:sz="0" w:space="0" w:color="auto"/>
          </w:divBdr>
        </w:div>
        <w:div w:id="1186481239">
          <w:marLeft w:val="0"/>
          <w:marRight w:val="0"/>
          <w:marTop w:val="0"/>
          <w:marBottom w:val="0"/>
          <w:divBdr>
            <w:top w:val="none" w:sz="0" w:space="0" w:color="auto"/>
            <w:left w:val="none" w:sz="0" w:space="0" w:color="auto"/>
            <w:bottom w:val="none" w:sz="0" w:space="0" w:color="auto"/>
            <w:right w:val="none" w:sz="0" w:space="0" w:color="auto"/>
          </w:divBdr>
        </w:div>
        <w:div w:id="1249925222">
          <w:marLeft w:val="0"/>
          <w:marRight w:val="0"/>
          <w:marTop w:val="0"/>
          <w:marBottom w:val="0"/>
          <w:divBdr>
            <w:top w:val="none" w:sz="0" w:space="0" w:color="auto"/>
            <w:left w:val="none" w:sz="0" w:space="0" w:color="auto"/>
            <w:bottom w:val="none" w:sz="0" w:space="0" w:color="auto"/>
            <w:right w:val="none" w:sz="0" w:space="0" w:color="auto"/>
          </w:divBdr>
        </w:div>
        <w:div w:id="1932734138">
          <w:marLeft w:val="0"/>
          <w:marRight w:val="0"/>
          <w:marTop w:val="0"/>
          <w:marBottom w:val="0"/>
          <w:divBdr>
            <w:top w:val="none" w:sz="0" w:space="0" w:color="auto"/>
            <w:left w:val="none" w:sz="0" w:space="0" w:color="auto"/>
            <w:bottom w:val="none" w:sz="0" w:space="0" w:color="auto"/>
            <w:right w:val="none" w:sz="0" w:space="0" w:color="auto"/>
          </w:divBdr>
        </w:div>
        <w:div w:id="476075224">
          <w:marLeft w:val="0"/>
          <w:marRight w:val="0"/>
          <w:marTop w:val="0"/>
          <w:marBottom w:val="0"/>
          <w:divBdr>
            <w:top w:val="none" w:sz="0" w:space="0" w:color="auto"/>
            <w:left w:val="none" w:sz="0" w:space="0" w:color="auto"/>
            <w:bottom w:val="none" w:sz="0" w:space="0" w:color="auto"/>
            <w:right w:val="none" w:sz="0" w:space="0" w:color="auto"/>
          </w:divBdr>
        </w:div>
        <w:div w:id="2115898879">
          <w:marLeft w:val="0"/>
          <w:marRight w:val="0"/>
          <w:marTop w:val="0"/>
          <w:marBottom w:val="0"/>
          <w:divBdr>
            <w:top w:val="none" w:sz="0" w:space="0" w:color="auto"/>
            <w:left w:val="none" w:sz="0" w:space="0" w:color="auto"/>
            <w:bottom w:val="none" w:sz="0" w:space="0" w:color="auto"/>
            <w:right w:val="none" w:sz="0" w:space="0" w:color="auto"/>
          </w:divBdr>
        </w:div>
        <w:div w:id="2142578833">
          <w:marLeft w:val="0"/>
          <w:marRight w:val="0"/>
          <w:marTop w:val="0"/>
          <w:marBottom w:val="0"/>
          <w:divBdr>
            <w:top w:val="none" w:sz="0" w:space="0" w:color="auto"/>
            <w:left w:val="none" w:sz="0" w:space="0" w:color="auto"/>
            <w:bottom w:val="none" w:sz="0" w:space="0" w:color="auto"/>
            <w:right w:val="none" w:sz="0" w:space="0" w:color="auto"/>
          </w:divBdr>
        </w:div>
        <w:div w:id="1586648800">
          <w:marLeft w:val="0"/>
          <w:marRight w:val="0"/>
          <w:marTop w:val="0"/>
          <w:marBottom w:val="0"/>
          <w:divBdr>
            <w:top w:val="none" w:sz="0" w:space="0" w:color="auto"/>
            <w:left w:val="none" w:sz="0" w:space="0" w:color="auto"/>
            <w:bottom w:val="none" w:sz="0" w:space="0" w:color="auto"/>
            <w:right w:val="none" w:sz="0" w:space="0" w:color="auto"/>
          </w:divBdr>
        </w:div>
        <w:div w:id="1735932681">
          <w:marLeft w:val="0"/>
          <w:marRight w:val="0"/>
          <w:marTop w:val="0"/>
          <w:marBottom w:val="0"/>
          <w:divBdr>
            <w:top w:val="none" w:sz="0" w:space="0" w:color="auto"/>
            <w:left w:val="none" w:sz="0" w:space="0" w:color="auto"/>
            <w:bottom w:val="none" w:sz="0" w:space="0" w:color="auto"/>
            <w:right w:val="none" w:sz="0" w:space="0" w:color="auto"/>
          </w:divBdr>
        </w:div>
        <w:div w:id="1575702891">
          <w:marLeft w:val="0"/>
          <w:marRight w:val="0"/>
          <w:marTop w:val="0"/>
          <w:marBottom w:val="0"/>
          <w:divBdr>
            <w:top w:val="none" w:sz="0" w:space="0" w:color="auto"/>
            <w:left w:val="none" w:sz="0" w:space="0" w:color="auto"/>
            <w:bottom w:val="none" w:sz="0" w:space="0" w:color="auto"/>
            <w:right w:val="none" w:sz="0" w:space="0" w:color="auto"/>
          </w:divBdr>
        </w:div>
        <w:div w:id="435173003">
          <w:marLeft w:val="0"/>
          <w:marRight w:val="0"/>
          <w:marTop w:val="0"/>
          <w:marBottom w:val="0"/>
          <w:divBdr>
            <w:top w:val="none" w:sz="0" w:space="0" w:color="auto"/>
            <w:left w:val="none" w:sz="0" w:space="0" w:color="auto"/>
            <w:bottom w:val="none" w:sz="0" w:space="0" w:color="auto"/>
            <w:right w:val="none" w:sz="0" w:space="0" w:color="auto"/>
          </w:divBdr>
        </w:div>
        <w:div w:id="276909941">
          <w:marLeft w:val="0"/>
          <w:marRight w:val="0"/>
          <w:marTop w:val="0"/>
          <w:marBottom w:val="0"/>
          <w:divBdr>
            <w:top w:val="none" w:sz="0" w:space="0" w:color="auto"/>
            <w:left w:val="none" w:sz="0" w:space="0" w:color="auto"/>
            <w:bottom w:val="none" w:sz="0" w:space="0" w:color="auto"/>
            <w:right w:val="none" w:sz="0" w:space="0" w:color="auto"/>
          </w:divBdr>
        </w:div>
        <w:div w:id="1345981823">
          <w:marLeft w:val="0"/>
          <w:marRight w:val="0"/>
          <w:marTop w:val="0"/>
          <w:marBottom w:val="0"/>
          <w:divBdr>
            <w:top w:val="none" w:sz="0" w:space="0" w:color="auto"/>
            <w:left w:val="none" w:sz="0" w:space="0" w:color="auto"/>
            <w:bottom w:val="none" w:sz="0" w:space="0" w:color="auto"/>
            <w:right w:val="none" w:sz="0" w:space="0" w:color="auto"/>
          </w:divBdr>
        </w:div>
        <w:div w:id="1388187947">
          <w:marLeft w:val="0"/>
          <w:marRight w:val="0"/>
          <w:marTop w:val="0"/>
          <w:marBottom w:val="0"/>
          <w:divBdr>
            <w:top w:val="none" w:sz="0" w:space="0" w:color="auto"/>
            <w:left w:val="none" w:sz="0" w:space="0" w:color="auto"/>
            <w:bottom w:val="none" w:sz="0" w:space="0" w:color="auto"/>
            <w:right w:val="none" w:sz="0" w:space="0" w:color="auto"/>
          </w:divBdr>
        </w:div>
      </w:divsChild>
    </w:div>
    <w:div w:id="821196611">
      <w:bodyDiv w:val="1"/>
      <w:marLeft w:val="0"/>
      <w:marRight w:val="0"/>
      <w:marTop w:val="0"/>
      <w:marBottom w:val="0"/>
      <w:divBdr>
        <w:top w:val="none" w:sz="0" w:space="0" w:color="auto"/>
        <w:left w:val="none" w:sz="0" w:space="0" w:color="auto"/>
        <w:bottom w:val="none" w:sz="0" w:space="0" w:color="auto"/>
        <w:right w:val="none" w:sz="0" w:space="0" w:color="auto"/>
      </w:divBdr>
      <w:divsChild>
        <w:div w:id="395738562">
          <w:marLeft w:val="0"/>
          <w:marRight w:val="0"/>
          <w:marTop w:val="0"/>
          <w:marBottom w:val="0"/>
          <w:divBdr>
            <w:top w:val="none" w:sz="0" w:space="0" w:color="auto"/>
            <w:left w:val="none" w:sz="0" w:space="0" w:color="auto"/>
            <w:bottom w:val="none" w:sz="0" w:space="0" w:color="auto"/>
            <w:right w:val="none" w:sz="0" w:space="0" w:color="auto"/>
          </w:divBdr>
        </w:div>
        <w:div w:id="625358303">
          <w:marLeft w:val="0"/>
          <w:marRight w:val="0"/>
          <w:marTop w:val="0"/>
          <w:marBottom w:val="0"/>
          <w:divBdr>
            <w:top w:val="none" w:sz="0" w:space="0" w:color="auto"/>
            <w:left w:val="none" w:sz="0" w:space="0" w:color="auto"/>
            <w:bottom w:val="none" w:sz="0" w:space="0" w:color="auto"/>
            <w:right w:val="none" w:sz="0" w:space="0" w:color="auto"/>
          </w:divBdr>
        </w:div>
        <w:div w:id="1101099351">
          <w:marLeft w:val="0"/>
          <w:marRight w:val="0"/>
          <w:marTop w:val="0"/>
          <w:marBottom w:val="0"/>
          <w:divBdr>
            <w:top w:val="none" w:sz="0" w:space="0" w:color="auto"/>
            <w:left w:val="none" w:sz="0" w:space="0" w:color="auto"/>
            <w:bottom w:val="none" w:sz="0" w:space="0" w:color="auto"/>
            <w:right w:val="none" w:sz="0" w:space="0" w:color="auto"/>
          </w:divBdr>
        </w:div>
      </w:divsChild>
    </w:div>
    <w:div w:id="884485991">
      <w:bodyDiv w:val="1"/>
      <w:marLeft w:val="0"/>
      <w:marRight w:val="0"/>
      <w:marTop w:val="0"/>
      <w:marBottom w:val="0"/>
      <w:divBdr>
        <w:top w:val="none" w:sz="0" w:space="0" w:color="auto"/>
        <w:left w:val="none" w:sz="0" w:space="0" w:color="auto"/>
        <w:bottom w:val="none" w:sz="0" w:space="0" w:color="auto"/>
        <w:right w:val="none" w:sz="0" w:space="0" w:color="auto"/>
      </w:divBdr>
      <w:divsChild>
        <w:div w:id="1969432970">
          <w:marLeft w:val="0"/>
          <w:marRight w:val="0"/>
          <w:marTop w:val="0"/>
          <w:marBottom w:val="0"/>
          <w:divBdr>
            <w:top w:val="none" w:sz="0" w:space="0" w:color="auto"/>
            <w:left w:val="none" w:sz="0" w:space="0" w:color="auto"/>
            <w:bottom w:val="none" w:sz="0" w:space="0" w:color="auto"/>
            <w:right w:val="none" w:sz="0" w:space="0" w:color="auto"/>
          </w:divBdr>
        </w:div>
        <w:div w:id="480393293">
          <w:marLeft w:val="0"/>
          <w:marRight w:val="0"/>
          <w:marTop w:val="0"/>
          <w:marBottom w:val="0"/>
          <w:divBdr>
            <w:top w:val="none" w:sz="0" w:space="0" w:color="auto"/>
            <w:left w:val="none" w:sz="0" w:space="0" w:color="auto"/>
            <w:bottom w:val="none" w:sz="0" w:space="0" w:color="auto"/>
            <w:right w:val="none" w:sz="0" w:space="0" w:color="auto"/>
          </w:divBdr>
        </w:div>
        <w:div w:id="15889995">
          <w:marLeft w:val="0"/>
          <w:marRight w:val="0"/>
          <w:marTop w:val="0"/>
          <w:marBottom w:val="0"/>
          <w:divBdr>
            <w:top w:val="none" w:sz="0" w:space="0" w:color="auto"/>
            <w:left w:val="none" w:sz="0" w:space="0" w:color="auto"/>
            <w:bottom w:val="none" w:sz="0" w:space="0" w:color="auto"/>
            <w:right w:val="none" w:sz="0" w:space="0" w:color="auto"/>
          </w:divBdr>
        </w:div>
        <w:div w:id="1499077974">
          <w:marLeft w:val="0"/>
          <w:marRight w:val="0"/>
          <w:marTop w:val="0"/>
          <w:marBottom w:val="0"/>
          <w:divBdr>
            <w:top w:val="none" w:sz="0" w:space="0" w:color="auto"/>
            <w:left w:val="none" w:sz="0" w:space="0" w:color="auto"/>
            <w:bottom w:val="none" w:sz="0" w:space="0" w:color="auto"/>
            <w:right w:val="none" w:sz="0" w:space="0" w:color="auto"/>
          </w:divBdr>
        </w:div>
        <w:div w:id="1877349869">
          <w:marLeft w:val="0"/>
          <w:marRight w:val="0"/>
          <w:marTop w:val="0"/>
          <w:marBottom w:val="0"/>
          <w:divBdr>
            <w:top w:val="none" w:sz="0" w:space="0" w:color="auto"/>
            <w:left w:val="none" w:sz="0" w:space="0" w:color="auto"/>
            <w:bottom w:val="none" w:sz="0" w:space="0" w:color="auto"/>
            <w:right w:val="none" w:sz="0" w:space="0" w:color="auto"/>
          </w:divBdr>
        </w:div>
        <w:div w:id="625627967">
          <w:marLeft w:val="0"/>
          <w:marRight w:val="0"/>
          <w:marTop w:val="0"/>
          <w:marBottom w:val="0"/>
          <w:divBdr>
            <w:top w:val="none" w:sz="0" w:space="0" w:color="auto"/>
            <w:left w:val="none" w:sz="0" w:space="0" w:color="auto"/>
            <w:bottom w:val="none" w:sz="0" w:space="0" w:color="auto"/>
            <w:right w:val="none" w:sz="0" w:space="0" w:color="auto"/>
          </w:divBdr>
        </w:div>
        <w:div w:id="779300008">
          <w:marLeft w:val="0"/>
          <w:marRight w:val="0"/>
          <w:marTop w:val="0"/>
          <w:marBottom w:val="0"/>
          <w:divBdr>
            <w:top w:val="none" w:sz="0" w:space="0" w:color="auto"/>
            <w:left w:val="none" w:sz="0" w:space="0" w:color="auto"/>
            <w:bottom w:val="none" w:sz="0" w:space="0" w:color="auto"/>
            <w:right w:val="none" w:sz="0" w:space="0" w:color="auto"/>
          </w:divBdr>
        </w:div>
      </w:divsChild>
    </w:div>
    <w:div w:id="885721863">
      <w:bodyDiv w:val="1"/>
      <w:marLeft w:val="0"/>
      <w:marRight w:val="0"/>
      <w:marTop w:val="0"/>
      <w:marBottom w:val="0"/>
      <w:divBdr>
        <w:top w:val="none" w:sz="0" w:space="0" w:color="auto"/>
        <w:left w:val="none" w:sz="0" w:space="0" w:color="auto"/>
        <w:bottom w:val="none" w:sz="0" w:space="0" w:color="auto"/>
        <w:right w:val="none" w:sz="0" w:space="0" w:color="auto"/>
      </w:divBdr>
      <w:divsChild>
        <w:div w:id="439379804">
          <w:marLeft w:val="0"/>
          <w:marRight w:val="0"/>
          <w:marTop w:val="0"/>
          <w:marBottom w:val="0"/>
          <w:divBdr>
            <w:top w:val="none" w:sz="0" w:space="0" w:color="auto"/>
            <w:left w:val="none" w:sz="0" w:space="0" w:color="auto"/>
            <w:bottom w:val="none" w:sz="0" w:space="0" w:color="auto"/>
            <w:right w:val="none" w:sz="0" w:space="0" w:color="auto"/>
          </w:divBdr>
          <w:divsChild>
            <w:div w:id="444271888">
              <w:marLeft w:val="0"/>
              <w:marRight w:val="0"/>
              <w:marTop w:val="0"/>
              <w:marBottom w:val="0"/>
              <w:divBdr>
                <w:top w:val="none" w:sz="0" w:space="0" w:color="auto"/>
                <w:left w:val="none" w:sz="0" w:space="0" w:color="auto"/>
                <w:bottom w:val="none" w:sz="0" w:space="0" w:color="auto"/>
                <w:right w:val="none" w:sz="0" w:space="0" w:color="auto"/>
              </w:divBdr>
            </w:div>
            <w:div w:id="911504942">
              <w:marLeft w:val="0"/>
              <w:marRight w:val="0"/>
              <w:marTop w:val="0"/>
              <w:marBottom w:val="0"/>
              <w:divBdr>
                <w:top w:val="none" w:sz="0" w:space="0" w:color="auto"/>
                <w:left w:val="none" w:sz="0" w:space="0" w:color="auto"/>
                <w:bottom w:val="none" w:sz="0" w:space="0" w:color="auto"/>
                <w:right w:val="none" w:sz="0" w:space="0" w:color="auto"/>
              </w:divBdr>
            </w:div>
            <w:div w:id="1750882673">
              <w:marLeft w:val="0"/>
              <w:marRight w:val="0"/>
              <w:marTop w:val="0"/>
              <w:marBottom w:val="0"/>
              <w:divBdr>
                <w:top w:val="none" w:sz="0" w:space="0" w:color="auto"/>
                <w:left w:val="none" w:sz="0" w:space="0" w:color="auto"/>
                <w:bottom w:val="none" w:sz="0" w:space="0" w:color="auto"/>
                <w:right w:val="none" w:sz="0" w:space="0" w:color="auto"/>
              </w:divBdr>
            </w:div>
            <w:div w:id="1653437681">
              <w:marLeft w:val="0"/>
              <w:marRight w:val="0"/>
              <w:marTop w:val="0"/>
              <w:marBottom w:val="0"/>
              <w:divBdr>
                <w:top w:val="none" w:sz="0" w:space="0" w:color="auto"/>
                <w:left w:val="none" w:sz="0" w:space="0" w:color="auto"/>
                <w:bottom w:val="none" w:sz="0" w:space="0" w:color="auto"/>
                <w:right w:val="none" w:sz="0" w:space="0" w:color="auto"/>
              </w:divBdr>
            </w:div>
            <w:div w:id="2071071989">
              <w:marLeft w:val="0"/>
              <w:marRight w:val="0"/>
              <w:marTop w:val="0"/>
              <w:marBottom w:val="0"/>
              <w:divBdr>
                <w:top w:val="none" w:sz="0" w:space="0" w:color="auto"/>
                <w:left w:val="none" w:sz="0" w:space="0" w:color="auto"/>
                <w:bottom w:val="none" w:sz="0" w:space="0" w:color="auto"/>
                <w:right w:val="none" w:sz="0" w:space="0" w:color="auto"/>
              </w:divBdr>
            </w:div>
          </w:divsChild>
        </w:div>
        <w:div w:id="301808153">
          <w:marLeft w:val="0"/>
          <w:marRight w:val="0"/>
          <w:marTop w:val="0"/>
          <w:marBottom w:val="0"/>
          <w:divBdr>
            <w:top w:val="none" w:sz="0" w:space="0" w:color="auto"/>
            <w:left w:val="none" w:sz="0" w:space="0" w:color="auto"/>
            <w:bottom w:val="none" w:sz="0" w:space="0" w:color="auto"/>
            <w:right w:val="none" w:sz="0" w:space="0" w:color="auto"/>
          </w:divBdr>
          <w:divsChild>
            <w:div w:id="1453162452">
              <w:marLeft w:val="0"/>
              <w:marRight w:val="0"/>
              <w:marTop w:val="0"/>
              <w:marBottom w:val="0"/>
              <w:divBdr>
                <w:top w:val="none" w:sz="0" w:space="0" w:color="auto"/>
                <w:left w:val="none" w:sz="0" w:space="0" w:color="auto"/>
                <w:bottom w:val="none" w:sz="0" w:space="0" w:color="auto"/>
                <w:right w:val="none" w:sz="0" w:space="0" w:color="auto"/>
              </w:divBdr>
            </w:div>
            <w:div w:id="576062500">
              <w:marLeft w:val="0"/>
              <w:marRight w:val="0"/>
              <w:marTop w:val="0"/>
              <w:marBottom w:val="0"/>
              <w:divBdr>
                <w:top w:val="none" w:sz="0" w:space="0" w:color="auto"/>
                <w:left w:val="none" w:sz="0" w:space="0" w:color="auto"/>
                <w:bottom w:val="none" w:sz="0" w:space="0" w:color="auto"/>
                <w:right w:val="none" w:sz="0" w:space="0" w:color="auto"/>
              </w:divBdr>
            </w:div>
            <w:div w:id="1657372185">
              <w:marLeft w:val="0"/>
              <w:marRight w:val="0"/>
              <w:marTop w:val="0"/>
              <w:marBottom w:val="0"/>
              <w:divBdr>
                <w:top w:val="none" w:sz="0" w:space="0" w:color="auto"/>
                <w:left w:val="none" w:sz="0" w:space="0" w:color="auto"/>
                <w:bottom w:val="none" w:sz="0" w:space="0" w:color="auto"/>
                <w:right w:val="none" w:sz="0" w:space="0" w:color="auto"/>
              </w:divBdr>
            </w:div>
            <w:div w:id="585967382">
              <w:marLeft w:val="0"/>
              <w:marRight w:val="0"/>
              <w:marTop w:val="0"/>
              <w:marBottom w:val="0"/>
              <w:divBdr>
                <w:top w:val="none" w:sz="0" w:space="0" w:color="auto"/>
                <w:left w:val="none" w:sz="0" w:space="0" w:color="auto"/>
                <w:bottom w:val="none" w:sz="0" w:space="0" w:color="auto"/>
                <w:right w:val="none" w:sz="0" w:space="0" w:color="auto"/>
              </w:divBdr>
            </w:div>
            <w:div w:id="203908157">
              <w:marLeft w:val="0"/>
              <w:marRight w:val="0"/>
              <w:marTop w:val="0"/>
              <w:marBottom w:val="0"/>
              <w:divBdr>
                <w:top w:val="none" w:sz="0" w:space="0" w:color="auto"/>
                <w:left w:val="none" w:sz="0" w:space="0" w:color="auto"/>
                <w:bottom w:val="none" w:sz="0" w:space="0" w:color="auto"/>
                <w:right w:val="none" w:sz="0" w:space="0" w:color="auto"/>
              </w:divBdr>
            </w:div>
          </w:divsChild>
        </w:div>
        <w:div w:id="1642467537">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80453674">
      <w:bodyDiv w:val="1"/>
      <w:marLeft w:val="0"/>
      <w:marRight w:val="0"/>
      <w:marTop w:val="0"/>
      <w:marBottom w:val="0"/>
      <w:divBdr>
        <w:top w:val="none" w:sz="0" w:space="0" w:color="auto"/>
        <w:left w:val="none" w:sz="0" w:space="0" w:color="auto"/>
        <w:bottom w:val="none" w:sz="0" w:space="0" w:color="auto"/>
        <w:right w:val="none" w:sz="0" w:space="0" w:color="auto"/>
      </w:divBdr>
    </w:div>
    <w:div w:id="1853644988">
      <w:bodyDiv w:val="1"/>
      <w:marLeft w:val="0"/>
      <w:marRight w:val="0"/>
      <w:marTop w:val="0"/>
      <w:marBottom w:val="0"/>
      <w:divBdr>
        <w:top w:val="none" w:sz="0" w:space="0" w:color="auto"/>
        <w:left w:val="none" w:sz="0" w:space="0" w:color="auto"/>
        <w:bottom w:val="none" w:sz="0" w:space="0" w:color="auto"/>
        <w:right w:val="none" w:sz="0" w:space="0" w:color="auto"/>
      </w:divBdr>
    </w:div>
    <w:div w:id="1902708788">
      <w:bodyDiv w:val="1"/>
      <w:marLeft w:val="0"/>
      <w:marRight w:val="0"/>
      <w:marTop w:val="0"/>
      <w:marBottom w:val="0"/>
      <w:divBdr>
        <w:top w:val="none" w:sz="0" w:space="0" w:color="auto"/>
        <w:left w:val="none" w:sz="0" w:space="0" w:color="auto"/>
        <w:bottom w:val="none" w:sz="0" w:space="0" w:color="auto"/>
        <w:right w:val="none" w:sz="0" w:space="0" w:color="auto"/>
      </w:divBdr>
      <w:divsChild>
        <w:div w:id="332412712">
          <w:marLeft w:val="0"/>
          <w:marRight w:val="0"/>
          <w:marTop w:val="0"/>
          <w:marBottom w:val="0"/>
          <w:divBdr>
            <w:top w:val="none" w:sz="0" w:space="0" w:color="auto"/>
            <w:left w:val="none" w:sz="0" w:space="0" w:color="auto"/>
            <w:bottom w:val="none" w:sz="0" w:space="0" w:color="auto"/>
            <w:right w:val="none" w:sz="0" w:space="0" w:color="auto"/>
          </w:divBdr>
        </w:div>
        <w:div w:id="512187166">
          <w:marLeft w:val="0"/>
          <w:marRight w:val="0"/>
          <w:marTop w:val="0"/>
          <w:marBottom w:val="0"/>
          <w:divBdr>
            <w:top w:val="none" w:sz="0" w:space="0" w:color="auto"/>
            <w:left w:val="none" w:sz="0" w:space="0" w:color="auto"/>
            <w:bottom w:val="none" w:sz="0" w:space="0" w:color="auto"/>
            <w:right w:val="none" w:sz="0" w:space="0" w:color="auto"/>
          </w:divBdr>
        </w:div>
        <w:div w:id="1142648686">
          <w:marLeft w:val="0"/>
          <w:marRight w:val="0"/>
          <w:marTop w:val="0"/>
          <w:marBottom w:val="0"/>
          <w:divBdr>
            <w:top w:val="none" w:sz="0" w:space="0" w:color="auto"/>
            <w:left w:val="none" w:sz="0" w:space="0" w:color="auto"/>
            <w:bottom w:val="none" w:sz="0" w:space="0" w:color="auto"/>
            <w:right w:val="none" w:sz="0" w:space="0" w:color="auto"/>
          </w:divBdr>
        </w:div>
      </w:divsChild>
    </w:div>
    <w:div w:id="1957062706">
      <w:bodyDiv w:val="1"/>
      <w:marLeft w:val="0"/>
      <w:marRight w:val="0"/>
      <w:marTop w:val="0"/>
      <w:marBottom w:val="0"/>
      <w:divBdr>
        <w:top w:val="none" w:sz="0" w:space="0" w:color="auto"/>
        <w:left w:val="none" w:sz="0" w:space="0" w:color="auto"/>
        <w:bottom w:val="none" w:sz="0" w:space="0" w:color="auto"/>
        <w:right w:val="none" w:sz="0" w:space="0" w:color="auto"/>
      </w:divBdr>
    </w:div>
    <w:div w:id="2057076395">
      <w:bodyDiv w:val="1"/>
      <w:marLeft w:val="0"/>
      <w:marRight w:val="0"/>
      <w:marTop w:val="0"/>
      <w:marBottom w:val="0"/>
      <w:divBdr>
        <w:top w:val="none" w:sz="0" w:space="0" w:color="auto"/>
        <w:left w:val="none" w:sz="0" w:space="0" w:color="auto"/>
        <w:bottom w:val="none" w:sz="0" w:space="0" w:color="auto"/>
        <w:right w:val="none" w:sz="0" w:space="0" w:color="auto"/>
      </w:divBdr>
      <w:divsChild>
        <w:div w:id="407385462">
          <w:marLeft w:val="0"/>
          <w:marRight w:val="0"/>
          <w:marTop w:val="0"/>
          <w:marBottom w:val="0"/>
          <w:divBdr>
            <w:top w:val="none" w:sz="0" w:space="0" w:color="auto"/>
            <w:left w:val="none" w:sz="0" w:space="0" w:color="auto"/>
            <w:bottom w:val="none" w:sz="0" w:space="0" w:color="auto"/>
            <w:right w:val="none" w:sz="0" w:space="0" w:color="auto"/>
          </w:divBdr>
        </w:div>
        <w:div w:id="402610473">
          <w:marLeft w:val="0"/>
          <w:marRight w:val="0"/>
          <w:marTop w:val="0"/>
          <w:marBottom w:val="0"/>
          <w:divBdr>
            <w:top w:val="none" w:sz="0" w:space="0" w:color="auto"/>
            <w:left w:val="none" w:sz="0" w:space="0" w:color="auto"/>
            <w:bottom w:val="none" w:sz="0" w:space="0" w:color="auto"/>
            <w:right w:val="none" w:sz="0" w:space="0" w:color="auto"/>
          </w:divBdr>
        </w:div>
        <w:div w:id="338315679">
          <w:marLeft w:val="0"/>
          <w:marRight w:val="0"/>
          <w:marTop w:val="0"/>
          <w:marBottom w:val="0"/>
          <w:divBdr>
            <w:top w:val="none" w:sz="0" w:space="0" w:color="auto"/>
            <w:left w:val="none" w:sz="0" w:space="0" w:color="auto"/>
            <w:bottom w:val="none" w:sz="0" w:space="0" w:color="auto"/>
            <w:right w:val="none" w:sz="0" w:space="0" w:color="auto"/>
          </w:divBdr>
        </w:div>
        <w:div w:id="2041542030">
          <w:marLeft w:val="0"/>
          <w:marRight w:val="0"/>
          <w:marTop w:val="0"/>
          <w:marBottom w:val="0"/>
          <w:divBdr>
            <w:top w:val="none" w:sz="0" w:space="0" w:color="auto"/>
            <w:left w:val="none" w:sz="0" w:space="0" w:color="auto"/>
            <w:bottom w:val="none" w:sz="0" w:space="0" w:color="auto"/>
            <w:right w:val="none" w:sz="0" w:space="0" w:color="auto"/>
          </w:divBdr>
        </w:div>
        <w:div w:id="1649359842">
          <w:marLeft w:val="0"/>
          <w:marRight w:val="0"/>
          <w:marTop w:val="0"/>
          <w:marBottom w:val="0"/>
          <w:divBdr>
            <w:top w:val="none" w:sz="0" w:space="0" w:color="auto"/>
            <w:left w:val="none" w:sz="0" w:space="0" w:color="auto"/>
            <w:bottom w:val="none" w:sz="0" w:space="0" w:color="auto"/>
            <w:right w:val="none" w:sz="0" w:space="0" w:color="auto"/>
          </w:divBdr>
        </w:div>
        <w:div w:id="1931422216">
          <w:marLeft w:val="0"/>
          <w:marRight w:val="0"/>
          <w:marTop w:val="0"/>
          <w:marBottom w:val="0"/>
          <w:divBdr>
            <w:top w:val="none" w:sz="0" w:space="0" w:color="auto"/>
            <w:left w:val="none" w:sz="0" w:space="0" w:color="auto"/>
            <w:bottom w:val="none" w:sz="0" w:space="0" w:color="auto"/>
            <w:right w:val="none" w:sz="0" w:space="0" w:color="auto"/>
          </w:divBdr>
        </w:div>
        <w:div w:id="2145468469">
          <w:marLeft w:val="0"/>
          <w:marRight w:val="0"/>
          <w:marTop w:val="0"/>
          <w:marBottom w:val="0"/>
          <w:divBdr>
            <w:top w:val="none" w:sz="0" w:space="0" w:color="auto"/>
            <w:left w:val="none" w:sz="0" w:space="0" w:color="auto"/>
            <w:bottom w:val="none" w:sz="0" w:space="0" w:color="auto"/>
            <w:right w:val="none" w:sz="0" w:space="0" w:color="auto"/>
          </w:divBdr>
        </w:div>
        <w:div w:id="1416240098">
          <w:marLeft w:val="0"/>
          <w:marRight w:val="0"/>
          <w:marTop w:val="0"/>
          <w:marBottom w:val="0"/>
          <w:divBdr>
            <w:top w:val="none" w:sz="0" w:space="0" w:color="auto"/>
            <w:left w:val="none" w:sz="0" w:space="0" w:color="auto"/>
            <w:bottom w:val="none" w:sz="0" w:space="0" w:color="auto"/>
            <w:right w:val="none" w:sz="0" w:space="0" w:color="auto"/>
          </w:divBdr>
        </w:div>
        <w:div w:id="1057507967">
          <w:marLeft w:val="0"/>
          <w:marRight w:val="0"/>
          <w:marTop w:val="0"/>
          <w:marBottom w:val="0"/>
          <w:divBdr>
            <w:top w:val="none" w:sz="0" w:space="0" w:color="auto"/>
            <w:left w:val="none" w:sz="0" w:space="0" w:color="auto"/>
            <w:bottom w:val="none" w:sz="0" w:space="0" w:color="auto"/>
            <w:right w:val="none" w:sz="0" w:space="0" w:color="auto"/>
          </w:divBdr>
        </w:div>
        <w:div w:id="31031291">
          <w:marLeft w:val="0"/>
          <w:marRight w:val="0"/>
          <w:marTop w:val="0"/>
          <w:marBottom w:val="0"/>
          <w:divBdr>
            <w:top w:val="none" w:sz="0" w:space="0" w:color="auto"/>
            <w:left w:val="none" w:sz="0" w:space="0" w:color="auto"/>
            <w:bottom w:val="none" w:sz="0" w:space="0" w:color="auto"/>
            <w:right w:val="none" w:sz="0" w:space="0" w:color="auto"/>
          </w:divBdr>
        </w:div>
        <w:div w:id="1658994789">
          <w:marLeft w:val="0"/>
          <w:marRight w:val="0"/>
          <w:marTop w:val="0"/>
          <w:marBottom w:val="0"/>
          <w:divBdr>
            <w:top w:val="none" w:sz="0" w:space="0" w:color="auto"/>
            <w:left w:val="none" w:sz="0" w:space="0" w:color="auto"/>
            <w:bottom w:val="none" w:sz="0" w:space="0" w:color="auto"/>
            <w:right w:val="none" w:sz="0" w:space="0" w:color="auto"/>
          </w:divBdr>
        </w:div>
      </w:divsChild>
    </w:div>
    <w:div w:id="2079742134">
      <w:bodyDiv w:val="1"/>
      <w:marLeft w:val="0"/>
      <w:marRight w:val="0"/>
      <w:marTop w:val="0"/>
      <w:marBottom w:val="0"/>
      <w:divBdr>
        <w:top w:val="none" w:sz="0" w:space="0" w:color="auto"/>
        <w:left w:val="none" w:sz="0" w:space="0" w:color="auto"/>
        <w:bottom w:val="none" w:sz="0" w:space="0" w:color="auto"/>
        <w:right w:val="none" w:sz="0" w:space="0" w:color="auto"/>
      </w:divBdr>
      <w:divsChild>
        <w:div w:id="492188433">
          <w:marLeft w:val="0"/>
          <w:marRight w:val="0"/>
          <w:marTop w:val="0"/>
          <w:marBottom w:val="0"/>
          <w:divBdr>
            <w:top w:val="none" w:sz="0" w:space="0" w:color="auto"/>
            <w:left w:val="none" w:sz="0" w:space="0" w:color="auto"/>
            <w:bottom w:val="none" w:sz="0" w:space="0" w:color="auto"/>
            <w:right w:val="none" w:sz="0" w:space="0" w:color="auto"/>
          </w:divBdr>
        </w:div>
        <w:div w:id="436802088">
          <w:marLeft w:val="0"/>
          <w:marRight w:val="0"/>
          <w:marTop w:val="0"/>
          <w:marBottom w:val="0"/>
          <w:divBdr>
            <w:top w:val="none" w:sz="0" w:space="0" w:color="auto"/>
            <w:left w:val="none" w:sz="0" w:space="0" w:color="auto"/>
            <w:bottom w:val="none" w:sz="0" w:space="0" w:color="auto"/>
            <w:right w:val="none" w:sz="0" w:space="0" w:color="auto"/>
          </w:divBdr>
        </w:div>
        <w:div w:id="314073889">
          <w:marLeft w:val="0"/>
          <w:marRight w:val="0"/>
          <w:marTop w:val="0"/>
          <w:marBottom w:val="0"/>
          <w:divBdr>
            <w:top w:val="none" w:sz="0" w:space="0" w:color="auto"/>
            <w:left w:val="none" w:sz="0" w:space="0" w:color="auto"/>
            <w:bottom w:val="none" w:sz="0" w:space="0" w:color="auto"/>
            <w:right w:val="none" w:sz="0" w:space="0" w:color="auto"/>
          </w:divBdr>
        </w:div>
      </w:divsChild>
    </w:div>
    <w:div w:id="2147384315">
      <w:bodyDiv w:val="1"/>
      <w:marLeft w:val="0"/>
      <w:marRight w:val="0"/>
      <w:marTop w:val="0"/>
      <w:marBottom w:val="0"/>
      <w:divBdr>
        <w:top w:val="none" w:sz="0" w:space="0" w:color="auto"/>
        <w:left w:val="none" w:sz="0" w:space="0" w:color="auto"/>
        <w:bottom w:val="none" w:sz="0" w:space="0" w:color="auto"/>
        <w:right w:val="none" w:sz="0" w:space="0" w:color="auto"/>
      </w:divBdr>
      <w:divsChild>
        <w:div w:id="359937601">
          <w:marLeft w:val="0"/>
          <w:marRight w:val="0"/>
          <w:marTop w:val="0"/>
          <w:marBottom w:val="0"/>
          <w:divBdr>
            <w:top w:val="none" w:sz="0" w:space="0" w:color="auto"/>
            <w:left w:val="none" w:sz="0" w:space="0" w:color="auto"/>
            <w:bottom w:val="none" w:sz="0" w:space="0" w:color="auto"/>
            <w:right w:val="none" w:sz="0" w:space="0" w:color="auto"/>
          </w:divBdr>
        </w:div>
        <w:div w:id="1835804486">
          <w:marLeft w:val="0"/>
          <w:marRight w:val="0"/>
          <w:marTop w:val="0"/>
          <w:marBottom w:val="0"/>
          <w:divBdr>
            <w:top w:val="none" w:sz="0" w:space="0" w:color="auto"/>
            <w:left w:val="none" w:sz="0" w:space="0" w:color="auto"/>
            <w:bottom w:val="none" w:sz="0" w:space="0" w:color="auto"/>
            <w:right w:val="none" w:sz="0" w:space="0" w:color="auto"/>
          </w:divBdr>
        </w:div>
        <w:div w:id="129875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dn.who.int/media/docs/default-source/gho-documents/global-health-estimates/ghe2021_cod_methods.pdf?sfvrsn=dca346b7_1"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dn.who.int/media/docs/default-source/gho-documents/global-health-estimates/ghe2021_cod_methods.pdf?sfvrsn=dca346b7_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who.int/docs/default-source/gho-documents/global-health-estimates/ghe2019_cod_methods.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ho.int/violence_injury_preven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70EF222B-7DA5-4932-ACAD-0BAE4CADF419}"/>
      </w:docPartPr>
      <w:docPartBody>
        <w:p w:rsidR="001159EA" w:rsidRDefault="00972AE0">
          <w:r w:rsidRPr="003032B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E0"/>
    <w:rsid w:val="001159EA"/>
    <w:rsid w:val="00635228"/>
    <w:rsid w:val="006E7C14"/>
    <w:rsid w:val="00950175"/>
    <w:rsid w:val="00972AE0"/>
    <w:rsid w:val="00D46F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8" ma:contentTypeDescription="Create a new document." ma:contentTypeScope="" ma:versionID="9e0107e07966a72c0ccfc92e152a97bd">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705d17f504cd9d6dc1d4bb2787cd455a"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2ECB591E-7181-406E-909A-1D7DF3957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2a0920cc-17e2-4fde-a745-a5fd8e25cdb2"/>
    <ds:schemaRef ds:uri="7f2b7c80-0f2d-4f77-964f-8aeab417169f"/>
    <ds:schemaRef ds:uri="http://purl.org/dc/te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E3277FD-8A6C-4594-B519-AA9AF180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8</cp:revision>
  <cp:lastPrinted>2024-12-20T07:14:00Z</cp:lastPrinted>
  <dcterms:created xsi:type="dcterms:W3CDTF">2024-12-19T15:15:00Z</dcterms:created>
  <dcterms:modified xsi:type="dcterms:W3CDTF">2024-12-20T07:14:00Z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