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642503" w:rsidRDefault="006C4BFD" w:rsidP="006C4BFD">
      <w:pPr>
        <w:spacing w:after="0"/>
        <w:jc w:val="center"/>
        <w:rPr>
          <w:rFonts w:cstheme="minorHAnsi"/>
        </w:rPr>
      </w:pPr>
      <w:r w:rsidRPr="00642503">
        <w:rPr>
          <w:rFonts w:eastAsia="Times New Roman" w:cstheme="minorHAnsi"/>
          <w:color w:val="1C75BC"/>
          <w:sz w:val="36"/>
          <w:szCs w:val="36"/>
          <w:lang w:eastAsia="en-GB"/>
        </w:rPr>
        <w:t>SDG indicator metadata</w:t>
      </w:r>
    </w:p>
    <w:p w14:paraId="129054E9" w14:textId="1F867D06" w:rsidR="006C4BFD" w:rsidRPr="00642503" w:rsidRDefault="002C2510" w:rsidP="006C4BFD">
      <w:pPr>
        <w:spacing w:after="0"/>
        <w:jc w:val="center"/>
        <w:rPr>
          <w:rFonts w:eastAsia="Times New Roman" w:cstheme="minorHAnsi"/>
          <w:b/>
          <w:bCs/>
          <w:color w:val="4A4A4A"/>
          <w:sz w:val="21"/>
          <w:szCs w:val="21"/>
          <w:lang w:eastAsia="en-GB"/>
        </w:rPr>
      </w:pPr>
      <w:r w:rsidRPr="00642503">
        <w:rPr>
          <w:rFonts w:eastAsia="Times New Roman" w:cstheme="minorHAnsi"/>
          <w:b/>
          <w:bCs/>
          <w:color w:val="4A4A4A"/>
          <w:sz w:val="21"/>
          <w:szCs w:val="21"/>
          <w:lang w:eastAsia="en-GB"/>
        </w:rPr>
        <w:t xml:space="preserve">(Harmonized </w:t>
      </w:r>
      <w:r w:rsidR="00942694" w:rsidRPr="00642503">
        <w:rPr>
          <w:rFonts w:eastAsia="Times New Roman" w:cstheme="minorHAnsi"/>
          <w:b/>
          <w:bCs/>
          <w:color w:val="4A4A4A"/>
          <w:sz w:val="21"/>
          <w:szCs w:val="21"/>
          <w:lang w:eastAsia="en-GB"/>
        </w:rPr>
        <w:t xml:space="preserve">metadata </w:t>
      </w:r>
      <w:r w:rsidRPr="00642503">
        <w:rPr>
          <w:rFonts w:eastAsia="Times New Roman" w:cstheme="minorHAnsi"/>
          <w:b/>
          <w:bCs/>
          <w:color w:val="4A4A4A"/>
          <w:sz w:val="21"/>
          <w:szCs w:val="21"/>
          <w:lang w:eastAsia="en-GB"/>
        </w:rPr>
        <w:t>template - format version 1.</w:t>
      </w:r>
      <w:r w:rsidR="006E5769">
        <w:rPr>
          <w:rFonts w:eastAsia="Times New Roman" w:cstheme="minorHAnsi"/>
          <w:b/>
          <w:bCs/>
          <w:color w:val="4A4A4A"/>
          <w:sz w:val="21"/>
          <w:szCs w:val="21"/>
          <w:lang w:eastAsia="en-GB"/>
        </w:rPr>
        <w:t>1</w:t>
      </w:r>
      <w:r w:rsidRPr="00642503">
        <w:rPr>
          <w:rFonts w:eastAsia="Times New Roman" w:cstheme="minorHAnsi"/>
          <w:b/>
          <w:bCs/>
          <w:color w:val="4A4A4A"/>
          <w:sz w:val="21"/>
          <w:szCs w:val="21"/>
          <w:lang w:eastAsia="en-GB"/>
        </w:rPr>
        <w:t>)</w:t>
      </w:r>
    </w:p>
    <w:p w14:paraId="773F63CF" w14:textId="77777777" w:rsidR="006C4BFD" w:rsidRPr="00642503" w:rsidRDefault="006C4BFD" w:rsidP="006C4BFD">
      <w:pPr>
        <w:spacing w:after="0"/>
        <w:rPr>
          <w:rFonts w:eastAsia="Times New Roman" w:cstheme="minorHAnsi"/>
          <w:b/>
          <w:bCs/>
          <w:color w:val="4A4A4A"/>
          <w:sz w:val="21"/>
          <w:szCs w:val="21"/>
          <w:lang w:eastAsia="en-GB"/>
        </w:rPr>
      </w:pPr>
    </w:p>
    <w:p w14:paraId="6AEAC6DA" w14:textId="6C7C2D3A" w:rsidR="00B31E2C" w:rsidRPr="00642503" w:rsidRDefault="00B31E2C" w:rsidP="00EA05D3">
      <w:pPr>
        <w:pStyle w:val="MIndHeader2"/>
        <w:rPr>
          <w:rFonts w:cstheme="minorHAnsi"/>
        </w:rPr>
      </w:pPr>
      <w:r w:rsidRPr="00642503">
        <w:rPr>
          <w:rFonts w:cstheme="minorHAnsi"/>
        </w:rPr>
        <w:t xml:space="preserve">0. Indicator information </w:t>
      </w:r>
      <w:r>
        <w:rPr>
          <w:color w:val="B4B4B4"/>
          <w:sz w:val="20"/>
        </w:rPr>
        <w:t>(SDG_INDICATOR_INFO)</w:t>
      </w:r>
    </w:p>
    <w:p w14:paraId="043ED752" w14:textId="28D7692E" w:rsidR="00D24330" w:rsidRPr="00642503" w:rsidRDefault="00D24330" w:rsidP="00EA05D3">
      <w:pPr>
        <w:pStyle w:val="MIndHeader"/>
        <w:rPr>
          <w:rFonts w:cstheme="minorHAnsi"/>
        </w:rPr>
      </w:pPr>
      <w:r w:rsidRPr="00642503">
        <w:rPr>
          <w:rFonts w:cstheme="minorHAnsi"/>
        </w:rPr>
        <w:t xml:space="preserve">0.a. Goal </w:t>
      </w:r>
      <w:r>
        <w:rPr>
          <w:color w:val="B4B4B4"/>
          <w:sz w:val="20"/>
        </w:rPr>
        <w:t>(SDG_GOAL)</w:t>
      </w:r>
    </w:p>
    <w:p w14:paraId="63353927" w14:textId="3ED68503" w:rsidR="0092235B" w:rsidRPr="00642503" w:rsidRDefault="0092235B" w:rsidP="00992429">
      <w:pPr>
        <w:pStyle w:val="MGTHeader"/>
        <w:rPr>
          <w:rStyle w:val="eop"/>
          <w:rFonts w:cstheme="minorHAnsi"/>
        </w:rPr>
      </w:pPr>
      <w:r w:rsidRPr="00642503">
        <w:rPr>
          <w:rStyle w:val="normaltextrun"/>
          <w:rFonts w:cstheme="minorHAnsi"/>
        </w:rPr>
        <w:t>Goal</w:t>
      </w:r>
      <w:r w:rsidR="00992429" w:rsidRPr="00642503">
        <w:rPr>
          <w:rStyle w:val="normaltextrun"/>
          <w:rFonts w:cstheme="minorHAnsi"/>
        </w:rPr>
        <w:t xml:space="preserve"> 3</w:t>
      </w:r>
      <w:r w:rsidRPr="00642503">
        <w:rPr>
          <w:rStyle w:val="normaltextrun"/>
          <w:rFonts w:cstheme="minorHAnsi"/>
        </w:rPr>
        <w:t>: Ensure healthy lives and promote well-being for all at all ages</w:t>
      </w:r>
    </w:p>
    <w:p w14:paraId="084142D2" w14:textId="0B9B6318" w:rsidR="00D24330" w:rsidRPr="00642503" w:rsidRDefault="00D24330" w:rsidP="00D24330">
      <w:pPr>
        <w:pStyle w:val="MIndHeader"/>
        <w:rPr>
          <w:rFonts w:cstheme="minorHAnsi"/>
        </w:rPr>
      </w:pPr>
      <w:r w:rsidRPr="00642503">
        <w:rPr>
          <w:rFonts w:cstheme="minorHAnsi"/>
        </w:rPr>
        <w:t xml:space="preserve">0.b. Target </w:t>
      </w:r>
      <w:r>
        <w:rPr>
          <w:color w:val="B4B4B4"/>
          <w:sz w:val="20"/>
        </w:rPr>
        <w:t>(SDG_TARGET)</w:t>
      </w:r>
    </w:p>
    <w:p w14:paraId="14E628BB" w14:textId="6D153210" w:rsidR="0092235B" w:rsidRPr="00642503" w:rsidRDefault="0092235B" w:rsidP="00992429">
      <w:pPr>
        <w:pStyle w:val="MGTHeader"/>
        <w:rPr>
          <w:rStyle w:val="eop"/>
          <w:rFonts w:cstheme="minorHAnsi"/>
        </w:rPr>
      </w:pPr>
      <w:r w:rsidRPr="00642503">
        <w:rPr>
          <w:rStyle w:val="normaltextrun"/>
          <w:rFonts w:cstheme="minorHAnsi"/>
        </w:rPr>
        <w:t>Target</w:t>
      </w:r>
      <w:r w:rsidR="00992429" w:rsidRPr="00642503">
        <w:rPr>
          <w:rStyle w:val="normaltextrun"/>
          <w:rFonts w:cstheme="minorHAnsi"/>
        </w:rPr>
        <w:t xml:space="preserve"> 3.8</w:t>
      </w:r>
      <w:r w:rsidRPr="00642503">
        <w:rPr>
          <w:rStyle w:val="normaltextrun"/>
          <w:rFonts w:cstheme="minorHAnsi"/>
        </w:rPr>
        <w:t>:</w:t>
      </w:r>
      <w:r w:rsidR="001C5559">
        <w:rPr>
          <w:rStyle w:val="normaltextrun"/>
          <w:rFonts w:cstheme="minorHAnsi"/>
        </w:rPr>
        <w:t xml:space="preserve"> </w:t>
      </w:r>
      <w:r w:rsidRPr="00642503">
        <w:rPr>
          <w:rStyle w:val="normaltextrun"/>
          <w:rFonts w:cstheme="minorHAnsi"/>
        </w:rPr>
        <w:t xml:space="preserve">Achieve universal health coverage, including financial risk protection, access to quality essential health-care services and access to safe, effective, quality and affordable essential medicines and vaccines for </w:t>
      </w:r>
      <w:proofErr w:type="gramStart"/>
      <w:r w:rsidRPr="00642503">
        <w:rPr>
          <w:rStyle w:val="normaltextrun"/>
          <w:rFonts w:cstheme="minorHAnsi"/>
        </w:rPr>
        <w:t>all</w:t>
      </w:r>
      <w:proofErr w:type="gramEnd"/>
    </w:p>
    <w:p w14:paraId="3E67E7E0" w14:textId="313D39FB" w:rsidR="00D24330" w:rsidRPr="00642503" w:rsidRDefault="00D24330" w:rsidP="00D24330">
      <w:pPr>
        <w:pStyle w:val="MIndHeader"/>
        <w:rPr>
          <w:rFonts w:cstheme="minorHAnsi"/>
        </w:rPr>
      </w:pPr>
      <w:r w:rsidRPr="00642503">
        <w:rPr>
          <w:rFonts w:cstheme="minorHAnsi"/>
        </w:rPr>
        <w:t xml:space="preserve">0.c. Indicator </w:t>
      </w:r>
      <w:r>
        <w:rPr>
          <w:color w:val="B4B4B4"/>
          <w:sz w:val="20"/>
        </w:rPr>
        <w:t>(SDG_INDICATOR)</w:t>
      </w:r>
    </w:p>
    <w:p w14:paraId="00AB348A" w14:textId="77777777" w:rsidR="0092235B" w:rsidRPr="00642503" w:rsidRDefault="0092235B" w:rsidP="00D24330">
      <w:pPr>
        <w:pStyle w:val="MIndHeader"/>
        <w:rPr>
          <w:rFonts w:cstheme="minorHAnsi"/>
          <w:color w:val="333333"/>
          <w:sz w:val="21"/>
          <w:szCs w:val="21"/>
        </w:rPr>
      </w:pPr>
      <w:r w:rsidRPr="00642503">
        <w:rPr>
          <w:rFonts w:cstheme="minorHAnsi"/>
          <w:color w:val="333333"/>
          <w:sz w:val="21"/>
          <w:szCs w:val="21"/>
        </w:rPr>
        <w:t xml:space="preserve">Indicator 3.8.1: Coverage of essential health services </w:t>
      </w:r>
    </w:p>
    <w:p w14:paraId="37E5E4F6" w14:textId="40BF2996" w:rsidR="00D24330" w:rsidRPr="007D0CF7" w:rsidRDefault="00D24330" w:rsidP="00D24330">
      <w:pPr>
        <w:pStyle w:val="MIndHeader"/>
        <w:rPr>
          <w:rFonts w:cstheme="minorHAnsi"/>
          <w:lang w:val="en-US"/>
        </w:rPr>
      </w:pPr>
      <w:r w:rsidRPr="007D0CF7">
        <w:rPr>
          <w:rFonts w:cstheme="minorHAnsi"/>
          <w:lang w:val="en-US"/>
        </w:rPr>
        <w:t xml:space="preserve">0.d. Series </w:t>
      </w:r>
      <w:r>
        <w:rPr>
          <w:color w:val="B4B4B4"/>
          <w:sz w:val="20"/>
        </w:rPr>
        <w:t>(SDG_SERIES_DESCR)</w:t>
      </w:r>
    </w:p>
    <w:p w14:paraId="06484448" w14:textId="5634240E" w:rsidR="00E758C8" w:rsidRDefault="003550DA" w:rsidP="00D24330">
      <w:pPr>
        <w:pStyle w:val="MGTHeader"/>
        <w:rPr>
          <w:rFonts w:cstheme="minorHAnsi"/>
          <w:lang w:val="en-US"/>
        </w:rPr>
      </w:pPr>
      <w:r w:rsidRPr="003550DA">
        <w:rPr>
          <w:rFonts w:cstheme="minorHAnsi"/>
          <w:lang w:val="en-US"/>
        </w:rPr>
        <w:t>SH_ACS_UNHC - Universal health coverage (UHC) service coverage index [3.8.1]</w:t>
      </w:r>
    </w:p>
    <w:p w14:paraId="157DACE7" w14:textId="77777777" w:rsidR="00D24330" w:rsidRPr="007D0CF7" w:rsidRDefault="00D24330" w:rsidP="00D24330">
      <w:pPr>
        <w:pStyle w:val="MIndHeader"/>
        <w:rPr>
          <w:rFonts w:cstheme="minorHAnsi"/>
          <w:lang w:val="en-US"/>
        </w:rPr>
      </w:pPr>
      <w:r w:rsidRPr="007D0CF7">
        <w:rPr>
          <w:rFonts w:cstheme="minorHAnsi"/>
          <w:lang w:val="en-US"/>
        </w:rPr>
        <w:t xml:space="preserve">0.e. Metadata update </w:t>
      </w:r>
      <w:r>
        <w:rPr>
          <w:color w:val="B4B4B4"/>
          <w:sz w:val="20"/>
        </w:rPr>
        <w:t>(META_LAST_UPDATE)</w:t>
      </w:r>
    </w:p>
    <w:p w14:paraId="03424B60" w14:textId="2954A8F3" w:rsidR="00D24330" w:rsidRPr="007D0CF7" w:rsidRDefault="00000000" w:rsidP="00D24330">
      <w:pPr>
        <w:pStyle w:val="MGTHeader"/>
        <w:rPr>
          <w:rFonts w:cstheme="minorHAnsi"/>
          <w:lang w:val="en-US"/>
        </w:rPr>
      </w:pPr>
      <w:sdt>
        <w:sdtPr>
          <w:rPr>
            <w:rFonts w:cstheme="minorHAnsi"/>
            <w:lang w:val="en-US"/>
          </w:rPr>
          <w:id w:val="-987247977"/>
          <w:placeholder>
            <w:docPart w:val="DefaultPlaceholder_-1854013437"/>
          </w:placeholder>
          <w:date w:fullDate="2023-12-15T00:00:00Z">
            <w:dateFormat w:val="yyyy-MM-dd"/>
            <w:lid w:val="en-US"/>
            <w:storeMappedDataAs w:val="dateTime"/>
            <w:calendar w:val="gregorian"/>
          </w:date>
        </w:sdtPr>
        <w:sdtContent>
          <w:r w:rsidR="003550DA">
            <w:rPr>
              <w:rFonts w:cstheme="minorHAnsi"/>
              <w:lang w:val="en-US"/>
            </w:rPr>
            <w:t>2023-12-15</w:t>
          </w:r>
        </w:sdtContent>
      </w:sdt>
    </w:p>
    <w:p w14:paraId="415C9FF1" w14:textId="77777777" w:rsidR="00D24330" w:rsidRPr="00642503" w:rsidRDefault="00D24330" w:rsidP="00D24330">
      <w:pPr>
        <w:pStyle w:val="MIndHeader"/>
        <w:rPr>
          <w:rFonts w:cstheme="minorHAnsi"/>
        </w:rPr>
      </w:pPr>
      <w:r w:rsidRPr="00642503">
        <w:rPr>
          <w:rFonts w:cstheme="minorHAnsi"/>
        </w:rPr>
        <w:t xml:space="preserve">0.f. Related indicators </w:t>
      </w:r>
      <w:r>
        <w:rPr>
          <w:color w:val="B4B4B4"/>
          <w:sz w:val="20"/>
        </w:rPr>
        <w:t>(SDG_RELATED_INDICATORS)</w:t>
      </w:r>
    </w:p>
    <w:p w14:paraId="1517CADE" w14:textId="670AF7C5" w:rsidR="00ED47CC" w:rsidRPr="00642503" w:rsidRDefault="00ED47CC" w:rsidP="00992429">
      <w:pPr>
        <w:pStyle w:val="MGTHeader"/>
        <w:rPr>
          <w:rFonts w:cstheme="minorHAnsi"/>
          <w:sz w:val="18"/>
          <w:szCs w:val="18"/>
        </w:rPr>
      </w:pPr>
      <w:r w:rsidRPr="00642503">
        <w:rPr>
          <w:rStyle w:val="normaltextrun"/>
          <w:rFonts w:cstheme="minorHAnsi"/>
        </w:rPr>
        <w:t xml:space="preserve">The </w:t>
      </w:r>
      <w:r w:rsidR="002B3F23" w:rsidRPr="00642503">
        <w:rPr>
          <w:rStyle w:val="normaltextrun"/>
          <w:rFonts w:cstheme="minorHAnsi"/>
          <w:color w:val="4A4A4A"/>
        </w:rPr>
        <w:t>universal health coverage (UHC)</w:t>
      </w:r>
      <w:r w:rsidRPr="00642503">
        <w:rPr>
          <w:rStyle w:val="normaltextrun"/>
          <w:rFonts w:cstheme="minorHAnsi"/>
        </w:rPr>
        <w:t xml:space="preserve"> service coverage index is designed to summarize existing indicators of health service coverage to ensure consistency with the SDGs and other global initiatives and reduce duplication and reporting burden. </w:t>
      </w:r>
    </w:p>
    <w:p w14:paraId="6D5B198D" w14:textId="2358B627" w:rsidR="00ED47CC" w:rsidRPr="00642503" w:rsidRDefault="00ED47CC" w:rsidP="00992429">
      <w:pPr>
        <w:pStyle w:val="MGTHeader"/>
        <w:rPr>
          <w:rFonts w:cstheme="minorHAnsi"/>
        </w:rPr>
      </w:pPr>
      <w:r w:rsidRPr="00642503">
        <w:rPr>
          <w:rStyle w:val="normaltextrun"/>
          <w:rFonts w:cstheme="minorHAnsi"/>
        </w:rPr>
        <w:t>Indicator 3.8.1 should always be interpreted together with the other SDG UHC indicator, 3.8.2, which measures financial protection.</w:t>
      </w:r>
    </w:p>
    <w:p w14:paraId="077BC49E" w14:textId="77777777" w:rsidR="00D24330" w:rsidRPr="00642503" w:rsidRDefault="00D24330" w:rsidP="00D24330">
      <w:pPr>
        <w:pStyle w:val="MIndHeader"/>
        <w:rPr>
          <w:rFonts w:cstheme="minorHAnsi"/>
        </w:rPr>
      </w:pPr>
      <w:r w:rsidRPr="00642503">
        <w:rPr>
          <w:rFonts w:cstheme="minorHAnsi"/>
        </w:rPr>
        <w:t xml:space="preserve">0.g. International organisations(s) responsible for global monitoring </w:t>
      </w:r>
      <w:r>
        <w:rPr>
          <w:color w:val="B4B4B4"/>
          <w:sz w:val="20"/>
        </w:rPr>
        <w:t>(SDG_CUSTODIAN_AGENCIES)</w:t>
      </w:r>
    </w:p>
    <w:p w14:paraId="19F29921" w14:textId="0CAD0BB8" w:rsidR="008D1D39" w:rsidRPr="007D0CF7" w:rsidRDefault="0092235B" w:rsidP="004E2895">
      <w:pPr>
        <w:pStyle w:val="MGTHeader"/>
        <w:rPr>
          <w:rStyle w:val="eop"/>
        </w:rPr>
      </w:pPr>
      <w:r w:rsidRPr="007D0CF7">
        <w:rPr>
          <w:rStyle w:val="normaltextrun"/>
        </w:rPr>
        <w:t>World Health Organization (WHO) </w:t>
      </w:r>
    </w:p>
    <w:p w14:paraId="65A741A5" w14:textId="77777777" w:rsidR="00992429" w:rsidRPr="00642503" w:rsidRDefault="00992429" w:rsidP="00573631">
      <w:pPr>
        <w:shd w:val="clear" w:color="auto" w:fill="FFFFFF"/>
        <w:spacing w:after="0"/>
        <w:rPr>
          <w:rFonts w:eastAsia="Times New Roman" w:cstheme="minorHAnsi"/>
          <w:color w:val="4A4A4A"/>
          <w:sz w:val="21"/>
          <w:szCs w:val="21"/>
          <w:lang w:eastAsia="en-GB"/>
        </w:rPr>
      </w:pPr>
    </w:p>
    <w:p w14:paraId="12E0D73A" w14:textId="48126E58" w:rsidR="00B31E2C" w:rsidRPr="00642503" w:rsidRDefault="00B31E2C" w:rsidP="00EA05D3">
      <w:pPr>
        <w:pStyle w:val="MHeader"/>
        <w:rPr>
          <w:rFonts w:cstheme="minorHAnsi"/>
        </w:rPr>
      </w:pPr>
      <w:bookmarkStart w:id="0" w:name="_Toc37932744"/>
      <w:bookmarkStart w:id="1" w:name="_Toc36813072"/>
      <w:bookmarkStart w:id="2" w:name="_Toc36812685"/>
      <w:bookmarkStart w:id="3" w:name="_Toc36812572"/>
      <w:bookmarkStart w:id="4" w:name="_Toc36655609"/>
      <w:r w:rsidRPr="00642503">
        <w:rPr>
          <w:rFonts w:cstheme="minorHAnsi"/>
        </w:rPr>
        <w:t xml:space="preserve">1. Data reporter </w:t>
      </w:r>
      <w:bookmarkEnd w:id="0"/>
      <w:bookmarkEnd w:id="1"/>
      <w:bookmarkEnd w:id="2"/>
      <w:bookmarkEnd w:id="3"/>
      <w:bookmarkEnd w:id="4"/>
      <w:r>
        <w:rPr>
          <w:color w:val="B4B4B4"/>
          <w:sz w:val="20"/>
        </w:rPr>
        <w:t>(CONTACT)</w:t>
      </w:r>
    </w:p>
    <w:p w14:paraId="0BD77982" w14:textId="72DFE854" w:rsidR="00576CFA" w:rsidRPr="00642503" w:rsidRDefault="00576CFA" w:rsidP="00F719A8">
      <w:pPr>
        <w:pStyle w:val="MHeader2"/>
        <w:rPr>
          <w:rFonts w:cstheme="minorHAnsi"/>
        </w:rPr>
      </w:pPr>
      <w:r w:rsidRPr="00642503">
        <w:rPr>
          <w:rFonts w:cstheme="minorHAnsi"/>
        </w:rPr>
        <w:t xml:space="preserve">1.a. Organisation </w:t>
      </w:r>
      <w:r>
        <w:rPr>
          <w:color w:val="B4B4B4"/>
          <w:sz w:val="20"/>
        </w:rPr>
        <w:t>(CONTACT_ORGANISATION)</w:t>
      </w:r>
    </w:p>
    <w:p w14:paraId="293EAB90" w14:textId="77777777" w:rsidR="00992429" w:rsidRPr="002340E6" w:rsidRDefault="0092235B">
      <w:pPr>
        <w:pStyle w:val="MText"/>
        <w:rPr>
          <w:rStyle w:val="normaltextrun"/>
        </w:rPr>
      </w:pPr>
      <w:r w:rsidRPr="002340E6">
        <w:rPr>
          <w:rStyle w:val="normaltextrun"/>
        </w:rPr>
        <w:t>World Health Organization (WHO) </w:t>
      </w:r>
    </w:p>
    <w:p w14:paraId="6E829FD0" w14:textId="59944C44" w:rsidR="00F719A8" w:rsidRPr="00642503" w:rsidRDefault="0092235B" w:rsidP="00576CFA">
      <w:pPr>
        <w:pStyle w:val="MText"/>
        <w:rPr>
          <w:rFonts w:cstheme="minorHAnsi"/>
        </w:rPr>
      </w:pPr>
      <w:r w:rsidRPr="00642503">
        <w:rPr>
          <w:rStyle w:val="eop"/>
          <w:rFonts w:cstheme="minorHAnsi"/>
          <w:color w:val="000000"/>
        </w:rPr>
        <w:t> </w:t>
      </w:r>
    </w:p>
    <w:p w14:paraId="14915AC8" w14:textId="7D506133" w:rsidR="00B31E2C" w:rsidRPr="00642503" w:rsidRDefault="00B31E2C" w:rsidP="008B0AC7">
      <w:pPr>
        <w:pStyle w:val="MHeader"/>
        <w:rPr>
          <w:rFonts w:cstheme="minorHAnsi"/>
        </w:rPr>
      </w:pPr>
      <w:r w:rsidRPr="00642503">
        <w:rPr>
          <w:rFonts w:cstheme="minorHAnsi"/>
        </w:rPr>
        <w:t xml:space="preserve">2. Definition, concepts, and classifications </w:t>
      </w:r>
      <w:r>
        <w:rPr>
          <w:color w:val="B4B4B4"/>
          <w:sz w:val="20"/>
        </w:rPr>
        <w:t>(IND_DEF_CON_CLASS)</w:t>
      </w:r>
    </w:p>
    <w:p w14:paraId="2AC373EA" w14:textId="44236363" w:rsidR="008B0AC7" w:rsidRPr="00642503" w:rsidRDefault="008B0AC7" w:rsidP="00F719A8">
      <w:pPr>
        <w:pStyle w:val="MHeader2"/>
        <w:rPr>
          <w:rFonts w:cstheme="minorHAnsi"/>
        </w:rPr>
      </w:pPr>
      <w:r w:rsidRPr="00642503">
        <w:rPr>
          <w:rFonts w:cstheme="minorHAnsi"/>
        </w:rPr>
        <w:t xml:space="preserve">2.a. Definition and concepts </w:t>
      </w:r>
      <w:r>
        <w:rPr>
          <w:color w:val="B4B4B4"/>
          <w:sz w:val="20"/>
        </w:rPr>
        <w:t>(STAT_CONC_DEF)</w:t>
      </w:r>
    </w:p>
    <w:p w14:paraId="213541AD" w14:textId="77777777"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b/>
          <w:bCs/>
          <w:color w:val="4A4A4A"/>
          <w:sz w:val="21"/>
          <w:szCs w:val="21"/>
          <w:lang w:val="en-GB"/>
        </w:rPr>
        <w:t>Definition:</w:t>
      </w:r>
      <w:r w:rsidRPr="00642503">
        <w:rPr>
          <w:rStyle w:val="eop"/>
          <w:rFonts w:asciiTheme="minorHAnsi" w:hAnsiTheme="minorHAnsi" w:cstheme="minorHAnsi"/>
          <w:color w:val="4A4A4A"/>
          <w:sz w:val="21"/>
          <w:szCs w:val="21"/>
        </w:rPr>
        <w:t> </w:t>
      </w:r>
    </w:p>
    <w:p w14:paraId="13255049" w14:textId="77777777"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Coverage of essential health services (defined as the average coverage of essential services based on tracer interventions that include reproductive, maternal, </w:t>
      </w:r>
      <w:proofErr w:type="spellStart"/>
      <w:r w:rsidRPr="00642503">
        <w:rPr>
          <w:rStyle w:val="normaltextrun"/>
          <w:rFonts w:asciiTheme="minorHAnsi" w:hAnsiTheme="minorHAnsi" w:cstheme="minorHAnsi"/>
          <w:color w:val="4A4A4A"/>
          <w:sz w:val="21"/>
          <w:szCs w:val="21"/>
          <w:lang w:val="en-GB"/>
        </w:rPr>
        <w:t>newborn</w:t>
      </w:r>
      <w:proofErr w:type="spellEnd"/>
      <w:r w:rsidRPr="00642503">
        <w:rPr>
          <w:rStyle w:val="normaltextrun"/>
          <w:rFonts w:asciiTheme="minorHAnsi" w:hAnsiTheme="minorHAnsi" w:cstheme="minorHAnsi"/>
          <w:color w:val="4A4A4A"/>
          <w:sz w:val="21"/>
          <w:szCs w:val="21"/>
          <w:lang w:val="en-GB"/>
        </w:rPr>
        <w:t> and child health, infectious diseases, non-communicable diseases and service capacity and access, among the general and the most disadvantaged population).</w:t>
      </w:r>
      <w:r w:rsidRPr="00642503">
        <w:rPr>
          <w:rStyle w:val="eop"/>
          <w:rFonts w:asciiTheme="minorHAnsi" w:hAnsiTheme="minorHAnsi" w:cstheme="minorHAnsi"/>
          <w:color w:val="4A4A4A"/>
          <w:sz w:val="21"/>
          <w:szCs w:val="21"/>
        </w:rPr>
        <w:t> </w:t>
      </w:r>
    </w:p>
    <w:p w14:paraId="1985AA1B" w14:textId="77777777"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eop"/>
          <w:rFonts w:asciiTheme="minorHAnsi" w:hAnsiTheme="minorHAnsi" w:cstheme="minorHAnsi"/>
          <w:color w:val="4A4A4A"/>
          <w:sz w:val="21"/>
          <w:szCs w:val="21"/>
        </w:rPr>
        <w:t> </w:t>
      </w:r>
    </w:p>
    <w:p w14:paraId="7FA48984" w14:textId="77777777"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eop"/>
          <w:rFonts w:asciiTheme="minorHAnsi" w:hAnsiTheme="minorHAnsi" w:cstheme="minorHAnsi"/>
          <w:color w:val="4A4A4A"/>
          <w:sz w:val="21"/>
          <w:szCs w:val="21"/>
        </w:rPr>
        <w:t> </w:t>
      </w:r>
    </w:p>
    <w:p w14:paraId="56DE788C" w14:textId="073D3452" w:rsidR="0092235B" w:rsidRPr="00642503" w:rsidRDefault="00A961EF"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Pr>
          <w:rStyle w:val="normaltextrun"/>
          <w:rFonts w:asciiTheme="minorHAnsi" w:hAnsiTheme="minorHAnsi" w:cstheme="minorHAnsi"/>
          <w:color w:val="4A4A4A"/>
          <w:sz w:val="21"/>
          <w:szCs w:val="21"/>
          <w:lang w:val="en-GB"/>
        </w:rPr>
        <w:t xml:space="preserve"> </w:t>
      </w:r>
    </w:p>
    <w:p w14:paraId="2FC3825B" w14:textId="77777777"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b/>
          <w:bCs/>
          <w:color w:val="4A4A4A"/>
          <w:sz w:val="21"/>
          <w:szCs w:val="21"/>
          <w:lang w:val="en-GB"/>
        </w:rPr>
        <w:lastRenderedPageBreak/>
        <w:t>Concepts:</w:t>
      </w:r>
      <w:r w:rsidRPr="00642503">
        <w:rPr>
          <w:rStyle w:val="eop"/>
          <w:rFonts w:asciiTheme="minorHAnsi" w:hAnsiTheme="minorHAnsi" w:cstheme="minorHAnsi"/>
          <w:color w:val="4A4A4A"/>
          <w:sz w:val="21"/>
          <w:szCs w:val="21"/>
        </w:rPr>
        <w:t> </w:t>
      </w:r>
    </w:p>
    <w:p w14:paraId="7A6C9B52" w14:textId="5397FA76"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 xml:space="preserve">The index of health service coverage is computed as the geometric means of 14 tracer indicators. The 14 indicators are listed below and detailed metadata for each of the components </w:t>
      </w:r>
      <w:r w:rsidR="001A22CA">
        <w:rPr>
          <w:rStyle w:val="normaltextrun"/>
          <w:rFonts w:asciiTheme="minorHAnsi" w:hAnsiTheme="minorHAnsi" w:cstheme="minorHAnsi"/>
          <w:color w:val="4A4A4A"/>
          <w:sz w:val="21"/>
          <w:szCs w:val="21"/>
          <w:lang w:val="en-GB"/>
        </w:rPr>
        <w:t>is</w:t>
      </w:r>
      <w:r w:rsidR="001A22CA" w:rsidRPr="00642503">
        <w:rPr>
          <w:rStyle w:val="normaltextrun"/>
          <w:rFonts w:asciiTheme="minorHAnsi" w:hAnsiTheme="minorHAnsi" w:cstheme="minorHAnsi"/>
          <w:color w:val="4A4A4A"/>
          <w:sz w:val="21"/>
          <w:szCs w:val="21"/>
          <w:lang w:val="en-GB"/>
        </w:rPr>
        <w:t xml:space="preserve"> </w:t>
      </w:r>
      <w:r w:rsidRPr="00642503">
        <w:rPr>
          <w:rStyle w:val="normaltextrun"/>
          <w:rFonts w:asciiTheme="minorHAnsi" w:hAnsiTheme="minorHAnsi" w:cstheme="minorHAnsi"/>
          <w:color w:val="4A4A4A"/>
          <w:sz w:val="21"/>
          <w:szCs w:val="21"/>
          <w:lang w:val="en-GB"/>
        </w:rPr>
        <w:t xml:space="preserve">given </w:t>
      </w:r>
      <w:r w:rsidR="001A22CA">
        <w:rPr>
          <w:rStyle w:val="normaltextrun"/>
          <w:rFonts w:asciiTheme="minorHAnsi" w:hAnsiTheme="minorHAnsi" w:cstheme="minorHAnsi"/>
          <w:color w:val="4A4A4A"/>
          <w:sz w:val="21"/>
          <w:szCs w:val="21"/>
          <w:lang w:val="en-GB"/>
        </w:rPr>
        <w:t>in</w:t>
      </w:r>
      <w:r w:rsidRPr="00642503">
        <w:rPr>
          <w:rStyle w:val="normaltextrun"/>
          <w:rFonts w:asciiTheme="minorHAnsi" w:hAnsiTheme="minorHAnsi" w:cstheme="minorHAnsi"/>
          <w:color w:val="4A4A4A"/>
          <w:sz w:val="21"/>
          <w:szCs w:val="21"/>
          <w:lang w:val="en-GB"/>
        </w:rPr>
        <w:t xml:space="preserve"> Annex 1. The tracer indicators are as follows, organized by four broad categories of service coverage:</w:t>
      </w:r>
      <w:r w:rsidRPr="00642503">
        <w:rPr>
          <w:rStyle w:val="eop"/>
          <w:rFonts w:asciiTheme="minorHAnsi" w:hAnsiTheme="minorHAnsi" w:cstheme="minorHAnsi"/>
          <w:color w:val="4A4A4A"/>
          <w:sz w:val="21"/>
          <w:szCs w:val="21"/>
        </w:rPr>
        <w:t> </w:t>
      </w:r>
    </w:p>
    <w:p w14:paraId="338F96D2" w14:textId="77777777"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eop"/>
          <w:rFonts w:asciiTheme="minorHAnsi" w:hAnsiTheme="minorHAnsi" w:cstheme="minorHAnsi"/>
          <w:color w:val="4A4A4A"/>
          <w:sz w:val="21"/>
          <w:szCs w:val="21"/>
        </w:rPr>
        <w:t> </w:t>
      </w:r>
    </w:p>
    <w:p w14:paraId="2699BDD9" w14:textId="77777777"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I. Reproductive, maternal, </w:t>
      </w:r>
      <w:proofErr w:type="spellStart"/>
      <w:r w:rsidRPr="00642503">
        <w:rPr>
          <w:rStyle w:val="normaltextrun"/>
          <w:rFonts w:asciiTheme="minorHAnsi" w:hAnsiTheme="minorHAnsi" w:cstheme="minorHAnsi"/>
          <w:color w:val="4A4A4A"/>
          <w:sz w:val="21"/>
          <w:szCs w:val="21"/>
          <w:lang w:val="en-GB"/>
        </w:rPr>
        <w:t>newborn</w:t>
      </w:r>
      <w:proofErr w:type="spellEnd"/>
      <w:r w:rsidRPr="00642503">
        <w:rPr>
          <w:rStyle w:val="normaltextrun"/>
          <w:rFonts w:asciiTheme="minorHAnsi" w:hAnsiTheme="minorHAnsi" w:cstheme="minorHAnsi"/>
          <w:color w:val="4A4A4A"/>
          <w:sz w:val="21"/>
          <w:szCs w:val="21"/>
          <w:lang w:val="en-GB"/>
        </w:rPr>
        <w:t> and child health</w:t>
      </w:r>
      <w:r w:rsidRPr="00642503">
        <w:rPr>
          <w:rStyle w:val="eop"/>
          <w:rFonts w:asciiTheme="minorHAnsi" w:hAnsiTheme="minorHAnsi" w:cstheme="minorHAnsi"/>
          <w:color w:val="4A4A4A"/>
          <w:sz w:val="21"/>
          <w:szCs w:val="21"/>
        </w:rPr>
        <w:t> </w:t>
      </w:r>
    </w:p>
    <w:p w14:paraId="7314F336" w14:textId="0870571D" w:rsidR="0092235B" w:rsidRPr="00642503" w:rsidRDefault="0092235B" w:rsidP="0092235B">
      <w:pPr>
        <w:pStyle w:val="paragraph"/>
        <w:shd w:val="clear" w:color="auto" w:fill="FFFFFF"/>
        <w:spacing w:before="0" w:beforeAutospacing="0" w:after="0" w:afterAutospacing="0"/>
        <w:ind w:left="540" w:hanging="36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1. </w:t>
      </w:r>
      <w:r w:rsidRPr="00642503">
        <w:rPr>
          <w:rStyle w:val="normaltextrun"/>
          <w:rFonts w:asciiTheme="minorHAnsi" w:hAnsiTheme="minorHAnsi" w:cstheme="minorHAnsi"/>
          <w:color w:val="4A4A4A"/>
          <w:sz w:val="21"/>
          <w:szCs w:val="21"/>
          <w:u w:val="single"/>
          <w:lang w:val="en-GB"/>
        </w:rPr>
        <w:t>Family planning</w:t>
      </w:r>
      <w:r w:rsidRPr="00642503">
        <w:rPr>
          <w:rStyle w:val="normaltextrun"/>
          <w:rFonts w:asciiTheme="minorHAnsi" w:hAnsiTheme="minorHAnsi" w:cstheme="minorHAnsi"/>
          <w:color w:val="4A4A4A"/>
          <w:sz w:val="21"/>
          <w:szCs w:val="21"/>
          <w:lang w:val="en-GB"/>
        </w:rPr>
        <w:t>: Percentage of women of reproductive age (15−49 years) who are married or in-union who have their need for family planning satisfied with modern methods </w:t>
      </w:r>
    </w:p>
    <w:p w14:paraId="05C36677" w14:textId="58CAA9A2" w:rsidR="0092235B" w:rsidRPr="00642503" w:rsidRDefault="0092235B" w:rsidP="0092235B">
      <w:pPr>
        <w:pStyle w:val="paragraph"/>
        <w:shd w:val="clear" w:color="auto" w:fill="FFFFFF"/>
        <w:spacing w:before="0" w:beforeAutospacing="0" w:after="0" w:afterAutospacing="0"/>
        <w:ind w:left="540" w:hanging="36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2. </w:t>
      </w:r>
      <w:r w:rsidRPr="00642503">
        <w:rPr>
          <w:rStyle w:val="normaltextrun"/>
          <w:rFonts w:asciiTheme="minorHAnsi" w:hAnsiTheme="minorHAnsi" w:cstheme="minorHAnsi"/>
          <w:color w:val="4A4A4A"/>
          <w:sz w:val="21"/>
          <w:szCs w:val="21"/>
          <w:u w:val="single"/>
          <w:lang w:val="en-GB"/>
        </w:rPr>
        <w:t>Pregnancy care</w:t>
      </w:r>
      <w:r w:rsidRPr="00642503">
        <w:rPr>
          <w:rStyle w:val="normaltextrun"/>
          <w:rFonts w:asciiTheme="minorHAnsi" w:hAnsiTheme="minorHAnsi" w:cstheme="minorHAnsi"/>
          <w:color w:val="4A4A4A"/>
          <w:sz w:val="21"/>
          <w:szCs w:val="21"/>
          <w:lang w:val="en-GB"/>
        </w:rPr>
        <w:t>: Percentage of women aged 15-49 years with a live birth </w:t>
      </w:r>
      <w:proofErr w:type="gramStart"/>
      <w:r w:rsidRPr="00642503">
        <w:rPr>
          <w:rStyle w:val="normaltextrun"/>
          <w:rFonts w:asciiTheme="minorHAnsi" w:hAnsiTheme="minorHAnsi" w:cstheme="minorHAnsi"/>
          <w:color w:val="4A4A4A"/>
          <w:sz w:val="21"/>
          <w:szCs w:val="21"/>
          <w:lang w:val="en-GB"/>
        </w:rPr>
        <w:t>in a given</w:t>
      </w:r>
      <w:proofErr w:type="gramEnd"/>
      <w:r w:rsidRPr="00642503">
        <w:rPr>
          <w:rStyle w:val="normaltextrun"/>
          <w:rFonts w:asciiTheme="minorHAnsi" w:hAnsiTheme="minorHAnsi" w:cstheme="minorHAnsi"/>
          <w:color w:val="4A4A4A"/>
          <w:sz w:val="21"/>
          <w:szCs w:val="21"/>
          <w:lang w:val="en-GB"/>
        </w:rPr>
        <w:t> time period who received antenatal care four or more times</w:t>
      </w:r>
      <w:r w:rsidRPr="00642503">
        <w:rPr>
          <w:rStyle w:val="eop"/>
          <w:rFonts w:asciiTheme="minorHAnsi" w:hAnsiTheme="minorHAnsi" w:cstheme="minorHAnsi"/>
          <w:color w:val="4A4A4A"/>
          <w:sz w:val="21"/>
          <w:szCs w:val="21"/>
        </w:rPr>
        <w:t> </w:t>
      </w:r>
    </w:p>
    <w:p w14:paraId="343EA2D8" w14:textId="77777777" w:rsidR="0092235B" w:rsidRPr="00642503" w:rsidRDefault="0092235B" w:rsidP="0092235B">
      <w:pPr>
        <w:pStyle w:val="paragraph"/>
        <w:shd w:val="clear" w:color="auto" w:fill="FFFFFF"/>
        <w:spacing w:before="0" w:beforeAutospacing="0" w:after="0" w:afterAutospacing="0"/>
        <w:ind w:left="540" w:hanging="36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3. </w:t>
      </w:r>
      <w:r w:rsidRPr="00642503">
        <w:rPr>
          <w:rStyle w:val="normaltextrun"/>
          <w:rFonts w:asciiTheme="minorHAnsi" w:hAnsiTheme="minorHAnsi" w:cstheme="minorHAnsi"/>
          <w:color w:val="4A4A4A"/>
          <w:sz w:val="21"/>
          <w:szCs w:val="21"/>
          <w:u w:val="single"/>
          <w:lang w:val="en-GB"/>
        </w:rPr>
        <w:t>Child immunization</w:t>
      </w:r>
      <w:r w:rsidRPr="00642503">
        <w:rPr>
          <w:rStyle w:val="normaltextrun"/>
          <w:rFonts w:asciiTheme="minorHAnsi" w:hAnsiTheme="minorHAnsi" w:cstheme="minorHAnsi"/>
          <w:color w:val="4A4A4A"/>
          <w:sz w:val="21"/>
          <w:szCs w:val="21"/>
          <w:lang w:val="en-GB"/>
        </w:rPr>
        <w:t>: Percentage of infants receiving three doses of diphtheria-tetanus-pertussis containing vaccine</w:t>
      </w:r>
      <w:r w:rsidRPr="00642503">
        <w:rPr>
          <w:rStyle w:val="eop"/>
          <w:rFonts w:asciiTheme="minorHAnsi" w:hAnsiTheme="minorHAnsi" w:cstheme="minorHAnsi"/>
          <w:color w:val="4A4A4A"/>
          <w:sz w:val="21"/>
          <w:szCs w:val="21"/>
        </w:rPr>
        <w:t> </w:t>
      </w:r>
    </w:p>
    <w:p w14:paraId="61FA1A79" w14:textId="2384CDC2" w:rsidR="0092235B" w:rsidRPr="00642503" w:rsidRDefault="0092235B" w:rsidP="0092235B">
      <w:pPr>
        <w:pStyle w:val="paragraph"/>
        <w:shd w:val="clear" w:color="auto" w:fill="FFFFFF"/>
        <w:spacing w:before="0" w:beforeAutospacing="0" w:after="0" w:afterAutospacing="0"/>
        <w:ind w:left="540" w:hanging="36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4. </w:t>
      </w:r>
      <w:r w:rsidRPr="00642503">
        <w:rPr>
          <w:rStyle w:val="normaltextrun"/>
          <w:rFonts w:asciiTheme="minorHAnsi" w:hAnsiTheme="minorHAnsi" w:cstheme="minorHAnsi"/>
          <w:color w:val="4A4A4A"/>
          <w:sz w:val="21"/>
          <w:szCs w:val="21"/>
          <w:u w:val="single"/>
          <w:lang w:val="en-GB"/>
        </w:rPr>
        <w:t>Child treatment</w:t>
      </w:r>
      <w:r w:rsidRPr="00642503">
        <w:rPr>
          <w:rStyle w:val="normaltextrun"/>
          <w:rFonts w:asciiTheme="minorHAnsi" w:hAnsiTheme="minorHAnsi" w:cstheme="minorHAnsi"/>
          <w:color w:val="4A4A4A"/>
          <w:sz w:val="21"/>
          <w:szCs w:val="21"/>
          <w:lang w:val="en-GB"/>
        </w:rPr>
        <w:t>: </w:t>
      </w:r>
      <w:r w:rsidR="002B7584" w:rsidRPr="002B7584">
        <w:rPr>
          <w:rStyle w:val="normaltextrun"/>
          <w:rFonts w:asciiTheme="minorHAnsi" w:hAnsiTheme="minorHAnsi" w:cstheme="minorHAnsi"/>
          <w:color w:val="4A4A4A"/>
          <w:sz w:val="21"/>
          <w:szCs w:val="21"/>
          <w:lang w:val="en-GB"/>
        </w:rPr>
        <w:t>Percentage of children younger than 5 years with symptoms of acute respiratory infection (cough and fast or difficult breathing due to a problem in the chest and not due to a blocked nose only) in the 2 weeks preceding the survey for whom advice or treatment was sought from a health facility or provider</w:t>
      </w:r>
    </w:p>
    <w:p w14:paraId="52D68446" w14:textId="77777777"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eop"/>
          <w:rFonts w:asciiTheme="minorHAnsi" w:hAnsiTheme="minorHAnsi" w:cstheme="minorHAnsi"/>
          <w:color w:val="4A4A4A"/>
          <w:sz w:val="21"/>
          <w:szCs w:val="21"/>
        </w:rPr>
        <w:t> </w:t>
      </w:r>
    </w:p>
    <w:p w14:paraId="0A9D55FD" w14:textId="77777777"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II. Infectious diseases</w:t>
      </w:r>
      <w:r w:rsidRPr="00642503">
        <w:rPr>
          <w:rStyle w:val="eop"/>
          <w:rFonts w:asciiTheme="minorHAnsi" w:hAnsiTheme="minorHAnsi" w:cstheme="minorHAnsi"/>
          <w:color w:val="4A4A4A"/>
          <w:sz w:val="21"/>
          <w:szCs w:val="21"/>
        </w:rPr>
        <w:t> </w:t>
      </w:r>
    </w:p>
    <w:p w14:paraId="50F8753E" w14:textId="38AA51ED" w:rsidR="0092235B" w:rsidRPr="00642503" w:rsidRDefault="0092235B" w:rsidP="0092235B">
      <w:pPr>
        <w:pStyle w:val="paragraph"/>
        <w:shd w:val="clear" w:color="auto" w:fill="FFFFFF"/>
        <w:spacing w:before="0" w:beforeAutospacing="0" w:after="0" w:afterAutospacing="0"/>
        <w:ind w:left="540" w:hanging="36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5. </w:t>
      </w:r>
      <w:r w:rsidRPr="00642503">
        <w:rPr>
          <w:rStyle w:val="normaltextrun"/>
          <w:rFonts w:asciiTheme="minorHAnsi" w:hAnsiTheme="minorHAnsi" w:cstheme="minorHAnsi"/>
          <w:color w:val="4A4A4A"/>
          <w:sz w:val="21"/>
          <w:szCs w:val="21"/>
          <w:u w:val="single"/>
          <w:lang w:val="en-GB"/>
        </w:rPr>
        <w:t>Tuberculosis</w:t>
      </w:r>
      <w:r w:rsidRPr="00642503">
        <w:rPr>
          <w:rStyle w:val="normaltextrun"/>
          <w:rFonts w:asciiTheme="minorHAnsi" w:hAnsiTheme="minorHAnsi" w:cstheme="minorHAnsi"/>
          <w:color w:val="4A4A4A"/>
          <w:sz w:val="21"/>
          <w:szCs w:val="21"/>
          <w:lang w:val="en-GB"/>
        </w:rPr>
        <w:t>: Percentage of incident TB cases that are detected and treated</w:t>
      </w:r>
      <w:r w:rsidRPr="00642503">
        <w:rPr>
          <w:rStyle w:val="eop"/>
          <w:rFonts w:asciiTheme="minorHAnsi" w:hAnsiTheme="minorHAnsi" w:cstheme="minorHAnsi"/>
          <w:color w:val="4A4A4A"/>
          <w:sz w:val="21"/>
          <w:szCs w:val="21"/>
        </w:rPr>
        <w:t> </w:t>
      </w:r>
    </w:p>
    <w:p w14:paraId="66B6BD6A" w14:textId="38D64F10" w:rsidR="0092235B" w:rsidRPr="00642503" w:rsidRDefault="0092235B" w:rsidP="0092235B">
      <w:pPr>
        <w:pStyle w:val="paragraph"/>
        <w:shd w:val="clear" w:color="auto" w:fill="FFFFFF"/>
        <w:spacing w:before="0" w:beforeAutospacing="0" w:after="0" w:afterAutospacing="0"/>
        <w:ind w:left="540" w:hanging="36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6. </w:t>
      </w:r>
      <w:r w:rsidRPr="00642503">
        <w:rPr>
          <w:rStyle w:val="normaltextrun"/>
          <w:rFonts w:asciiTheme="minorHAnsi" w:hAnsiTheme="minorHAnsi" w:cstheme="minorHAnsi"/>
          <w:color w:val="4A4A4A"/>
          <w:sz w:val="21"/>
          <w:szCs w:val="21"/>
          <w:u w:val="single"/>
          <w:lang w:val="en-GB"/>
        </w:rPr>
        <w:t>HIV/AIDS</w:t>
      </w:r>
      <w:r w:rsidRPr="00642503">
        <w:rPr>
          <w:rStyle w:val="normaltextrun"/>
          <w:rFonts w:asciiTheme="minorHAnsi" w:hAnsiTheme="minorHAnsi" w:cstheme="minorHAnsi"/>
          <w:color w:val="4A4A4A"/>
          <w:sz w:val="21"/>
          <w:szCs w:val="21"/>
          <w:lang w:val="en-GB"/>
        </w:rPr>
        <w:t xml:space="preserve">: Percentage of </w:t>
      </w:r>
      <w:r w:rsidR="00645BC0">
        <w:rPr>
          <w:rStyle w:val="normaltextrun"/>
          <w:rFonts w:asciiTheme="minorHAnsi" w:hAnsiTheme="minorHAnsi" w:cstheme="minorHAnsi"/>
          <w:color w:val="4A4A4A"/>
          <w:sz w:val="21"/>
          <w:szCs w:val="21"/>
          <w:lang w:val="en-GB"/>
        </w:rPr>
        <w:t xml:space="preserve">adults and children </w:t>
      </w:r>
      <w:r w:rsidRPr="00642503">
        <w:rPr>
          <w:rStyle w:val="normaltextrun"/>
          <w:rFonts w:asciiTheme="minorHAnsi" w:hAnsiTheme="minorHAnsi" w:cstheme="minorHAnsi"/>
          <w:color w:val="4A4A4A"/>
          <w:sz w:val="21"/>
          <w:szCs w:val="21"/>
          <w:lang w:val="en-GB"/>
        </w:rPr>
        <w:t>living with HIV currently receiving antiretroviral therapy</w:t>
      </w:r>
      <w:r w:rsidRPr="00642503">
        <w:rPr>
          <w:rStyle w:val="eop"/>
          <w:rFonts w:asciiTheme="minorHAnsi" w:hAnsiTheme="minorHAnsi" w:cstheme="minorHAnsi"/>
          <w:color w:val="4A4A4A"/>
          <w:sz w:val="21"/>
          <w:szCs w:val="21"/>
        </w:rPr>
        <w:t> </w:t>
      </w:r>
    </w:p>
    <w:p w14:paraId="0B8D68F2" w14:textId="77777777" w:rsidR="0092235B" w:rsidRPr="00642503" w:rsidRDefault="0092235B" w:rsidP="0092235B">
      <w:pPr>
        <w:pStyle w:val="paragraph"/>
        <w:shd w:val="clear" w:color="auto" w:fill="FFFFFF"/>
        <w:spacing w:before="0" w:beforeAutospacing="0" w:after="0" w:afterAutospacing="0"/>
        <w:ind w:left="540" w:hanging="36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7. </w:t>
      </w:r>
      <w:r w:rsidRPr="00642503">
        <w:rPr>
          <w:rStyle w:val="normaltextrun"/>
          <w:rFonts w:asciiTheme="minorHAnsi" w:hAnsiTheme="minorHAnsi" w:cstheme="minorHAnsi"/>
          <w:color w:val="4A4A4A"/>
          <w:sz w:val="21"/>
          <w:szCs w:val="21"/>
          <w:u w:val="single"/>
          <w:lang w:val="en-GB"/>
        </w:rPr>
        <w:t>Malaria</w:t>
      </w:r>
      <w:r w:rsidRPr="00642503">
        <w:rPr>
          <w:rStyle w:val="normaltextrun"/>
          <w:rFonts w:asciiTheme="minorHAnsi" w:hAnsiTheme="minorHAnsi" w:cstheme="minorHAnsi"/>
          <w:color w:val="4A4A4A"/>
          <w:sz w:val="21"/>
          <w:szCs w:val="21"/>
          <w:lang w:val="en-GB"/>
        </w:rPr>
        <w:t>: Percentage of population in malaria-endemic areas who slept under an insecticide-treated net the previous night [only for countries with high malaria burden]</w:t>
      </w:r>
      <w:r w:rsidRPr="00642503">
        <w:rPr>
          <w:rStyle w:val="eop"/>
          <w:rFonts w:asciiTheme="minorHAnsi" w:hAnsiTheme="minorHAnsi" w:cstheme="minorHAnsi"/>
          <w:color w:val="4A4A4A"/>
          <w:sz w:val="21"/>
          <w:szCs w:val="21"/>
        </w:rPr>
        <w:t> </w:t>
      </w:r>
    </w:p>
    <w:p w14:paraId="4AFFD2CC" w14:textId="0426C050" w:rsidR="0092235B" w:rsidRPr="00642503" w:rsidRDefault="0092235B" w:rsidP="0092235B">
      <w:pPr>
        <w:pStyle w:val="paragraph"/>
        <w:shd w:val="clear" w:color="auto" w:fill="FFFFFF"/>
        <w:spacing w:before="0" w:beforeAutospacing="0" w:after="0" w:afterAutospacing="0"/>
        <w:ind w:left="540" w:hanging="36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8. </w:t>
      </w:r>
      <w:r w:rsidRPr="00642503">
        <w:rPr>
          <w:rStyle w:val="normaltextrun"/>
          <w:rFonts w:asciiTheme="minorHAnsi" w:hAnsiTheme="minorHAnsi" w:cstheme="minorHAnsi"/>
          <w:color w:val="4A4A4A"/>
          <w:sz w:val="21"/>
          <w:szCs w:val="21"/>
          <w:u w:val="single"/>
          <w:lang w:val="en-GB"/>
        </w:rPr>
        <w:t>Water</w:t>
      </w:r>
      <w:r w:rsidR="0003250B">
        <w:rPr>
          <w:rStyle w:val="normaltextrun"/>
          <w:rFonts w:asciiTheme="minorHAnsi" w:hAnsiTheme="minorHAnsi" w:cstheme="minorHAnsi"/>
          <w:color w:val="4A4A4A"/>
          <w:sz w:val="21"/>
          <w:szCs w:val="21"/>
          <w:u w:val="single"/>
          <w:lang w:val="en-GB"/>
        </w:rPr>
        <w:t>,</w:t>
      </w:r>
      <w:r w:rsidRPr="00642503">
        <w:rPr>
          <w:rStyle w:val="normaltextrun"/>
          <w:rFonts w:asciiTheme="minorHAnsi" w:hAnsiTheme="minorHAnsi" w:cstheme="minorHAnsi"/>
          <w:color w:val="4A4A4A"/>
          <w:sz w:val="21"/>
          <w:szCs w:val="21"/>
          <w:u w:val="single"/>
          <w:lang w:val="en-GB"/>
        </w:rPr>
        <w:t xml:space="preserve"> sanitation</w:t>
      </w:r>
      <w:r w:rsidR="0003250B">
        <w:rPr>
          <w:rStyle w:val="normaltextrun"/>
          <w:rFonts w:asciiTheme="minorHAnsi" w:hAnsiTheme="minorHAnsi" w:cstheme="minorHAnsi"/>
          <w:color w:val="4A4A4A"/>
          <w:sz w:val="21"/>
          <w:szCs w:val="21"/>
          <w:u w:val="single"/>
          <w:lang w:val="en-GB"/>
        </w:rPr>
        <w:t xml:space="preserve"> and hygiene</w:t>
      </w:r>
      <w:r w:rsidRPr="00642503">
        <w:rPr>
          <w:rStyle w:val="normaltextrun"/>
          <w:rFonts w:asciiTheme="minorHAnsi" w:hAnsiTheme="minorHAnsi" w:cstheme="minorHAnsi"/>
          <w:color w:val="4A4A4A"/>
          <w:sz w:val="21"/>
          <w:szCs w:val="21"/>
          <w:lang w:val="en-GB"/>
        </w:rPr>
        <w:t xml:space="preserve">: Percentage of </w:t>
      </w:r>
      <w:r w:rsidR="003C6A57">
        <w:rPr>
          <w:rStyle w:val="normaltextrun"/>
          <w:rFonts w:asciiTheme="minorHAnsi" w:hAnsiTheme="minorHAnsi" w:cstheme="minorHAnsi"/>
          <w:color w:val="4A4A4A"/>
          <w:sz w:val="21"/>
          <w:szCs w:val="21"/>
          <w:lang w:val="en-GB"/>
        </w:rPr>
        <w:t>population</w:t>
      </w:r>
      <w:r w:rsidR="003C6A57" w:rsidRPr="00642503">
        <w:rPr>
          <w:rStyle w:val="normaltextrun"/>
          <w:rFonts w:asciiTheme="minorHAnsi" w:hAnsiTheme="minorHAnsi" w:cstheme="minorHAnsi"/>
          <w:color w:val="4A4A4A"/>
          <w:sz w:val="21"/>
          <w:szCs w:val="21"/>
          <w:lang w:val="en-GB"/>
        </w:rPr>
        <w:t xml:space="preserve"> </w:t>
      </w:r>
      <w:r w:rsidRPr="00642503">
        <w:rPr>
          <w:rStyle w:val="normaltextrun"/>
          <w:rFonts w:asciiTheme="minorHAnsi" w:hAnsiTheme="minorHAnsi" w:cstheme="minorHAnsi"/>
          <w:color w:val="4A4A4A"/>
          <w:sz w:val="21"/>
          <w:szCs w:val="21"/>
          <w:lang w:val="en-GB"/>
        </w:rPr>
        <w:t xml:space="preserve">using at least basic sanitation </w:t>
      </w:r>
      <w:r w:rsidR="001F3941">
        <w:rPr>
          <w:rStyle w:val="normaltextrun"/>
          <w:rFonts w:asciiTheme="minorHAnsi" w:hAnsiTheme="minorHAnsi" w:cstheme="minorHAnsi"/>
          <w:color w:val="4A4A4A"/>
          <w:sz w:val="21"/>
          <w:szCs w:val="21"/>
          <w:lang w:val="en-GB"/>
        </w:rPr>
        <w:t>services.</w:t>
      </w:r>
      <w:r w:rsidR="001F3941" w:rsidRPr="00642503">
        <w:rPr>
          <w:rStyle w:val="eop"/>
          <w:rFonts w:asciiTheme="minorHAnsi" w:hAnsiTheme="minorHAnsi" w:cstheme="minorHAnsi"/>
          <w:color w:val="4A4A4A"/>
          <w:sz w:val="21"/>
          <w:szCs w:val="21"/>
        </w:rPr>
        <w:t> </w:t>
      </w:r>
    </w:p>
    <w:p w14:paraId="5346AF81" w14:textId="77777777"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eop"/>
          <w:rFonts w:asciiTheme="minorHAnsi" w:hAnsiTheme="minorHAnsi" w:cstheme="minorHAnsi"/>
          <w:color w:val="4A4A4A"/>
          <w:sz w:val="21"/>
          <w:szCs w:val="21"/>
        </w:rPr>
        <w:t> </w:t>
      </w:r>
    </w:p>
    <w:p w14:paraId="59C7C812" w14:textId="77777777"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III. Noncommunicable diseases</w:t>
      </w:r>
      <w:r w:rsidRPr="00642503">
        <w:rPr>
          <w:rStyle w:val="eop"/>
          <w:rFonts w:asciiTheme="minorHAnsi" w:hAnsiTheme="minorHAnsi" w:cstheme="minorHAnsi"/>
          <w:color w:val="4A4A4A"/>
          <w:sz w:val="21"/>
          <w:szCs w:val="21"/>
        </w:rPr>
        <w:t> </w:t>
      </w:r>
    </w:p>
    <w:p w14:paraId="60533D11" w14:textId="3996E131" w:rsidR="0092235B" w:rsidRPr="00642503" w:rsidRDefault="0092235B" w:rsidP="0092235B">
      <w:pPr>
        <w:pStyle w:val="paragraph"/>
        <w:shd w:val="clear" w:color="auto" w:fill="FFFFFF"/>
        <w:spacing w:before="0" w:beforeAutospacing="0" w:after="0" w:afterAutospacing="0"/>
        <w:ind w:left="540" w:hanging="36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9. </w:t>
      </w:r>
      <w:r w:rsidRPr="00642503">
        <w:rPr>
          <w:rStyle w:val="normaltextrun"/>
          <w:rFonts w:asciiTheme="minorHAnsi" w:hAnsiTheme="minorHAnsi" w:cstheme="minorHAnsi"/>
          <w:color w:val="4A4A4A"/>
          <w:sz w:val="21"/>
          <w:szCs w:val="21"/>
          <w:u w:val="single"/>
          <w:lang w:val="en-GB"/>
        </w:rPr>
        <w:t>Hypertension</w:t>
      </w:r>
      <w:r w:rsidRPr="00642503">
        <w:rPr>
          <w:rStyle w:val="normaltextrun"/>
          <w:rFonts w:asciiTheme="minorHAnsi" w:hAnsiTheme="minorHAnsi" w:cstheme="minorHAnsi"/>
          <w:color w:val="4A4A4A"/>
          <w:sz w:val="21"/>
          <w:szCs w:val="21"/>
          <w:lang w:val="en-GB"/>
        </w:rPr>
        <w:t>: </w:t>
      </w:r>
      <w:r w:rsidR="00A078D8" w:rsidRPr="00A078D8">
        <w:rPr>
          <w:rFonts w:asciiTheme="minorHAnsi" w:hAnsiTheme="minorHAnsi" w:cstheme="minorHAnsi"/>
          <w:bCs/>
          <w:color w:val="4A4A4A"/>
          <w:sz w:val="21"/>
          <w:szCs w:val="21"/>
          <w:lang w:val="en-GB"/>
        </w:rPr>
        <w:t>Prevalence of treatment (taking medicine) for hypertension among adults aged 30-79</w:t>
      </w:r>
      <w:r w:rsidR="00A078D8">
        <w:rPr>
          <w:rFonts w:asciiTheme="minorHAnsi" w:hAnsiTheme="minorHAnsi" w:cstheme="minorHAnsi"/>
          <w:bCs/>
          <w:color w:val="4A4A4A"/>
          <w:sz w:val="21"/>
          <w:szCs w:val="21"/>
          <w:lang w:val="en-GB"/>
        </w:rPr>
        <w:t xml:space="preserve"> years</w:t>
      </w:r>
      <w:r w:rsidR="00A078D8" w:rsidRPr="00A078D8">
        <w:rPr>
          <w:rFonts w:asciiTheme="minorHAnsi" w:hAnsiTheme="minorHAnsi" w:cstheme="minorHAnsi"/>
          <w:bCs/>
          <w:color w:val="4A4A4A"/>
          <w:sz w:val="21"/>
          <w:szCs w:val="21"/>
          <w:lang w:val="en-GB"/>
        </w:rPr>
        <w:t xml:space="preserve"> with hypertension (age-standardized estimate) (%)</w:t>
      </w:r>
    </w:p>
    <w:p w14:paraId="745AAFE8" w14:textId="77777777" w:rsidR="0092235B" w:rsidRPr="00642503" w:rsidRDefault="0092235B" w:rsidP="0092235B">
      <w:pPr>
        <w:pStyle w:val="paragraph"/>
        <w:shd w:val="clear" w:color="auto" w:fill="FFFFFF"/>
        <w:spacing w:before="0" w:beforeAutospacing="0" w:after="0" w:afterAutospacing="0"/>
        <w:ind w:left="540" w:hanging="36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10. </w:t>
      </w:r>
      <w:r w:rsidRPr="00642503">
        <w:rPr>
          <w:rStyle w:val="normaltextrun"/>
          <w:rFonts w:asciiTheme="minorHAnsi" w:hAnsiTheme="minorHAnsi" w:cstheme="minorHAnsi"/>
          <w:color w:val="4A4A4A"/>
          <w:sz w:val="21"/>
          <w:szCs w:val="21"/>
          <w:u w:val="single"/>
          <w:lang w:val="en-GB"/>
        </w:rPr>
        <w:t>Diabetes</w:t>
      </w:r>
      <w:r w:rsidRPr="00642503">
        <w:rPr>
          <w:rStyle w:val="normaltextrun"/>
          <w:rFonts w:asciiTheme="minorHAnsi" w:hAnsiTheme="minorHAnsi" w:cstheme="minorHAnsi"/>
          <w:color w:val="4A4A4A"/>
          <w:sz w:val="21"/>
          <w:szCs w:val="21"/>
          <w:lang w:val="en-GB"/>
        </w:rPr>
        <w:t>: Age-standardized mean fasting plasma glucose (mmol/L) for adults aged 18 years and older</w:t>
      </w:r>
      <w:r w:rsidRPr="00642503">
        <w:rPr>
          <w:rStyle w:val="eop"/>
          <w:rFonts w:asciiTheme="minorHAnsi" w:hAnsiTheme="minorHAnsi" w:cstheme="minorHAnsi"/>
          <w:color w:val="4A4A4A"/>
          <w:sz w:val="21"/>
          <w:szCs w:val="21"/>
        </w:rPr>
        <w:t> </w:t>
      </w:r>
    </w:p>
    <w:p w14:paraId="561B455A" w14:textId="626DA2AB" w:rsidR="0092235B" w:rsidRPr="00642503" w:rsidRDefault="0092235B" w:rsidP="0092235B">
      <w:pPr>
        <w:pStyle w:val="paragraph"/>
        <w:shd w:val="clear" w:color="auto" w:fill="FFFFFF"/>
        <w:spacing w:before="0" w:beforeAutospacing="0" w:after="0" w:afterAutospacing="0"/>
        <w:ind w:left="540" w:hanging="36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11. </w:t>
      </w:r>
      <w:r w:rsidRPr="00642503">
        <w:rPr>
          <w:rStyle w:val="normaltextrun"/>
          <w:rFonts w:asciiTheme="minorHAnsi" w:hAnsiTheme="minorHAnsi" w:cstheme="minorHAnsi"/>
          <w:color w:val="4A4A4A"/>
          <w:sz w:val="21"/>
          <w:szCs w:val="21"/>
          <w:u w:val="single"/>
          <w:lang w:val="en-GB"/>
        </w:rPr>
        <w:t>Tobacco</w:t>
      </w:r>
      <w:r w:rsidRPr="00642503">
        <w:rPr>
          <w:rStyle w:val="normaltextrun"/>
          <w:rFonts w:asciiTheme="minorHAnsi" w:hAnsiTheme="minorHAnsi" w:cstheme="minorHAnsi"/>
          <w:color w:val="4A4A4A"/>
          <w:sz w:val="21"/>
          <w:szCs w:val="21"/>
          <w:lang w:val="en-GB"/>
        </w:rPr>
        <w:t xml:space="preserve">: Age-standardized prevalence of adults &gt;=15 years </w:t>
      </w:r>
      <w:r w:rsidR="003A03F6">
        <w:rPr>
          <w:rStyle w:val="normaltextrun"/>
          <w:rFonts w:asciiTheme="minorHAnsi" w:hAnsiTheme="minorHAnsi" w:cstheme="minorHAnsi"/>
          <w:color w:val="4A4A4A"/>
          <w:sz w:val="21"/>
          <w:szCs w:val="21"/>
          <w:lang w:val="en-GB"/>
        </w:rPr>
        <w:t>currently using</w:t>
      </w:r>
      <w:r w:rsidRPr="00642503">
        <w:rPr>
          <w:rStyle w:val="normaltextrun"/>
          <w:rFonts w:asciiTheme="minorHAnsi" w:hAnsiTheme="minorHAnsi" w:cstheme="minorHAnsi"/>
          <w:color w:val="4A4A4A"/>
          <w:sz w:val="21"/>
          <w:szCs w:val="21"/>
          <w:lang w:val="en-GB"/>
        </w:rPr>
        <w:t xml:space="preserve"> </w:t>
      </w:r>
      <w:r w:rsidR="00205B48">
        <w:rPr>
          <w:rStyle w:val="normaltextrun"/>
          <w:rFonts w:asciiTheme="minorHAnsi" w:hAnsiTheme="minorHAnsi" w:cstheme="minorHAnsi"/>
          <w:color w:val="4A4A4A"/>
          <w:sz w:val="21"/>
          <w:szCs w:val="21"/>
          <w:lang w:val="en-GB"/>
        </w:rPr>
        <w:t>any tobacco product (smoked and/or smok</w:t>
      </w:r>
      <w:r w:rsidR="004321AE">
        <w:rPr>
          <w:rStyle w:val="normaltextrun"/>
          <w:rFonts w:asciiTheme="minorHAnsi" w:hAnsiTheme="minorHAnsi" w:cstheme="minorHAnsi"/>
          <w:color w:val="4A4A4A"/>
          <w:sz w:val="21"/>
          <w:szCs w:val="21"/>
          <w:lang w:val="en-GB"/>
        </w:rPr>
        <w:t>eless tobacco) on a daily or non-daily basis</w:t>
      </w:r>
      <w:r w:rsidRPr="00642503">
        <w:rPr>
          <w:rStyle w:val="normaltextrun"/>
          <w:rFonts w:asciiTheme="minorHAnsi" w:hAnsiTheme="minorHAnsi" w:cstheme="minorHAnsi"/>
          <w:color w:val="4A4A4A"/>
          <w:sz w:val="21"/>
          <w:szCs w:val="21"/>
          <w:lang w:val="en-GB"/>
        </w:rPr>
        <w:t> (SDG indicator 3.a.1, metadata available </w:t>
      </w:r>
      <w:hyperlink r:id="rId11" w:tgtFrame="_blank" w:history="1">
        <w:r w:rsidRPr="00642503">
          <w:rPr>
            <w:rStyle w:val="normaltextrun"/>
            <w:rFonts w:asciiTheme="minorHAnsi" w:hAnsiTheme="minorHAnsi" w:cstheme="minorHAnsi"/>
            <w:color w:val="0000FF"/>
            <w:sz w:val="21"/>
            <w:szCs w:val="21"/>
            <w:u w:val="single"/>
            <w:lang w:val="en-GB"/>
          </w:rPr>
          <w:t>here</w:t>
        </w:r>
      </w:hyperlink>
      <w:r w:rsidRPr="00642503">
        <w:rPr>
          <w:rStyle w:val="normaltextrun"/>
          <w:rFonts w:asciiTheme="minorHAnsi" w:hAnsiTheme="minorHAnsi" w:cstheme="minorHAnsi"/>
          <w:color w:val="4A4A4A"/>
          <w:sz w:val="21"/>
          <w:szCs w:val="21"/>
          <w:lang w:val="en-GB"/>
        </w:rPr>
        <w:t>)</w:t>
      </w:r>
      <w:r w:rsidRPr="00642503">
        <w:rPr>
          <w:rStyle w:val="eop"/>
          <w:rFonts w:asciiTheme="minorHAnsi" w:hAnsiTheme="minorHAnsi" w:cstheme="minorHAnsi"/>
          <w:color w:val="4A4A4A"/>
          <w:sz w:val="21"/>
          <w:szCs w:val="21"/>
        </w:rPr>
        <w:t> </w:t>
      </w:r>
    </w:p>
    <w:p w14:paraId="6F406117" w14:textId="77777777"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eop"/>
          <w:rFonts w:asciiTheme="minorHAnsi" w:hAnsiTheme="minorHAnsi" w:cstheme="minorHAnsi"/>
          <w:color w:val="4A4A4A"/>
          <w:sz w:val="21"/>
          <w:szCs w:val="21"/>
        </w:rPr>
        <w:t> </w:t>
      </w:r>
    </w:p>
    <w:p w14:paraId="13D98F91" w14:textId="77777777"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IV. Service capacity and access</w:t>
      </w:r>
      <w:r w:rsidRPr="00642503">
        <w:rPr>
          <w:rStyle w:val="eop"/>
          <w:rFonts w:asciiTheme="minorHAnsi" w:hAnsiTheme="minorHAnsi" w:cstheme="minorHAnsi"/>
          <w:color w:val="4A4A4A"/>
          <w:sz w:val="21"/>
          <w:szCs w:val="21"/>
        </w:rPr>
        <w:t> </w:t>
      </w:r>
    </w:p>
    <w:p w14:paraId="1C6569D8" w14:textId="4628C685" w:rsidR="0092235B" w:rsidRPr="00642503" w:rsidRDefault="0092235B" w:rsidP="0092235B">
      <w:pPr>
        <w:pStyle w:val="paragraph"/>
        <w:shd w:val="clear" w:color="auto" w:fill="FFFFFF"/>
        <w:spacing w:before="0" w:beforeAutospacing="0" w:after="0" w:afterAutospacing="0"/>
        <w:ind w:left="540" w:hanging="36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12. </w:t>
      </w:r>
      <w:r w:rsidRPr="00642503">
        <w:rPr>
          <w:rStyle w:val="normaltextrun"/>
          <w:rFonts w:asciiTheme="minorHAnsi" w:hAnsiTheme="minorHAnsi" w:cstheme="minorHAnsi"/>
          <w:color w:val="4A4A4A"/>
          <w:sz w:val="21"/>
          <w:szCs w:val="21"/>
          <w:u w:val="single"/>
          <w:lang w:val="en-GB"/>
        </w:rPr>
        <w:t>Hospital access</w:t>
      </w:r>
      <w:r w:rsidRPr="00642503">
        <w:rPr>
          <w:rStyle w:val="normaltextrun"/>
          <w:rFonts w:asciiTheme="minorHAnsi" w:hAnsiTheme="minorHAnsi" w:cstheme="minorHAnsi"/>
          <w:color w:val="4A4A4A"/>
          <w:sz w:val="21"/>
          <w:szCs w:val="21"/>
          <w:lang w:val="en-GB"/>
        </w:rPr>
        <w:t>:</w:t>
      </w:r>
      <w:r w:rsidR="00A961EF">
        <w:rPr>
          <w:rStyle w:val="normaltextrun"/>
          <w:rFonts w:asciiTheme="minorHAnsi" w:hAnsiTheme="minorHAnsi" w:cstheme="minorHAnsi"/>
          <w:color w:val="4A4A4A"/>
          <w:sz w:val="21"/>
          <w:szCs w:val="21"/>
          <w:lang w:val="en-GB"/>
        </w:rPr>
        <w:t xml:space="preserve"> </w:t>
      </w:r>
      <w:r w:rsidRPr="00642503">
        <w:rPr>
          <w:rStyle w:val="normaltextrun"/>
          <w:rFonts w:asciiTheme="minorHAnsi" w:hAnsiTheme="minorHAnsi" w:cstheme="minorHAnsi"/>
          <w:color w:val="4A4A4A"/>
          <w:sz w:val="21"/>
          <w:szCs w:val="21"/>
          <w:lang w:val="en-GB"/>
        </w:rPr>
        <w:t xml:space="preserve">Hospital beds </w:t>
      </w:r>
      <w:r w:rsidR="00023DD5">
        <w:rPr>
          <w:rStyle w:val="normaltextrun"/>
          <w:rFonts w:asciiTheme="minorHAnsi" w:hAnsiTheme="minorHAnsi" w:cstheme="minorHAnsi"/>
          <w:color w:val="4A4A4A"/>
          <w:sz w:val="21"/>
          <w:szCs w:val="21"/>
          <w:lang w:val="en-GB"/>
        </w:rPr>
        <w:t>density</w:t>
      </w:r>
      <w:r w:rsidRPr="00642503">
        <w:rPr>
          <w:rStyle w:val="normaltextrun"/>
          <w:rFonts w:asciiTheme="minorHAnsi" w:hAnsiTheme="minorHAnsi" w:cstheme="minorHAnsi"/>
          <w:color w:val="4A4A4A"/>
          <w:sz w:val="21"/>
          <w:szCs w:val="21"/>
          <w:lang w:val="en-GB"/>
        </w:rPr>
        <w:t>, relative to a maximum threshold of 18 per 10,000 population</w:t>
      </w:r>
      <w:r w:rsidRPr="00642503">
        <w:rPr>
          <w:rStyle w:val="eop"/>
          <w:rFonts w:asciiTheme="minorHAnsi" w:hAnsiTheme="minorHAnsi" w:cstheme="minorHAnsi"/>
          <w:color w:val="4A4A4A"/>
          <w:sz w:val="21"/>
          <w:szCs w:val="21"/>
        </w:rPr>
        <w:t> </w:t>
      </w:r>
    </w:p>
    <w:p w14:paraId="799A57D6" w14:textId="77777777" w:rsidR="0092235B" w:rsidRPr="00642503" w:rsidRDefault="0092235B" w:rsidP="0092235B">
      <w:pPr>
        <w:pStyle w:val="paragraph"/>
        <w:shd w:val="clear" w:color="auto" w:fill="FFFFFF"/>
        <w:spacing w:before="0" w:beforeAutospacing="0" w:after="0" w:afterAutospacing="0"/>
        <w:ind w:left="540" w:hanging="36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13. </w:t>
      </w:r>
      <w:r w:rsidRPr="00642503">
        <w:rPr>
          <w:rStyle w:val="normaltextrun"/>
          <w:rFonts w:asciiTheme="minorHAnsi" w:hAnsiTheme="minorHAnsi" w:cstheme="minorHAnsi"/>
          <w:color w:val="4A4A4A"/>
          <w:sz w:val="21"/>
          <w:szCs w:val="21"/>
          <w:u w:val="single"/>
          <w:lang w:val="en-GB"/>
        </w:rPr>
        <w:t>Health workforce</w:t>
      </w:r>
      <w:r w:rsidRPr="00642503">
        <w:rPr>
          <w:rStyle w:val="normaltextrun"/>
          <w:rFonts w:asciiTheme="minorHAnsi" w:hAnsiTheme="minorHAnsi" w:cstheme="minorHAnsi"/>
          <w:color w:val="4A4A4A"/>
          <w:sz w:val="21"/>
          <w:szCs w:val="21"/>
          <w:lang w:val="en-GB"/>
        </w:rPr>
        <w:t>: Health professionals (physicians, psychiatrists, and surgeons) per capita, relative to maximum thresholds for each cadre (partial overlap with SDG indicator 3.c.1, see metadata </w:t>
      </w:r>
      <w:hyperlink r:id="rId12" w:tgtFrame="_blank" w:history="1">
        <w:r w:rsidRPr="00642503">
          <w:rPr>
            <w:rStyle w:val="normaltextrun"/>
            <w:rFonts w:asciiTheme="minorHAnsi" w:hAnsiTheme="minorHAnsi" w:cstheme="minorHAnsi"/>
            <w:color w:val="0000FF"/>
            <w:sz w:val="21"/>
            <w:szCs w:val="21"/>
            <w:u w:val="single"/>
            <w:lang w:val="en-GB"/>
          </w:rPr>
          <w:t>here</w:t>
        </w:r>
      </w:hyperlink>
      <w:r w:rsidRPr="00642503">
        <w:rPr>
          <w:rStyle w:val="normaltextrun"/>
          <w:rFonts w:asciiTheme="minorHAnsi" w:hAnsiTheme="minorHAnsi" w:cstheme="minorHAnsi"/>
          <w:color w:val="4A4A4A"/>
          <w:sz w:val="21"/>
          <w:szCs w:val="21"/>
          <w:lang w:val="en-GB"/>
        </w:rPr>
        <w:t>)</w:t>
      </w:r>
      <w:r w:rsidRPr="00642503">
        <w:rPr>
          <w:rStyle w:val="eop"/>
          <w:rFonts w:asciiTheme="minorHAnsi" w:hAnsiTheme="minorHAnsi" w:cstheme="minorHAnsi"/>
          <w:color w:val="4A4A4A"/>
          <w:sz w:val="21"/>
          <w:szCs w:val="21"/>
        </w:rPr>
        <w:t> </w:t>
      </w:r>
    </w:p>
    <w:p w14:paraId="31289AD0" w14:textId="77777777" w:rsidR="0092235B" w:rsidRPr="00642503" w:rsidRDefault="0092235B" w:rsidP="0092235B">
      <w:pPr>
        <w:pStyle w:val="paragraph"/>
        <w:spacing w:before="0" w:beforeAutospacing="0" w:after="0" w:afterAutospacing="0"/>
        <w:ind w:left="540" w:hanging="360"/>
        <w:textAlignment w:val="baseline"/>
        <w:rPr>
          <w:rFonts w:asciiTheme="minorHAnsi" w:hAnsiTheme="minorHAnsi" w:cstheme="minorHAnsi"/>
          <w:sz w:val="18"/>
          <w:szCs w:val="18"/>
        </w:rPr>
      </w:pPr>
      <w:r w:rsidRPr="00642503">
        <w:rPr>
          <w:rStyle w:val="normaltextrun"/>
          <w:rFonts w:asciiTheme="minorHAnsi" w:hAnsiTheme="minorHAnsi" w:cstheme="minorHAnsi"/>
          <w:color w:val="4A4A4A"/>
          <w:sz w:val="21"/>
          <w:szCs w:val="21"/>
          <w:lang w:val="en-GB"/>
        </w:rPr>
        <w:t>14. </w:t>
      </w:r>
      <w:r w:rsidRPr="00642503">
        <w:rPr>
          <w:rStyle w:val="normaltextrun"/>
          <w:rFonts w:asciiTheme="minorHAnsi" w:hAnsiTheme="minorHAnsi" w:cstheme="minorHAnsi"/>
          <w:color w:val="4A4A4A"/>
          <w:sz w:val="21"/>
          <w:szCs w:val="21"/>
          <w:u w:val="single"/>
          <w:lang w:val="en-GB"/>
        </w:rPr>
        <w:t>Health security</w:t>
      </w:r>
      <w:r w:rsidRPr="00642503">
        <w:rPr>
          <w:rStyle w:val="normaltextrun"/>
          <w:rFonts w:asciiTheme="minorHAnsi" w:hAnsiTheme="minorHAnsi" w:cstheme="minorHAnsi"/>
          <w:color w:val="4A4A4A"/>
          <w:sz w:val="21"/>
          <w:szCs w:val="21"/>
          <w:lang w:val="en-GB"/>
        </w:rPr>
        <w:t>: International Health Regulations (IHR) core capacity index, which is the average percentage of attributes of 13 core capacities that have been attained (SDG indicator 3.d.1, see metadata </w:t>
      </w:r>
      <w:hyperlink r:id="rId13" w:tgtFrame="_blank" w:history="1">
        <w:r w:rsidRPr="00642503">
          <w:rPr>
            <w:rStyle w:val="normaltextrun"/>
            <w:rFonts w:asciiTheme="minorHAnsi" w:hAnsiTheme="minorHAnsi" w:cstheme="minorHAnsi"/>
            <w:color w:val="0000FF"/>
            <w:sz w:val="21"/>
            <w:szCs w:val="21"/>
            <w:u w:val="single"/>
            <w:lang w:val="en-GB"/>
          </w:rPr>
          <w:t>here</w:t>
        </w:r>
      </w:hyperlink>
      <w:r w:rsidRPr="00642503">
        <w:rPr>
          <w:rStyle w:val="normaltextrun"/>
          <w:rFonts w:asciiTheme="minorHAnsi" w:hAnsiTheme="minorHAnsi" w:cstheme="minorHAnsi"/>
          <w:color w:val="4A4A4A"/>
          <w:sz w:val="21"/>
          <w:szCs w:val="21"/>
          <w:lang w:val="en-GB"/>
        </w:rPr>
        <w:t>)</w:t>
      </w:r>
      <w:r w:rsidRPr="00642503">
        <w:rPr>
          <w:rStyle w:val="eop"/>
          <w:rFonts w:asciiTheme="minorHAnsi" w:hAnsiTheme="minorHAnsi" w:cstheme="minorHAnsi"/>
          <w:color w:val="4A4A4A"/>
          <w:sz w:val="21"/>
          <w:szCs w:val="21"/>
        </w:rPr>
        <w:t> </w:t>
      </w:r>
    </w:p>
    <w:p w14:paraId="6E54D3D6" w14:textId="2E7B8C5A" w:rsidR="00EC2915" w:rsidRPr="00642503" w:rsidRDefault="0092235B" w:rsidP="002340E6">
      <w:pPr>
        <w:pStyle w:val="paragraph"/>
        <w:spacing w:before="0" w:beforeAutospacing="0" w:after="0" w:afterAutospacing="0"/>
        <w:ind w:left="540" w:hanging="360"/>
        <w:textAlignment w:val="baseline"/>
        <w:rPr>
          <w:rFonts w:cstheme="minorHAnsi"/>
        </w:rPr>
      </w:pPr>
      <w:r w:rsidRPr="00642503">
        <w:rPr>
          <w:rStyle w:val="eop"/>
          <w:rFonts w:asciiTheme="minorHAnsi" w:hAnsiTheme="minorHAnsi" w:cstheme="minorHAnsi"/>
          <w:sz w:val="21"/>
          <w:szCs w:val="21"/>
        </w:rPr>
        <w:t> </w:t>
      </w:r>
    </w:p>
    <w:p w14:paraId="7932F8BD" w14:textId="3869C451" w:rsidR="008B0AC7" w:rsidRPr="00642503" w:rsidRDefault="00576CFA" w:rsidP="00F719A8">
      <w:pPr>
        <w:pStyle w:val="MHeader2"/>
        <w:rPr>
          <w:rFonts w:cstheme="minorHAnsi"/>
        </w:rPr>
      </w:pPr>
      <w:r w:rsidRPr="00642503">
        <w:rPr>
          <w:rFonts w:cstheme="minorHAnsi"/>
        </w:rPr>
        <w:t xml:space="preserve">2.b. Unit of measure </w:t>
      </w:r>
      <w:r>
        <w:rPr>
          <w:color w:val="B4B4B4"/>
          <w:sz w:val="20"/>
        </w:rPr>
        <w:t>(UNIT_MEASURE)</w:t>
      </w:r>
    </w:p>
    <w:p w14:paraId="2FAE76FD" w14:textId="3DB7095C" w:rsidR="006E5769" w:rsidRPr="00642503" w:rsidRDefault="00317D6D" w:rsidP="00576CFA">
      <w:pPr>
        <w:pStyle w:val="MText"/>
        <w:rPr>
          <w:rFonts w:cstheme="minorHAnsi"/>
        </w:rPr>
      </w:pPr>
      <w:r w:rsidRPr="00317D6D">
        <w:rPr>
          <w:rFonts w:cstheme="minorHAnsi"/>
        </w:rPr>
        <w:t>The indicator is an index reported on a unitless scale of 0 to 100</w:t>
      </w:r>
      <w:r w:rsidR="00DD42B4">
        <w:rPr>
          <w:rFonts w:cstheme="minorHAnsi"/>
        </w:rPr>
        <w:t>.</w:t>
      </w:r>
    </w:p>
    <w:p w14:paraId="548E9AAA" w14:textId="77777777" w:rsidR="00EC2915" w:rsidRPr="00642503" w:rsidRDefault="00EC2915" w:rsidP="00576CFA">
      <w:pPr>
        <w:pStyle w:val="MText"/>
        <w:rPr>
          <w:rFonts w:cstheme="minorHAnsi"/>
        </w:rPr>
      </w:pPr>
    </w:p>
    <w:p w14:paraId="651AA7AC" w14:textId="5144B8C4" w:rsidR="00DA615C" w:rsidRPr="00642503" w:rsidRDefault="008B0AC7" w:rsidP="00F719A8">
      <w:pPr>
        <w:pStyle w:val="MHeader2"/>
        <w:rPr>
          <w:rFonts w:cstheme="minorHAnsi"/>
        </w:rPr>
      </w:pPr>
      <w:r w:rsidRPr="00642503">
        <w:rPr>
          <w:rFonts w:cstheme="minorHAnsi"/>
        </w:rPr>
        <w:t xml:space="preserve">2.c. Classifications </w:t>
      </w:r>
      <w:r>
        <w:rPr>
          <w:color w:val="B4B4B4"/>
          <w:sz w:val="20"/>
        </w:rPr>
        <w:t>(CLASS_SYSTEM)</w:t>
      </w:r>
    </w:p>
    <w:p w14:paraId="3D384BA8" w14:textId="31EED9E0" w:rsidR="00EC2915" w:rsidRDefault="00427A03" w:rsidP="00576CFA">
      <w:pPr>
        <w:pStyle w:val="MText"/>
        <w:rPr>
          <w:rFonts w:cstheme="minorHAnsi"/>
        </w:rPr>
      </w:pPr>
      <w:r>
        <w:rPr>
          <w:rFonts w:cstheme="minorHAnsi"/>
        </w:rPr>
        <w:t>Not applicable</w:t>
      </w:r>
    </w:p>
    <w:p w14:paraId="160B410B" w14:textId="77777777" w:rsidR="006E5769" w:rsidRPr="00642503" w:rsidRDefault="006E5769" w:rsidP="00576CFA">
      <w:pPr>
        <w:pStyle w:val="MText"/>
        <w:rPr>
          <w:rFonts w:cstheme="minorHAnsi"/>
        </w:rPr>
      </w:pPr>
    </w:p>
    <w:p w14:paraId="1D3AEECA" w14:textId="4C5EC949" w:rsidR="00B31E2C" w:rsidRPr="00642503" w:rsidRDefault="00B31E2C" w:rsidP="00F719A8">
      <w:pPr>
        <w:pStyle w:val="MHeader"/>
        <w:rPr>
          <w:rFonts w:cstheme="minorHAnsi"/>
        </w:rPr>
      </w:pPr>
      <w:r w:rsidRPr="00642503">
        <w:rPr>
          <w:rFonts w:cstheme="minorHAnsi"/>
        </w:rPr>
        <w:t xml:space="preserve">3. Data source type and data collection method </w:t>
      </w:r>
      <w:r>
        <w:rPr>
          <w:color w:val="B4B4B4"/>
          <w:sz w:val="20"/>
        </w:rPr>
        <w:t>(SRC_TYPE_COLL_METHOD)</w:t>
      </w:r>
    </w:p>
    <w:p w14:paraId="340B050E" w14:textId="31C09E5F" w:rsidR="008B0AC7" w:rsidRPr="00642503" w:rsidRDefault="008B0AC7" w:rsidP="00F719A8">
      <w:pPr>
        <w:pStyle w:val="MHeader2"/>
        <w:rPr>
          <w:rFonts w:cstheme="minorHAnsi"/>
        </w:rPr>
      </w:pPr>
      <w:r w:rsidRPr="00642503">
        <w:rPr>
          <w:rFonts w:cstheme="minorHAnsi"/>
        </w:rPr>
        <w:lastRenderedPageBreak/>
        <w:t xml:space="preserve">3.a. Data sources </w:t>
      </w:r>
      <w:r>
        <w:rPr>
          <w:color w:val="B4B4B4"/>
          <w:sz w:val="20"/>
        </w:rPr>
        <w:t>(SOURCE_TYPE)</w:t>
      </w:r>
    </w:p>
    <w:p w14:paraId="322FE648" w14:textId="77777777" w:rsidR="00ED47CC" w:rsidRPr="00642503" w:rsidRDefault="00ED47CC" w:rsidP="00ED47CC">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Many of the tracer indicators of health service coverage are measured by household surveys. However, administrative data, facility data, facility surveys, and sentinel surveillance systems are utilized for certain indicators. Underlying data sources for each of the 14 tracer indicators are explained in more detail in Annex 1.</w:t>
      </w:r>
      <w:r w:rsidRPr="00642503">
        <w:rPr>
          <w:rStyle w:val="eop"/>
          <w:rFonts w:asciiTheme="minorHAnsi" w:hAnsiTheme="minorHAnsi" w:cstheme="minorHAnsi"/>
          <w:color w:val="4A4A4A"/>
          <w:sz w:val="21"/>
          <w:szCs w:val="21"/>
        </w:rPr>
        <w:t> </w:t>
      </w:r>
    </w:p>
    <w:p w14:paraId="72A23284" w14:textId="77777777" w:rsidR="00ED47CC" w:rsidRPr="00642503" w:rsidRDefault="00ED47CC" w:rsidP="00ED47CC">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eop"/>
          <w:rFonts w:asciiTheme="minorHAnsi" w:hAnsiTheme="minorHAnsi" w:cstheme="minorHAnsi"/>
          <w:color w:val="4A4A4A"/>
          <w:sz w:val="21"/>
          <w:szCs w:val="21"/>
        </w:rPr>
        <w:t> </w:t>
      </w:r>
    </w:p>
    <w:p w14:paraId="5378F467" w14:textId="77777777" w:rsidR="00ED47CC" w:rsidRPr="00642503" w:rsidRDefault="00ED47CC" w:rsidP="00ED47CC">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In terms of values used to compute the index, values are taken from existing published sources. This includes assembled data sets and estimates from various UN agencies. This is summarized in the above link.</w:t>
      </w:r>
      <w:r w:rsidRPr="00642503">
        <w:rPr>
          <w:rStyle w:val="eop"/>
          <w:rFonts w:asciiTheme="minorHAnsi" w:hAnsiTheme="minorHAnsi" w:cstheme="minorHAnsi"/>
          <w:color w:val="4A4A4A"/>
          <w:sz w:val="21"/>
          <w:szCs w:val="21"/>
        </w:rPr>
        <w:t> </w:t>
      </w:r>
    </w:p>
    <w:p w14:paraId="3018A8D8" w14:textId="77777777" w:rsidR="00EC2915" w:rsidRPr="00642503" w:rsidRDefault="00EC2915" w:rsidP="00576CFA">
      <w:pPr>
        <w:pStyle w:val="MText"/>
        <w:rPr>
          <w:rFonts w:cstheme="minorHAnsi"/>
        </w:rPr>
      </w:pPr>
    </w:p>
    <w:p w14:paraId="79368080" w14:textId="32CB9C2E" w:rsidR="008B0AC7" w:rsidRPr="00642503" w:rsidRDefault="00576CFA" w:rsidP="00F719A8">
      <w:pPr>
        <w:pStyle w:val="MHeader2"/>
        <w:rPr>
          <w:rFonts w:cstheme="minorHAnsi"/>
        </w:rPr>
      </w:pPr>
      <w:r w:rsidRPr="00642503">
        <w:rPr>
          <w:rFonts w:cstheme="minorHAnsi"/>
        </w:rPr>
        <w:t xml:space="preserve">3.b. Data collection method </w:t>
      </w:r>
      <w:r>
        <w:rPr>
          <w:color w:val="B4B4B4"/>
          <w:sz w:val="20"/>
        </w:rPr>
        <w:t>(COLL_METHOD)</w:t>
      </w:r>
    </w:p>
    <w:p w14:paraId="5823FBC8" w14:textId="1DF200FF" w:rsidR="00576CFA" w:rsidRPr="00642503" w:rsidRDefault="00ED47CC" w:rsidP="00576CFA">
      <w:pPr>
        <w:pStyle w:val="MText"/>
        <w:rPr>
          <w:rFonts w:cstheme="minorHAnsi"/>
        </w:rPr>
      </w:pPr>
      <w:r w:rsidRPr="00642503">
        <w:rPr>
          <w:rStyle w:val="normaltextrun"/>
          <w:rFonts w:cstheme="minorHAnsi"/>
        </w:rPr>
        <w:t>The mechanisms for collecting data from countries vary across the 14 tracer indicators, however in many cases a UN agency or interagency group has assembled and analysed relevant national data sources and then conducted a formal country consultation with country governments to review or</w:t>
      </w:r>
      <w:r w:rsidR="002D3F5D">
        <w:rPr>
          <w:rStyle w:val="normaltextrun"/>
          <w:rFonts w:cstheme="minorHAnsi"/>
        </w:rPr>
        <w:t xml:space="preserve"> produce comparable</w:t>
      </w:r>
      <w:r w:rsidRPr="00642503">
        <w:rPr>
          <w:rStyle w:val="normaltextrun"/>
          <w:rFonts w:cstheme="minorHAnsi"/>
        </w:rPr>
        <w:t xml:space="preserve"> country estimates. For the </w:t>
      </w:r>
      <w:r w:rsidR="002F537B" w:rsidRPr="00642503">
        <w:rPr>
          <w:rStyle w:val="normaltextrun"/>
          <w:rFonts w:cstheme="minorHAnsi"/>
        </w:rPr>
        <w:t>universal health coverage (UHC)</w:t>
      </w:r>
      <w:r w:rsidRPr="00642503">
        <w:rPr>
          <w:rStyle w:val="normaltextrun"/>
          <w:rFonts w:cstheme="minorHAnsi"/>
        </w:rPr>
        <w:t xml:space="preserve"> service coverage index,</w:t>
      </w:r>
      <w:r w:rsidR="002D3F5D">
        <w:rPr>
          <w:rStyle w:val="normaltextrun"/>
          <w:rFonts w:cstheme="minorHAnsi"/>
        </w:rPr>
        <w:t xml:space="preserve"> once this </w:t>
      </w:r>
      <w:r w:rsidRPr="00642503">
        <w:rPr>
          <w:rStyle w:val="normaltextrun"/>
          <w:rFonts w:cstheme="minorHAnsi"/>
        </w:rPr>
        <w:t>existing information on the 14 tracer indicators is collated, WHO conducts a country consultation with nominated focal points from national governments to review inputs and the calculation of the index. WHO does not undertake new estimation activities to produce tracer indicator values for the service coverage index; rather, the index is designed to make use of existing and well-established indicator data series to</w:t>
      </w:r>
      <w:r w:rsidR="002D3F5D">
        <w:rPr>
          <w:rStyle w:val="normaltextrun"/>
          <w:rFonts w:cstheme="minorHAnsi"/>
        </w:rPr>
        <w:t xml:space="preserve"> reduce reporting burden</w:t>
      </w:r>
      <w:r w:rsidRPr="00642503">
        <w:rPr>
          <w:rStyle w:val="normaltextrun"/>
          <w:rFonts w:cstheme="minorHAnsi"/>
        </w:rPr>
        <w:t>.</w:t>
      </w:r>
      <w:r w:rsidRPr="00642503">
        <w:rPr>
          <w:rStyle w:val="eop"/>
          <w:rFonts w:cstheme="minorHAnsi"/>
        </w:rPr>
        <w:t> </w:t>
      </w:r>
      <w:r w:rsidR="00576CFA" w:rsidRPr="00642503">
        <w:rPr>
          <w:rFonts w:cstheme="minorHAnsi"/>
        </w:rPr>
        <w:tab/>
      </w:r>
    </w:p>
    <w:p w14:paraId="7D9F065F" w14:textId="0CF256F0" w:rsidR="00EC2915" w:rsidRPr="00642503" w:rsidRDefault="00EC2915" w:rsidP="00576CFA">
      <w:pPr>
        <w:pStyle w:val="MText"/>
        <w:rPr>
          <w:rFonts w:cstheme="minorHAnsi"/>
        </w:rPr>
      </w:pPr>
    </w:p>
    <w:p w14:paraId="170A2C05" w14:textId="34873ECA" w:rsidR="00E46D96" w:rsidRPr="00642503" w:rsidRDefault="00E46D96" w:rsidP="00F719A8">
      <w:pPr>
        <w:pStyle w:val="MHeader2"/>
        <w:rPr>
          <w:rFonts w:cstheme="minorHAnsi"/>
        </w:rPr>
      </w:pPr>
      <w:r w:rsidRPr="00642503">
        <w:rPr>
          <w:rFonts w:cstheme="minorHAnsi"/>
        </w:rPr>
        <w:t xml:space="preserve">3.c. Data collection calendar </w:t>
      </w:r>
      <w:r>
        <w:rPr>
          <w:color w:val="B4B4B4"/>
          <w:sz w:val="20"/>
        </w:rPr>
        <w:t>(FREQ_COLL)</w:t>
      </w:r>
    </w:p>
    <w:p w14:paraId="25009522" w14:textId="037C170B" w:rsidR="00ED47CC" w:rsidRPr="00642503" w:rsidRDefault="00ED47CC" w:rsidP="00ED47CC">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Data collection varies from every 1 to 5 years across tracer indicators. For example, country data on immunizations and HIV treatment are reported annually, whereas household surveys to</w:t>
      </w:r>
      <w:r w:rsidR="002D3F5D">
        <w:rPr>
          <w:rStyle w:val="normaltextrun"/>
          <w:rFonts w:asciiTheme="minorHAnsi" w:hAnsiTheme="minorHAnsi" w:cstheme="minorHAnsi"/>
          <w:color w:val="4A4A4A"/>
          <w:sz w:val="21"/>
          <w:szCs w:val="21"/>
          <w:lang w:val="en-GB"/>
        </w:rPr>
        <w:t xml:space="preserve"> collect information</w:t>
      </w:r>
      <w:r w:rsidRPr="00642503">
        <w:rPr>
          <w:rStyle w:val="normaltextrun"/>
          <w:rFonts w:asciiTheme="minorHAnsi" w:hAnsiTheme="minorHAnsi" w:cstheme="minorHAnsi"/>
          <w:color w:val="4A4A4A"/>
          <w:sz w:val="21"/>
          <w:szCs w:val="21"/>
          <w:lang w:val="en-GB"/>
        </w:rPr>
        <w:t xml:space="preserve"> on child treatment may occur every 3-5 years, depending on the country. More details about individual tracer indicators are available in Annex 1.</w:t>
      </w:r>
      <w:r w:rsidRPr="00642503">
        <w:rPr>
          <w:rStyle w:val="eop"/>
          <w:rFonts w:asciiTheme="minorHAnsi" w:hAnsiTheme="minorHAnsi" w:cstheme="minorHAnsi"/>
          <w:color w:val="4A4A4A"/>
          <w:sz w:val="21"/>
          <w:szCs w:val="21"/>
        </w:rPr>
        <w:t> </w:t>
      </w:r>
    </w:p>
    <w:p w14:paraId="01BA862E" w14:textId="77777777" w:rsidR="00EC2915" w:rsidRPr="00642503" w:rsidRDefault="00EC2915" w:rsidP="00576CFA">
      <w:pPr>
        <w:pStyle w:val="MText"/>
        <w:rPr>
          <w:rFonts w:cstheme="minorHAnsi"/>
        </w:rPr>
      </w:pPr>
    </w:p>
    <w:p w14:paraId="7D466604" w14:textId="674844F0" w:rsidR="00E46D96" w:rsidRPr="00642503" w:rsidRDefault="00E46D96" w:rsidP="00F719A8">
      <w:pPr>
        <w:pStyle w:val="MHeader2"/>
        <w:rPr>
          <w:rFonts w:cstheme="minorHAnsi"/>
        </w:rPr>
      </w:pPr>
      <w:r w:rsidRPr="00642503">
        <w:rPr>
          <w:rFonts w:cstheme="minorHAnsi"/>
        </w:rPr>
        <w:t xml:space="preserve">3.d. Data release calendar </w:t>
      </w:r>
      <w:r>
        <w:rPr>
          <w:color w:val="B4B4B4"/>
          <w:sz w:val="20"/>
        </w:rPr>
        <w:t>(REL_CAL_POLICY)</w:t>
      </w:r>
    </w:p>
    <w:p w14:paraId="64C749BD" w14:textId="5C6ED928" w:rsidR="00EC2915" w:rsidRPr="00642503" w:rsidRDefault="00ED47CC" w:rsidP="00576CFA">
      <w:pPr>
        <w:pStyle w:val="MText"/>
        <w:rPr>
          <w:rStyle w:val="eop"/>
          <w:rFonts w:cstheme="minorHAnsi"/>
        </w:rPr>
      </w:pPr>
      <w:r w:rsidRPr="00642503">
        <w:rPr>
          <w:rStyle w:val="normaltextrun"/>
          <w:rFonts w:cstheme="minorHAnsi"/>
        </w:rPr>
        <w:t xml:space="preserve">The first release of baseline values for the </w:t>
      </w:r>
      <w:r w:rsidR="002F537B" w:rsidRPr="00642503">
        <w:rPr>
          <w:rStyle w:val="normaltextrun"/>
          <w:rFonts w:cstheme="minorHAnsi"/>
        </w:rPr>
        <w:t>universal health coverage (UHC)</w:t>
      </w:r>
      <w:r w:rsidRPr="00642503">
        <w:rPr>
          <w:rStyle w:val="normaltextrun"/>
          <w:rFonts w:cstheme="minorHAnsi"/>
        </w:rPr>
        <w:t xml:space="preserve"> service coverage index took place</w:t>
      </w:r>
      <w:r w:rsidR="002D3F5D">
        <w:rPr>
          <w:rStyle w:val="normaltextrun"/>
          <w:rFonts w:cstheme="minorHAnsi"/>
        </w:rPr>
        <w:t xml:space="preserve"> in December 2017. </w:t>
      </w:r>
      <w:r w:rsidR="008A54F5">
        <w:rPr>
          <w:rStyle w:val="normaltextrun"/>
          <w:rFonts w:cstheme="minorHAnsi"/>
        </w:rPr>
        <w:t>U</w:t>
      </w:r>
      <w:r w:rsidRPr="00642503">
        <w:rPr>
          <w:rStyle w:val="normaltextrun"/>
          <w:rFonts w:cstheme="minorHAnsi"/>
        </w:rPr>
        <w:t>pdate</w:t>
      </w:r>
      <w:r w:rsidR="008A54F5">
        <w:rPr>
          <w:rStyle w:val="normaltextrun"/>
          <w:rFonts w:cstheme="minorHAnsi"/>
        </w:rPr>
        <w:t>s</w:t>
      </w:r>
      <w:r w:rsidRPr="00642503">
        <w:rPr>
          <w:rStyle w:val="normaltextrun"/>
          <w:rFonts w:cstheme="minorHAnsi"/>
        </w:rPr>
        <w:t> </w:t>
      </w:r>
      <w:r w:rsidR="008A54F5">
        <w:rPr>
          <w:rStyle w:val="normaltextrun"/>
          <w:rFonts w:cstheme="minorHAnsi"/>
        </w:rPr>
        <w:t>are</w:t>
      </w:r>
      <w:r w:rsidRPr="00642503">
        <w:rPr>
          <w:rStyle w:val="normaltextrun"/>
          <w:rFonts w:cstheme="minorHAnsi"/>
        </w:rPr>
        <w:t xml:space="preserve"> released </w:t>
      </w:r>
      <w:r w:rsidR="00D109A7">
        <w:rPr>
          <w:rStyle w:val="normaltextrun"/>
          <w:rFonts w:cstheme="minorHAnsi"/>
        </w:rPr>
        <w:t>every two years</w:t>
      </w:r>
      <w:r w:rsidRPr="00642503">
        <w:rPr>
          <w:rStyle w:val="normaltextrun"/>
          <w:rFonts w:cstheme="minorHAnsi"/>
        </w:rPr>
        <w:t>.</w:t>
      </w:r>
      <w:r w:rsidR="00A961EF">
        <w:rPr>
          <w:rStyle w:val="normaltextrun"/>
          <w:rFonts w:cstheme="minorHAnsi"/>
        </w:rPr>
        <w:t xml:space="preserve"> </w:t>
      </w:r>
    </w:p>
    <w:p w14:paraId="711A6344" w14:textId="77777777" w:rsidR="00ED47CC" w:rsidRPr="00642503" w:rsidRDefault="00ED47CC" w:rsidP="00576CFA">
      <w:pPr>
        <w:pStyle w:val="MText"/>
        <w:rPr>
          <w:rFonts w:cstheme="minorHAnsi"/>
        </w:rPr>
      </w:pPr>
    </w:p>
    <w:p w14:paraId="3A4F3065" w14:textId="3AD52F9D" w:rsidR="00E46D96" w:rsidRPr="00642503" w:rsidRDefault="00E46D96" w:rsidP="00F719A8">
      <w:pPr>
        <w:pStyle w:val="MHeader2"/>
        <w:rPr>
          <w:rFonts w:cstheme="minorHAnsi"/>
        </w:rPr>
      </w:pPr>
      <w:r w:rsidRPr="00642503">
        <w:rPr>
          <w:rFonts w:cstheme="minorHAnsi"/>
        </w:rPr>
        <w:t xml:space="preserve">3.e. Data providers </w:t>
      </w:r>
      <w:r>
        <w:rPr>
          <w:color w:val="B4B4B4"/>
          <w:sz w:val="20"/>
        </w:rPr>
        <w:t>(DATA_SOURCE)</w:t>
      </w:r>
    </w:p>
    <w:p w14:paraId="50A66E64" w14:textId="6956156D" w:rsidR="00EC2915" w:rsidRPr="00642503" w:rsidRDefault="00ED47CC" w:rsidP="00576CFA">
      <w:pPr>
        <w:pStyle w:val="MText"/>
        <w:rPr>
          <w:rStyle w:val="eop"/>
          <w:rFonts w:cstheme="minorHAnsi"/>
        </w:rPr>
      </w:pPr>
      <w:r w:rsidRPr="00642503">
        <w:rPr>
          <w:rStyle w:val="normaltextrun"/>
          <w:rFonts w:cstheme="minorHAnsi"/>
        </w:rPr>
        <w:t>In most cases, Ministries of Health and National Statistical Offices oversee data collection and reporting for health service coverage indicators.</w:t>
      </w:r>
      <w:r w:rsidRPr="00642503">
        <w:rPr>
          <w:rStyle w:val="eop"/>
          <w:rFonts w:cstheme="minorHAnsi"/>
        </w:rPr>
        <w:t> </w:t>
      </w:r>
    </w:p>
    <w:p w14:paraId="2680E545" w14:textId="77777777" w:rsidR="00ED47CC" w:rsidRPr="00642503" w:rsidRDefault="00ED47CC" w:rsidP="00576CFA">
      <w:pPr>
        <w:pStyle w:val="MText"/>
        <w:rPr>
          <w:rFonts w:cstheme="minorHAnsi"/>
        </w:rPr>
      </w:pPr>
    </w:p>
    <w:p w14:paraId="30DC8E05" w14:textId="484D6EC2" w:rsidR="00E46D96" w:rsidRPr="00642503" w:rsidRDefault="00E46D96" w:rsidP="00F719A8">
      <w:pPr>
        <w:pStyle w:val="MHeader2"/>
        <w:rPr>
          <w:rFonts w:cstheme="minorHAnsi"/>
        </w:rPr>
      </w:pPr>
      <w:r w:rsidRPr="00642503">
        <w:rPr>
          <w:rFonts w:cstheme="minorHAnsi"/>
        </w:rPr>
        <w:t xml:space="preserve">3.f. Data compilers </w:t>
      </w:r>
      <w:r>
        <w:rPr>
          <w:color w:val="B4B4B4"/>
          <w:sz w:val="20"/>
        </w:rPr>
        <w:t>(COMPILING_ORG)</w:t>
      </w:r>
    </w:p>
    <w:p w14:paraId="5C43435B" w14:textId="1EFE1981" w:rsidR="00EC2915" w:rsidRPr="00642503" w:rsidRDefault="00ED47CC" w:rsidP="00576CFA">
      <w:pPr>
        <w:pStyle w:val="MText"/>
        <w:rPr>
          <w:rStyle w:val="eop"/>
          <w:rFonts w:cstheme="minorHAnsi"/>
        </w:rPr>
      </w:pPr>
      <w:r w:rsidRPr="00642503">
        <w:rPr>
          <w:rStyle w:val="normaltextrun"/>
          <w:rFonts w:cstheme="minorHAnsi"/>
        </w:rPr>
        <w:t>The World Health Organization, drawing on inputs from other international agencies</w:t>
      </w:r>
      <w:r w:rsidR="00E40BCB">
        <w:rPr>
          <w:rStyle w:val="normaltextrun"/>
          <w:rFonts w:cstheme="minorHAnsi"/>
        </w:rPr>
        <w:t xml:space="preserve"> such as UNICEF, UNAIDS</w:t>
      </w:r>
      <w:r w:rsidR="001B24D5">
        <w:rPr>
          <w:rStyle w:val="normaltextrun"/>
          <w:rFonts w:cstheme="minorHAnsi"/>
        </w:rPr>
        <w:t>, UN DESA, OECD, Eurostat</w:t>
      </w:r>
      <w:r w:rsidR="0008259E">
        <w:rPr>
          <w:rStyle w:val="normaltextrun"/>
          <w:rFonts w:cstheme="minorHAnsi"/>
        </w:rPr>
        <w:t>, World Bank Group</w:t>
      </w:r>
      <w:r w:rsidRPr="00642503">
        <w:rPr>
          <w:rStyle w:val="normaltextrun"/>
          <w:rFonts w:cstheme="minorHAnsi"/>
        </w:rPr>
        <w:t>.</w:t>
      </w:r>
      <w:r w:rsidRPr="00642503">
        <w:rPr>
          <w:rStyle w:val="eop"/>
          <w:rFonts w:cstheme="minorHAnsi"/>
        </w:rPr>
        <w:t> </w:t>
      </w:r>
    </w:p>
    <w:p w14:paraId="674C7BA1" w14:textId="77777777" w:rsidR="00ED47CC" w:rsidRPr="00642503" w:rsidRDefault="00ED47CC" w:rsidP="00576CFA">
      <w:pPr>
        <w:pStyle w:val="MText"/>
        <w:rPr>
          <w:rFonts w:cstheme="minorHAnsi"/>
        </w:rPr>
      </w:pPr>
    </w:p>
    <w:p w14:paraId="5655E768" w14:textId="5429F32E" w:rsidR="00E46D96" w:rsidRPr="00642503" w:rsidRDefault="00E46D96" w:rsidP="00F719A8">
      <w:pPr>
        <w:pStyle w:val="MHeader2"/>
        <w:rPr>
          <w:rFonts w:cstheme="minorHAnsi"/>
        </w:rPr>
      </w:pPr>
      <w:r w:rsidRPr="00642503">
        <w:rPr>
          <w:rFonts w:cstheme="minorHAnsi"/>
        </w:rPr>
        <w:t xml:space="preserve">3.g. Institutional mandate </w:t>
      </w:r>
      <w:r>
        <w:rPr>
          <w:color w:val="B4B4B4"/>
          <w:sz w:val="20"/>
        </w:rPr>
        <w:t>(INST_MANDATE)</w:t>
      </w:r>
    </w:p>
    <w:p w14:paraId="35DAC503" w14:textId="1EF0B6EF" w:rsidR="002D3F5D" w:rsidRPr="00642503" w:rsidRDefault="00DF2CEC" w:rsidP="002F537B">
      <w:pPr>
        <w:pStyle w:val="MText"/>
        <w:rPr>
          <w:rFonts w:cstheme="minorHAnsi"/>
        </w:rPr>
      </w:pPr>
      <w:r w:rsidRPr="00DF2CEC">
        <w:rPr>
          <w:rFonts w:cstheme="minorHAnsi"/>
        </w:rPr>
        <w:t xml:space="preserve">WHO support for monitoring the </w:t>
      </w:r>
      <w:r>
        <w:rPr>
          <w:rFonts w:cstheme="minorHAnsi"/>
        </w:rPr>
        <w:t>service coverage</w:t>
      </w:r>
      <w:r w:rsidRPr="00DF2CEC">
        <w:rPr>
          <w:rFonts w:cstheme="minorHAnsi"/>
        </w:rPr>
        <w:t xml:space="preserve"> dimension of Universal Health Coverage</w:t>
      </w:r>
      <w:r w:rsidR="002F537B">
        <w:rPr>
          <w:rFonts w:cstheme="minorHAnsi"/>
        </w:rPr>
        <w:t xml:space="preserve"> (UHC)</w:t>
      </w:r>
      <w:r w:rsidRPr="00DF2CEC">
        <w:rPr>
          <w:rFonts w:cstheme="minorHAnsi"/>
        </w:rPr>
        <w:t xml:space="preserve"> (target 3.8,</w:t>
      </w:r>
      <w:r w:rsidR="00672F3F">
        <w:rPr>
          <w:rFonts w:cstheme="minorHAnsi"/>
        </w:rPr>
        <w:t xml:space="preserve"> </w:t>
      </w:r>
      <w:r w:rsidRPr="00DF2CEC">
        <w:rPr>
          <w:rFonts w:cstheme="minorHAnsi"/>
        </w:rPr>
        <w:t>indicator 3.8.</w:t>
      </w:r>
      <w:r>
        <w:rPr>
          <w:rFonts w:cstheme="minorHAnsi"/>
        </w:rPr>
        <w:t>1</w:t>
      </w:r>
      <w:r w:rsidRPr="00DF2CEC">
        <w:rPr>
          <w:rFonts w:cstheme="minorHAnsi"/>
        </w:rPr>
        <w:t xml:space="preserve"> specifically) is </w:t>
      </w:r>
      <w:r w:rsidRPr="00C24276">
        <w:rPr>
          <w:rFonts w:cstheme="minorHAnsi"/>
        </w:rPr>
        <w:t>underpinned by Resolution WHA</w:t>
      </w:r>
      <w:r w:rsidR="006F0F93" w:rsidRPr="007D0CF7">
        <w:rPr>
          <w:rFonts w:cstheme="minorHAnsi"/>
        </w:rPr>
        <w:t>69</w:t>
      </w:r>
      <w:r w:rsidR="00570AD9" w:rsidRPr="007D0CF7">
        <w:rPr>
          <w:rFonts w:cstheme="minorHAnsi"/>
        </w:rPr>
        <w:t xml:space="preserve"> that requests the Secretariat to track progress towards achieving UHC as part of the SDG 2030 agenda for Sustainable Development</w:t>
      </w:r>
      <w:r w:rsidR="00BA21AA" w:rsidRPr="007D0CF7">
        <w:rPr>
          <w:rFonts w:cstheme="minorHAnsi"/>
        </w:rPr>
        <w:t>.</w:t>
      </w:r>
    </w:p>
    <w:p w14:paraId="3D063F4C" w14:textId="7ABF2E61" w:rsidR="00F719A8" w:rsidRPr="00642503" w:rsidRDefault="00F719A8" w:rsidP="00576CFA">
      <w:pPr>
        <w:pStyle w:val="MText"/>
        <w:rPr>
          <w:rFonts w:cstheme="minorHAnsi"/>
        </w:rPr>
      </w:pPr>
    </w:p>
    <w:p w14:paraId="6149DC94" w14:textId="05781947" w:rsidR="00B31E2C" w:rsidRPr="00642503" w:rsidRDefault="00B31E2C" w:rsidP="00AF5ED1">
      <w:pPr>
        <w:pStyle w:val="MHeader"/>
        <w:rPr>
          <w:rFonts w:cstheme="minorHAnsi"/>
        </w:rPr>
      </w:pPr>
      <w:r w:rsidRPr="00642503">
        <w:rPr>
          <w:rFonts w:cstheme="minorHAnsi"/>
        </w:rPr>
        <w:t xml:space="preserve">4. Other methodological considerations </w:t>
      </w:r>
      <w:r>
        <w:rPr>
          <w:color w:val="B4B4B4"/>
          <w:sz w:val="20"/>
        </w:rPr>
        <w:t>(OTHER_METHOD)</w:t>
      </w:r>
    </w:p>
    <w:p w14:paraId="1AFA5517" w14:textId="54FD9B10" w:rsidR="00AF5ED1" w:rsidRPr="00642503" w:rsidRDefault="00576CFA" w:rsidP="00F719A8">
      <w:pPr>
        <w:pStyle w:val="MHeader2"/>
        <w:rPr>
          <w:rFonts w:cstheme="minorHAnsi"/>
        </w:rPr>
      </w:pPr>
      <w:r w:rsidRPr="00642503">
        <w:rPr>
          <w:rFonts w:cstheme="minorHAnsi"/>
        </w:rPr>
        <w:t xml:space="preserve">4.a. Rationale </w:t>
      </w:r>
      <w:r>
        <w:rPr>
          <w:color w:val="B4B4B4"/>
          <w:sz w:val="20"/>
        </w:rPr>
        <w:t>(RATIONALE)</w:t>
      </w:r>
    </w:p>
    <w:p w14:paraId="3434A43A" w14:textId="4BCCE48F"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Target 3.8 is defined as “Achieve universal health coverage, including financial risk protection, access to quality essential health-care services and access to safe, effective, quality and affordable essential medicines and vaccines for all”.</w:t>
      </w:r>
      <w:r w:rsidR="00A961EF">
        <w:rPr>
          <w:rStyle w:val="normaltextrun"/>
          <w:rFonts w:asciiTheme="minorHAnsi" w:hAnsiTheme="minorHAnsi" w:cstheme="minorHAnsi"/>
          <w:color w:val="4A4A4A"/>
          <w:sz w:val="21"/>
          <w:szCs w:val="21"/>
          <w:lang w:val="en-GB"/>
        </w:rPr>
        <w:t xml:space="preserve"> </w:t>
      </w:r>
      <w:r w:rsidRPr="00642503">
        <w:rPr>
          <w:rStyle w:val="normaltextrun"/>
          <w:rFonts w:asciiTheme="minorHAnsi" w:hAnsiTheme="minorHAnsi" w:cstheme="minorHAnsi"/>
          <w:color w:val="4A4A4A"/>
          <w:sz w:val="21"/>
          <w:szCs w:val="21"/>
          <w:lang w:val="en-GB"/>
        </w:rPr>
        <w:t xml:space="preserve">The </w:t>
      </w:r>
      <w:r w:rsidR="00C207E3">
        <w:rPr>
          <w:rStyle w:val="normaltextrun"/>
          <w:rFonts w:asciiTheme="minorHAnsi" w:hAnsiTheme="minorHAnsi" w:cstheme="minorHAnsi"/>
          <w:color w:val="4A4A4A"/>
          <w:sz w:val="21"/>
          <w:szCs w:val="21"/>
          <w:lang w:val="en-GB"/>
        </w:rPr>
        <w:t>objective is for</w:t>
      </w:r>
      <w:r w:rsidRPr="00642503">
        <w:rPr>
          <w:rStyle w:val="normaltextrun"/>
          <w:rFonts w:asciiTheme="minorHAnsi" w:hAnsiTheme="minorHAnsi" w:cstheme="minorHAnsi"/>
          <w:color w:val="4A4A4A"/>
          <w:sz w:val="21"/>
          <w:szCs w:val="21"/>
          <w:lang w:val="en-GB"/>
        </w:rPr>
        <w:t xml:space="preserve"> all people and communities</w:t>
      </w:r>
      <w:r w:rsidR="00C207E3">
        <w:rPr>
          <w:rStyle w:val="normaltextrun"/>
          <w:rFonts w:asciiTheme="minorHAnsi" w:hAnsiTheme="minorHAnsi" w:cstheme="minorHAnsi"/>
          <w:color w:val="4A4A4A"/>
          <w:sz w:val="21"/>
          <w:szCs w:val="21"/>
          <w:lang w:val="en-GB"/>
        </w:rPr>
        <w:t xml:space="preserve"> to</w:t>
      </w:r>
      <w:r w:rsidRPr="00642503">
        <w:rPr>
          <w:rStyle w:val="normaltextrun"/>
          <w:rFonts w:asciiTheme="minorHAnsi" w:hAnsiTheme="minorHAnsi" w:cstheme="minorHAnsi"/>
          <w:color w:val="4A4A4A"/>
          <w:sz w:val="21"/>
          <w:szCs w:val="21"/>
          <w:lang w:val="en-GB"/>
        </w:rPr>
        <w:t xml:space="preserve"> receiv</w:t>
      </w:r>
      <w:r w:rsidR="00C207E3">
        <w:rPr>
          <w:rStyle w:val="normaltextrun"/>
          <w:rFonts w:asciiTheme="minorHAnsi" w:hAnsiTheme="minorHAnsi" w:cstheme="minorHAnsi"/>
          <w:color w:val="4A4A4A"/>
          <w:sz w:val="21"/>
          <w:szCs w:val="21"/>
          <w:lang w:val="en-GB"/>
        </w:rPr>
        <w:t>e</w:t>
      </w:r>
      <w:r w:rsidRPr="00642503">
        <w:rPr>
          <w:rStyle w:val="normaltextrun"/>
          <w:rFonts w:asciiTheme="minorHAnsi" w:hAnsiTheme="minorHAnsi" w:cstheme="minorHAnsi"/>
          <w:color w:val="4A4A4A"/>
          <w:sz w:val="21"/>
          <w:szCs w:val="21"/>
          <w:lang w:val="en-GB"/>
        </w:rPr>
        <w:t xml:space="preserve"> the quality health services they need (including medicines and other health products), without financial hardship. Two indicators have been chosen to monitor target 3.8 within the SDG framework. Indicator 3.8.1 is for health service coverage and indicator 3.8.2 focuses on health expenditures in relation to a household’s budget to identify financial hardship caused by direct health care payments. Taken together, indicators 3.8.1 and 3.8.2 are meant to capture the service coverage and financial protection dimensions, respectively, of target 3.8. These two indicators should be always monitored jointly.</w:t>
      </w:r>
      <w:r w:rsidRPr="00642503">
        <w:rPr>
          <w:rStyle w:val="eop"/>
          <w:rFonts w:asciiTheme="minorHAnsi" w:hAnsiTheme="minorHAnsi" w:cstheme="minorHAnsi"/>
          <w:color w:val="4A4A4A"/>
          <w:sz w:val="21"/>
          <w:szCs w:val="21"/>
        </w:rPr>
        <w:t> </w:t>
      </w:r>
    </w:p>
    <w:p w14:paraId="628D01D6" w14:textId="77777777"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eop"/>
          <w:rFonts w:asciiTheme="minorHAnsi" w:hAnsiTheme="minorHAnsi" w:cstheme="minorHAnsi"/>
          <w:color w:val="4A4A4A"/>
          <w:sz w:val="21"/>
          <w:szCs w:val="21"/>
        </w:rPr>
        <w:t> </w:t>
      </w:r>
    </w:p>
    <w:p w14:paraId="568C547E" w14:textId="77777777"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Countries provide many essential services for health protection, promotion, prevention, treatment and care. Indicators of service coverage – defined as people receiving the service they need – are the best way to track progress in providing services under universal health coverage (UHC). Since a single health service indicator does not suffice for monitoring UHC, an index is constructed from 14 tracer indicators selected based on epidemiological and statistical criteria. This includes several indicators that are already included in other SDG targets, thereby minimizing the data collection and reporting burden. The index is reported on a unitless scale of 0 to 100, with 100 being the optimal value.</w:t>
      </w:r>
      <w:r w:rsidRPr="00642503">
        <w:rPr>
          <w:rStyle w:val="eop"/>
          <w:rFonts w:asciiTheme="minorHAnsi" w:hAnsiTheme="minorHAnsi" w:cstheme="minorHAnsi"/>
          <w:color w:val="4A4A4A"/>
          <w:sz w:val="21"/>
          <w:szCs w:val="21"/>
        </w:rPr>
        <w:t> </w:t>
      </w:r>
    </w:p>
    <w:p w14:paraId="18EA7892" w14:textId="77777777" w:rsidR="00576CFA" w:rsidRPr="00642503" w:rsidRDefault="00576CFA" w:rsidP="00576CFA">
      <w:pPr>
        <w:pStyle w:val="MText"/>
        <w:rPr>
          <w:rFonts w:cstheme="minorHAnsi"/>
        </w:rPr>
      </w:pPr>
    </w:p>
    <w:p w14:paraId="2529B069" w14:textId="618DCD10" w:rsidR="00E1050F" w:rsidRPr="00642503" w:rsidRDefault="00E1050F" w:rsidP="00F719A8">
      <w:pPr>
        <w:pStyle w:val="MHeader2"/>
        <w:rPr>
          <w:rFonts w:cstheme="minorHAnsi"/>
        </w:rPr>
      </w:pPr>
      <w:r w:rsidRPr="00642503">
        <w:rPr>
          <w:rFonts w:cstheme="minorHAnsi"/>
        </w:rPr>
        <w:t xml:space="preserve">4.b. Comment and limitations </w:t>
      </w:r>
      <w:r>
        <w:rPr>
          <w:color w:val="B4B4B4"/>
          <w:sz w:val="20"/>
        </w:rPr>
        <w:t>(REC_USE_LIM)</w:t>
      </w:r>
    </w:p>
    <w:p w14:paraId="2B415A50" w14:textId="77777777"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These tracer indicators are meant to be indicative of service coverage, not a complete or exhaustive list of health services and interventions that are required for universal health coverage. The 14 tracer indicators were selected because they are well-established, with available data widely reported by countries (or expected to become widely available soon). Therefore, the index can be computed with existing data sources and does not require initiating new data collection efforts solely to inform the index.</w:t>
      </w:r>
      <w:r w:rsidRPr="00642503">
        <w:rPr>
          <w:rStyle w:val="eop"/>
          <w:rFonts w:asciiTheme="minorHAnsi" w:hAnsiTheme="minorHAnsi" w:cstheme="minorHAnsi"/>
          <w:color w:val="4A4A4A"/>
          <w:sz w:val="21"/>
          <w:szCs w:val="21"/>
        </w:rPr>
        <w:t> </w:t>
      </w:r>
    </w:p>
    <w:p w14:paraId="398C00AE" w14:textId="77777777" w:rsidR="00EC2915" w:rsidRPr="00642503" w:rsidRDefault="00EC2915" w:rsidP="00576CFA">
      <w:pPr>
        <w:pStyle w:val="MText"/>
        <w:rPr>
          <w:rFonts w:cstheme="minorHAnsi"/>
        </w:rPr>
      </w:pPr>
    </w:p>
    <w:p w14:paraId="79EEEE38" w14:textId="75AB172D" w:rsidR="00E1050F" w:rsidRPr="00642503" w:rsidRDefault="00E1050F" w:rsidP="00F719A8">
      <w:pPr>
        <w:pStyle w:val="MHeader2"/>
        <w:rPr>
          <w:rFonts w:cstheme="minorHAnsi"/>
        </w:rPr>
      </w:pPr>
      <w:r w:rsidRPr="00642503">
        <w:rPr>
          <w:rFonts w:cstheme="minorHAnsi"/>
        </w:rPr>
        <w:t xml:space="preserve">4.c. Method of computation </w:t>
      </w:r>
      <w:r>
        <w:rPr>
          <w:color w:val="B4B4B4"/>
          <w:sz w:val="20"/>
        </w:rPr>
        <w:t>(DATA_COMP)</w:t>
      </w:r>
    </w:p>
    <w:p w14:paraId="5FA3ED26" w14:textId="4ADB6946"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The index is computed with geometric means, based on the methods used for the Human Development Index. The calculation of the 3.8.1 indicator requires first </w:t>
      </w:r>
      <w:r w:rsidR="00B52084">
        <w:rPr>
          <w:rStyle w:val="normaltextrun"/>
          <w:rFonts w:asciiTheme="minorHAnsi" w:hAnsiTheme="minorHAnsi" w:cstheme="minorHAnsi"/>
          <w:color w:val="4A4A4A"/>
          <w:sz w:val="21"/>
          <w:szCs w:val="21"/>
          <w:lang w:val="en-GB"/>
        </w:rPr>
        <w:t xml:space="preserve">standardizing </w:t>
      </w:r>
      <w:r w:rsidRPr="00642503">
        <w:rPr>
          <w:rStyle w:val="normaltextrun"/>
          <w:rFonts w:asciiTheme="minorHAnsi" w:hAnsiTheme="minorHAnsi" w:cstheme="minorHAnsi"/>
          <w:color w:val="4A4A4A"/>
          <w:sz w:val="21"/>
          <w:szCs w:val="21"/>
          <w:lang w:val="en-GB"/>
        </w:rPr>
        <w:t>the 14 tracer indicators so that they can be combined into the index, and then computing the index from those values.</w:t>
      </w:r>
      <w:r w:rsidR="00A961EF">
        <w:rPr>
          <w:rStyle w:val="normaltextrun"/>
          <w:rFonts w:asciiTheme="minorHAnsi" w:hAnsiTheme="minorHAnsi" w:cstheme="minorHAnsi"/>
          <w:color w:val="4A4A4A"/>
          <w:sz w:val="21"/>
          <w:szCs w:val="21"/>
          <w:lang w:val="en-GB"/>
        </w:rPr>
        <w:t xml:space="preserve"> </w:t>
      </w:r>
    </w:p>
    <w:p w14:paraId="2ECDB907" w14:textId="77777777"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eop"/>
          <w:rFonts w:asciiTheme="minorHAnsi" w:hAnsiTheme="minorHAnsi" w:cstheme="minorHAnsi"/>
          <w:color w:val="4A4A4A"/>
          <w:sz w:val="21"/>
          <w:szCs w:val="21"/>
        </w:rPr>
        <w:t> </w:t>
      </w:r>
    </w:p>
    <w:p w14:paraId="253FFC70" w14:textId="5E628A6E" w:rsidR="0092235B" w:rsidRDefault="0092235B" w:rsidP="0092235B">
      <w:pPr>
        <w:pStyle w:val="paragraph"/>
        <w:shd w:val="clear" w:color="auto" w:fill="FFFFFF"/>
        <w:spacing w:before="0" w:beforeAutospacing="0" w:after="0" w:afterAutospacing="0"/>
        <w:textAlignment w:val="baseline"/>
        <w:rPr>
          <w:rStyle w:val="eop"/>
          <w:rFonts w:asciiTheme="minorHAnsi" w:hAnsiTheme="minorHAnsi" w:cstheme="minorHAnsi"/>
          <w:color w:val="4A4A4A"/>
          <w:sz w:val="21"/>
          <w:szCs w:val="21"/>
        </w:rPr>
      </w:pPr>
      <w:r w:rsidRPr="00642503">
        <w:rPr>
          <w:rStyle w:val="normaltextrun"/>
          <w:rFonts w:asciiTheme="minorHAnsi" w:hAnsiTheme="minorHAnsi" w:cstheme="minorHAnsi"/>
          <w:color w:val="4A4A4A"/>
          <w:sz w:val="21"/>
          <w:szCs w:val="21"/>
          <w:lang w:val="en-GB"/>
        </w:rPr>
        <w:t>The 14 tracer indicators are first all placed on the same scale, with 0 being the lowest value and 100 being the optimal value. For most indicators, this scale is the natural scale of measurement, e.g., the percentage of infants who have been immunized ranges from 0 to 100 percent. However, for a few indicators</w:t>
      </w:r>
      <w:r w:rsidR="00965F33">
        <w:rPr>
          <w:rStyle w:val="normaltextrun"/>
          <w:rFonts w:asciiTheme="minorHAnsi" w:hAnsiTheme="minorHAnsi" w:cstheme="minorHAnsi"/>
          <w:color w:val="4A4A4A"/>
          <w:sz w:val="21"/>
          <w:szCs w:val="21"/>
          <w:lang w:val="en-GB"/>
        </w:rPr>
        <w:t>,</w:t>
      </w:r>
      <w:r w:rsidRPr="00642503">
        <w:rPr>
          <w:rStyle w:val="normaltextrun"/>
          <w:rFonts w:asciiTheme="minorHAnsi" w:hAnsiTheme="minorHAnsi" w:cstheme="minorHAnsi"/>
          <w:color w:val="4A4A4A"/>
          <w:sz w:val="21"/>
          <w:szCs w:val="21"/>
          <w:lang w:val="en-GB"/>
        </w:rPr>
        <w:t xml:space="preserve"> </w:t>
      </w:r>
      <w:r w:rsidR="004C765E">
        <w:rPr>
          <w:rStyle w:val="normaltextrun"/>
          <w:rFonts w:asciiTheme="minorHAnsi" w:hAnsiTheme="minorHAnsi" w:cstheme="minorHAnsi"/>
          <w:color w:val="4A4A4A"/>
          <w:sz w:val="21"/>
          <w:szCs w:val="21"/>
          <w:lang w:val="en-GB"/>
        </w:rPr>
        <w:t>conversion and/or</w:t>
      </w:r>
      <w:r w:rsidR="00965F33">
        <w:rPr>
          <w:rStyle w:val="normaltextrun"/>
          <w:rFonts w:asciiTheme="minorHAnsi" w:hAnsiTheme="minorHAnsi" w:cstheme="minorHAnsi"/>
          <w:color w:val="4A4A4A"/>
          <w:sz w:val="21"/>
          <w:szCs w:val="21"/>
          <w:lang w:val="en-GB"/>
        </w:rPr>
        <w:t xml:space="preserve"> </w:t>
      </w:r>
      <w:r w:rsidRPr="00642503">
        <w:rPr>
          <w:rStyle w:val="normaltextrun"/>
          <w:rFonts w:asciiTheme="minorHAnsi" w:hAnsiTheme="minorHAnsi" w:cstheme="minorHAnsi"/>
          <w:color w:val="4A4A4A"/>
          <w:sz w:val="21"/>
          <w:szCs w:val="21"/>
          <w:lang w:val="en-GB"/>
        </w:rPr>
        <w:t>rescaling is required to obtain appropriate values from 0 to 100, as follows:</w:t>
      </w:r>
      <w:r w:rsidRPr="00642503">
        <w:rPr>
          <w:rStyle w:val="eop"/>
          <w:rFonts w:asciiTheme="minorHAnsi" w:hAnsiTheme="minorHAnsi" w:cstheme="minorHAnsi"/>
          <w:color w:val="4A4A4A"/>
          <w:sz w:val="21"/>
          <w:szCs w:val="21"/>
        </w:rPr>
        <w:t> </w:t>
      </w:r>
    </w:p>
    <w:p w14:paraId="2B59F3F9" w14:textId="77777777" w:rsidR="000C27D2" w:rsidRDefault="000C27D2" w:rsidP="0092235B">
      <w:pPr>
        <w:pStyle w:val="paragraph"/>
        <w:shd w:val="clear" w:color="auto" w:fill="FFFFFF"/>
        <w:spacing w:before="0" w:beforeAutospacing="0" w:after="0" w:afterAutospacing="0"/>
        <w:textAlignment w:val="baseline"/>
        <w:rPr>
          <w:rStyle w:val="eop"/>
          <w:rFonts w:asciiTheme="minorHAnsi" w:hAnsiTheme="minorHAnsi" w:cstheme="minorHAnsi"/>
          <w:color w:val="4A4A4A"/>
          <w:sz w:val="21"/>
          <w:szCs w:val="21"/>
        </w:rPr>
      </w:pPr>
    </w:p>
    <w:p w14:paraId="7ABDFAAA" w14:textId="77777777" w:rsidR="000C27D2" w:rsidRPr="007D0CF7" w:rsidRDefault="000C27D2" w:rsidP="000C27D2">
      <w:pPr>
        <w:pStyle w:val="paragraph"/>
        <w:shd w:val="clear" w:color="auto" w:fill="FFFFFF"/>
        <w:spacing w:before="0" w:beforeAutospacing="0" w:after="0" w:afterAutospacing="0"/>
        <w:textAlignment w:val="baseline"/>
        <w:rPr>
          <w:rStyle w:val="eop"/>
          <w:rFonts w:asciiTheme="minorHAnsi" w:hAnsiTheme="minorHAnsi" w:cstheme="minorHAnsi"/>
          <w:color w:val="4A4A4A"/>
          <w:sz w:val="21"/>
          <w:szCs w:val="21"/>
          <w:u w:val="single"/>
        </w:rPr>
      </w:pPr>
      <w:r w:rsidRPr="007D0CF7">
        <w:rPr>
          <w:rStyle w:val="eop"/>
          <w:rFonts w:asciiTheme="minorHAnsi" w:hAnsiTheme="minorHAnsi" w:cstheme="minorHAnsi"/>
          <w:color w:val="4A4A4A"/>
          <w:sz w:val="21"/>
          <w:szCs w:val="21"/>
          <w:u w:val="single"/>
        </w:rPr>
        <w:t>Conversion</w:t>
      </w:r>
    </w:p>
    <w:p w14:paraId="654639C0" w14:textId="569A86C5" w:rsidR="000C27D2" w:rsidRDefault="00A4795A" w:rsidP="000C27D2">
      <w:pPr>
        <w:pStyle w:val="paragraph"/>
        <w:shd w:val="clear" w:color="auto" w:fill="FFFFFF"/>
        <w:spacing w:before="0" w:beforeAutospacing="0" w:after="0" w:afterAutospacing="0"/>
        <w:textAlignment w:val="baseline"/>
        <w:rPr>
          <w:rFonts w:asciiTheme="minorHAnsi" w:hAnsiTheme="minorHAnsi" w:cstheme="minorHAnsi"/>
          <w:color w:val="4A4A4A"/>
          <w:sz w:val="21"/>
          <w:szCs w:val="21"/>
        </w:rPr>
      </w:pPr>
      <w:r>
        <w:rPr>
          <w:rFonts w:asciiTheme="minorHAnsi" w:hAnsiTheme="minorHAnsi" w:cstheme="minorHAnsi"/>
          <w:color w:val="4A4A4A"/>
          <w:sz w:val="21"/>
          <w:szCs w:val="21"/>
        </w:rPr>
        <w:t>The</w:t>
      </w:r>
      <w:r w:rsidR="000C27D2" w:rsidRPr="007D0CF7">
        <w:rPr>
          <w:rFonts w:asciiTheme="minorHAnsi" w:hAnsiTheme="minorHAnsi" w:cstheme="minorHAnsi"/>
          <w:color w:val="4A4A4A"/>
          <w:sz w:val="21"/>
          <w:szCs w:val="21"/>
        </w:rPr>
        <w:t xml:space="preserve"> prevalence of tobacco use </w:t>
      </w:r>
      <w:r>
        <w:rPr>
          <w:rFonts w:asciiTheme="minorHAnsi" w:hAnsiTheme="minorHAnsi" w:cstheme="minorHAnsi"/>
          <w:color w:val="4A4A4A"/>
          <w:sz w:val="21"/>
          <w:szCs w:val="21"/>
        </w:rPr>
        <w:t>is</w:t>
      </w:r>
      <w:r w:rsidR="000C27D2" w:rsidRPr="007D0CF7">
        <w:rPr>
          <w:rFonts w:asciiTheme="minorHAnsi" w:hAnsiTheme="minorHAnsi" w:cstheme="minorHAnsi"/>
          <w:color w:val="4A4A4A"/>
          <w:sz w:val="21"/>
          <w:szCs w:val="21"/>
        </w:rPr>
        <w:t xml:space="preserve"> converted into prevalence of tobacco non-use, so that an increase means an improvement.</w:t>
      </w:r>
    </w:p>
    <w:p w14:paraId="69B79C5A" w14:textId="77777777" w:rsidR="000C27D2" w:rsidRDefault="000C27D2" w:rsidP="000C27D2">
      <w:pPr>
        <w:pStyle w:val="paragraph"/>
        <w:shd w:val="clear" w:color="auto" w:fill="FFFFFF"/>
        <w:spacing w:before="0" w:beforeAutospacing="0" w:after="0" w:afterAutospacing="0"/>
        <w:textAlignment w:val="baseline"/>
        <w:rPr>
          <w:rFonts w:asciiTheme="minorHAnsi" w:hAnsiTheme="minorHAnsi" w:cstheme="minorHAnsi"/>
          <w:color w:val="4A4A4A"/>
          <w:sz w:val="21"/>
          <w:szCs w:val="21"/>
        </w:rPr>
      </w:pPr>
    </w:p>
    <w:p w14:paraId="2C3B51CD" w14:textId="00C976F4" w:rsidR="000C27D2" w:rsidRPr="007D0CF7" w:rsidRDefault="000C27D2"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u w:val="single"/>
        </w:rPr>
      </w:pPr>
      <w:r w:rsidRPr="007D0CF7">
        <w:rPr>
          <w:rFonts w:asciiTheme="minorHAnsi" w:hAnsiTheme="minorHAnsi" w:cstheme="minorHAnsi"/>
          <w:color w:val="4A4A4A"/>
          <w:sz w:val="21"/>
          <w:szCs w:val="21"/>
          <w:u w:val="single"/>
        </w:rPr>
        <w:t>Rescaling</w:t>
      </w:r>
    </w:p>
    <w:p w14:paraId="59E691F9" w14:textId="39683836" w:rsidR="0092235B" w:rsidRPr="007D0CF7" w:rsidRDefault="0092235B" w:rsidP="007D0CF7">
      <w:pPr>
        <w:pStyle w:val="paragraph"/>
        <w:numPr>
          <w:ilvl w:val="0"/>
          <w:numId w:val="5"/>
        </w:numPr>
        <w:shd w:val="clear" w:color="auto" w:fill="FFFFFF"/>
        <w:spacing w:before="0" w:beforeAutospacing="0" w:after="0" w:afterAutospacing="0"/>
        <w:ind w:left="360" w:firstLine="0"/>
        <w:textAlignment w:val="baseline"/>
        <w:rPr>
          <w:rStyle w:val="eop"/>
          <w:rFonts w:asciiTheme="minorHAnsi" w:hAnsiTheme="minorHAnsi" w:cstheme="minorHAnsi"/>
          <w:color w:val="4A4A4A"/>
          <w:sz w:val="21"/>
          <w:szCs w:val="21"/>
        </w:rPr>
      </w:pPr>
      <w:r w:rsidRPr="00642503">
        <w:rPr>
          <w:rStyle w:val="normaltextrun"/>
          <w:rFonts w:asciiTheme="minorHAnsi" w:hAnsiTheme="minorHAnsi" w:cstheme="minorHAnsi"/>
          <w:color w:val="4A4A4A"/>
          <w:sz w:val="21"/>
          <w:szCs w:val="21"/>
          <w:lang w:val="en-GB"/>
        </w:rPr>
        <w:t>Rescaling based on a non-zero minimum to obtain finer resolution (this “stretches” the distribution across countries):</w:t>
      </w:r>
      <w:r w:rsidR="000C17D4">
        <w:rPr>
          <w:rStyle w:val="normaltextrun"/>
          <w:rFonts w:asciiTheme="minorHAnsi" w:hAnsiTheme="minorHAnsi" w:cstheme="minorHAnsi"/>
          <w:color w:val="4A4A4A"/>
          <w:sz w:val="21"/>
          <w:szCs w:val="21"/>
          <w:lang w:val="en-GB"/>
        </w:rPr>
        <w:t xml:space="preserve"> </w:t>
      </w:r>
      <w:r w:rsidRPr="00642503">
        <w:rPr>
          <w:rStyle w:val="normaltextrun"/>
          <w:rFonts w:asciiTheme="minorHAnsi" w:hAnsiTheme="minorHAnsi" w:cstheme="minorHAnsi"/>
          <w:color w:val="4A4A4A"/>
          <w:sz w:val="21"/>
          <w:szCs w:val="21"/>
          <w:lang w:val="en-GB"/>
        </w:rPr>
        <w:t xml:space="preserve">prevalence of non-use of tobacco </w:t>
      </w:r>
      <w:r w:rsidR="000C17D4">
        <w:rPr>
          <w:rStyle w:val="normaltextrun"/>
          <w:rFonts w:asciiTheme="minorHAnsi" w:hAnsiTheme="minorHAnsi" w:cstheme="minorHAnsi"/>
          <w:color w:val="4A4A4A"/>
          <w:sz w:val="21"/>
          <w:szCs w:val="21"/>
          <w:lang w:val="en-GB"/>
        </w:rPr>
        <w:t>is</w:t>
      </w:r>
      <w:r w:rsidRPr="00642503">
        <w:rPr>
          <w:rStyle w:val="normaltextrun"/>
          <w:rFonts w:asciiTheme="minorHAnsi" w:hAnsiTheme="minorHAnsi" w:cstheme="minorHAnsi"/>
          <w:color w:val="4A4A4A"/>
          <w:sz w:val="21"/>
          <w:szCs w:val="21"/>
          <w:lang w:val="en-GB"/>
        </w:rPr>
        <w:t xml:space="preserve"> rescaled using a minimum value of </w:t>
      </w:r>
      <w:r w:rsidR="00EA4BE8">
        <w:rPr>
          <w:rStyle w:val="normaltextrun"/>
          <w:rFonts w:asciiTheme="minorHAnsi" w:hAnsiTheme="minorHAnsi" w:cstheme="minorHAnsi"/>
          <w:color w:val="4A4A4A"/>
          <w:sz w:val="21"/>
          <w:szCs w:val="21"/>
          <w:lang w:val="en-GB"/>
        </w:rPr>
        <w:t>30%</w:t>
      </w:r>
      <w:r w:rsidR="00FB354D">
        <w:rPr>
          <w:rStyle w:val="normaltextrun"/>
          <w:rFonts w:asciiTheme="minorHAnsi" w:hAnsiTheme="minorHAnsi" w:cstheme="minorHAnsi"/>
          <w:color w:val="4A4A4A"/>
          <w:sz w:val="21"/>
          <w:szCs w:val="21"/>
          <w:lang w:val="en-GB"/>
        </w:rPr>
        <w:t xml:space="preserve">, which indicate a realistic range of prevalence levels for </w:t>
      </w:r>
      <w:r w:rsidR="000C17D4">
        <w:rPr>
          <w:rStyle w:val="normaltextrun"/>
          <w:rFonts w:asciiTheme="minorHAnsi" w:hAnsiTheme="minorHAnsi" w:cstheme="minorHAnsi"/>
          <w:color w:val="4A4A4A"/>
          <w:sz w:val="21"/>
          <w:szCs w:val="21"/>
          <w:lang w:val="en-GB"/>
        </w:rPr>
        <w:t>the</w:t>
      </w:r>
      <w:r w:rsidR="00FB354D">
        <w:rPr>
          <w:rStyle w:val="normaltextrun"/>
          <w:rFonts w:asciiTheme="minorHAnsi" w:hAnsiTheme="minorHAnsi" w:cstheme="minorHAnsi"/>
          <w:color w:val="4A4A4A"/>
          <w:sz w:val="21"/>
          <w:szCs w:val="21"/>
          <w:lang w:val="en-GB"/>
        </w:rPr>
        <w:t xml:space="preserve"> indicator</w:t>
      </w:r>
      <w:r w:rsidRPr="00642503">
        <w:rPr>
          <w:rStyle w:val="normaltextrun"/>
          <w:rFonts w:asciiTheme="minorHAnsi" w:hAnsiTheme="minorHAnsi" w:cstheme="minorHAnsi"/>
          <w:color w:val="4A4A4A"/>
          <w:sz w:val="21"/>
          <w:szCs w:val="21"/>
          <w:lang w:val="en-GB"/>
        </w:rPr>
        <w:t>.</w:t>
      </w:r>
      <w:r w:rsidRPr="00642503">
        <w:rPr>
          <w:rStyle w:val="eop"/>
          <w:rFonts w:asciiTheme="minorHAnsi" w:hAnsiTheme="minorHAnsi" w:cstheme="minorHAnsi"/>
          <w:color w:val="4A4A4A"/>
          <w:sz w:val="21"/>
          <w:szCs w:val="21"/>
        </w:rPr>
        <w:t> </w:t>
      </w:r>
    </w:p>
    <w:p w14:paraId="6B17F525" w14:textId="6E41463B" w:rsidR="00D324D1" w:rsidRPr="00642503" w:rsidRDefault="00672F3F" w:rsidP="0092235B">
      <w:pPr>
        <w:pStyle w:val="paragraph"/>
        <w:shd w:val="clear" w:color="auto" w:fill="FFFFFF"/>
        <w:spacing w:before="0" w:beforeAutospacing="0" w:after="0" w:afterAutospacing="0"/>
        <w:ind w:left="720" w:firstLine="720"/>
        <w:textAlignment w:val="baseline"/>
        <w:rPr>
          <w:rFonts w:asciiTheme="minorHAnsi" w:hAnsiTheme="minorHAnsi" w:cstheme="minorHAnsi"/>
          <w:color w:val="4A4A4A"/>
          <w:sz w:val="18"/>
          <w:szCs w:val="18"/>
        </w:rPr>
      </w:pPr>
      <m:oMathPara>
        <m:oMath>
          <m:r>
            <w:rPr>
              <w:rStyle w:val="eop"/>
              <w:rFonts w:ascii="Cambria Math" w:hAnsi="Cambria Math" w:cstheme="minorHAnsi"/>
              <w:color w:val="4A4A4A"/>
              <w:sz w:val="21"/>
              <w:szCs w:val="21"/>
            </w:rPr>
            <m:t>rescaled tobacco non</m:t>
          </m:r>
          <m:r>
            <m:rPr>
              <m:sty m:val="p"/>
            </m:rPr>
            <w:rPr>
              <w:rStyle w:val="eop"/>
              <w:rFonts w:ascii="Cambria Math" w:hAnsi="Cambria Math" w:cstheme="minorHAnsi"/>
              <w:color w:val="4A4A4A"/>
              <w:sz w:val="21"/>
              <w:szCs w:val="21"/>
            </w:rPr>
            <w:noBreakHyphen/>
          </m:r>
          <m:r>
            <w:rPr>
              <w:rStyle w:val="eop"/>
              <w:rFonts w:ascii="Cambria Math" w:hAnsi="Cambria Math" w:cstheme="minorHAnsi"/>
              <w:color w:val="4A4A4A"/>
              <w:sz w:val="21"/>
              <w:szCs w:val="21"/>
            </w:rPr>
            <m:t>use = (X-30)/(100-30)*100</m:t>
          </m:r>
        </m:oMath>
      </m:oMathPara>
    </w:p>
    <w:p w14:paraId="7D7AF0C5" w14:textId="593044BC" w:rsidR="0092235B" w:rsidRPr="00642503" w:rsidRDefault="0092235B" w:rsidP="0092235B">
      <w:pPr>
        <w:pStyle w:val="paragraph"/>
        <w:numPr>
          <w:ilvl w:val="0"/>
          <w:numId w:val="6"/>
        </w:numPr>
        <w:shd w:val="clear" w:color="auto" w:fill="FFFFFF"/>
        <w:spacing w:before="0" w:beforeAutospacing="0" w:after="0" w:afterAutospacing="0"/>
        <w:ind w:left="360" w:firstLine="0"/>
        <w:textAlignment w:val="baseline"/>
        <w:rPr>
          <w:rFonts w:asciiTheme="minorHAnsi" w:hAnsiTheme="minorHAnsi" w:cstheme="minorHAnsi"/>
          <w:color w:val="4A4A4A"/>
          <w:sz w:val="21"/>
          <w:szCs w:val="21"/>
        </w:rPr>
      </w:pPr>
      <w:r w:rsidRPr="00642503">
        <w:rPr>
          <w:rStyle w:val="normaltextrun"/>
          <w:rFonts w:asciiTheme="minorHAnsi" w:hAnsiTheme="minorHAnsi" w:cstheme="minorHAnsi"/>
          <w:color w:val="4A4A4A"/>
          <w:sz w:val="21"/>
          <w:szCs w:val="21"/>
          <w:lang w:val="en-GB"/>
        </w:rPr>
        <w:t xml:space="preserve">Rescaling for a continuous measure: mean fasting plasma glucose, which is a continuous measure (units of mmol/L), is converted to a scale of 0 to </w:t>
      </w:r>
      <w:r w:rsidRPr="00642503">
        <w:rPr>
          <w:rStyle w:val="normaltextrun"/>
          <w:rFonts w:asciiTheme="minorHAnsi" w:hAnsiTheme="minorHAnsi" w:cstheme="minorHAnsi"/>
          <w:color w:val="4A4A4A"/>
          <w:sz w:val="21"/>
          <w:szCs w:val="21"/>
          <w:lang w:val="en-GB"/>
        </w:rPr>
        <w:lastRenderedPageBreak/>
        <w:t>100 using the minimum theoretical biological risk (5.1 mmol/L) and observed maximum across countries (7.</w:t>
      </w:r>
      <w:r w:rsidR="00EA4BE8">
        <w:rPr>
          <w:rStyle w:val="normaltextrun"/>
          <w:rFonts w:asciiTheme="minorHAnsi" w:hAnsiTheme="minorHAnsi" w:cstheme="minorHAnsi"/>
          <w:color w:val="4A4A4A"/>
          <w:sz w:val="21"/>
          <w:szCs w:val="21"/>
          <w:lang w:val="en-GB"/>
        </w:rPr>
        <w:t>4</w:t>
      </w:r>
      <w:r w:rsidRPr="00642503">
        <w:rPr>
          <w:rStyle w:val="normaltextrun"/>
          <w:rFonts w:asciiTheme="minorHAnsi" w:hAnsiTheme="minorHAnsi" w:cstheme="minorHAnsi"/>
          <w:color w:val="4A4A4A"/>
          <w:sz w:val="21"/>
          <w:szCs w:val="21"/>
          <w:lang w:val="en-GB"/>
        </w:rPr>
        <w:t xml:space="preserve"> mmol/L).</w:t>
      </w:r>
      <w:r w:rsidRPr="00642503">
        <w:rPr>
          <w:rStyle w:val="eop"/>
          <w:rFonts w:asciiTheme="minorHAnsi" w:hAnsiTheme="minorHAnsi" w:cstheme="minorHAnsi"/>
          <w:color w:val="4A4A4A"/>
          <w:sz w:val="21"/>
          <w:szCs w:val="21"/>
        </w:rPr>
        <w:t> </w:t>
      </w:r>
    </w:p>
    <w:p w14:paraId="7073A44F" w14:textId="78777A09" w:rsidR="0092235B" w:rsidRPr="00642503" w:rsidRDefault="00672F3F" w:rsidP="0092235B">
      <w:pPr>
        <w:pStyle w:val="paragraph"/>
        <w:shd w:val="clear" w:color="auto" w:fill="FFFFFF"/>
        <w:spacing w:before="0" w:beforeAutospacing="0" w:after="0" w:afterAutospacing="0"/>
        <w:ind w:left="1080" w:firstLine="360"/>
        <w:textAlignment w:val="baseline"/>
        <w:rPr>
          <w:rFonts w:asciiTheme="minorHAnsi" w:hAnsiTheme="minorHAnsi" w:cstheme="minorHAnsi"/>
          <w:color w:val="4A4A4A"/>
          <w:sz w:val="18"/>
          <w:szCs w:val="18"/>
        </w:rPr>
      </w:pPr>
      <m:oMath>
        <m:r>
          <w:rPr>
            <w:rStyle w:val="normaltextrun"/>
            <w:rFonts w:ascii="Cambria Math" w:hAnsi="Cambria Math" w:cstheme="minorHAnsi"/>
            <w:color w:val="4A4A4A"/>
            <w:sz w:val="21"/>
            <w:szCs w:val="21"/>
            <w:lang w:val="en-GB"/>
          </w:rPr>
          <m:t>rescaled value = (7.4 - original value) / (7.4-5.1) * 100</m:t>
        </m:r>
      </m:oMath>
      <w:r w:rsidR="0092235B" w:rsidRPr="00642503">
        <w:rPr>
          <w:rStyle w:val="eop"/>
          <w:rFonts w:asciiTheme="minorHAnsi" w:hAnsiTheme="minorHAnsi" w:cstheme="minorHAnsi"/>
          <w:color w:val="4A4A4A"/>
          <w:sz w:val="21"/>
          <w:szCs w:val="21"/>
        </w:rPr>
        <w:t> </w:t>
      </w:r>
    </w:p>
    <w:p w14:paraId="1F735686" w14:textId="77777777" w:rsidR="0092235B" w:rsidRPr="00642503" w:rsidRDefault="0092235B" w:rsidP="0092235B">
      <w:pPr>
        <w:pStyle w:val="paragraph"/>
        <w:shd w:val="clear" w:color="auto" w:fill="FFFFFF"/>
        <w:spacing w:before="0" w:beforeAutospacing="0" w:after="0" w:afterAutospacing="0"/>
        <w:ind w:left="1080" w:firstLine="360"/>
        <w:textAlignment w:val="baseline"/>
        <w:rPr>
          <w:rFonts w:asciiTheme="minorHAnsi" w:hAnsiTheme="minorHAnsi" w:cstheme="minorHAnsi"/>
          <w:color w:val="4A4A4A"/>
          <w:sz w:val="18"/>
          <w:szCs w:val="18"/>
        </w:rPr>
      </w:pPr>
      <w:r w:rsidRPr="00642503">
        <w:rPr>
          <w:rStyle w:val="eop"/>
          <w:rFonts w:asciiTheme="minorHAnsi" w:hAnsiTheme="minorHAnsi" w:cstheme="minorHAnsi"/>
          <w:color w:val="4A4A4A"/>
          <w:sz w:val="21"/>
          <w:szCs w:val="21"/>
        </w:rPr>
        <w:t> </w:t>
      </w:r>
    </w:p>
    <w:p w14:paraId="26CB14D8" w14:textId="77777777" w:rsidR="0092235B" w:rsidRPr="00642503" w:rsidRDefault="0092235B" w:rsidP="0092235B">
      <w:pPr>
        <w:pStyle w:val="paragraph"/>
        <w:shd w:val="clear" w:color="auto" w:fill="FFFFFF"/>
        <w:spacing w:before="0" w:beforeAutospacing="0" w:after="0" w:afterAutospacing="0"/>
        <w:ind w:left="1080" w:firstLine="360"/>
        <w:textAlignment w:val="baseline"/>
        <w:rPr>
          <w:rFonts w:asciiTheme="minorHAnsi" w:hAnsiTheme="minorHAnsi" w:cstheme="minorHAnsi"/>
          <w:color w:val="4A4A4A"/>
          <w:sz w:val="18"/>
          <w:szCs w:val="18"/>
        </w:rPr>
      </w:pPr>
      <w:r w:rsidRPr="00642503">
        <w:rPr>
          <w:rStyle w:val="eop"/>
          <w:rFonts w:asciiTheme="minorHAnsi" w:hAnsiTheme="minorHAnsi" w:cstheme="minorHAnsi"/>
          <w:color w:val="4A4A4A"/>
          <w:sz w:val="21"/>
          <w:szCs w:val="21"/>
        </w:rPr>
        <w:t> </w:t>
      </w:r>
    </w:p>
    <w:p w14:paraId="57EB64DB" w14:textId="736636F0" w:rsidR="0092235B" w:rsidRPr="00642503" w:rsidRDefault="0092235B" w:rsidP="0092235B">
      <w:pPr>
        <w:pStyle w:val="paragraph"/>
        <w:numPr>
          <w:ilvl w:val="0"/>
          <w:numId w:val="7"/>
        </w:numPr>
        <w:shd w:val="clear" w:color="auto" w:fill="FFFFFF"/>
        <w:spacing w:before="0" w:beforeAutospacing="0" w:after="0" w:afterAutospacing="0"/>
        <w:ind w:left="360" w:firstLine="0"/>
        <w:textAlignment w:val="baseline"/>
        <w:rPr>
          <w:rFonts w:asciiTheme="minorHAnsi" w:hAnsiTheme="minorHAnsi" w:cstheme="minorHAnsi"/>
          <w:color w:val="4A4A4A"/>
          <w:sz w:val="21"/>
          <w:szCs w:val="21"/>
        </w:rPr>
      </w:pPr>
      <w:r w:rsidRPr="00642503">
        <w:rPr>
          <w:rStyle w:val="normaltextrun"/>
          <w:rFonts w:asciiTheme="minorHAnsi" w:hAnsiTheme="minorHAnsi" w:cstheme="minorHAnsi"/>
          <w:color w:val="4A4A4A"/>
          <w:sz w:val="21"/>
          <w:szCs w:val="21"/>
          <w:lang w:val="en-GB"/>
        </w:rPr>
        <w:t>Maximum thresholds for rate indicators: hospital bed density and health workforce density are both capped at maximum thresholds, and values above this threshold are held constant at 100. These thresholds are based on minimum values observed across OECD countries</w:t>
      </w:r>
      <w:r w:rsidR="00213051">
        <w:rPr>
          <w:rStyle w:val="normaltextrun"/>
          <w:rFonts w:asciiTheme="minorHAnsi" w:hAnsiTheme="minorHAnsi" w:cstheme="minorHAnsi"/>
          <w:color w:val="4A4A4A"/>
          <w:sz w:val="21"/>
          <w:szCs w:val="21"/>
          <w:lang w:val="en-GB"/>
        </w:rPr>
        <w:t xml:space="preserve"> (</w:t>
      </w:r>
      <w:r w:rsidR="00E138B6">
        <w:rPr>
          <w:rStyle w:val="normaltextrun"/>
          <w:rFonts w:asciiTheme="minorHAnsi" w:hAnsiTheme="minorHAnsi" w:cstheme="minorHAnsi"/>
          <w:color w:val="4A4A4A"/>
          <w:sz w:val="21"/>
          <w:szCs w:val="21"/>
          <w:lang w:val="en-GB"/>
        </w:rPr>
        <w:t>2015 edition of OECD Health Statistics Database)</w:t>
      </w:r>
      <w:r w:rsidRPr="00642503">
        <w:rPr>
          <w:rStyle w:val="normaltextrun"/>
          <w:rFonts w:asciiTheme="minorHAnsi" w:hAnsiTheme="minorHAnsi" w:cstheme="minorHAnsi"/>
          <w:color w:val="4A4A4A"/>
          <w:sz w:val="21"/>
          <w:szCs w:val="21"/>
          <w:lang w:val="en-GB"/>
        </w:rPr>
        <w:t>.</w:t>
      </w:r>
      <w:r w:rsidRPr="00642503">
        <w:rPr>
          <w:rStyle w:val="eop"/>
          <w:rFonts w:asciiTheme="minorHAnsi" w:hAnsiTheme="minorHAnsi" w:cstheme="minorHAnsi"/>
          <w:color w:val="4A4A4A"/>
          <w:sz w:val="21"/>
          <w:szCs w:val="21"/>
        </w:rPr>
        <w:t> </w:t>
      </w:r>
    </w:p>
    <w:p w14:paraId="7C88FCD9" w14:textId="73999806" w:rsidR="0092235B" w:rsidRPr="00642503" w:rsidRDefault="00672F3F" w:rsidP="0092235B">
      <w:pPr>
        <w:pStyle w:val="paragraph"/>
        <w:shd w:val="clear" w:color="auto" w:fill="FFFFFF"/>
        <w:spacing w:before="0" w:beforeAutospacing="0" w:after="0" w:afterAutospacing="0"/>
        <w:ind w:left="720" w:firstLine="720"/>
        <w:textAlignment w:val="baseline"/>
        <w:rPr>
          <w:rFonts w:asciiTheme="minorHAnsi" w:hAnsiTheme="minorHAnsi" w:cstheme="minorHAnsi"/>
          <w:color w:val="4A4A4A"/>
          <w:sz w:val="18"/>
          <w:szCs w:val="18"/>
        </w:rPr>
      </w:pPr>
      <m:oMath>
        <m:r>
          <w:rPr>
            <w:rStyle w:val="normaltextrun"/>
            <w:rFonts w:ascii="Cambria Math" w:hAnsi="Cambria Math" w:cstheme="minorHAnsi"/>
            <w:color w:val="4A4A4A"/>
            <w:sz w:val="21"/>
            <w:szCs w:val="21"/>
            <w:lang w:val="en-GB"/>
          </w:rPr>
          <m:t>rescaled hospital beds per 10,000 = minimum (100, original value / 18*100)</m:t>
        </m:r>
      </m:oMath>
      <w:r w:rsidR="0092235B" w:rsidRPr="00642503">
        <w:rPr>
          <w:rStyle w:val="eop"/>
          <w:rFonts w:asciiTheme="minorHAnsi" w:hAnsiTheme="minorHAnsi" w:cstheme="minorHAnsi"/>
          <w:color w:val="4A4A4A"/>
          <w:sz w:val="21"/>
          <w:szCs w:val="21"/>
        </w:rPr>
        <w:t> </w:t>
      </w:r>
    </w:p>
    <w:p w14:paraId="2E590220" w14:textId="1A91973E" w:rsidR="0092235B" w:rsidRPr="00642503" w:rsidRDefault="00672F3F" w:rsidP="0092235B">
      <w:pPr>
        <w:pStyle w:val="paragraph"/>
        <w:shd w:val="clear" w:color="auto" w:fill="FFFFFF"/>
        <w:spacing w:before="0" w:beforeAutospacing="0" w:after="0" w:afterAutospacing="0"/>
        <w:ind w:firstLine="1440"/>
        <w:textAlignment w:val="baseline"/>
        <w:rPr>
          <w:rFonts w:asciiTheme="minorHAnsi" w:hAnsiTheme="minorHAnsi" w:cstheme="minorHAnsi"/>
          <w:color w:val="4A4A4A"/>
          <w:sz w:val="18"/>
          <w:szCs w:val="18"/>
        </w:rPr>
      </w:pPr>
      <m:oMath>
        <m:r>
          <w:rPr>
            <w:rStyle w:val="normaltextrun"/>
            <w:rFonts w:ascii="Cambria Math" w:hAnsi="Cambria Math" w:cstheme="minorHAnsi"/>
            <w:color w:val="4A4A4A"/>
            <w:sz w:val="21"/>
            <w:szCs w:val="21"/>
            <w:lang w:val="en-GB"/>
          </w:rPr>
          <m:t>rescaled physicians per 1,000 = minimum (100, original value / 0.9*100)</m:t>
        </m:r>
      </m:oMath>
      <w:r w:rsidR="0092235B" w:rsidRPr="00642503">
        <w:rPr>
          <w:rStyle w:val="eop"/>
          <w:rFonts w:asciiTheme="minorHAnsi" w:hAnsiTheme="minorHAnsi" w:cstheme="minorHAnsi"/>
          <w:color w:val="4A4A4A"/>
          <w:sz w:val="21"/>
          <w:szCs w:val="21"/>
        </w:rPr>
        <w:t> </w:t>
      </w:r>
    </w:p>
    <w:p w14:paraId="27B351AE" w14:textId="12EFEE4D" w:rsidR="0092235B" w:rsidRPr="00642503" w:rsidRDefault="00672F3F" w:rsidP="0092235B">
      <w:pPr>
        <w:pStyle w:val="paragraph"/>
        <w:shd w:val="clear" w:color="auto" w:fill="FFFFFF"/>
        <w:spacing w:before="0" w:beforeAutospacing="0" w:after="0" w:afterAutospacing="0"/>
        <w:ind w:firstLine="1440"/>
        <w:textAlignment w:val="baseline"/>
        <w:rPr>
          <w:rFonts w:asciiTheme="minorHAnsi" w:hAnsiTheme="minorHAnsi" w:cstheme="minorHAnsi"/>
          <w:color w:val="4A4A4A"/>
          <w:sz w:val="18"/>
          <w:szCs w:val="18"/>
        </w:rPr>
      </w:pPr>
      <m:oMath>
        <m:r>
          <w:rPr>
            <w:rStyle w:val="normaltextrun"/>
            <w:rFonts w:ascii="Cambria Math" w:hAnsi="Cambria Math" w:cstheme="minorHAnsi"/>
            <w:color w:val="4A4A4A"/>
            <w:sz w:val="21"/>
            <w:szCs w:val="21"/>
            <w:lang w:val="en-GB"/>
          </w:rPr>
          <m:t>rescaled psychiatrists per 100,000 = minimum (100, original value / 1*100)</m:t>
        </m:r>
      </m:oMath>
      <w:r w:rsidR="0092235B" w:rsidRPr="00642503">
        <w:rPr>
          <w:rStyle w:val="eop"/>
          <w:rFonts w:asciiTheme="minorHAnsi" w:hAnsiTheme="minorHAnsi" w:cstheme="minorHAnsi"/>
          <w:color w:val="4A4A4A"/>
          <w:sz w:val="21"/>
          <w:szCs w:val="21"/>
        </w:rPr>
        <w:t> </w:t>
      </w:r>
    </w:p>
    <w:p w14:paraId="255141B3" w14:textId="1D80F01C" w:rsidR="0092235B" w:rsidRPr="00642503" w:rsidRDefault="00672F3F" w:rsidP="0092235B">
      <w:pPr>
        <w:pStyle w:val="paragraph"/>
        <w:shd w:val="clear" w:color="auto" w:fill="FFFFFF"/>
        <w:spacing w:before="0" w:beforeAutospacing="0" w:after="0" w:afterAutospacing="0"/>
        <w:ind w:firstLine="1440"/>
        <w:textAlignment w:val="baseline"/>
        <w:rPr>
          <w:rFonts w:asciiTheme="minorHAnsi" w:hAnsiTheme="minorHAnsi" w:cstheme="minorHAnsi"/>
          <w:color w:val="4A4A4A"/>
          <w:sz w:val="18"/>
          <w:szCs w:val="18"/>
        </w:rPr>
      </w:pPr>
      <m:oMath>
        <m:r>
          <w:rPr>
            <w:rStyle w:val="normaltextrun"/>
            <w:rFonts w:ascii="Cambria Math" w:hAnsi="Cambria Math" w:cstheme="minorHAnsi"/>
            <w:color w:val="4A4A4A"/>
            <w:sz w:val="21"/>
            <w:szCs w:val="21"/>
            <w:lang w:val="en-GB"/>
          </w:rPr>
          <m:t>rescaled surgeons per 100,000 = minimum (100, original value / 14*100)</m:t>
        </m:r>
      </m:oMath>
      <w:r w:rsidR="0092235B" w:rsidRPr="00642503">
        <w:rPr>
          <w:rStyle w:val="eop"/>
          <w:rFonts w:asciiTheme="minorHAnsi" w:hAnsiTheme="minorHAnsi" w:cstheme="minorHAnsi"/>
          <w:color w:val="4A4A4A"/>
          <w:sz w:val="21"/>
          <w:szCs w:val="21"/>
        </w:rPr>
        <w:t> </w:t>
      </w:r>
    </w:p>
    <w:p w14:paraId="3952406D" w14:textId="77777777"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eop"/>
          <w:rFonts w:asciiTheme="minorHAnsi" w:hAnsiTheme="minorHAnsi" w:cstheme="minorHAnsi"/>
          <w:color w:val="4A4A4A"/>
          <w:sz w:val="21"/>
          <w:szCs w:val="21"/>
        </w:rPr>
        <w:t> </w:t>
      </w:r>
    </w:p>
    <w:p w14:paraId="237E6B9E" w14:textId="0F382CD1"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Once all tracer indicator values are on a scale of 0 to 100, geometric means are computed within each of the four health service areas, and then a geometric mean is taken of those four values. If the value of a tracer indicator happens to be zero</w:t>
      </w:r>
      <w:r w:rsidR="00B85B97">
        <w:rPr>
          <w:rStyle w:val="normaltextrun"/>
          <w:rFonts w:asciiTheme="minorHAnsi" w:hAnsiTheme="minorHAnsi" w:cstheme="minorHAnsi"/>
          <w:color w:val="4A4A4A"/>
          <w:sz w:val="21"/>
          <w:szCs w:val="21"/>
          <w:lang w:val="en-GB"/>
        </w:rPr>
        <w:t xml:space="preserve"> or beyond 100</w:t>
      </w:r>
      <w:r w:rsidRPr="00642503">
        <w:rPr>
          <w:rStyle w:val="normaltextrun"/>
          <w:rFonts w:asciiTheme="minorHAnsi" w:hAnsiTheme="minorHAnsi" w:cstheme="minorHAnsi"/>
          <w:color w:val="4A4A4A"/>
          <w:sz w:val="21"/>
          <w:szCs w:val="21"/>
          <w:lang w:val="en-GB"/>
        </w:rPr>
        <w:t xml:space="preserve">, it is set to 1 (out of 100) </w:t>
      </w:r>
      <w:r w:rsidR="00E138B6">
        <w:rPr>
          <w:rStyle w:val="normaltextrun"/>
          <w:rFonts w:asciiTheme="minorHAnsi" w:hAnsiTheme="minorHAnsi" w:cstheme="minorHAnsi"/>
          <w:color w:val="4A4A4A"/>
          <w:sz w:val="21"/>
          <w:szCs w:val="21"/>
          <w:lang w:val="en-GB"/>
        </w:rPr>
        <w:t>or</w:t>
      </w:r>
      <w:r w:rsidR="00B85B97">
        <w:rPr>
          <w:rStyle w:val="normaltextrun"/>
          <w:rFonts w:asciiTheme="minorHAnsi" w:hAnsiTheme="minorHAnsi" w:cstheme="minorHAnsi"/>
          <w:color w:val="4A4A4A"/>
          <w:sz w:val="21"/>
          <w:szCs w:val="21"/>
          <w:lang w:val="en-GB"/>
        </w:rPr>
        <w:t xml:space="preserve"> 100 (out of 100)</w:t>
      </w:r>
      <w:r w:rsidR="00922C7B">
        <w:rPr>
          <w:rStyle w:val="normaltextrun"/>
          <w:rFonts w:asciiTheme="minorHAnsi" w:hAnsiTheme="minorHAnsi" w:cstheme="minorHAnsi"/>
          <w:color w:val="4A4A4A"/>
          <w:sz w:val="21"/>
          <w:szCs w:val="21"/>
          <w:lang w:val="en-GB"/>
        </w:rPr>
        <w:t xml:space="preserve"> </w:t>
      </w:r>
      <w:r w:rsidR="00E138B6">
        <w:rPr>
          <w:rStyle w:val="normaltextrun"/>
          <w:rFonts w:asciiTheme="minorHAnsi" w:hAnsiTheme="minorHAnsi" w:cstheme="minorHAnsi"/>
          <w:color w:val="4A4A4A"/>
          <w:sz w:val="21"/>
          <w:szCs w:val="21"/>
          <w:lang w:val="en-GB"/>
        </w:rPr>
        <w:t xml:space="preserve">respectively </w:t>
      </w:r>
      <w:r w:rsidRPr="00642503">
        <w:rPr>
          <w:rStyle w:val="normaltextrun"/>
          <w:rFonts w:asciiTheme="minorHAnsi" w:hAnsiTheme="minorHAnsi" w:cstheme="minorHAnsi"/>
          <w:color w:val="4A4A4A"/>
          <w:sz w:val="21"/>
          <w:szCs w:val="21"/>
          <w:lang w:val="en-GB"/>
        </w:rPr>
        <w:t>before computing the geometric mean. The following diagram illustrates the calculations.</w:t>
      </w:r>
      <w:r w:rsidRPr="00642503">
        <w:rPr>
          <w:rStyle w:val="eop"/>
          <w:rFonts w:asciiTheme="minorHAnsi" w:hAnsiTheme="minorHAnsi" w:cstheme="minorHAnsi"/>
          <w:color w:val="4A4A4A"/>
          <w:sz w:val="21"/>
          <w:szCs w:val="21"/>
        </w:rPr>
        <w:t> </w:t>
      </w:r>
    </w:p>
    <w:p w14:paraId="68E8A363" w14:textId="6028D6A7" w:rsidR="0092235B" w:rsidRPr="00642503" w:rsidRDefault="00A961EF"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Pr>
          <w:rStyle w:val="eop"/>
          <w:rFonts w:asciiTheme="minorHAnsi" w:hAnsiTheme="minorHAnsi" w:cstheme="minorHAnsi"/>
          <w:color w:val="4A4A4A"/>
          <w:sz w:val="21"/>
          <w:szCs w:val="21"/>
        </w:rPr>
        <w:t xml:space="preserve"> </w:t>
      </w:r>
      <w:r w:rsidR="008E14F5">
        <w:rPr>
          <w:noProof/>
        </w:rPr>
        <w:drawing>
          <wp:inline distT="0" distB="0" distL="0" distR="0" wp14:anchorId="7E6D357F" wp14:editId="1A43A42A">
            <wp:extent cx="5731510" cy="3166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66110"/>
                    </a:xfrm>
                    <a:prstGeom prst="rect">
                      <a:avLst/>
                    </a:prstGeom>
                  </pic:spPr>
                </pic:pic>
              </a:graphicData>
            </a:graphic>
          </wp:inline>
        </w:drawing>
      </w:r>
      <w:r w:rsidR="0092235B" w:rsidRPr="00642503">
        <w:rPr>
          <w:rStyle w:val="eop"/>
          <w:rFonts w:asciiTheme="minorHAnsi" w:hAnsiTheme="minorHAnsi" w:cstheme="minorHAnsi"/>
          <w:sz w:val="21"/>
          <w:szCs w:val="21"/>
        </w:rPr>
        <w:t> </w:t>
      </w:r>
    </w:p>
    <w:p w14:paraId="3FD0EE72" w14:textId="77777777"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eop"/>
          <w:rFonts w:asciiTheme="minorHAnsi" w:hAnsiTheme="minorHAnsi" w:cstheme="minorHAnsi"/>
          <w:color w:val="4A4A4A"/>
          <w:sz w:val="21"/>
          <w:szCs w:val="21"/>
        </w:rPr>
        <w:t> </w:t>
      </w:r>
    </w:p>
    <w:p w14:paraId="4D587151" w14:textId="77777777"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Note that in countries with low malaria burden, the tracer indicator for use of insecticide-treated nets is dropped from the calculation.</w:t>
      </w:r>
      <w:r w:rsidRPr="00642503">
        <w:rPr>
          <w:rStyle w:val="eop"/>
          <w:rFonts w:asciiTheme="minorHAnsi" w:hAnsiTheme="minorHAnsi" w:cstheme="minorHAnsi"/>
          <w:color w:val="4A4A4A"/>
          <w:sz w:val="21"/>
          <w:szCs w:val="21"/>
        </w:rPr>
        <w:t> </w:t>
      </w:r>
    </w:p>
    <w:p w14:paraId="6A89839E" w14:textId="6FB2C9F9" w:rsidR="00576CFA" w:rsidRPr="00642503" w:rsidRDefault="0092235B" w:rsidP="00992429">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eop"/>
          <w:rFonts w:asciiTheme="minorHAnsi" w:hAnsiTheme="minorHAnsi" w:cstheme="minorHAnsi"/>
          <w:color w:val="4A4A4A"/>
          <w:sz w:val="21"/>
          <w:szCs w:val="21"/>
        </w:rPr>
        <w:t> </w:t>
      </w:r>
    </w:p>
    <w:p w14:paraId="514CE3C0" w14:textId="3F3F7A53" w:rsidR="00E1050F" w:rsidRPr="00642503" w:rsidRDefault="00576CFA" w:rsidP="00F719A8">
      <w:pPr>
        <w:pStyle w:val="MHeader2"/>
        <w:rPr>
          <w:rFonts w:cstheme="minorHAnsi"/>
        </w:rPr>
      </w:pPr>
      <w:r w:rsidRPr="00642503">
        <w:rPr>
          <w:rFonts w:cstheme="minorHAnsi"/>
        </w:rPr>
        <w:t xml:space="preserve">4.d. Validation </w:t>
      </w:r>
      <w:r>
        <w:rPr>
          <w:color w:val="B4B4B4"/>
          <w:sz w:val="20"/>
        </w:rPr>
        <w:t>(DATA_VALIDATION)</w:t>
      </w:r>
    </w:p>
    <w:p w14:paraId="5D5EB881" w14:textId="122D1BFC" w:rsidR="002624A6" w:rsidRDefault="00B94B13" w:rsidP="00576CFA">
      <w:pPr>
        <w:pStyle w:val="MText"/>
        <w:rPr>
          <w:rFonts w:cstheme="minorHAnsi"/>
        </w:rPr>
      </w:pPr>
      <w:r>
        <w:rPr>
          <w:rFonts w:cstheme="minorHAnsi"/>
        </w:rPr>
        <w:t>The data obtained to calculate the index</w:t>
      </w:r>
      <w:r w:rsidR="00892256">
        <w:rPr>
          <w:rFonts w:cstheme="minorHAnsi"/>
        </w:rPr>
        <w:t xml:space="preserve"> have typically already been checked for quality</w:t>
      </w:r>
      <w:r w:rsidR="0028120B">
        <w:rPr>
          <w:rFonts w:cstheme="minorHAnsi"/>
        </w:rPr>
        <w:t xml:space="preserve"> through separated processes</w:t>
      </w:r>
      <w:r w:rsidR="007453A1">
        <w:rPr>
          <w:rFonts w:cstheme="minorHAnsi"/>
        </w:rPr>
        <w:t xml:space="preserve">. </w:t>
      </w:r>
      <w:r w:rsidR="00956FC4">
        <w:rPr>
          <w:rFonts w:cstheme="minorHAnsi"/>
        </w:rPr>
        <w:t>However, a</w:t>
      </w:r>
      <w:r w:rsidR="007453A1">
        <w:rPr>
          <w:rFonts w:cstheme="minorHAnsi"/>
        </w:rPr>
        <w:t xml:space="preserve"> quality assessment is performed before consulting countries</w:t>
      </w:r>
      <w:r w:rsidR="0028120B">
        <w:rPr>
          <w:rFonts w:cstheme="minorHAnsi"/>
        </w:rPr>
        <w:t xml:space="preserve"> </w:t>
      </w:r>
      <w:r w:rsidR="00991F68">
        <w:rPr>
          <w:rFonts w:cstheme="minorHAnsi"/>
        </w:rPr>
        <w:t>(</w:t>
      </w:r>
      <w:proofErr w:type="gramStart"/>
      <w:r w:rsidR="00991F68">
        <w:rPr>
          <w:rFonts w:cstheme="minorHAnsi"/>
        </w:rPr>
        <w:t>i.e.</w:t>
      </w:r>
      <w:proofErr w:type="gramEnd"/>
      <w:r w:rsidR="00991F68">
        <w:rPr>
          <w:rFonts w:cstheme="minorHAnsi"/>
        </w:rPr>
        <w:t xml:space="preserve"> </w:t>
      </w:r>
      <w:r w:rsidR="00475573">
        <w:rPr>
          <w:rFonts w:cstheme="minorHAnsi"/>
        </w:rPr>
        <w:t xml:space="preserve">detection of </w:t>
      </w:r>
      <w:r w:rsidR="008C4F73">
        <w:rPr>
          <w:rFonts w:cstheme="minorHAnsi"/>
        </w:rPr>
        <w:t xml:space="preserve">important outliers or substantial difference between </w:t>
      </w:r>
      <w:r w:rsidR="000C3896">
        <w:rPr>
          <w:rFonts w:cstheme="minorHAnsi"/>
        </w:rPr>
        <w:t xml:space="preserve">last update and next update for the same year). The </w:t>
      </w:r>
      <w:r w:rsidR="004F7C81">
        <w:rPr>
          <w:rFonts w:cstheme="minorHAnsi"/>
        </w:rPr>
        <w:t>index estimates are included in a consultation to obtain country’s feedback</w:t>
      </w:r>
      <w:r w:rsidR="004C6EA5">
        <w:rPr>
          <w:rFonts w:cstheme="minorHAnsi"/>
        </w:rPr>
        <w:t xml:space="preserve">. Data are </w:t>
      </w:r>
      <w:r w:rsidR="004F7C81">
        <w:rPr>
          <w:rFonts w:cstheme="minorHAnsi"/>
        </w:rPr>
        <w:t>revised as needed</w:t>
      </w:r>
      <w:r w:rsidR="00832497">
        <w:rPr>
          <w:rFonts w:cstheme="minorHAnsi"/>
        </w:rPr>
        <w:t xml:space="preserve"> for </w:t>
      </w:r>
      <w:r w:rsidR="00200FC0">
        <w:rPr>
          <w:rFonts w:cstheme="minorHAnsi"/>
        </w:rPr>
        <w:t>an</w:t>
      </w:r>
      <w:r w:rsidR="002918F1">
        <w:rPr>
          <w:rFonts w:cstheme="minorHAnsi"/>
        </w:rPr>
        <w:t>tenatal care coverage and hospital beds densities</w:t>
      </w:r>
      <w:r w:rsidR="004F7C81">
        <w:rPr>
          <w:rFonts w:cstheme="minorHAnsi"/>
        </w:rPr>
        <w:t>.</w:t>
      </w:r>
      <w:r w:rsidR="002918F1">
        <w:rPr>
          <w:rFonts w:cstheme="minorHAnsi"/>
        </w:rPr>
        <w:t xml:space="preserve"> The revision of all the other indicators should follow the reporting mechanism </w:t>
      </w:r>
      <w:r w:rsidR="002624A6">
        <w:rPr>
          <w:rFonts w:cstheme="minorHAnsi"/>
        </w:rPr>
        <w:t xml:space="preserve">already </w:t>
      </w:r>
      <w:r w:rsidR="002918F1">
        <w:rPr>
          <w:rFonts w:cstheme="minorHAnsi"/>
        </w:rPr>
        <w:t>in place</w:t>
      </w:r>
      <w:r w:rsidR="002624A6">
        <w:rPr>
          <w:rFonts w:cstheme="minorHAnsi"/>
        </w:rPr>
        <w:t>.</w:t>
      </w:r>
      <w:r w:rsidR="00106B4A">
        <w:rPr>
          <w:rFonts w:cstheme="minorHAnsi"/>
        </w:rPr>
        <w:t xml:space="preserve"> </w:t>
      </w:r>
    </w:p>
    <w:p w14:paraId="0D51999C" w14:textId="77777777" w:rsidR="00672F3F" w:rsidRDefault="00672F3F" w:rsidP="00576CFA">
      <w:pPr>
        <w:pStyle w:val="MText"/>
        <w:rPr>
          <w:rFonts w:cstheme="minorHAnsi"/>
        </w:rPr>
      </w:pPr>
    </w:p>
    <w:p w14:paraId="0025F830" w14:textId="64BD60D8" w:rsidR="00F719A8" w:rsidRDefault="00106B4A" w:rsidP="00576CFA">
      <w:pPr>
        <w:pStyle w:val="MText"/>
        <w:rPr>
          <w:rFonts w:cstheme="minorHAnsi"/>
        </w:rPr>
      </w:pPr>
      <w:r>
        <w:rPr>
          <w:rFonts w:cstheme="minorHAnsi"/>
        </w:rPr>
        <w:lastRenderedPageBreak/>
        <w:t>Information on the validation of the index construction can be found</w:t>
      </w:r>
      <w:r w:rsidR="00364185">
        <w:rPr>
          <w:rFonts w:cstheme="minorHAnsi"/>
        </w:rPr>
        <w:t xml:space="preserve"> in the following paper: </w:t>
      </w:r>
      <w:hyperlink r:id="rId15" w:history="1">
        <w:r w:rsidR="00364185" w:rsidRPr="00B12AB5">
          <w:rPr>
            <w:rStyle w:val="Hyperlink"/>
            <w:rFonts w:cstheme="minorHAnsi"/>
          </w:rPr>
          <w:t>https://www.thelancet.com/journals/langlo/article/PIIS2214-109X(17)30472-2/fulltext</w:t>
        </w:r>
      </w:hyperlink>
    </w:p>
    <w:p w14:paraId="0EFDBA28" w14:textId="77777777" w:rsidR="00892256" w:rsidRPr="00642503" w:rsidRDefault="00892256" w:rsidP="00576CFA">
      <w:pPr>
        <w:pStyle w:val="MText"/>
        <w:rPr>
          <w:rFonts w:cstheme="minorHAnsi"/>
        </w:rPr>
      </w:pPr>
    </w:p>
    <w:p w14:paraId="2CF2A343" w14:textId="0A7F0CBE" w:rsidR="00E1050F" w:rsidRPr="00642503" w:rsidRDefault="00E1050F" w:rsidP="00F719A8">
      <w:pPr>
        <w:pStyle w:val="MHeader2"/>
        <w:rPr>
          <w:rFonts w:cstheme="minorHAnsi"/>
        </w:rPr>
      </w:pPr>
      <w:r w:rsidRPr="00642503">
        <w:rPr>
          <w:rFonts w:cstheme="minorHAnsi"/>
        </w:rPr>
        <w:t xml:space="preserve">4.e. Adjustments </w:t>
      </w:r>
      <w:r>
        <w:rPr>
          <w:color w:val="B4B4B4"/>
          <w:sz w:val="20"/>
        </w:rPr>
        <w:t>(ADJUSTMENT)</w:t>
      </w:r>
    </w:p>
    <w:p w14:paraId="16D65DF7" w14:textId="19BFB058" w:rsidR="00AF2872" w:rsidRPr="00642503" w:rsidRDefault="00AF2872" w:rsidP="00576CFA">
      <w:pPr>
        <w:pStyle w:val="MText"/>
        <w:rPr>
          <w:rFonts w:cstheme="minorHAnsi"/>
        </w:rPr>
      </w:pPr>
      <w:r>
        <w:rPr>
          <w:rFonts w:cstheme="minorHAnsi"/>
        </w:rPr>
        <w:t>Not applicable</w:t>
      </w:r>
    </w:p>
    <w:p w14:paraId="7FBAEBBA" w14:textId="77777777" w:rsidR="00EC2915" w:rsidRPr="00642503" w:rsidRDefault="00EC2915" w:rsidP="00576CFA">
      <w:pPr>
        <w:pStyle w:val="MText"/>
        <w:rPr>
          <w:rFonts w:cstheme="minorHAnsi"/>
        </w:rPr>
      </w:pPr>
    </w:p>
    <w:p w14:paraId="17735630" w14:textId="3387C27D" w:rsidR="00E1050F" w:rsidRPr="00642503" w:rsidRDefault="00576CFA" w:rsidP="00F719A8">
      <w:pPr>
        <w:pStyle w:val="MHeader2"/>
        <w:rPr>
          <w:rFonts w:cstheme="minorHAnsi"/>
        </w:rPr>
      </w:pPr>
      <w:r w:rsidRPr="00642503">
        <w:rPr>
          <w:rFonts w:cstheme="minorHAnsi"/>
        </w:rPr>
        <w:t>4.f. Treatment of missing values (</w:t>
      </w:r>
      <w:proofErr w:type="spellStart"/>
      <w:r w:rsidRPr="00642503">
        <w:rPr>
          <w:rFonts w:cstheme="minorHAnsi"/>
        </w:rPr>
        <w:t>i</w:t>
      </w:r>
      <w:proofErr w:type="spellEnd"/>
      <w:r w:rsidRPr="00642503">
        <w:rPr>
          <w:rFonts w:cstheme="minorHAnsi"/>
        </w:rPr>
        <w:t xml:space="preserve">) at country level and (ii) at regional level </w:t>
      </w:r>
      <w:r>
        <w:rPr>
          <w:color w:val="B4B4B4"/>
          <w:sz w:val="20"/>
        </w:rPr>
        <w:t>(IMPUTATION)</w:t>
      </w:r>
    </w:p>
    <w:p w14:paraId="2F4F2A86" w14:textId="77777777" w:rsidR="0092235B" w:rsidRPr="002340E6" w:rsidRDefault="0092235B" w:rsidP="0092235B">
      <w:pPr>
        <w:pStyle w:val="paragraph"/>
        <w:numPr>
          <w:ilvl w:val="0"/>
          <w:numId w:val="8"/>
        </w:numPr>
        <w:shd w:val="clear" w:color="auto" w:fill="FFFFFF"/>
        <w:spacing w:before="0" w:beforeAutospacing="0" w:after="0" w:afterAutospacing="0"/>
        <w:ind w:left="135" w:firstLine="0"/>
        <w:textAlignment w:val="baseline"/>
        <w:rPr>
          <w:rFonts w:asciiTheme="minorHAnsi" w:hAnsiTheme="minorHAnsi" w:cstheme="minorHAnsi"/>
          <w:b/>
          <w:bCs/>
          <w:sz w:val="21"/>
          <w:szCs w:val="21"/>
        </w:rPr>
      </w:pPr>
      <w:r w:rsidRPr="002340E6">
        <w:rPr>
          <w:rStyle w:val="normaltextrun"/>
          <w:rFonts w:asciiTheme="minorHAnsi" w:hAnsiTheme="minorHAnsi" w:cstheme="minorHAnsi"/>
          <w:b/>
          <w:bCs/>
          <w:color w:val="1C75BC"/>
          <w:sz w:val="21"/>
          <w:szCs w:val="21"/>
          <w:lang w:val="en-GB"/>
        </w:rPr>
        <w:t>At country level</w:t>
      </w:r>
      <w:r w:rsidRPr="002340E6">
        <w:rPr>
          <w:rStyle w:val="eop"/>
          <w:rFonts w:asciiTheme="minorHAnsi" w:hAnsiTheme="minorHAnsi" w:cstheme="minorHAnsi"/>
          <w:b/>
          <w:bCs/>
          <w:color w:val="1C75BC"/>
          <w:sz w:val="21"/>
          <w:szCs w:val="21"/>
        </w:rPr>
        <w:t> </w:t>
      </w:r>
    </w:p>
    <w:p w14:paraId="0B1F2908" w14:textId="69DCD41E"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The starting point for computing the index is to assemble existing information for each tracer indicator. In many cases, this involves using country time series that have been produced or collated by UN agencies in consultation with country governments (e.g., immunization coverage, access to sanitation, HIV treatment coverage, etc). Some of these published time series involve mathematical modelling to reconcile multiple data sources or impute missing values, and these details are summarized in Annex 1.</w:t>
      </w:r>
      <w:r w:rsidR="00A961EF">
        <w:rPr>
          <w:rStyle w:val="normaltextrun"/>
          <w:rFonts w:asciiTheme="minorHAnsi" w:hAnsiTheme="minorHAnsi" w:cstheme="minorHAnsi"/>
          <w:color w:val="4A4A4A"/>
          <w:sz w:val="21"/>
          <w:szCs w:val="21"/>
          <w:lang w:val="en-GB"/>
        </w:rPr>
        <w:t xml:space="preserve"> </w:t>
      </w:r>
      <w:r w:rsidRPr="00642503">
        <w:rPr>
          <w:rStyle w:val="eop"/>
          <w:rFonts w:asciiTheme="minorHAnsi" w:hAnsiTheme="minorHAnsi" w:cstheme="minorHAnsi"/>
          <w:color w:val="4A4A4A"/>
          <w:sz w:val="21"/>
          <w:szCs w:val="21"/>
        </w:rPr>
        <w:t> </w:t>
      </w:r>
    </w:p>
    <w:p w14:paraId="4575BCEC" w14:textId="77777777"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eop"/>
          <w:rFonts w:asciiTheme="minorHAnsi" w:hAnsiTheme="minorHAnsi" w:cstheme="minorHAnsi"/>
          <w:color w:val="4A4A4A"/>
          <w:sz w:val="21"/>
          <w:szCs w:val="21"/>
        </w:rPr>
        <w:t> </w:t>
      </w:r>
    </w:p>
    <w:p w14:paraId="50DD793C" w14:textId="57C26CEC"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proofErr w:type="gramStart"/>
      <w:r w:rsidRPr="00642503">
        <w:rPr>
          <w:rStyle w:val="normaltextrun"/>
          <w:rFonts w:asciiTheme="minorHAnsi" w:hAnsiTheme="minorHAnsi" w:cstheme="minorHAnsi"/>
          <w:color w:val="4A4A4A"/>
          <w:sz w:val="21"/>
          <w:szCs w:val="21"/>
          <w:lang w:val="en-GB"/>
        </w:rPr>
        <w:t>After assembling these inputs, there</w:t>
      </w:r>
      <w:proofErr w:type="gramEnd"/>
      <w:r w:rsidRPr="00642503">
        <w:rPr>
          <w:rStyle w:val="normaltextrun"/>
          <w:rFonts w:asciiTheme="minorHAnsi" w:hAnsiTheme="minorHAnsi" w:cstheme="minorHAnsi"/>
          <w:color w:val="4A4A4A"/>
          <w:sz w:val="21"/>
          <w:szCs w:val="21"/>
          <w:lang w:val="en-GB"/>
        </w:rPr>
        <w:t xml:space="preserve"> are still missing values for some country-years for some indicators. Calculating the </w:t>
      </w:r>
      <w:r w:rsidR="00672F3F" w:rsidRPr="00672F3F">
        <w:rPr>
          <w:rStyle w:val="normaltextrun"/>
          <w:rFonts w:asciiTheme="minorHAnsi" w:hAnsiTheme="minorHAnsi" w:cstheme="minorHAnsi"/>
          <w:color w:val="4A4A4A"/>
          <w:sz w:val="21"/>
          <w:szCs w:val="21"/>
          <w:lang w:val="en-GB"/>
        </w:rPr>
        <w:t>universal health coverage (UHC)</w:t>
      </w:r>
      <w:r w:rsidRPr="00642503">
        <w:rPr>
          <w:rStyle w:val="normaltextrun"/>
          <w:rFonts w:asciiTheme="minorHAnsi" w:hAnsiTheme="minorHAnsi" w:cstheme="minorHAnsi"/>
          <w:color w:val="4A4A4A"/>
          <w:sz w:val="21"/>
          <w:szCs w:val="21"/>
          <w:lang w:val="en-GB"/>
        </w:rPr>
        <w:t xml:space="preserve"> service coverage index requires values for each tracer indicator for a country, so some imputation is necessary to fill these data gaps. The current approach involves a simple imputation algorithm. For each indicator:</w:t>
      </w:r>
      <w:r w:rsidRPr="00642503">
        <w:rPr>
          <w:rStyle w:val="eop"/>
          <w:rFonts w:asciiTheme="minorHAnsi" w:hAnsiTheme="minorHAnsi" w:cstheme="minorHAnsi"/>
          <w:color w:val="4A4A4A"/>
          <w:sz w:val="21"/>
          <w:szCs w:val="21"/>
        </w:rPr>
        <w:t> </w:t>
      </w:r>
    </w:p>
    <w:p w14:paraId="5B80C1EB" w14:textId="77777777" w:rsidR="0092235B" w:rsidRPr="00642503" w:rsidRDefault="0092235B" w:rsidP="0092235B">
      <w:pPr>
        <w:pStyle w:val="paragraph"/>
        <w:numPr>
          <w:ilvl w:val="0"/>
          <w:numId w:val="9"/>
        </w:numPr>
        <w:shd w:val="clear" w:color="auto" w:fill="FFFFFF"/>
        <w:spacing w:before="0" w:beforeAutospacing="0" w:after="0" w:afterAutospacing="0"/>
        <w:ind w:left="360" w:firstLine="0"/>
        <w:textAlignment w:val="baseline"/>
        <w:rPr>
          <w:rFonts w:asciiTheme="minorHAnsi" w:hAnsiTheme="minorHAnsi" w:cstheme="minorHAnsi"/>
          <w:color w:val="4A4A4A"/>
          <w:sz w:val="21"/>
          <w:szCs w:val="21"/>
        </w:rPr>
      </w:pPr>
      <w:r w:rsidRPr="00642503">
        <w:rPr>
          <w:rStyle w:val="normaltextrun"/>
          <w:rFonts w:asciiTheme="minorHAnsi" w:hAnsiTheme="minorHAnsi" w:cstheme="minorHAnsi"/>
          <w:color w:val="4A4A4A"/>
          <w:sz w:val="21"/>
          <w:szCs w:val="21"/>
          <w:lang w:val="en-GB"/>
        </w:rPr>
        <w:t>If a country has missing values between two years with values, linear interpolation is used to fill missing values for the intervening years</w:t>
      </w:r>
      <w:r w:rsidRPr="00642503">
        <w:rPr>
          <w:rStyle w:val="eop"/>
          <w:rFonts w:asciiTheme="minorHAnsi" w:hAnsiTheme="minorHAnsi" w:cstheme="minorHAnsi"/>
          <w:color w:val="4A4A4A"/>
          <w:sz w:val="21"/>
          <w:szCs w:val="21"/>
        </w:rPr>
        <w:t> </w:t>
      </w:r>
    </w:p>
    <w:p w14:paraId="759C4D61" w14:textId="77777777" w:rsidR="0092235B" w:rsidRPr="00642503" w:rsidRDefault="0092235B" w:rsidP="0092235B">
      <w:pPr>
        <w:pStyle w:val="paragraph"/>
        <w:numPr>
          <w:ilvl w:val="0"/>
          <w:numId w:val="10"/>
        </w:numPr>
        <w:shd w:val="clear" w:color="auto" w:fill="FFFFFF"/>
        <w:spacing w:before="0" w:beforeAutospacing="0" w:after="0" w:afterAutospacing="0"/>
        <w:ind w:left="360" w:firstLine="0"/>
        <w:textAlignment w:val="baseline"/>
        <w:rPr>
          <w:rFonts w:asciiTheme="minorHAnsi" w:hAnsiTheme="minorHAnsi" w:cstheme="minorHAnsi"/>
          <w:color w:val="4A4A4A"/>
          <w:sz w:val="21"/>
          <w:szCs w:val="21"/>
        </w:rPr>
      </w:pPr>
      <w:r w:rsidRPr="00642503">
        <w:rPr>
          <w:rStyle w:val="normaltextrun"/>
          <w:rFonts w:asciiTheme="minorHAnsi" w:hAnsiTheme="minorHAnsi" w:cstheme="minorHAnsi"/>
          <w:color w:val="4A4A4A"/>
          <w:sz w:val="21"/>
          <w:szCs w:val="21"/>
          <w:lang w:val="en-GB"/>
        </w:rPr>
        <w:t>If a country has historical years with values, but no current value, constant extrapolation is used to fill missing values to the current year</w:t>
      </w:r>
      <w:r w:rsidRPr="00642503">
        <w:rPr>
          <w:rStyle w:val="eop"/>
          <w:rFonts w:asciiTheme="minorHAnsi" w:hAnsiTheme="minorHAnsi" w:cstheme="minorHAnsi"/>
          <w:color w:val="4A4A4A"/>
          <w:sz w:val="21"/>
          <w:szCs w:val="21"/>
        </w:rPr>
        <w:t> </w:t>
      </w:r>
    </w:p>
    <w:p w14:paraId="0851697E" w14:textId="6E806D57" w:rsidR="0092235B" w:rsidRPr="00642503" w:rsidRDefault="0092235B" w:rsidP="0092235B">
      <w:pPr>
        <w:pStyle w:val="paragraph"/>
        <w:numPr>
          <w:ilvl w:val="0"/>
          <w:numId w:val="10"/>
        </w:numPr>
        <w:shd w:val="clear" w:color="auto" w:fill="FFFFFF"/>
        <w:spacing w:before="0" w:beforeAutospacing="0" w:after="0" w:afterAutospacing="0"/>
        <w:ind w:left="360" w:firstLine="0"/>
        <w:textAlignment w:val="baseline"/>
        <w:rPr>
          <w:rFonts w:asciiTheme="minorHAnsi" w:hAnsiTheme="minorHAnsi" w:cstheme="minorHAnsi"/>
          <w:color w:val="4A4A4A"/>
          <w:sz w:val="21"/>
          <w:szCs w:val="21"/>
        </w:rPr>
      </w:pPr>
      <w:r w:rsidRPr="00642503">
        <w:rPr>
          <w:rStyle w:val="normaltextrun"/>
          <w:rFonts w:asciiTheme="minorHAnsi" w:hAnsiTheme="minorHAnsi" w:cstheme="minorHAnsi"/>
          <w:color w:val="4A4A4A"/>
          <w:sz w:val="21"/>
          <w:szCs w:val="21"/>
          <w:lang w:val="en-GB"/>
        </w:rPr>
        <w:t xml:space="preserve">If a country has no values, a value is imputed. For pneumonia care-seeking and density of surgeons, a regression is fit to impute missing values (see Annex 1 for details). For all other indicators, a regional median is calculated to impute missing values. </w:t>
      </w:r>
      <w:r w:rsidR="006A7C52">
        <w:rPr>
          <w:rStyle w:val="normaltextrun"/>
          <w:rFonts w:asciiTheme="minorHAnsi" w:hAnsiTheme="minorHAnsi" w:cstheme="minorHAnsi"/>
          <w:color w:val="4A4A4A"/>
          <w:sz w:val="21"/>
          <w:szCs w:val="21"/>
          <w:lang w:val="en-GB"/>
        </w:rPr>
        <w:t>By default, r</w:t>
      </w:r>
      <w:r w:rsidRPr="00642503">
        <w:rPr>
          <w:rStyle w:val="normaltextrun"/>
          <w:rFonts w:asciiTheme="minorHAnsi" w:hAnsiTheme="minorHAnsi" w:cstheme="minorHAnsi"/>
          <w:color w:val="4A4A4A"/>
          <w:sz w:val="21"/>
          <w:szCs w:val="21"/>
          <w:lang w:val="en-GB"/>
        </w:rPr>
        <w:t>egions are based on </w:t>
      </w:r>
      <w:r w:rsidR="00EF60F3">
        <w:rPr>
          <w:rStyle w:val="normaltextrun"/>
          <w:rFonts w:asciiTheme="minorHAnsi" w:hAnsiTheme="minorHAnsi" w:cstheme="minorHAnsi"/>
          <w:color w:val="4A4A4A"/>
          <w:sz w:val="21"/>
          <w:szCs w:val="21"/>
          <w:lang w:val="en-GB"/>
        </w:rPr>
        <w:t>UN SDG subregions</w:t>
      </w:r>
      <w:r w:rsidR="006A7C52">
        <w:rPr>
          <w:rStyle w:val="eop"/>
          <w:rFonts w:asciiTheme="minorHAnsi" w:hAnsiTheme="minorHAnsi" w:cstheme="minorHAnsi"/>
          <w:color w:val="4A4A4A"/>
          <w:sz w:val="21"/>
          <w:szCs w:val="21"/>
        </w:rPr>
        <w:t xml:space="preserve">. </w:t>
      </w:r>
      <w:r w:rsidR="001603DB">
        <w:rPr>
          <w:rStyle w:val="eop"/>
          <w:rFonts w:asciiTheme="minorHAnsi" w:hAnsiTheme="minorHAnsi" w:cstheme="minorHAnsi"/>
          <w:color w:val="4A4A4A"/>
          <w:sz w:val="21"/>
          <w:szCs w:val="21"/>
        </w:rPr>
        <w:t>However, when there are not enough countries within UN SDG subregions with available data</w:t>
      </w:r>
      <w:r w:rsidR="002E372A">
        <w:rPr>
          <w:rStyle w:val="eop"/>
          <w:rFonts w:asciiTheme="minorHAnsi" w:hAnsiTheme="minorHAnsi" w:cstheme="minorHAnsi"/>
          <w:color w:val="4A4A4A"/>
          <w:sz w:val="21"/>
          <w:szCs w:val="21"/>
        </w:rPr>
        <w:t xml:space="preserve">, </w:t>
      </w:r>
      <w:r w:rsidR="00D32387">
        <w:rPr>
          <w:rStyle w:val="eop"/>
          <w:rFonts w:asciiTheme="minorHAnsi" w:hAnsiTheme="minorHAnsi" w:cstheme="minorHAnsi"/>
          <w:color w:val="4A4A4A"/>
          <w:sz w:val="21"/>
          <w:szCs w:val="21"/>
        </w:rPr>
        <w:t>other groupings can be used.</w:t>
      </w:r>
    </w:p>
    <w:p w14:paraId="3648C5F0" w14:textId="77777777"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eop"/>
          <w:rFonts w:asciiTheme="minorHAnsi" w:hAnsiTheme="minorHAnsi" w:cstheme="minorHAnsi"/>
          <w:color w:val="4A4A4A"/>
          <w:sz w:val="21"/>
          <w:szCs w:val="21"/>
        </w:rPr>
        <w:t> </w:t>
      </w:r>
    </w:p>
    <w:p w14:paraId="20DE66C0" w14:textId="329706F3"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Given the timing and distribution of various health surveys and other data collection mechanisms, countries do not collect and report on all 14 tracer indicators of health service coverage on an annual basis. In addition, monitoring at country level is most suitably done at broader time intervals, e.g., every 5 years, to allow for new data collection across indicators. Therefore, the extent to which imputation has been used to fill missing information should be communicated along with the index value.</w:t>
      </w:r>
      <w:r w:rsidR="00A961EF">
        <w:rPr>
          <w:rStyle w:val="normaltextrun"/>
          <w:rFonts w:asciiTheme="minorHAnsi" w:hAnsiTheme="minorHAnsi" w:cstheme="minorHAnsi"/>
          <w:color w:val="4A4A4A"/>
          <w:sz w:val="21"/>
          <w:szCs w:val="21"/>
          <w:lang w:val="en-GB"/>
        </w:rPr>
        <w:t xml:space="preserve"> </w:t>
      </w:r>
    </w:p>
    <w:p w14:paraId="0F189012" w14:textId="77777777"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eop"/>
          <w:rFonts w:asciiTheme="minorHAnsi" w:hAnsiTheme="minorHAnsi" w:cstheme="minorHAnsi"/>
          <w:color w:val="4A4A4A"/>
          <w:sz w:val="21"/>
          <w:szCs w:val="21"/>
        </w:rPr>
        <w:t> </w:t>
      </w:r>
    </w:p>
    <w:p w14:paraId="3C5BBE7B" w14:textId="77777777" w:rsidR="0092235B" w:rsidRPr="002340E6" w:rsidRDefault="0092235B" w:rsidP="0092235B">
      <w:pPr>
        <w:pStyle w:val="paragraph"/>
        <w:numPr>
          <w:ilvl w:val="0"/>
          <w:numId w:val="11"/>
        </w:numPr>
        <w:shd w:val="clear" w:color="auto" w:fill="FFFFFF"/>
        <w:spacing w:before="0" w:beforeAutospacing="0" w:after="0" w:afterAutospacing="0"/>
        <w:ind w:left="135" w:firstLine="0"/>
        <w:textAlignment w:val="baseline"/>
        <w:rPr>
          <w:rFonts w:asciiTheme="minorHAnsi" w:hAnsiTheme="minorHAnsi" w:cstheme="minorHAnsi"/>
          <w:b/>
          <w:bCs/>
          <w:sz w:val="21"/>
          <w:szCs w:val="21"/>
        </w:rPr>
      </w:pPr>
      <w:r w:rsidRPr="002340E6">
        <w:rPr>
          <w:rStyle w:val="normaltextrun"/>
          <w:rFonts w:asciiTheme="minorHAnsi" w:hAnsiTheme="minorHAnsi" w:cstheme="minorHAnsi"/>
          <w:b/>
          <w:bCs/>
          <w:color w:val="1C75BC"/>
          <w:sz w:val="21"/>
          <w:szCs w:val="21"/>
          <w:lang w:val="en-GB"/>
        </w:rPr>
        <w:t>At regional and global levels</w:t>
      </w:r>
      <w:r w:rsidRPr="002340E6">
        <w:rPr>
          <w:rStyle w:val="eop"/>
          <w:rFonts w:asciiTheme="minorHAnsi" w:hAnsiTheme="minorHAnsi" w:cstheme="minorHAnsi"/>
          <w:b/>
          <w:bCs/>
          <w:color w:val="1C75BC"/>
          <w:sz w:val="21"/>
          <w:szCs w:val="21"/>
        </w:rPr>
        <w:t> </w:t>
      </w:r>
    </w:p>
    <w:p w14:paraId="04748E1F" w14:textId="66F277BC" w:rsidR="00D51E7C" w:rsidRPr="00642503" w:rsidRDefault="0092235B" w:rsidP="00992429">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 xml:space="preserve">Any needed imputation is done at country level. These country values can then be used to compute regional and global </w:t>
      </w:r>
      <w:r w:rsidR="00ED353F">
        <w:rPr>
          <w:rStyle w:val="normaltextrun"/>
          <w:rFonts w:asciiTheme="minorHAnsi" w:hAnsiTheme="minorHAnsi" w:cstheme="minorHAnsi"/>
          <w:color w:val="4A4A4A"/>
          <w:sz w:val="21"/>
          <w:szCs w:val="21"/>
          <w:lang w:val="en-GB"/>
        </w:rPr>
        <w:t>values</w:t>
      </w:r>
      <w:r w:rsidRPr="00642503">
        <w:rPr>
          <w:rStyle w:val="normaltextrun"/>
          <w:rFonts w:asciiTheme="minorHAnsi" w:hAnsiTheme="minorHAnsi" w:cstheme="minorHAnsi"/>
          <w:color w:val="4A4A4A"/>
          <w:sz w:val="21"/>
          <w:szCs w:val="21"/>
          <w:lang w:val="en-GB"/>
        </w:rPr>
        <w:t>.</w:t>
      </w:r>
      <w:r w:rsidRPr="00642503">
        <w:rPr>
          <w:rStyle w:val="eop"/>
          <w:rFonts w:asciiTheme="minorHAnsi" w:hAnsiTheme="minorHAnsi" w:cstheme="minorHAnsi"/>
          <w:color w:val="4A4A4A"/>
          <w:sz w:val="21"/>
          <w:szCs w:val="21"/>
        </w:rPr>
        <w:t> </w:t>
      </w:r>
    </w:p>
    <w:p w14:paraId="72147EEB" w14:textId="77777777" w:rsidR="00920B6C" w:rsidRPr="00642503" w:rsidRDefault="00920B6C" w:rsidP="00576CFA">
      <w:pPr>
        <w:pStyle w:val="MText"/>
        <w:rPr>
          <w:rFonts w:cstheme="minorHAnsi"/>
        </w:rPr>
      </w:pPr>
    </w:p>
    <w:p w14:paraId="51FCD280" w14:textId="0DAB30E3" w:rsidR="00E1050F" w:rsidRPr="00642503" w:rsidRDefault="00E1050F" w:rsidP="00F719A8">
      <w:pPr>
        <w:pStyle w:val="MHeader2"/>
        <w:rPr>
          <w:rFonts w:cstheme="minorHAnsi"/>
        </w:rPr>
      </w:pPr>
      <w:r w:rsidRPr="00642503">
        <w:rPr>
          <w:rFonts w:cstheme="minorHAnsi"/>
        </w:rPr>
        <w:t xml:space="preserve">4.g. Regional aggregations </w:t>
      </w:r>
      <w:r>
        <w:rPr>
          <w:color w:val="B4B4B4"/>
          <w:sz w:val="20"/>
        </w:rPr>
        <w:t>(REG_AGG)</w:t>
      </w:r>
    </w:p>
    <w:p w14:paraId="23327535" w14:textId="7EE850DE" w:rsidR="00576CFA" w:rsidRPr="00642503" w:rsidRDefault="008C1236" w:rsidP="00E1050F">
      <w:pPr>
        <w:pStyle w:val="MText"/>
        <w:rPr>
          <w:rFonts w:cstheme="minorHAnsi"/>
        </w:rPr>
      </w:pPr>
      <w:r w:rsidRPr="008C1236">
        <w:rPr>
          <w:rFonts w:cstheme="minorHAnsi"/>
        </w:rPr>
        <w:t xml:space="preserve">Regional and global aggregates use United Nations population estimates at the country level to compute a weighted average of country values for the index. This is justified because </w:t>
      </w:r>
      <w:r w:rsidR="002C2E08" w:rsidRPr="00672F3F">
        <w:rPr>
          <w:rStyle w:val="normaltextrun"/>
          <w:rFonts w:cstheme="minorHAnsi"/>
        </w:rPr>
        <w:t>universal health coverage (UHC)</w:t>
      </w:r>
      <w:r w:rsidRPr="008C1236">
        <w:rPr>
          <w:rFonts w:cstheme="minorHAnsi"/>
        </w:rPr>
        <w:t xml:space="preserve"> is a property of countries, and the index of essential services is a summary measure of access to essential services for each country’s population. United Nations population estimates at country level are used to ensure consistency and comparability of estimates within countries and between countries over time.</w:t>
      </w:r>
      <w:r w:rsidR="00576CFA" w:rsidRPr="00642503">
        <w:rPr>
          <w:rFonts w:cstheme="minorHAnsi"/>
        </w:rPr>
        <w:t xml:space="preserve"> </w:t>
      </w:r>
    </w:p>
    <w:p w14:paraId="2EA010B7" w14:textId="77777777" w:rsidR="00EC2915" w:rsidRPr="00642503" w:rsidRDefault="00EC2915" w:rsidP="00576CFA">
      <w:pPr>
        <w:pStyle w:val="MText"/>
        <w:rPr>
          <w:rFonts w:cstheme="minorHAnsi"/>
        </w:rPr>
      </w:pPr>
    </w:p>
    <w:p w14:paraId="71213FF2" w14:textId="52980C15" w:rsidR="00E1050F" w:rsidRPr="00642503" w:rsidRDefault="00576CFA" w:rsidP="00F719A8">
      <w:pPr>
        <w:pStyle w:val="MHeader2"/>
        <w:rPr>
          <w:rFonts w:cstheme="minorHAnsi"/>
        </w:rPr>
      </w:pPr>
      <w:r w:rsidRPr="00642503">
        <w:rPr>
          <w:rFonts w:cstheme="minorHAnsi"/>
        </w:rPr>
        <w:lastRenderedPageBreak/>
        <w:t xml:space="preserve">4.h. Methods and guidance available to countries for the compilation of the data at the national level </w:t>
      </w:r>
      <w:r>
        <w:rPr>
          <w:color w:val="B4B4B4"/>
          <w:sz w:val="20"/>
        </w:rPr>
        <w:t>(DOC_METHOD)</w:t>
      </w:r>
    </w:p>
    <w:p w14:paraId="2939895F" w14:textId="530D5574" w:rsidR="00EC2915" w:rsidRDefault="00CA0BA0" w:rsidP="00576CFA">
      <w:pPr>
        <w:pStyle w:val="MText"/>
        <w:rPr>
          <w:rFonts w:cstheme="minorHAnsi"/>
        </w:rPr>
      </w:pPr>
      <w:r>
        <w:rPr>
          <w:rFonts w:cstheme="minorHAnsi"/>
        </w:rPr>
        <w:t>Not applicable</w:t>
      </w:r>
    </w:p>
    <w:p w14:paraId="373C7C04" w14:textId="77777777" w:rsidR="009F3835" w:rsidRPr="00642503" w:rsidRDefault="009F3835" w:rsidP="00576CFA">
      <w:pPr>
        <w:pStyle w:val="MText"/>
        <w:rPr>
          <w:rFonts w:cstheme="minorHAnsi"/>
        </w:rPr>
      </w:pPr>
    </w:p>
    <w:p w14:paraId="494C36E8" w14:textId="22C3CD05" w:rsidR="00E1050F" w:rsidRPr="00642503" w:rsidRDefault="00576CFA" w:rsidP="00F719A8">
      <w:pPr>
        <w:pStyle w:val="MHeader2"/>
        <w:rPr>
          <w:rFonts w:cstheme="minorHAnsi"/>
        </w:rPr>
      </w:pPr>
      <w:r w:rsidRPr="00642503">
        <w:rPr>
          <w:rFonts w:cstheme="minorHAnsi"/>
        </w:rPr>
        <w:t xml:space="preserve">4.i. Quality management </w:t>
      </w:r>
      <w:r>
        <w:rPr>
          <w:color w:val="B4B4B4"/>
          <w:sz w:val="20"/>
        </w:rPr>
        <w:t>(QUALITY_MGMNT)</w:t>
      </w:r>
    </w:p>
    <w:p w14:paraId="5484B16D" w14:textId="10FF1A95" w:rsidR="00EC2915" w:rsidRDefault="00CA0BA0" w:rsidP="00576CFA">
      <w:pPr>
        <w:pStyle w:val="MText"/>
        <w:rPr>
          <w:rFonts w:cstheme="minorHAnsi"/>
        </w:rPr>
      </w:pPr>
      <w:r>
        <w:rPr>
          <w:rFonts w:cstheme="minorHAnsi"/>
        </w:rPr>
        <w:t>Not applicable</w:t>
      </w:r>
    </w:p>
    <w:p w14:paraId="71A1387E" w14:textId="77777777" w:rsidR="009F3835" w:rsidRPr="00642503" w:rsidRDefault="009F3835" w:rsidP="00576CFA">
      <w:pPr>
        <w:pStyle w:val="MText"/>
        <w:rPr>
          <w:rFonts w:cstheme="minorHAnsi"/>
        </w:rPr>
      </w:pPr>
    </w:p>
    <w:p w14:paraId="17B979CA" w14:textId="449C0153" w:rsidR="00E1050F" w:rsidRPr="00642503" w:rsidRDefault="00E1050F" w:rsidP="00F719A8">
      <w:pPr>
        <w:pStyle w:val="MHeader2"/>
        <w:rPr>
          <w:rFonts w:cstheme="minorHAnsi"/>
        </w:rPr>
      </w:pPr>
      <w:r w:rsidRPr="00642503">
        <w:rPr>
          <w:rFonts w:cstheme="minorHAnsi"/>
        </w:rPr>
        <w:t xml:space="preserve">4.j Quality assurance </w:t>
      </w:r>
      <w:r>
        <w:rPr>
          <w:color w:val="B4B4B4"/>
          <w:sz w:val="20"/>
        </w:rPr>
        <w:t>(QUALITY_ASSURE)</w:t>
      </w:r>
    </w:p>
    <w:p w14:paraId="03EF3244" w14:textId="37BF6F8D" w:rsidR="00EC2915" w:rsidRDefault="00CA0BA0" w:rsidP="00576CFA">
      <w:pPr>
        <w:pStyle w:val="MText"/>
        <w:rPr>
          <w:rFonts w:cstheme="minorHAnsi"/>
        </w:rPr>
      </w:pPr>
      <w:r>
        <w:rPr>
          <w:rFonts w:cstheme="minorHAnsi"/>
        </w:rPr>
        <w:t>Not applicable</w:t>
      </w:r>
    </w:p>
    <w:p w14:paraId="1143DF5D" w14:textId="77777777" w:rsidR="009F3835" w:rsidRPr="00642503" w:rsidRDefault="009F3835" w:rsidP="00576CFA">
      <w:pPr>
        <w:pStyle w:val="MText"/>
        <w:rPr>
          <w:rFonts w:cstheme="minorHAnsi"/>
        </w:rPr>
      </w:pPr>
    </w:p>
    <w:p w14:paraId="34ADD322" w14:textId="1A21C057" w:rsidR="00E1050F" w:rsidRPr="00642503" w:rsidRDefault="00576CFA" w:rsidP="00F719A8">
      <w:pPr>
        <w:pStyle w:val="MHeader2"/>
        <w:rPr>
          <w:rFonts w:cstheme="minorHAnsi"/>
        </w:rPr>
      </w:pPr>
      <w:r w:rsidRPr="00642503">
        <w:rPr>
          <w:rFonts w:cstheme="minorHAnsi"/>
        </w:rPr>
        <w:t xml:space="preserve">4.k Quality assessment </w:t>
      </w:r>
      <w:r>
        <w:rPr>
          <w:color w:val="B4B4B4"/>
          <w:sz w:val="20"/>
        </w:rPr>
        <w:t>(QUALITY_ASSMNT)</w:t>
      </w:r>
    </w:p>
    <w:p w14:paraId="6AA76230" w14:textId="2EC34FB8" w:rsidR="00576CFA" w:rsidRDefault="001823C5" w:rsidP="00576CFA">
      <w:pPr>
        <w:pStyle w:val="MText"/>
        <w:rPr>
          <w:rFonts w:cstheme="minorHAnsi"/>
        </w:rPr>
      </w:pPr>
      <w:r>
        <w:rPr>
          <w:rFonts w:cstheme="minorHAnsi"/>
        </w:rPr>
        <w:t>See 4.d Validation</w:t>
      </w:r>
    </w:p>
    <w:p w14:paraId="64BE0616" w14:textId="77777777" w:rsidR="002D3F5D" w:rsidRPr="00642503" w:rsidRDefault="002D3F5D" w:rsidP="00576CFA">
      <w:pPr>
        <w:pStyle w:val="MText"/>
        <w:rPr>
          <w:rFonts w:cstheme="minorHAnsi"/>
        </w:rPr>
      </w:pPr>
    </w:p>
    <w:p w14:paraId="17787B3C" w14:textId="03FE81A9" w:rsidR="00E1050F" w:rsidRPr="00642503" w:rsidRDefault="00576CFA" w:rsidP="000412A0">
      <w:pPr>
        <w:pStyle w:val="MHeader"/>
        <w:spacing w:after="100"/>
        <w:rPr>
          <w:rFonts w:cstheme="minorHAnsi"/>
        </w:rPr>
      </w:pPr>
      <w:r w:rsidRPr="00642503">
        <w:rPr>
          <w:rFonts w:cstheme="minorHAnsi"/>
        </w:rPr>
        <w:t xml:space="preserve">5. Data availability and disaggregation </w:t>
      </w:r>
      <w:r>
        <w:rPr>
          <w:color w:val="B4B4B4"/>
          <w:sz w:val="20"/>
        </w:rPr>
        <w:t>(COVERAGE)</w:t>
      </w:r>
    </w:p>
    <w:p w14:paraId="464A8CCF" w14:textId="0E57DBEA" w:rsidR="00576CFA" w:rsidRPr="002340E6" w:rsidRDefault="00D51E7C" w:rsidP="00576CFA">
      <w:pPr>
        <w:pStyle w:val="MText"/>
        <w:rPr>
          <w:rFonts w:cstheme="minorHAnsi"/>
          <w:b/>
          <w:bCs/>
        </w:rPr>
      </w:pPr>
      <w:r w:rsidRPr="002340E6">
        <w:rPr>
          <w:rFonts w:cstheme="minorHAnsi"/>
          <w:b/>
          <w:bCs/>
        </w:rPr>
        <w:t>Data availability:</w:t>
      </w:r>
    </w:p>
    <w:p w14:paraId="5B9C5C8C" w14:textId="3173523B" w:rsidR="00ED47CC" w:rsidRPr="00642503" w:rsidRDefault="00ED47CC" w:rsidP="00992429">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 xml:space="preserve">Summarizing data availability for the </w:t>
      </w:r>
      <w:r w:rsidR="00CA0BA0" w:rsidRPr="00CA0BA0">
        <w:rPr>
          <w:rStyle w:val="normaltextrun"/>
          <w:rFonts w:asciiTheme="minorHAnsi" w:hAnsiTheme="minorHAnsi" w:cstheme="minorHAnsi"/>
          <w:color w:val="4A4A4A"/>
          <w:sz w:val="21"/>
          <w:szCs w:val="21"/>
          <w:lang w:val="en-GB"/>
        </w:rPr>
        <w:t>universal health coverage (</w:t>
      </w:r>
      <w:proofErr w:type="gramStart"/>
      <w:r w:rsidR="00CA0BA0" w:rsidRPr="00CA0BA0">
        <w:rPr>
          <w:rStyle w:val="normaltextrun"/>
          <w:rFonts w:asciiTheme="minorHAnsi" w:hAnsiTheme="minorHAnsi" w:cstheme="minorHAnsi"/>
          <w:color w:val="4A4A4A"/>
          <w:sz w:val="21"/>
          <w:szCs w:val="21"/>
          <w:lang w:val="en-GB"/>
        </w:rPr>
        <w:t>UHC)</w:t>
      </w:r>
      <w:r w:rsidR="00CA0BA0" w:rsidRPr="00CA0BA0" w:rsidDel="00CA0BA0">
        <w:rPr>
          <w:rStyle w:val="normaltextrun"/>
          <w:rFonts w:asciiTheme="minorHAnsi" w:hAnsiTheme="minorHAnsi" w:cstheme="minorHAnsi"/>
          <w:color w:val="4A4A4A"/>
          <w:sz w:val="21"/>
          <w:szCs w:val="21"/>
          <w:lang w:val="en-GB"/>
        </w:rPr>
        <w:t xml:space="preserve"> </w:t>
      </w:r>
      <w:r w:rsidRPr="00642503">
        <w:rPr>
          <w:rStyle w:val="normaltextrun"/>
          <w:rFonts w:asciiTheme="minorHAnsi" w:hAnsiTheme="minorHAnsi" w:cstheme="minorHAnsi"/>
          <w:color w:val="4A4A4A"/>
          <w:sz w:val="21"/>
          <w:szCs w:val="21"/>
          <w:lang w:val="en-GB"/>
        </w:rPr>
        <w:t xml:space="preserve"> service</w:t>
      </w:r>
      <w:proofErr w:type="gramEnd"/>
      <w:r w:rsidRPr="00642503">
        <w:rPr>
          <w:rStyle w:val="normaltextrun"/>
          <w:rFonts w:asciiTheme="minorHAnsi" w:hAnsiTheme="minorHAnsi" w:cstheme="minorHAnsi"/>
          <w:color w:val="4A4A4A"/>
          <w:sz w:val="21"/>
          <w:szCs w:val="21"/>
          <w:lang w:val="en-GB"/>
        </w:rPr>
        <w:t xml:space="preserve"> coverage index is not straightforward, as different data sources are used across the 14 tracer indicators. Additionally, for many indicators comparable estimates have been produced, in many cases drawing on different types of underlying data sources to inform the estimates while also using projections to impute missing values. </w:t>
      </w:r>
    </w:p>
    <w:p w14:paraId="2D0542F7" w14:textId="3DE6BFAB" w:rsidR="00D51E7C" w:rsidRPr="00642503" w:rsidRDefault="00D51E7C" w:rsidP="00576CFA">
      <w:pPr>
        <w:pStyle w:val="MText"/>
        <w:rPr>
          <w:rFonts w:cstheme="minorHAnsi"/>
          <w:highlight w:val="cyan"/>
        </w:rPr>
      </w:pPr>
    </w:p>
    <w:p w14:paraId="5853D6F7" w14:textId="557C9193" w:rsidR="00D51E7C" w:rsidRPr="002340E6" w:rsidRDefault="00D51E7C" w:rsidP="00576CFA">
      <w:pPr>
        <w:pStyle w:val="MText"/>
        <w:rPr>
          <w:rFonts w:cstheme="minorHAnsi"/>
          <w:b/>
          <w:bCs/>
        </w:rPr>
      </w:pPr>
      <w:r w:rsidRPr="002340E6">
        <w:rPr>
          <w:rFonts w:cstheme="minorHAnsi"/>
          <w:b/>
          <w:bCs/>
        </w:rPr>
        <w:t>Time series:</w:t>
      </w:r>
    </w:p>
    <w:p w14:paraId="5BA1CE91" w14:textId="1BF73CC3" w:rsidR="002D3F5D" w:rsidRPr="00642503" w:rsidRDefault="001B6ADF" w:rsidP="00576CFA">
      <w:pPr>
        <w:pStyle w:val="MText"/>
        <w:rPr>
          <w:rFonts w:cstheme="minorHAnsi"/>
          <w:highlight w:val="cyan"/>
        </w:rPr>
      </w:pPr>
      <w:r w:rsidRPr="001B6ADF">
        <w:rPr>
          <w:rStyle w:val="normaltextrun"/>
          <w:rFonts w:cstheme="minorHAnsi"/>
        </w:rPr>
        <w:t xml:space="preserve">A baseline value for the UHC service coverage index for 2015 across 183 countries was published in late 2017. As part of this process, data sources going back to 2000 were assembled. In 2019, UHC service coverage index </w:t>
      </w:r>
      <w:proofErr w:type="gramStart"/>
      <w:r w:rsidRPr="001B6ADF">
        <w:rPr>
          <w:rStyle w:val="normaltextrun"/>
          <w:rFonts w:cstheme="minorHAnsi"/>
        </w:rPr>
        <w:t>were</w:t>
      </w:r>
      <w:proofErr w:type="gramEnd"/>
      <w:r w:rsidRPr="001B6ADF">
        <w:rPr>
          <w:rStyle w:val="normaltextrun"/>
          <w:rFonts w:cstheme="minorHAnsi"/>
        </w:rPr>
        <w:t xml:space="preserve"> estimates for the years: 2000, 2005, 2010, 2015 and 2017. </w:t>
      </w:r>
      <w:r w:rsidR="00724197">
        <w:rPr>
          <w:rStyle w:val="normaltextrun"/>
          <w:rFonts w:cstheme="minorHAnsi"/>
        </w:rPr>
        <w:t xml:space="preserve">From </w:t>
      </w:r>
      <w:r w:rsidRPr="001B6ADF">
        <w:rPr>
          <w:rStyle w:val="normaltextrun"/>
          <w:rFonts w:cstheme="minorHAnsi"/>
        </w:rPr>
        <w:t xml:space="preserve">2021, the index is estimated </w:t>
      </w:r>
      <w:r w:rsidR="00F87EF6">
        <w:rPr>
          <w:rStyle w:val="normaltextrun"/>
          <w:rFonts w:cstheme="minorHAnsi"/>
        </w:rPr>
        <w:t xml:space="preserve">every two years </w:t>
      </w:r>
      <w:r w:rsidRPr="001B6ADF">
        <w:rPr>
          <w:rStyle w:val="normaltextrun"/>
          <w:rFonts w:cstheme="minorHAnsi"/>
        </w:rPr>
        <w:t>for all countries</w:t>
      </w:r>
      <w:r w:rsidR="00C72D89">
        <w:rPr>
          <w:rStyle w:val="normaltextrun"/>
          <w:rFonts w:cstheme="minorHAnsi"/>
        </w:rPr>
        <w:t xml:space="preserve"> (</w:t>
      </w:r>
      <w:proofErr w:type="gramStart"/>
      <w:r w:rsidR="00C72D89">
        <w:rPr>
          <w:rStyle w:val="normaltextrun"/>
          <w:rFonts w:cstheme="minorHAnsi"/>
        </w:rPr>
        <w:t>i.e.</w:t>
      </w:r>
      <w:proofErr w:type="gramEnd"/>
      <w:r w:rsidR="00C72D89">
        <w:rPr>
          <w:rStyle w:val="normaltextrun"/>
          <w:rFonts w:cstheme="minorHAnsi"/>
        </w:rPr>
        <w:t xml:space="preserve"> 194 WHO member states</w:t>
      </w:r>
      <w:r w:rsidR="00724197">
        <w:rPr>
          <w:rStyle w:val="normaltextrun"/>
          <w:rFonts w:cstheme="minorHAnsi"/>
        </w:rPr>
        <w:t>).</w:t>
      </w:r>
    </w:p>
    <w:p w14:paraId="760C013A" w14:textId="4597FCBD" w:rsidR="00D51E7C" w:rsidRPr="00642503" w:rsidRDefault="00D51E7C" w:rsidP="00576CFA">
      <w:pPr>
        <w:pStyle w:val="MText"/>
        <w:rPr>
          <w:rFonts w:cstheme="minorHAnsi"/>
          <w:highlight w:val="cyan"/>
        </w:rPr>
      </w:pPr>
    </w:p>
    <w:p w14:paraId="72C7C370" w14:textId="295E0574" w:rsidR="00D51E7C" w:rsidRPr="002340E6" w:rsidRDefault="00D51E7C" w:rsidP="00576CFA">
      <w:pPr>
        <w:pStyle w:val="MText"/>
        <w:rPr>
          <w:rFonts w:cstheme="minorHAnsi"/>
          <w:b/>
          <w:bCs/>
        </w:rPr>
      </w:pPr>
      <w:r w:rsidRPr="002340E6">
        <w:rPr>
          <w:rFonts w:cstheme="minorHAnsi"/>
          <w:b/>
          <w:bCs/>
        </w:rPr>
        <w:t>Disaggregation:</w:t>
      </w:r>
    </w:p>
    <w:p w14:paraId="705F2ACB" w14:textId="77A27519"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Equity is central to the definition of UHC, and therefore the UHC service coverage index should be used to communicate information about inequalities in service coverage within countries. This can be done by presenting the index separately for the national population vs disadvantaged populations to highlight differences between them.</w:t>
      </w:r>
      <w:r w:rsidR="00A961EF">
        <w:rPr>
          <w:rStyle w:val="normaltextrun"/>
          <w:rFonts w:asciiTheme="minorHAnsi" w:hAnsiTheme="minorHAnsi" w:cstheme="minorHAnsi"/>
          <w:color w:val="4A4A4A"/>
          <w:sz w:val="21"/>
          <w:szCs w:val="21"/>
          <w:lang w:val="en-GB"/>
        </w:rPr>
        <w:t xml:space="preserve"> </w:t>
      </w:r>
    </w:p>
    <w:p w14:paraId="0DF9B31F" w14:textId="77777777"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eop"/>
          <w:rFonts w:asciiTheme="minorHAnsi" w:hAnsiTheme="minorHAnsi" w:cstheme="minorHAnsi"/>
          <w:color w:val="4A4A4A"/>
          <w:sz w:val="21"/>
          <w:szCs w:val="21"/>
        </w:rPr>
        <w:t> </w:t>
      </w:r>
    </w:p>
    <w:p w14:paraId="3F596C07" w14:textId="2E732C34" w:rsidR="0092235B" w:rsidRPr="00642503" w:rsidRDefault="0092235B" w:rsidP="0092235B">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For countries, geographic location is likely the most feasible dimension for sub-national disaggregation based on average coverage levels measured with existing data sources. To do this, the UHC index can be computed separately by, e.g., province or urban vs rural residence, which would allow for subnational comparisons of service coverage.</w:t>
      </w:r>
      <w:r w:rsidR="00A961EF">
        <w:rPr>
          <w:rStyle w:val="normaltextrun"/>
          <w:rFonts w:asciiTheme="minorHAnsi" w:hAnsiTheme="minorHAnsi" w:cstheme="minorHAnsi"/>
          <w:color w:val="4A4A4A"/>
          <w:sz w:val="21"/>
          <w:szCs w:val="21"/>
          <w:lang w:val="en-GB"/>
        </w:rPr>
        <w:t xml:space="preserve"> </w:t>
      </w:r>
      <w:r w:rsidRPr="00642503">
        <w:rPr>
          <w:rStyle w:val="normaltextrun"/>
          <w:rFonts w:asciiTheme="minorHAnsi" w:hAnsiTheme="minorHAnsi" w:cstheme="minorHAnsi"/>
          <w:color w:val="4A4A4A"/>
          <w:sz w:val="21"/>
          <w:szCs w:val="21"/>
          <w:lang w:val="en-GB"/>
        </w:rPr>
        <w:t>Currently, the most readily available data for disaggregation on other dimensions of inequality, such as household wealth, is for indicators of coverage within the reproductive, maternal, </w:t>
      </w:r>
      <w:proofErr w:type="spellStart"/>
      <w:r w:rsidRPr="00642503">
        <w:rPr>
          <w:rStyle w:val="normaltextrun"/>
          <w:rFonts w:asciiTheme="minorHAnsi" w:hAnsiTheme="minorHAnsi" w:cstheme="minorHAnsi"/>
          <w:color w:val="4A4A4A"/>
          <w:sz w:val="21"/>
          <w:szCs w:val="21"/>
          <w:lang w:val="en-GB"/>
        </w:rPr>
        <w:t>newborn</w:t>
      </w:r>
      <w:proofErr w:type="spellEnd"/>
      <w:r w:rsidRPr="00642503">
        <w:rPr>
          <w:rStyle w:val="normaltextrun"/>
          <w:rFonts w:asciiTheme="minorHAnsi" w:hAnsiTheme="minorHAnsi" w:cstheme="minorHAnsi"/>
          <w:color w:val="4A4A4A"/>
          <w:sz w:val="21"/>
          <w:szCs w:val="21"/>
          <w:lang w:val="en-GB"/>
        </w:rPr>
        <w:t> and child health services category. Inequality observed in this dimension can be used as a proxy to understand differences in service coverage across key inequality dimensions. This approach should be replaced with full disaggregation of all 14 tracer indicators once data are available to do so.</w:t>
      </w:r>
      <w:r w:rsidRPr="00642503">
        <w:rPr>
          <w:rStyle w:val="eop"/>
          <w:rFonts w:asciiTheme="minorHAnsi" w:hAnsiTheme="minorHAnsi" w:cstheme="minorHAnsi"/>
          <w:color w:val="4A4A4A"/>
          <w:sz w:val="21"/>
          <w:szCs w:val="21"/>
        </w:rPr>
        <w:t> </w:t>
      </w:r>
    </w:p>
    <w:p w14:paraId="04249FFA" w14:textId="77777777" w:rsidR="00ED47CC" w:rsidRPr="00642503" w:rsidRDefault="00ED47CC" w:rsidP="000412A0">
      <w:pPr>
        <w:pStyle w:val="MHeader"/>
        <w:spacing w:after="100"/>
        <w:rPr>
          <w:rFonts w:cstheme="minorHAnsi"/>
          <w:color w:val="4A4A4A"/>
        </w:rPr>
      </w:pPr>
    </w:p>
    <w:p w14:paraId="4D0520F7" w14:textId="530BBB7E" w:rsidR="00382CF3" w:rsidRPr="00642503" w:rsidRDefault="00B31E2C" w:rsidP="000412A0">
      <w:pPr>
        <w:pStyle w:val="MHeader"/>
        <w:spacing w:after="100"/>
        <w:rPr>
          <w:rFonts w:cstheme="minorHAnsi"/>
        </w:rPr>
      </w:pPr>
      <w:r w:rsidRPr="00642503">
        <w:rPr>
          <w:rFonts w:cstheme="minorHAnsi"/>
        </w:rPr>
        <w:t xml:space="preserve">6. Comparability / deviation from international standards </w:t>
      </w:r>
      <w:r>
        <w:rPr>
          <w:color w:val="B4B4B4"/>
          <w:sz w:val="20"/>
        </w:rPr>
        <w:t>(COMPARABILITY)</w:t>
      </w:r>
    </w:p>
    <w:p w14:paraId="3595E072" w14:textId="172E49FC" w:rsidR="00D51E7C" w:rsidRPr="002340E6" w:rsidRDefault="00D51E7C" w:rsidP="00576CFA">
      <w:pPr>
        <w:pStyle w:val="MText"/>
        <w:rPr>
          <w:rFonts w:cstheme="minorHAnsi"/>
          <w:b/>
          <w:bCs/>
        </w:rPr>
      </w:pPr>
      <w:r w:rsidRPr="002340E6">
        <w:rPr>
          <w:rFonts w:cstheme="minorHAnsi"/>
          <w:b/>
          <w:bCs/>
        </w:rPr>
        <w:t>Sources of discrepancies:</w:t>
      </w:r>
    </w:p>
    <w:p w14:paraId="65D8FC3F" w14:textId="016B2F31" w:rsidR="00ED47CC" w:rsidRPr="00642503" w:rsidRDefault="00ED47CC" w:rsidP="00576CFA">
      <w:pPr>
        <w:pStyle w:val="MText"/>
        <w:rPr>
          <w:rFonts w:cstheme="minorHAnsi"/>
        </w:rPr>
      </w:pPr>
      <w:r w:rsidRPr="00642503">
        <w:rPr>
          <w:rStyle w:val="normaltextrun"/>
          <w:rFonts w:cstheme="minorHAnsi"/>
        </w:rPr>
        <w:lastRenderedPageBreak/>
        <w:t>The service coverage index draws on existing, publicly available data and estimates for tracer indicators. These numbers have already been through a country consultation process (e.g., for immunization coverage), or are taken directly from country reported data.</w:t>
      </w:r>
    </w:p>
    <w:p w14:paraId="3C2D4870" w14:textId="77777777" w:rsidR="00D51E7C" w:rsidRPr="00642503" w:rsidRDefault="00D51E7C" w:rsidP="00576CFA">
      <w:pPr>
        <w:pStyle w:val="MText"/>
        <w:rPr>
          <w:rFonts w:cstheme="minorHAnsi"/>
        </w:rPr>
      </w:pPr>
    </w:p>
    <w:p w14:paraId="5AB6DD91" w14:textId="77777777" w:rsidR="00F719A8" w:rsidRPr="00642503" w:rsidRDefault="00F719A8" w:rsidP="00576CFA">
      <w:pPr>
        <w:pStyle w:val="MText"/>
        <w:rPr>
          <w:rFonts w:cstheme="minorHAnsi"/>
        </w:rPr>
      </w:pPr>
    </w:p>
    <w:p w14:paraId="76DF099C" w14:textId="703C09F1" w:rsidR="00382CF3" w:rsidRPr="00642503" w:rsidRDefault="00576CFA" w:rsidP="000412A0">
      <w:pPr>
        <w:pStyle w:val="MHeader"/>
        <w:spacing w:after="100"/>
        <w:rPr>
          <w:rFonts w:cstheme="minorHAnsi"/>
        </w:rPr>
      </w:pPr>
      <w:r w:rsidRPr="00642503">
        <w:rPr>
          <w:rFonts w:cstheme="minorHAnsi"/>
        </w:rPr>
        <w:t xml:space="preserve">7. References and Documentation </w:t>
      </w:r>
      <w:r>
        <w:rPr>
          <w:color w:val="B4B4B4"/>
          <w:sz w:val="20"/>
        </w:rPr>
        <w:t>(OTHER_DOC)</w:t>
      </w:r>
    </w:p>
    <w:p w14:paraId="45B94E5C" w14:textId="7774E107" w:rsidR="00CE4D78" w:rsidRPr="007D0CF7" w:rsidRDefault="00ED47CC" w:rsidP="00ED47CC">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2340E6">
        <w:rPr>
          <w:rStyle w:val="normaltextrun"/>
          <w:rFonts w:asciiTheme="minorHAnsi" w:hAnsiTheme="minorHAnsi" w:cstheme="minorHAnsi"/>
          <w:b/>
          <w:bCs/>
          <w:color w:val="4A4A4A"/>
          <w:sz w:val="21"/>
          <w:szCs w:val="21"/>
        </w:rPr>
        <w:t>URL: </w:t>
      </w:r>
      <w:hyperlink r:id="rId16" w:history="1">
        <w:r w:rsidR="00CE4D78" w:rsidRPr="007D0CF7">
          <w:rPr>
            <w:rStyle w:val="Hyperlink"/>
            <w:rFonts w:asciiTheme="minorHAnsi" w:hAnsiTheme="minorHAnsi" w:cstheme="minorHAnsi"/>
            <w:sz w:val="21"/>
            <w:szCs w:val="21"/>
          </w:rPr>
          <w:t>https://www.who.int/health-topics/universal-health-coverage</w:t>
        </w:r>
      </w:hyperlink>
    </w:p>
    <w:p w14:paraId="0D05B787" w14:textId="77777777" w:rsidR="00ED47CC" w:rsidRPr="00642503" w:rsidRDefault="00ED47CC" w:rsidP="00ED47CC">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642503">
        <w:rPr>
          <w:rStyle w:val="eop"/>
          <w:rFonts w:asciiTheme="minorHAnsi" w:hAnsiTheme="minorHAnsi" w:cstheme="minorHAnsi"/>
          <w:color w:val="4A4A4A"/>
          <w:sz w:val="21"/>
          <w:szCs w:val="21"/>
        </w:rPr>
        <w:t> </w:t>
      </w:r>
    </w:p>
    <w:p w14:paraId="2F5E7A4E" w14:textId="7666B34E" w:rsidR="00ED47CC" w:rsidRPr="00642503" w:rsidRDefault="00ED47CC" w:rsidP="00ED47CC">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340E6">
        <w:rPr>
          <w:rStyle w:val="normaltextrun"/>
          <w:rFonts w:asciiTheme="minorHAnsi" w:hAnsiTheme="minorHAnsi" w:cstheme="minorHAnsi"/>
          <w:b/>
          <w:bCs/>
          <w:color w:val="4A4A4A"/>
          <w:sz w:val="21"/>
          <w:szCs w:val="21"/>
        </w:rPr>
        <w:t>References: </w:t>
      </w:r>
      <w:hyperlink r:id="rId17" w:history="1">
        <w:r w:rsidR="00CA0BA0" w:rsidRPr="007D0CF7">
          <w:rPr>
            <w:rStyle w:val="Hyperlink"/>
            <w:rFonts w:ascii="Calibri" w:hAnsi="Calibri" w:cs="Calibri"/>
            <w:sz w:val="21"/>
            <w:szCs w:val="21"/>
          </w:rPr>
          <w:t>https://www.who.int/publications/i/item/tracking-universal-health-coverage</w:t>
        </w:r>
      </w:hyperlink>
      <w:r w:rsidR="00CA0BA0">
        <w:rPr>
          <w:rFonts w:ascii="Calibri" w:hAnsi="Calibri" w:cs="Calibri"/>
          <w:sz w:val="21"/>
          <w:szCs w:val="21"/>
        </w:rPr>
        <w:t xml:space="preserve"> </w:t>
      </w:r>
    </w:p>
    <w:p w14:paraId="5686C805" w14:textId="77777777" w:rsidR="00ED47CC" w:rsidRPr="00642503" w:rsidRDefault="00000000" w:rsidP="00ED47CC">
      <w:pPr>
        <w:pStyle w:val="paragraph"/>
        <w:shd w:val="clear" w:color="auto" w:fill="FFFFFF"/>
        <w:spacing w:before="0" w:beforeAutospacing="0" w:after="0" w:afterAutospacing="0"/>
        <w:textAlignment w:val="baseline"/>
        <w:rPr>
          <w:rFonts w:asciiTheme="minorHAnsi" w:hAnsiTheme="minorHAnsi" w:cstheme="minorHAnsi"/>
          <w:sz w:val="18"/>
          <w:szCs w:val="18"/>
        </w:rPr>
      </w:pPr>
      <w:hyperlink r:id="rId18" w:tgtFrame="_blank" w:history="1">
        <w:r w:rsidR="00ED47CC" w:rsidRPr="002340E6">
          <w:rPr>
            <w:rStyle w:val="normaltextrun"/>
            <w:rFonts w:asciiTheme="minorHAnsi" w:hAnsiTheme="minorHAnsi" w:cstheme="minorHAnsi"/>
            <w:color w:val="0000FF"/>
            <w:sz w:val="21"/>
            <w:szCs w:val="21"/>
            <w:u w:val="single"/>
          </w:rPr>
          <w:t>http://www.thelancet.com/pdfs/journals/langlo/PIIS2214-109X(17)30472-2.pdf</w:t>
        </w:r>
      </w:hyperlink>
      <w:r w:rsidR="00ED47CC" w:rsidRPr="00642503">
        <w:rPr>
          <w:rStyle w:val="eop"/>
          <w:rFonts w:asciiTheme="minorHAnsi" w:hAnsiTheme="minorHAnsi" w:cstheme="minorHAnsi"/>
          <w:color w:val="4A4A4A"/>
          <w:sz w:val="21"/>
          <w:szCs w:val="21"/>
        </w:rPr>
        <w:t> </w:t>
      </w:r>
    </w:p>
    <w:p w14:paraId="78202A12" w14:textId="55FBEF1B" w:rsidR="00270E4D" w:rsidRPr="00642503" w:rsidRDefault="00000000" w:rsidP="00ED47CC">
      <w:pPr>
        <w:pStyle w:val="paragraph"/>
        <w:shd w:val="clear" w:color="auto" w:fill="FFFFFF"/>
        <w:spacing w:before="0" w:beforeAutospacing="0" w:after="0" w:afterAutospacing="0"/>
        <w:textAlignment w:val="baseline"/>
        <w:rPr>
          <w:rFonts w:asciiTheme="minorHAnsi" w:hAnsiTheme="minorHAnsi" w:cstheme="minorHAnsi"/>
          <w:sz w:val="18"/>
          <w:szCs w:val="18"/>
        </w:rPr>
      </w:pPr>
      <w:hyperlink r:id="rId19" w:history="1">
        <w:r w:rsidR="00270E4D" w:rsidRPr="005137EB">
          <w:rPr>
            <w:rStyle w:val="Hyperlink"/>
            <w:rFonts w:asciiTheme="minorHAnsi" w:hAnsiTheme="minorHAnsi" w:cstheme="minorHAnsi"/>
            <w:sz w:val="21"/>
            <w:szCs w:val="21"/>
          </w:rPr>
          <w:t>https://www.who.int/health-topics/universal-health-coverage</w:t>
        </w:r>
      </w:hyperlink>
    </w:p>
    <w:p w14:paraId="385CDCC4" w14:textId="77777777" w:rsidR="00CA0BA0" w:rsidRDefault="00CA0BA0" w:rsidP="00ED47CC">
      <w:pPr>
        <w:pStyle w:val="paragraph"/>
        <w:shd w:val="clear" w:color="auto" w:fill="FFFFFF"/>
        <w:spacing w:before="0" w:beforeAutospacing="0" w:after="0" w:afterAutospacing="0"/>
        <w:textAlignment w:val="baseline"/>
        <w:rPr>
          <w:rStyle w:val="normaltextrun"/>
          <w:rFonts w:asciiTheme="minorHAnsi" w:hAnsiTheme="minorHAnsi" w:cstheme="minorHAnsi"/>
          <w:color w:val="4A4A4A"/>
          <w:sz w:val="21"/>
          <w:szCs w:val="21"/>
          <w:lang w:val="en-GB"/>
        </w:rPr>
      </w:pPr>
    </w:p>
    <w:p w14:paraId="1CDA609F" w14:textId="2F8C671F" w:rsidR="00ED47CC" w:rsidRPr="00642503" w:rsidRDefault="00ED47CC" w:rsidP="00ED47CC">
      <w:pPr>
        <w:pStyle w:val="paragraph"/>
        <w:shd w:val="clear" w:color="auto" w:fill="FFFFFF"/>
        <w:spacing w:before="0" w:beforeAutospacing="0" w:after="0" w:afterAutospacing="0"/>
        <w:textAlignment w:val="baseline"/>
        <w:rPr>
          <w:rFonts w:asciiTheme="minorHAnsi" w:hAnsiTheme="minorHAnsi" w:cstheme="minorHAnsi"/>
          <w:color w:val="4A4A4A"/>
          <w:sz w:val="18"/>
          <w:szCs w:val="18"/>
        </w:rPr>
      </w:pPr>
      <w:r w:rsidRPr="00642503">
        <w:rPr>
          <w:rStyle w:val="normaltextrun"/>
          <w:rFonts w:asciiTheme="minorHAnsi" w:hAnsiTheme="minorHAnsi" w:cstheme="minorHAnsi"/>
          <w:color w:val="4A4A4A"/>
          <w:sz w:val="21"/>
          <w:szCs w:val="21"/>
          <w:lang w:val="en-GB"/>
        </w:rPr>
        <w:t>For historical development of methods, see:</w:t>
      </w:r>
      <w:r w:rsidRPr="00642503">
        <w:rPr>
          <w:rStyle w:val="eop"/>
          <w:rFonts w:asciiTheme="minorHAnsi" w:hAnsiTheme="minorHAnsi" w:cstheme="minorHAnsi"/>
          <w:color w:val="4A4A4A"/>
          <w:sz w:val="21"/>
          <w:szCs w:val="21"/>
        </w:rPr>
        <w:t> </w:t>
      </w:r>
    </w:p>
    <w:p w14:paraId="6421DC2D" w14:textId="254FBF67" w:rsidR="00ED47CC" w:rsidRPr="00642503" w:rsidRDefault="00000000" w:rsidP="00ED47CC">
      <w:pPr>
        <w:pStyle w:val="paragraph"/>
        <w:shd w:val="clear" w:color="auto" w:fill="FFFFFF"/>
        <w:spacing w:before="0" w:beforeAutospacing="0" w:after="0" w:afterAutospacing="0"/>
        <w:textAlignment w:val="baseline"/>
        <w:rPr>
          <w:rFonts w:asciiTheme="minorHAnsi" w:hAnsiTheme="minorHAnsi" w:cstheme="minorHAnsi"/>
          <w:sz w:val="18"/>
          <w:szCs w:val="18"/>
        </w:rPr>
      </w:pPr>
      <w:hyperlink r:id="rId20" w:history="1">
        <w:r w:rsidR="00CA0BA0" w:rsidRPr="007D0CF7">
          <w:rPr>
            <w:rStyle w:val="Hyperlink"/>
            <w:rFonts w:ascii="Calibri" w:hAnsi="Calibri" w:cs="Calibri"/>
            <w:sz w:val="21"/>
            <w:szCs w:val="21"/>
          </w:rPr>
          <w:t>https://www.who.int/publications/i/item/9789241565264</w:t>
        </w:r>
      </w:hyperlink>
      <w:r w:rsidR="00CA0BA0">
        <w:rPr>
          <w:rFonts w:ascii="Calibri" w:hAnsi="Calibri" w:cs="Calibri"/>
          <w:sz w:val="21"/>
          <w:szCs w:val="21"/>
        </w:rPr>
        <w:t xml:space="preserve"> </w:t>
      </w:r>
    </w:p>
    <w:p w14:paraId="3D447660" w14:textId="594BC298" w:rsidR="001C3017" w:rsidRDefault="00000000" w:rsidP="00ED47CC">
      <w:pPr>
        <w:pStyle w:val="paragraph"/>
        <w:shd w:val="clear" w:color="auto" w:fill="FFFFFF"/>
        <w:spacing w:before="0" w:beforeAutospacing="0" w:after="0" w:afterAutospacing="0"/>
        <w:textAlignment w:val="baseline"/>
      </w:pPr>
      <w:hyperlink r:id="rId21" w:history="1">
        <w:r w:rsidR="00CA0BA0" w:rsidRPr="007D0CF7">
          <w:rPr>
            <w:rStyle w:val="Hyperlink"/>
            <w:rFonts w:ascii="Calibri" w:hAnsi="Calibri" w:cs="Calibri"/>
            <w:sz w:val="21"/>
            <w:szCs w:val="21"/>
          </w:rPr>
          <w:t>https://www.who.int/publications/i/item/monitoring-progress-towards-universal-health-coverage-at-country-and-global-levels-framework-measures-and-targets</w:t>
        </w:r>
      </w:hyperlink>
      <w:r w:rsidR="00CA0BA0">
        <w:rPr>
          <w:rFonts w:ascii="Calibri" w:hAnsi="Calibri" w:cs="Calibri"/>
          <w:sz w:val="21"/>
          <w:szCs w:val="21"/>
        </w:rPr>
        <w:t xml:space="preserve"> </w:t>
      </w:r>
    </w:p>
    <w:p w14:paraId="1C763A8F" w14:textId="2E3B8AB1" w:rsidR="00ED47CC" w:rsidRPr="00642503" w:rsidRDefault="00000000" w:rsidP="00ED47CC">
      <w:pPr>
        <w:pStyle w:val="paragraph"/>
        <w:shd w:val="clear" w:color="auto" w:fill="FFFFFF"/>
        <w:spacing w:before="0" w:beforeAutospacing="0" w:after="0" w:afterAutospacing="0"/>
        <w:textAlignment w:val="baseline"/>
        <w:rPr>
          <w:rFonts w:asciiTheme="minorHAnsi" w:hAnsiTheme="minorHAnsi" w:cstheme="minorHAnsi"/>
          <w:sz w:val="18"/>
          <w:szCs w:val="18"/>
        </w:rPr>
      </w:pPr>
      <w:hyperlink r:id="rId22" w:tgtFrame="_blank" w:history="1">
        <w:r w:rsidR="00ED47CC" w:rsidRPr="00642503">
          <w:rPr>
            <w:rStyle w:val="normaltextrun"/>
            <w:rFonts w:asciiTheme="minorHAnsi" w:hAnsiTheme="minorHAnsi" w:cstheme="minorHAnsi"/>
            <w:color w:val="0000FF"/>
            <w:sz w:val="22"/>
            <w:szCs w:val="22"/>
            <w:u w:val="single"/>
            <w:lang w:val="en-GB"/>
          </w:rPr>
          <w:t>http://collections.plos.org/uhc2014</w:t>
        </w:r>
      </w:hyperlink>
      <w:r w:rsidR="00ED47CC" w:rsidRPr="00642503">
        <w:rPr>
          <w:rStyle w:val="eop"/>
          <w:rFonts w:asciiTheme="minorHAnsi" w:hAnsiTheme="minorHAnsi" w:cstheme="minorHAnsi"/>
          <w:sz w:val="22"/>
          <w:szCs w:val="22"/>
        </w:rPr>
        <w:t> </w:t>
      </w:r>
    </w:p>
    <w:p w14:paraId="332F57F5" w14:textId="0332BBB3" w:rsidR="002D3F5D" w:rsidRDefault="00ED47CC">
      <w:pPr>
        <w:rPr>
          <w:rFonts w:eastAsia="Times New Roman" w:cstheme="minorHAnsi"/>
          <w:color w:val="1C75BC"/>
          <w:sz w:val="36"/>
          <w:szCs w:val="36"/>
          <w:lang w:eastAsia="en-GB"/>
        </w:rPr>
      </w:pPr>
      <w:r w:rsidRPr="00642503">
        <w:rPr>
          <w:rStyle w:val="eop"/>
          <w:rFonts w:cstheme="minorHAnsi"/>
        </w:rPr>
        <w:t> </w:t>
      </w:r>
      <w:r w:rsidR="002D3F5D">
        <w:rPr>
          <w:rFonts w:eastAsia="Times New Roman" w:cstheme="minorHAnsi"/>
          <w:color w:val="1C75BC"/>
          <w:sz w:val="36"/>
          <w:szCs w:val="36"/>
          <w:lang w:eastAsia="en-GB"/>
        </w:rPr>
        <w:br w:type="page"/>
      </w:r>
    </w:p>
    <w:p w14:paraId="1F685238" w14:textId="4A752E77" w:rsidR="00ED47CC" w:rsidRPr="00642503" w:rsidRDefault="00ED47CC" w:rsidP="00ED47CC">
      <w:pPr>
        <w:pBdr>
          <w:bottom w:val="single" w:sz="12" w:space="4" w:color="DDDDDD"/>
        </w:pBdr>
        <w:shd w:val="clear" w:color="auto" w:fill="FFFFFF"/>
        <w:spacing w:after="0"/>
        <w:outlineLvl w:val="2"/>
        <w:rPr>
          <w:rFonts w:eastAsia="Times New Roman" w:cstheme="minorHAnsi"/>
          <w:color w:val="1C75BC"/>
          <w:sz w:val="36"/>
          <w:szCs w:val="36"/>
          <w:lang w:eastAsia="en-GB"/>
        </w:rPr>
      </w:pPr>
      <w:r w:rsidRPr="00642503">
        <w:rPr>
          <w:rFonts w:eastAsia="Times New Roman" w:cstheme="minorHAnsi"/>
          <w:color w:val="1C75BC"/>
          <w:sz w:val="36"/>
          <w:szCs w:val="36"/>
          <w:lang w:eastAsia="en-GB"/>
        </w:rPr>
        <w:lastRenderedPageBreak/>
        <w:t>Annex 1:</w:t>
      </w:r>
      <w:r w:rsidR="00A961EF">
        <w:rPr>
          <w:rFonts w:eastAsia="Times New Roman" w:cstheme="minorHAnsi"/>
          <w:color w:val="1C75BC"/>
          <w:sz w:val="36"/>
          <w:szCs w:val="36"/>
          <w:lang w:eastAsia="en-GB"/>
        </w:rPr>
        <w:t xml:space="preserve"> </w:t>
      </w:r>
      <w:r w:rsidRPr="00642503">
        <w:rPr>
          <w:rFonts w:eastAsia="Times New Roman" w:cstheme="minorHAnsi"/>
          <w:color w:val="1C75BC"/>
          <w:sz w:val="36"/>
          <w:szCs w:val="36"/>
          <w:lang w:eastAsia="en-GB"/>
        </w:rPr>
        <w:t>Metadata for tracer indicators used to measure the coverage of essential health services for monitoring SDG indicator 3.8.1.</w:t>
      </w:r>
    </w:p>
    <w:p w14:paraId="0026E173" w14:textId="77777777" w:rsidR="00ED47CC" w:rsidRPr="00642503" w:rsidRDefault="00ED47CC" w:rsidP="00ED47CC">
      <w:pPr>
        <w:shd w:val="clear" w:color="auto" w:fill="FFFFFF"/>
        <w:spacing w:after="0"/>
        <w:rPr>
          <w:rFonts w:eastAsia="Times New Roman" w:cstheme="minorHAnsi"/>
          <w:color w:val="4A4A4A"/>
          <w:sz w:val="21"/>
          <w:szCs w:val="21"/>
          <w:lang w:eastAsia="en-GB"/>
        </w:rPr>
      </w:pPr>
    </w:p>
    <w:p w14:paraId="6EA3A79B" w14:textId="77777777" w:rsidR="00ED47CC" w:rsidRPr="00642503" w:rsidRDefault="00ED47CC" w:rsidP="00ED47CC">
      <w:pPr>
        <w:rPr>
          <w:rFonts w:cstheme="minorHAnsi"/>
        </w:rPr>
      </w:pPr>
      <w:r w:rsidRPr="00642503">
        <w:rPr>
          <w:rFonts w:cstheme="minorHAnsi"/>
        </w:rPr>
        <w:t>Please send any comments or queries to: uhc_stats@who.int</w:t>
      </w:r>
    </w:p>
    <w:p w14:paraId="1761D34F" w14:textId="77777777" w:rsidR="00ED47CC" w:rsidRPr="00642503" w:rsidRDefault="00ED47CC" w:rsidP="00ED47CC">
      <w:pPr>
        <w:rPr>
          <w:rFonts w:cstheme="minorHAnsi"/>
        </w:rPr>
      </w:pPr>
    </w:p>
    <w:tbl>
      <w:tblPr>
        <w:tblStyle w:val="TableGrid1"/>
        <w:tblW w:w="0" w:type="auto"/>
        <w:tblLook w:val="04A0" w:firstRow="1" w:lastRow="0" w:firstColumn="1" w:lastColumn="0" w:noHBand="0" w:noVBand="1"/>
      </w:tblPr>
      <w:tblGrid>
        <w:gridCol w:w="2195"/>
        <w:gridCol w:w="6821"/>
      </w:tblGrid>
      <w:tr w:rsidR="00ED47CC" w:rsidRPr="00642503" w14:paraId="28BD58E5" w14:textId="77777777" w:rsidTr="00ED47CC">
        <w:tc>
          <w:tcPr>
            <w:tcW w:w="2268" w:type="dxa"/>
          </w:tcPr>
          <w:p w14:paraId="1EF43214" w14:textId="77777777" w:rsidR="00ED47CC" w:rsidRPr="00642503" w:rsidRDefault="00ED47CC" w:rsidP="00ED47CC">
            <w:pPr>
              <w:rPr>
                <w:rFonts w:cstheme="minorHAnsi"/>
              </w:rPr>
            </w:pPr>
            <w:r w:rsidRPr="00642503">
              <w:rPr>
                <w:rFonts w:cstheme="minorHAnsi"/>
              </w:rPr>
              <w:t>Tracer area</w:t>
            </w:r>
          </w:p>
        </w:tc>
        <w:tc>
          <w:tcPr>
            <w:tcW w:w="6974" w:type="dxa"/>
          </w:tcPr>
          <w:p w14:paraId="1931DB78" w14:textId="77777777" w:rsidR="00ED47CC" w:rsidRPr="00642503" w:rsidRDefault="00ED47CC" w:rsidP="00ED47CC">
            <w:pPr>
              <w:spacing w:after="60"/>
              <w:rPr>
                <w:rFonts w:cstheme="minorHAnsi"/>
                <w:bCs/>
              </w:rPr>
            </w:pPr>
            <w:r w:rsidRPr="00642503">
              <w:rPr>
                <w:rFonts w:cstheme="minorHAnsi"/>
                <w:bCs/>
              </w:rPr>
              <w:t>Family planning</w:t>
            </w:r>
          </w:p>
        </w:tc>
      </w:tr>
      <w:tr w:rsidR="00ED47CC" w:rsidRPr="00642503" w14:paraId="17EBAA8C" w14:textId="77777777" w:rsidTr="00ED47CC">
        <w:tc>
          <w:tcPr>
            <w:tcW w:w="2268" w:type="dxa"/>
          </w:tcPr>
          <w:p w14:paraId="03081BEB" w14:textId="77777777" w:rsidR="00ED47CC" w:rsidRPr="00642503" w:rsidRDefault="00ED47CC" w:rsidP="00ED47CC">
            <w:pPr>
              <w:rPr>
                <w:rFonts w:cstheme="minorHAnsi"/>
              </w:rPr>
            </w:pPr>
            <w:r w:rsidRPr="00642503">
              <w:rPr>
                <w:rFonts w:cstheme="minorHAnsi"/>
              </w:rPr>
              <w:t>Indicator definition</w:t>
            </w:r>
          </w:p>
        </w:tc>
        <w:tc>
          <w:tcPr>
            <w:tcW w:w="6974" w:type="dxa"/>
          </w:tcPr>
          <w:p w14:paraId="6923A7DD" w14:textId="77777777" w:rsidR="00ED47CC" w:rsidRPr="00642503" w:rsidRDefault="00ED47CC" w:rsidP="00ED47CC">
            <w:pPr>
              <w:spacing w:after="60"/>
              <w:rPr>
                <w:rFonts w:cstheme="minorHAnsi"/>
                <w:bCs/>
              </w:rPr>
            </w:pPr>
            <w:r w:rsidRPr="00642503">
              <w:rPr>
                <w:rFonts w:cstheme="minorHAnsi"/>
                <w:bCs/>
              </w:rPr>
              <w:t>Percentage of women of reproductive age (15−49 years) who are married or in-union who have their need for family planning satisfied with modern methods.</w:t>
            </w:r>
          </w:p>
        </w:tc>
      </w:tr>
      <w:tr w:rsidR="00ED47CC" w:rsidRPr="00642503" w14:paraId="5D8C6BBB" w14:textId="77777777" w:rsidTr="00ED47CC">
        <w:tc>
          <w:tcPr>
            <w:tcW w:w="2268" w:type="dxa"/>
          </w:tcPr>
          <w:p w14:paraId="46FA7E7F" w14:textId="77777777" w:rsidR="00ED47CC" w:rsidRPr="00642503" w:rsidRDefault="00ED47CC" w:rsidP="00ED47CC">
            <w:pPr>
              <w:rPr>
                <w:rFonts w:cstheme="minorHAnsi"/>
              </w:rPr>
            </w:pPr>
            <w:r w:rsidRPr="00642503">
              <w:rPr>
                <w:rFonts w:cstheme="minorHAnsi"/>
              </w:rPr>
              <w:t>Numerator</w:t>
            </w:r>
          </w:p>
        </w:tc>
        <w:tc>
          <w:tcPr>
            <w:tcW w:w="6974" w:type="dxa"/>
          </w:tcPr>
          <w:p w14:paraId="3CB4FA58" w14:textId="77777777" w:rsidR="00E14158" w:rsidRDefault="00E14158" w:rsidP="00E14158">
            <w:pPr>
              <w:pStyle w:val="Default"/>
            </w:pPr>
            <w:r>
              <w:rPr>
                <w:sz w:val="22"/>
                <w:szCs w:val="22"/>
              </w:rPr>
              <w:t xml:space="preserve">Number of women aged 15-49 who are married or in-union who are currently using, or whose partner is currently using a modern method of contraception </w:t>
            </w:r>
          </w:p>
          <w:p w14:paraId="12D3AC79" w14:textId="7110E0DC" w:rsidR="00ED47CC" w:rsidRPr="00642503" w:rsidRDefault="00ED47CC" w:rsidP="00ED47CC">
            <w:pPr>
              <w:rPr>
                <w:rFonts w:cstheme="minorHAnsi"/>
              </w:rPr>
            </w:pPr>
          </w:p>
        </w:tc>
      </w:tr>
      <w:tr w:rsidR="00ED47CC" w:rsidRPr="00642503" w14:paraId="21A881F1" w14:textId="77777777" w:rsidTr="00ED47CC">
        <w:tc>
          <w:tcPr>
            <w:tcW w:w="2268" w:type="dxa"/>
          </w:tcPr>
          <w:p w14:paraId="6F0DD39A" w14:textId="77777777" w:rsidR="00ED47CC" w:rsidRPr="00642503" w:rsidRDefault="00ED47CC" w:rsidP="00ED47CC">
            <w:pPr>
              <w:rPr>
                <w:rFonts w:cstheme="minorHAnsi"/>
              </w:rPr>
            </w:pPr>
            <w:r w:rsidRPr="00642503">
              <w:rPr>
                <w:rFonts w:cstheme="minorHAnsi"/>
              </w:rPr>
              <w:t>Denominator</w:t>
            </w:r>
          </w:p>
        </w:tc>
        <w:tc>
          <w:tcPr>
            <w:tcW w:w="6974" w:type="dxa"/>
          </w:tcPr>
          <w:p w14:paraId="022DF6FA" w14:textId="77777777" w:rsidR="00BC33ED" w:rsidRDefault="00BC33ED" w:rsidP="00BC33ED">
            <w:pPr>
              <w:pStyle w:val="Default"/>
            </w:pPr>
            <w:r>
              <w:rPr>
                <w:sz w:val="22"/>
                <w:szCs w:val="22"/>
              </w:rPr>
              <w:t xml:space="preserve">Number of women aged 15-49 who are married or in-union with a need for family planning </w:t>
            </w:r>
          </w:p>
          <w:p w14:paraId="007B9FA7" w14:textId="1512B0B2" w:rsidR="00ED47CC" w:rsidRPr="00642503" w:rsidRDefault="00ED47CC" w:rsidP="00ED47CC">
            <w:pPr>
              <w:rPr>
                <w:rFonts w:cstheme="minorHAnsi"/>
              </w:rPr>
            </w:pPr>
          </w:p>
        </w:tc>
      </w:tr>
      <w:tr w:rsidR="00ED47CC" w:rsidRPr="00642503" w14:paraId="5688DE7C" w14:textId="77777777" w:rsidTr="00ED47CC">
        <w:tc>
          <w:tcPr>
            <w:tcW w:w="2268" w:type="dxa"/>
          </w:tcPr>
          <w:p w14:paraId="588DBDD6" w14:textId="77777777" w:rsidR="00ED47CC" w:rsidRPr="00642503" w:rsidRDefault="00ED47CC" w:rsidP="00ED47CC">
            <w:pPr>
              <w:rPr>
                <w:rFonts w:cstheme="minorHAnsi"/>
              </w:rPr>
            </w:pPr>
            <w:r w:rsidRPr="00642503">
              <w:rPr>
                <w:rFonts w:cstheme="minorHAnsi"/>
              </w:rPr>
              <w:t>Main data sources</w:t>
            </w:r>
          </w:p>
        </w:tc>
        <w:tc>
          <w:tcPr>
            <w:tcW w:w="6974" w:type="dxa"/>
          </w:tcPr>
          <w:p w14:paraId="50B8A46E" w14:textId="77777777" w:rsidR="00ED47CC" w:rsidRPr="00642503" w:rsidRDefault="00ED47CC" w:rsidP="00ED47CC">
            <w:pPr>
              <w:rPr>
                <w:rFonts w:cstheme="minorHAnsi"/>
              </w:rPr>
            </w:pPr>
            <w:r w:rsidRPr="00642503">
              <w:rPr>
                <w:rFonts w:cstheme="minorHAnsi"/>
              </w:rPr>
              <w:t>Population-based health surveys</w:t>
            </w:r>
          </w:p>
        </w:tc>
      </w:tr>
      <w:tr w:rsidR="00ED47CC" w:rsidRPr="00642503" w14:paraId="1BE43AE1" w14:textId="77777777" w:rsidTr="00ED47CC">
        <w:tc>
          <w:tcPr>
            <w:tcW w:w="2268" w:type="dxa"/>
          </w:tcPr>
          <w:p w14:paraId="5BCC22AC" w14:textId="77777777" w:rsidR="00ED47CC" w:rsidRPr="00642503" w:rsidRDefault="00ED47CC" w:rsidP="00ED47CC">
            <w:pPr>
              <w:rPr>
                <w:rFonts w:cstheme="minorHAnsi"/>
              </w:rPr>
            </w:pPr>
            <w:r w:rsidRPr="00642503">
              <w:rPr>
                <w:rFonts w:cstheme="minorHAnsi"/>
              </w:rPr>
              <w:t>Method of measurement</w:t>
            </w:r>
          </w:p>
        </w:tc>
        <w:tc>
          <w:tcPr>
            <w:tcW w:w="6974" w:type="dxa"/>
          </w:tcPr>
          <w:p w14:paraId="415B0257" w14:textId="76F4957D" w:rsidR="00ED47CC" w:rsidRPr="00642503" w:rsidRDefault="00ED47CC" w:rsidP="00ED47CC">
            <w:pPr>
              <w:spacing w:afterLines="10" w:after="24"/>
              <w:rPr>
                <w:rFonts w:cstheme="minorHAnsi"/>
              </w:rPr>
            </w:pPr>
            <w:r w:rsidRPr="00642503">
              <w:rPr>
                <w:rFonts w:cstheme="minorHAnsi"/>
              </w:rPr>
              <w:t xml:space="preserve">Household surveys include a series of questions to measure </w:t>
            </w:r>
            <w:r w:rsidR="00110051">
              <w:rPr>
                <w:rFonts w:cstheme="minorHAnsi"/>
              </w:rPr>
              <w:t>t</w:t>
            </w:r>
            <w:r w:rsidR="00110051">
              <w:t xml:space="preserve">he </w:t>
            </w:r>
            <w:r w:rsidRPr="00642503">
              <w:rPr>
                <w:rFonts w:cstheme="minorHAnsi"/>
              </w:rPr>
              <w:t xml:space="preserve">modern contraceptive prevalence rate and </w:t>
            </w:r>
            <w:r w:rsidR="00BC33ED">
              <w:rPr>
                <w:rFonts w:cstheme="minorHAnsi"/>
              </w:rPr>
              <w:t>n</w:t>
            </w:r>
            <w:r w:rsidR="00BC33ED">
              <w:t xml:space="preserve">eed </w:t>
            </w:r>
            <w:r w:rsidRPr="00642503">
              <w:rPr>
                <w:rFonts w:cstheme="minorHAnsi"/>
              </w:rPr>
              <w:t>for family planning. T</w:t>
            </w:r>
            <w:r w:rsidR="00110051">
              <w:rPr>
                <w:rFonts w:cstheme="minorHAnsi"/>
              </w:rPr>
              <w:t>h</w:t>
            </w:r>
            <w:r w:rsidR="00110051">
              <w:t>e number of women with a need</w:t>
            </w:r>
            <w:r w:rsidRPr="00642503">
              <w:rPr>
                <w:rFonts w:cstheme="minorHAnsi"/>
              </w:rPr>
              <w:t xml:space="preserve"> for family planning is defined as the sum of the number of women of reproductive age (15–49 years) who are married or in a union and who are currently using, or whose sexual partner is currently using, at least one contraceptive method</w:t>
            </w:r>
            <w:r w:rsidR="00795AAF">
              <w:rPr>
                <w:rFonts w:cstheme="minorHAnsi"/>
              </w:rPr>
              <w:t xml:space="preserve"> (modern or traditional)</w:t>
            </w:r>
            <w:r w:rsidRPr="00642503">
              <w:rPr>
                <w:rFonts w:cstheme="minorHAnsi"/>
              </w:rPr>
              <w:t xml:space="preserve">, and the </w:t>
            </w:r>
            <w:r w:rsidR="00DB08B3">
              <w:rPr>
                <w:rFonts w:cstheme="minorHAnsi"/>
              </w:rPr>
              <w:t xml:space="preserve">number of women of reproductive age with an </w:t>
            </w:r>
            <w:r w:rsidRPr="00642503">
              <w:rPr>
                <w:rFonts w:cstheme="minorHAnsi"/>
              </w:rPr>
              <w:t>unmet need for family planning. Unmet need for family planning is the proportion of women of reproductive age (15–49 years) either married or in a consensual union, who are fecund and sexually active but who are not using any method of contraception (modern or traditional), and report not wanting any more children or wanting to delay the birth of their next child for at least two years. Included are:</w:t>
            </w:r>
          </w:p>
          <w:p w14:paraId="5B75A5FC" w14:textId="77777777" w:rsidR="00ED47CC" w:rsidRPr="00642503" w:rsidRDefault="00ED47CC" w:rsidP="00ED47CC">
            <w:pPr>
              <w:numPr>
                <w:ilvl w:val="0"/>
                <w:numId w:val="12"/>
              </w:numPr>
              <w:spacing w:afterLines="10" w:after="24"/>
              <w:ind w:left="342"/>
              <w:contextualSpacing/>
              <w:rPr>
                <w:rFonts w:cstheme="minorHAnsi"/>
              </w:rPr>
            </w:pPr>
            <w:r w:rsidRPr="00642503">
              <w:rPr>
                <w:rFonts w:cstheme="minorHAnsi"/>
              </w:rPr>
              <w:t>all pregnant women (married or in a consensual union) whose pregnancies were unwanted or mistimed at the time of conception;</w:t>
            </w:r>
          </w:p>
          <w:p w14:paraId="4B6DA158" w14:textId="77777777" w:rsidR="00ED47CC" w:rsidRPr="00642503" w:rsidRDefault="00ED47CC" w:rsidP="00ED47CC">
            <w:pPr>
              <w:numPr>
                <w:ilvl w:val="0"/>
                <w:numId w:val="12"/>
              </w:numPr>
              <w:spacing w:afterLines="10" w:after="24"/>
              <w:ind w:left="342"/>
              <w:contextualSpacing/>
              <w:rPr>
                <w:rFonts w:cstheme="minorHAnsi"/>
              </w:rPr>
            </w:pPr>
            <w:r w:rsidRPr="00642503">
              <w:rPr>
                <w:rFonts w:cstheme="minorHAnsi"/>
              </w:rPr>
              <w:t>all postpartum amenorrhoeic women (married or in consensual union) who are not using family planning and whose last birth was unwanted or mistimed;</w:t>
            </w:r>
          </w:p>
          <w:p w14:paraId="47D37CEB" w14:textId="77777777" w:rsidR="00ED47CC" w:rsidRPr="00642503" w:rsidRDefault="00ED47CC" w:rsidP="00ED47CC">
            <w:pPr>
              <w:numPr>
                <w:ilvl w:val="0"/>
                <w:numId w:val="12"/>
              </w:numPr>
              <w:spacing w:afterLines="10" w:after="24"/>
              <w:ind w:left="342"/>
              <w:contextualSpacing/>
              <w:rPr>
                <w:rFonts w:cstheme="minorHAnsi"/>
              </w:rPr>
            </w:pPr>
            <w:r w:rsidRPr="00642503">
              <w:rPr>
                <w:rFonts w:cstheme="minorHAnsi"/>
              </w:rPr>
              <w:t>all fecund women (married or in consensual union) who are neither pregnant nor postpartum amenorrhoeic, and who either do not want any more children (want to limit family size), or who wish to postpone the birth of a child for at least two years or do not know when or if they want another child (want to space births</w:t>
            </w:r>
            <w:proofErr w:type="gramStart"/>
            <w:r w:rsidRPr="00642503">
              <w:rPr>
                <w:rFonts w:cstheme="minorHAnsi"/>
              </w:rPr>
              <w:t>), but</w:t>
            </w:r>
            <w:proofErr w:type="gramEnd"/>
            <w:r w:rsidRPr="00642503">
              <w:rPr>
                <w:rFonts w:cstheme="minorHAnsi"/>
              </w:rPr>
              <w:t xml:space="preserve"> are not using any contraceptive method.</w:t>
            </w:r>
          </w:p>
          <w:p w14:paraId="176C15F2" w14:textId="77777777" w:rsidR="00ED47CC" w:rsidRPr="002340E6" w:rsidRDefault="00ED47CC" w:rsidP="00ED47CC">
            <w:pPr>
              <w:spacing w:afterLines="10" w:after="24"/>
              <w:rPr>
                <w:rFonts w:cstheme="minorHAnsi"/>
                <w:lang w:val="en-US"/>
              </w:rPr>
            </w:pPr>
          </w:p>
          <w:p w14:paraId="28929ED6" w14:textId="77777777" w:rsidR="00ED47CC" w:rsidRPr="00642503" w:rsidRDefault="00ED47CC" w:rsidP="00ED47CC">
            <w:pPr>
              <w:spacing w:afterLines="10" w:after="24"/>
              <w:rPr>
                <w:rFonts w:cstheme="minorHAnsi"/>
              </w:rPr>
            </w:pPr>
            <w:r w:rsidRPr="00642503">
              <w:rPr>
                <w:rFonts w:cstheme="minorHAnsi"/>
              </w:rPr>
              <w:t xml:space="preserve">Modern methods include female and male sterilization, the intra-uterine device (IUD), the implant, injectables, oral contraceptive pills, male and female condoms, vaginal barrier methods (including the diaphragm, </w:t>
            </w:r>
            <w:r w:rsidRPr="00642503">
              <w:rPr>
                <w:rFonts w:cstheme="minorHAnsi"/>
              </w:rPr>
              <w:lastRenderedPageBreak/>
              <w:t>cervical cap and spermicidal foam, jelly, cream and sponge), lactational amenorrhea method (LAM), emergency contraception and other modern methods not reported separately.</w:t>
            </w:r>
          </w:p>
        </w:tc>
      </w:tr>
      <w:tr w:rsidR="00ED47CC" w:rsidRPr="00642503" w14:paraId="5F4EF389" w14:textId="77777777" w:rsidTr="00ED47CC">
        <w:tc>
          <w:tcPr>
            <w:tcW w:w="2268" w:type="dxa"/>
          </w:tcPr>
          <w:p w14:paraId="1DB399FD" w14:textId="77777777" w:rsidR="00ED47CC" w:rsidRPr="00642503" w:rsidRDefault="00ED47CC" w:rsidP="00ED47CC">
            <w:pPr>
              <w:rPr>
                <w:rFonts w:cstheme="minorHAnsi"/>
              </w:rPr>
            </w:pPr>
            <w:r w:rsidRPr="00642503">
              <w:rPr>
                <w:rFonts w:cstheme="minorHAnsi"/>
              </w:rPr>
              <w:lastRenderedPageBreak/>
              <w:t>Method of estimation</w:t>
            </w:r>
          </w:p>
        </w:tc>
        <w:tc>
          <w:tcPr>
            <w:tcW w:w="6974" w:type="dxa"/>
          </w:tcPr>
          <w:p w14:paraId="0E2746FF" w14:textId="0C845EA1" w:rsidR="00ED47CC" w:rsidRPr="00642503" w:rsidRDefault="00ED47CC" w:rsidP="00ED47CC">
            <w:pPr>
              <w:rPr>
                <w:rFonts w:cstheme="minorHAnsi"/>
              </w:rPr>
            </w:pPr>
            <w:r w:rsidRPr="00642503">
              <w:rPr>
                <w:rFonts w:cstheme="minorHAnsi"/>
              </w:rPr>
              <w:t xml:space="preserve">The United Nations Population Division produces a systematic and comprehensive series of annual estimates and projections of the </w:t>
            </w:r>
            <w:r w:rsidR="00C3789C">
              <w:rPr>
                <w:rFonts w:cstheme="minorHAnsi"/>
              </w:rPr>
              <w:t>proportion</w:t>
            </w:r>
            <w:r w:rsidR="00C3789C" w:rsidRPr="00642503">
              <w:rPr>
                <w:rFonts w:cstheme="minorHAnsi"/>
              </w:rPr>
              <w:t xml:space="preserve"> </w:t>
            </w:r>
            <w:r w:rsidRPr="00642503">
              <w:rPr>
                <w:rFonts w:cstheme="minorHAnsi"/>
              </w:rPr>
              <w:t xml:space="preserve">of </w:t>
            </w:r>
            <w:r w:rsidR="00C3789C">
              <w:rPr>
                <w:rFonts w:cstheme="minorHAnsi"/>
              </w:rPr>
              <w:t>need</w:t>
            </w:r>
            <w:r w:rsidR="00C3789C" w:rsidRPr="00642503">
              <w:rPr>
                <w:rFonts w:cstheme="minorHAnsi"/>
              </w:rPr>
              <w:t xml:space="preserve"> </w:t>
            </w:r>
            <w:r w:rsidRPr="00642503">
              <w:rPr>
                <w:rFonts w:cstheme="minorHAnsi"/>
              </w:rPr>
              <w:t xml:space="preserve">for family planning </w:t>
            </w:r>
            <w:r w:rsidR="00F23E08">
              <w:rPr>
                <w:rFonts w:cstheme="minorHAnsi"/>
              </w:rPr>
              <w:t xml:space="preserve">among women of reproductive age (15-49) </w:t>
            </w:r>
            <w:r w:rsidR="00C40D5C" w:rsidRPr="00642503">
              <w:rPr>
                <w:rFonts w:cstheme="minorHAnsi"/>
              </w:rPr>
              <w:t>satisfied with</w:t>
            </w:r>
            <w:r w:rsidR="00F23E08">
              <w:rPr>
                <w:rFonts w:cstheme="minorHAnsi"/>
              </w:rPr>
              <w:t xml:space="preserve"> modern methods</w:t>
            </w:r>
            <w:r w:rsidRPr="00642503">
              <w:rPr>
                <w:rFonts w:cstheme="minorHAnsi"/>
              </w:rPr>
              <w:t xml:space="preserve">. A Bayesian hierarchical model </w:t>
            </w:r>
            <w:r w:rsidR="00C40D5C">
              <w:rPr>
                <w:rFonts w:cstheme="minorHAnsi"/>
              </w:rPr>
              <w:t xml:space="preserve">is applied to a comprehensive global dataset of a </w:t>
            </w:r>
            <w:r w:rsidRPr="00642503">
              <w:rPr>
                <w:rFonts w:cstheme="minorHAnsi"/>
              </w:rPr>
              <w:t>country-specific data to generate the estimates</w:t>
            </w:r>
            <w:r w:rsidR="00414BB8">
              <w:rPr>
                <w:rFonts w:cstheme="minorHAnsi"/>
              </w:rPr>
              <w:t xml:space="preserve"> and </w:t>
            </w:r>
            <w:r w:rsidRPr="00642503">
              <w:rPr>
                <w:rFonts w:cstheme="minorHAnsi"/>
              </w:rPr>
              <w:t xml:space="preserve">projections. The model accounts for differences by data source, sample population, and </w:t>
            </w:r>
            <w:r w:rsidR="00414BB8">
              <w:rPr>
                <w:rFonts w:cstheme="minorHAnsi"/>
              </w:rPr>
              <w:t>survey questions</w:t>
            </w:r>
            <w:r w:rsidRPr="00642503">
              <w:rPr>
                <w:rFonts w:cstheme="minorHAnsi"/>
              </w:rPr>
              <w:t xml:space="preserve">. </w:t>
            </w:r>
          </w:p>
          <w:p w14:paraId="60BA0377" w14:textId="77777777" w:rsidR="00DA5D64" w:rsidRPr="00642503" w:rsidRDefault="00ED47CC" w:rsidP="00ED47CC">
            <w:pPr>
              <w:rPr>
                <w:rFonts w:cstheme="minorHAnsi"/>
              </w:rPr>
            </w:pPr>
            <w:r w:rsidRPr="00642503">
              <w:rPr>
                <w:rFonts w:cstheme="minorHAnsi"/>
              </w:rPr>
              <w:t xml:space="preserve">See here for details: </w:t>
            </w:r>
          </w:p>
          <w:p w14:paraId="7E2B7269" w14:textId="30766591" w:rsidR="00DA5D64" w:rsidRDefault="00000000" w:rsidP="00DA5D64">
            <w:pPr>
              <w:pStyle w:val="Default"/>
            </w:pPr>
            <w:hyperlink r:id="rId23" w:history="1">
              <w:r w:rsidR="00DA5D64" w:rsidRPr="00AF2518">
                <w:rPr>
                  <w:rStyle w:val="Hyperlink"/>
                  <w:sz w:val="22"/>
                  <w:szCs w:val="22"/>
                </w:rPr>
                <w:t>https://www.un.org/development/desa/pd/data/family-planning-indicators</w:t>
              </w:r>
            </w:hyperlink>
            <w:r w:rsidR="00DA5D64">
              <w:rPr>
                <w:sz w:val="22"/>
                <w:szCs w:val="22"/>
              </w:rPr>
              <w:t xml:space="preserve"> </w:t>
            </w:r>
          </w:p>
          <w:p w14:paraId="67B41A5A" w14:textId="2E195021" w:rsidR="00ED47CC" w:rsidRDefault="00ED47CC" w:rsidP="00ED47CC">
            <w:pPr>
              <w:rPr>
                <w:rFonts w:cstheme="minorHAnsi"/>
              </w:rPr>
            </w:pPr>
          </w:p>
          <w:p w14:paraId="566C778B" w14:textId="77777777" w:rsidR="00DA5D64" w:rsidRDefault="00DA5D64" w:rsidP="00DA5D64">
            <w:pPr>
              <w:pStyle w:val="Default"/>
              <w:rPr>
                <w:sz w:val="22"/>
                <w:szCs w:val="22"/>
              </w:rPr>
            </w:pPr>
            <w:r>
              <w:rPr>
                <w:sz w:val="22"/>
                <w:szCs w:val="22"/>
              </w:rPr>
              <w:t xml:space="preserve">Data compilation of country-specific survey data in World Contraceptive Use: </w:t>
            </w:r>
          </w:p>
          <w:p w14:paraId="13DB4E13" w14:textId="61F28D3B" w:rsidR="00DA5D64" w:rsidRPr="00642503" w:rsidRDefault="00000000" w:rsidP="00DA5D64">
            <w:pPr>
              <w:rPr>
                <w:rFonts w:cstheme="minorHAnsi"/>
              </w:rPr>
            </w:pPr>
            <w:hyperlink r:id="rId24" w:history="1">
              <w:r w:rsidR="00DA5D64" w:rsidRPr="00AF2518">
                <w:rPr>
                  <w:rStyle w:val="Hyperlink"/>
                </w:rPr>
                <w:t>https://www.un.org/development/desa/pd/node/3285</w:t>
              </w:r>
            </w:hyperlink>
            <w:r w:rsidR="00DA5D64">
              <w:t xml:space="preserve"> </w:t>
            </w:r>
          </w:p>
        </w:tc>
      </w:tr>
      <w:tr w:rsidR="00ED47CC" w:rsidRPr="00642503" w14:paraId="68CA2E13" w14:textId="77777777" w:rsidTr="00ED47CC">
        <w:tc>
          <w:tcPr>
            <w:tcW w:w="2268" w:type="dxa"/>
          </w:tcPr>
          <w:p w14:paraId="72E1B74B" w14:textId="77777777" w:rsidR="00ED47CC" w:rsidRPr="00642503" w:rsidRDefault="00ED47CC" w:rsidP="00ED47CC">
            <w:pPr>
              <w:rPr>
                <w:rFonts w:cstheme="minorHAnsi"/>
              </w:rPr>
            </w:pPr>
            <w:r w:rsidRPr="00642503">
              <w:rPr>
                <w:rFonts w:cstheme="minorHAnsi"/>
              </w:rPr>
              <w:t>UHC-related notes</w:t>
            </w:r>
          </w:p>
        </w:tc>
        <w:tc>
          <w:tcPr>
            <w:tcW w:w="6974" w:type="dxa"/>
          </w:tcPr>
          <w:p w14:paraId="5841A0FF" w14:textId="77777777" w:rsidR="00ED47CC" w:rsidRPr="00642503" w:rsidRDefault="00ED47CC" w:rsidP="00ED47CC">
            <w:pPr>
              <w:rPr>
                <w:rFonts w:cstheme="minorHAnsi"/>
              </w:rPr>
            </w:pPr>
          </w:p>
        </w:tc>
      </w:tr>
    </w:tbl>
    <w:p w14:paraId="2F568E22" w14:textId="77777777" w:rsidR="00ED47CC" w:rsidRPr="00642503" w:rsidRDefault="00ED47CC" w:rsidP="00ED47CC">
      <w:pPr>
        <w:rPr>
          <w:rFonts w:cstheme="minorHAnsi"/>
        </w:rPr>
      </w:pPr>
    </w:p>
    <w:p w14:paraId="2697722A" w14:textId="77777777" w:rsidR="00ED47CC" w:rsidRPr="00642503" w:rsidRDefault="00ED47CC" w:rsidP="00ED47CC">
      <w:pPr>
        <w:rPr>
          <w:rFonts w:cstheme="minorHAnsi"/>
          <w:sz w:val="20"/>
          <w:szCs w:val="20"/>
        </w:rPr>
      </w:pPr>
    </w:p>
    <w:p w14:paraId="1B03777F" w14:textId="77777777" w:rsidR="00ED47CC" w:rsidRPr="00642503" w:rsidRDefault="00ED47CC" w:rsidP="00ED47CC">
      <w:pPr>
        <w:rPr>
          <w:rFonts w:cstheme="minorHAnsi"/>
        </w:rPr>
      </w:pPr>
    </w:p>
    <w:p w14:paraId="6F0C0C7D" w14:textId="77777777" w:rsidR="00ED47CC" w:rsidRPr="00642503" w:rsidRDefault="00ED47CC" w:rsidP="00ED47CC">
      <w:pPr>
        <w:rPr>
          <w:rFonts w:cstheme="minorHAnsi"/>
        </w:rPr>
      </w:pPr>
    </w:p>
    <w:p w14:paraId="3C4810F2" w14:textId="77777777" w:rsidR="00ED47CC" w:rsidRPr="00642503" w:rsidRDefault="00ED47CC" w:rsidP="00ED47CC">
      <w:pPr>
        <w:rPr>
          <w:rFonts w:cstheme="minorHAnsi"/>
        </w:rPr>
      </w:pPr>
      <w:r w:rsidRPr="00642503">
        <w:rPr>
          <w:rFonts w:cstheme="minorHAnsi"/>
        </w:rPr>
        <w:br w:type="page"/>
      </w:r>
    </w:p>
    <w:tbl>
      <w:tblPr>
        <w:tblStyle w:val="TableGrid1"/>
        <w:tblW w:w="0" w:type="auto"/>
        <w:tblLook w:val="04A0" w:firstRow="1" w:lastRow="0" w:firstColumn="1" w:lastColumn="0" w:noHBand="0" w:noVBand="1"/>
      </w:tblPr>
      <w:tblGrid>
        <w:gridCol w:w="2108"/>
        <w:gridCol w:w="6908"/>
      </w:tblGrid>
      <w:tr w:rsidR="00ED47CC" w:rsidRPr="00642503" w14:paraId="5F744B66" w14:textId="77777777" w:rsidTr="00ED47CC">
        <w:tc>
          <w:tcPr>
            <w:tcW w:w="2268" w:type="dxa"/>
          </w:tcPr>
          <w:p w14:paraId="33BEDF5E" w14:textId="77777777" w:rsidR="00ED47CC" w:rsidRPr="00642503" w:rsidRDefault="00ED47CC" w:rsidP="00ED47CC">
            <w:pPr>
              <w:rPr>
                <w:rFonts w:cstheme="minorHAnsi"/>
              </w:rPr>
            </w:pPr>
            <w:r w:rsidRPr="00642503">
              <w:rPr>
                <w:rFonts w:cstheme="minorHAnsi"/>
              </w:rPr>
              <w:lastRenderedPageBreak/>
              <w:t>Tracer area</w:t>
            </w:r>
          </w:p>
        </w:tc>
        <w:tc>
          <w:tcPr>
            <w:tcW w:w="6974" w:type="dxa"/>
          </w:tcPr>
          <w:p w14:paraId="3C8BEF9E" w14:textId="4D2F0055" w:rsidR="00ED47CC" w:rsidRPr="00642503" w:rsidRDefault="00ED47CC" w:rsidP="00ED47CC">
            <w:pPr>
              <w:spacing w:after="60"/>
              <w:rPr>
                <w:rFonts w:cstheme="minorHAnsi"/>
                <w:bCs/>
              </w:rPr>
            </w:pPr>
            <w:r w:rsidRPr="00642503">
              <w:rPr>
                <w:rFonts w:cstheme="minorHAnsi"/>
                <w:bCs/>
              </w:rPr>
              <w:t>Pregnancy care</w:t>
            </w:r>
          </w:p>
        </w:tc>
      </w:tr>
      <w:tr w:rsidR="00ED47CC" w:rsidRPr="00642503" w14:paraId="49339EA5" w14:textId="77777777" w:rsidTr="00ED47CC">
        <w:tc>
          <w:tcPr>
            <w:tcW w:w="2268" w:type="dxa"/>
          </w:tcPr>
          <w:p w14:paraId="0B7D8171" w14:textId="77777777" w:rsidR="00ED47CC" w:rsidRPr="00642503" w:rsidRDefault="00ED47CC" w:rsidP="00ED47CC">
            <w:pPr>
              <w:rPr>
                <w:rFonts w:cstheme="minorHAnsi"/>
              </w:rPr>
            </w:pPr>
            <w:r w:rsidRPr="00642503">
              <w:rPr>
                <w:rFonts w:cstheme="minorHAnsi"/>
              </w:rPr>
              <w:t>Indicator definition</w:t>
            </w:r>
          </w:p>
        </w:tc>
        <w:tc>
          <w:tcPr>
            <w:tcW w:w="6974" w:type="dxa"/>
          </w:tcPr>
          <w:p w14:paraId="68DB896A" w14:textId="77777777" w:rsidR="00ED47CC" w:rsidRPr="00642503" w:rsidRDefault="00ED47CC" w:rsidP="00ED47CC">
            <w:pPr>
              <w:spacing w:after="60"/>
              <w:rPr>
                <w:rFonts w:cstheme="minorHAnsi"/>
                <w:bCs/>
              </w:rPr>
            </w:pPr>
            <w:r w:rsidRPr="00642503">
              <w:rPr>
                <w:rFonts w:cstheme="minorHAnsi"/>
                <w:bCs/>
              </w:rPr>
              <w:t xml:space="preserve">Percentage of women aged 15-49 years with a live birth </w:t>
            </w:r>
            <w:proofErr w:type="gramStart"/>
            <w:r w:rsidRPr="00642503">
              <w:rPr>
                <w:rFonts w:cstheme="minorHAnsi"/>
                <w:bCs/>
              </w:rPr>
              <w:t>in a given</w:t>
            </w:r>
            <w:proofErr w:type="gramEnd"/>
            <w:r w:rsidRPr="00642503">
              <w:rPr>
                <w:rFonts w:cstheme="minorHAnsi"/>
                <w:bCs/>
              </w:rPr>
              <w:t xml:space="preserve"> time period who received antenatal care four or more times </w:t>
            </w:r>
          </w:p>
        </w:tc>
      </w:tr>
      <w:tr w:rsidR="00ED47CC" w:rsidRPr="00642503" w14:paraId="5325C99F" w14:textId="77777777" w:rsidTr="00ED47CC">
        <w:tc>
          <w:tcPr>
            <w:tcW w:w="2268" w:type="dxa"/>
          </w:tcPr>
          <w:p w14:paraId="5C59F270" w14:textId="77777777" w:rsidR="00ED47CC" w:rsidRPr="00642503" w:rsidRDefault="00ED47CC" w:rsidP="00ED47CC">
            <w:pPr>
              <w:rPr>
                <w:rFonts w:cstheme="minorHAnsi"/>
              </w:rPr>
            </w:pPr>
            <w:r w:rsidRPr="00642503">
              <w:rPr>
                <w:rFonts w:cstheme="minorHAnsi"/>
              </w:rPr>
              <w:t>Numerator</w:t>
            </w:r>
          </w:p>
        </w:tc>
        <w:tc>
          <w:tcPr>
            <w:tcW w:w="6974" w:type="dxa"/>
          </w:tcPr>
          <w:p w14:paraId="01B68C02" w14:textId="77777777" w:rsidR="00ED47CC" w:rsidRPr="00642503" w:rsidRDefault="00ED47CC" w:rsidP="00ED47CC">
            <w:pPr>
              <w:rPr>
                <w:rFonts w:cstheme="minorHAnsi"/>
              </w:rPr>
            </w:pPr>
            <w:r w:rsidRPr="00642503">
              <w:rPr>
                <w:rFonts w:cstheme="minorHAnsi"/>
              </w:rPr>
              <w:t xml:space="preserve">Number of women aged 15−49 years with a live birth </w:t>
            </w:r>
            <w:proofErr w:type="gramStart"/>
            <w:r w:rsidRPr="00642503">
              <w:rPr>
                <w:rFonts w:cstheme="minorHAnsi"/>
              </w:rPr>
              <w:t>in a given</w:t>
            </w:r>
            <w:proofErr w:type="gramEnd"/>
            <w:r w:rsidRPr="00642503">
              <w:rPr>
                <w:rFonts w:cstheme="minorHAnsi"/>
              </w:rPr>
              <w:t xml:space="preserve"> time period who received antenatal care four or more times</w:t>
            </w:r>
          </w:p>
        </w:tc>
      </w:tr>
      <w:tr w:rsidR="00ED47CC" w:rsidRPr="00642503" w14:paraId="4A53EEA0" w14:textId="77777777" w:rsidTr="00ED47CC">
        <w:tc>
          <w:tcPr>
            <w:tcW w:w="2268" w:type="dxa"/>
          </w:tcPr>
          <w:p w14:paraId="6BB4A8A3" w14:textId="77777777" w:rsidR="00ED47CC" w:rsidRPr="00642503" w:rsidRDefault="00ED47CC" w:rsidP="00ED47CC">
            <w:pPr>
              <w:rPr>
                <w:rFonts w:cstheme="minorHAnsi"/>
              </w:rPr>
            </w:pPr>
            <w:r w:rsidRPr="00642503">
              <w:rPr>
                <w:rFonts w:cstheme="minorHAnsi"/>
              </w:rPr>
              <w:t>Denominator</w:t>
            </w:r>
          </w:p>
        </w:tc>
        <w:tc>
          <w:tcPr>
            <w:tcW w:w="6974" w:type="dxa"/>
          </w:tcPr>
          <w:p w14:paraId="0CB657D3" w14:textId="77777777" w:rsidR="00ED47CC" w:rsidRPr="00642503" w:rsidRDefault="00ED47CC" w:rsidP="00ED47CC">
            <w:pPr>
              <w:rPr>
                <w:rFonts w:cstheme="minorHAnsi"/>
              </w:rPr>
            </w:pPr>
            <w:r w:rsidRPr="00642503">
              <w:rPr>
                <w:rFonts w:cstheme="minorHAnsi"/>
              </w:rPr>
              <w:t>Total number of women aged 15−49 years with a live birth in the same period.</w:t>
            </w:r>
          </w:p>
        </w:tc>
      </w:tr>
      <w:tr w:rsidR="00ED47CC" w:rsidRPr="00642503" w14:paraId="1B3BE94D" w14:textId="77777777" w:rsidTr="00ED47CC">
        <w:tc>
          <w:tcPr>
            <w:tcW w:w="2268" w:type="dxa"/>
          </w:tcPr>
          <w:p w14:paraId="10F65A14" w14:textId="77777777" w:rsidR="00ED47CC" w:rsidRPr="00642503" w:rsidRDefault="00ED47CC" w:rsidP="00ED47CC">
            <w:pPr>
              <w:rPr>
                <w:rFonts w:cstheme="minorHAnsi"/>
              </w:rPr>
            </w:pPr>
            <w:r w:rsidRPr="00642503">
              <w:rPr>
                <w:rFonts w:cstheme="minorHAnsi"/>
              </w:rPr>
              <w:t>Main data sources</w:t>
            </w:r>
          </w:p>
        </w:tc>
        <w:tc>
          <w:tcPr>
            <w:tcW w:w="6974" w:type="dxa"/>
          </w:tcPr>
          <w:p w14:paraId="55EA5E99" w14:textId="77777777" w:rsidR="00ED47CC" w:rsidRPr="00642503" w:rsidRDefault="00ED47CC" w:rsidP="00ED47CC">
            <w:pPr>
              <w:rPr>
                <w:rFonts w:cstheme="minorHAnsi"/>
              </w:rPr>
            </w:pPr>
            <w:r w:rsidRPr="00642503">
              <w:rPr>
                <w:rFonts w:cstheme="minorHAnsi"/>
              </w:rPr>
              <w:t>Household surveys and routine facility information systems.</w:t>
            </w:r>
          </w:p>
        </w:tc>
      </w:tr>
      <w:tr w:rsidR="00ED47CC" w:rsidRPr="00642503" w14:paraId="3A74038F" w14:textId="77777777" w:rsidTr="00ED47CC">
        <w:tc>
          <w:tcPr>
            <w:tcW w:w="2268" w:type="dxa"/>
          </w:tcPr>
          <w:p w14:paraId="64720104" w14:textId="77777777" w:rsidR="00ED47CC" w:rsidRPr="00642503" w:rsidRDefault="00ED47CC" w:rsidP="00ED47CC">
            <w:pPr>
              <w:rPr>
                <w:rFonts w:cstheme="minorHAnsi"/>
              </w:rPr>
            </w:pPr>
            <w:r w:rsidRPr="00642503">
              <w:rPr>
                <w:rFonts w:cstheme="minorHAnsi"/>
              </w:rPr>
              <w:t>Method of measurement</w:t>
            </w:r>
          </w:p>
        </w:tc>
        <w:tc>
          <w:tcPr>
            <w:tcW w:w="6974" w:type="dxa"/>
          </w:tcPr>
          <w:p w14:paraId="049DF2B0" w14:textId="77777777" w:rsidR="00ED47CC" w:rsidRPr="00642503" w:rsidRDefault="00ED47CC" w:rsidP="00ED47CC">
            <w:pPr>
              <w:rPr>
                <w:rFonts w:cstheme="minorHAnsi"/>
              </w:rPr>
            </w:pPr>
            <w:r w:rsidRPr="00642503">
              <w:rPr>
                <w:rFonts w:cstheme="minorHAnsi"/>
              </w:rPr>
              <w:t>Data on four or more antenatal care visits is based on questions that ask if and how many times the health of the woman was checked during pregnancy. Household surveys that can generate this indicator include DHS, MICS, RHS and other surveys based on similar methodologies. Service/facility reporting systems can be used where the coverage is high, usually in higher income countries.</w:t>
            </w:r>
          </w:p>
        </w:tc>
      </w:tr>
      <w:tr w:rsidR="00ED47CC" w:rsidRPr="00642503" w14:paraId="7D3BAF4B" w14:textId="77777777" w:rsidTr="00ED47CC">
        <w:tc>
          <w:tcPr>
            <w:tcW w:w="2268" w:type="dxa"/>
          </w:tcPr>
          <w:p w14:paraId="0FB95294" w14:textId="77777777" w:rsidR="00ED47CC" w:rsidRPr="00642503" w:rsidRDefault="00ED47CC" w:rsidP="00ED47CC">
            <w:pPr>
              <w:rPr>
                <w:rFonts w:cstheme="minorHAnsi"/>
              </w:rPr>
            </w:pPr>
            <w:r w:rsidRPr="00642503">
              <w:rPr>
                <w:rFonts w:cstheme="minorHAnsi"/>
              </w:rPr>
              <w:t>Method of estimation</w:t>
            </w:r>
          </w:p>
        </w:tc>
        <w:tc>
          <w:tcPr>
            <w:tcW w:w="6974" w:type="dxa"/>
          </w:tcPr>
          <w:p w14:paraId="53A1B222" w14:textId="77777777" w:rsidR="00ED47CC" w:rsidRPr="00642503" w:rsidRDefault="00ED47CC" w:rsidP="00ED47CC">
            <w:pPr>
              <w:rPr>
                <w:rFonts w:cstheme="minorHAnsi"/>
              </w:rPr>
            </w:pPr>
            <w:r w:rsidRPr="00642503">
              <w:rPr>
                <w:rFonts w:cstheme="minorHAnsi"/>
              </w:rPr>
              <w:t xml:space="preserve">WHO maintains a data base on coverage of antenatal care: </w:t>
            </w:r>
            <w:hyperlink r:id="rId25" w:history="1">
              <w:r w:rsidRPr="00642503">
                <w:rPr>
                  <w:rFonts w:cstheme="minorHAnsi"/>
                  <w:color w:val="0000FF" w:themeColor="hyperlink"/>
                  <w:u w:val="single"/>
                </w:rPr>
                <w:t>http://apps.who.int/gho/data/node.main.ANTENATALCARECOVERAGE4</w:t>
              </w:r>
            </w:hyperlink>
          </w:p>
        </w:tc>
      </w:tr>
      <w:tr w:rsidR="00ED47CC" w:rsidRPr="00642503" w14:paraId="2BC75436" w14:textId="77777777" w:rsidTr="00ED47CC">
        <w:tc>
          <w:tcPr>
            <w:tcW w:w="2268" w:type="dxa"/>
          </w:tcPr>
          <w:p w14:paraId="75C0D47E" w14:textId="77777777" w:rsidR="00ED47CC" w:rsidRPr="00642503" w:rsidRDefault="00ED47CC" w:rsidP="00ED47CC">
            <w:pPr>
              <w:rPr>
                <w:rFonts w:cstheme="minorHAnsi"/>
              </w:rPr>
            </w:pPr>
            <w:r w:rsidRPr="00642503">
              <w:rPr>
                <w:rFonts w:cstheme="minorHAnsi"/>
              </w:rPr>
              <w:t>UHC-related notes</w:t>
            </w:r>
          </w:p>
        </w:tc>
        <w:tc>
          <w:tcPr>
            <w:tcW w:w="6974" w:type="dxa"/>
          </w:tcPr>
          <w:p w14:paraId="01A4D68B" w14:textId="1F2C9F69" w:rsidR="00ED47CC" w:rsidRPr="00642503" w:rsidRDefault="00ED47CC" w:rsidP="00ED47CC">
            <w:pPr>
              <w:rPr>
                <w:rFonts w:cstheme="minorHAnsi"/>
              </w:rPr>
            </w:pPr>
            <w:r w:rsidRPr="00642503">
              <w:rPr>
                <w:rFonts w:cstheme="minorHAnsi"/>
              </w:rPr>
              <w:t xml:space="preserve">Ideally this indicator would be replaced with a more comprehensive measure of pregnancy care, for example the proportion of women who have a skilled provider attend the birth or an institutional delivery. A challenge in measuring skilled attendance at birth is determining which providers are “skilled”. </w:t>
            </w:r>
          </w:p>
        </w:tc>
      </w:tr>
    </w:tbl>
    <w:p w14:paraId="18F65A90" w14:textId="77777777" w:rsidR="00ED47CC" w:rsidRPr="00642503" w:rsidRDefault="00ED47CC" w:rsidP="00ED47CC">
      <w:pPr>
        <w:rPr>
          <w:rFonts w:cstheme="minorHAnsi"/>
        </w:rPr>
      </w:pPr>
      <w:r w:rsidRPr="00642503">
        <w:rPr>
          <w:rFonts w:cstheme="minorHAnsi"/>
        </w:rPr>
        <w:br/>
      </w:r>
    </w:p>
    <w:p w14:paraId="3DFCF51B" w14:textId="77777777" w:rsidR="00ED47CC" w:rsidRPr="00642503" w:rsidRDefault="00ED47CC" w:rsidP="00ED47CC">
      <w:pPr>
        <w:rPr>
          <w:rFonts w:cstheme="minorHAnsi"/>
        </w:rPr>
      </w:pPr>
      <w:r w:rsidRPr="00642503">
        <w:rPr>
          <w:rFonts w:cstheme="minorHAnsi"/>
        </w:rPr>
        <w:br w:type="page"/>
      </w:r>
    </w:p>
    <w:tbl>
      <w:tblPr>
        <w:tblStyle w:val="TableGrid1"/>
        <w:tblW w:w="0" w:type="auto"/>
        <w:tblLayout w:type="fixed"/>
        <w:tblLook w:val="04A0" w:firstRow="1" w:lastRow="0" w:firstColumn="1" w:lastColumn="0" w:noHBand="0" w:noVBand="1"/>
      </w:tblPr>
      <w:tblGrid>
        <w:gridCol w:w="2268"/>
        <w:gridCol w:w="6614"/>
      </w:tblGrid>
      <w:tr w:rsidR="00ED47CC" w:rsidRPr="00642503" w14:paraId="7A9EE7EF" w14:textId="77777777" w:rsidTr="00ED47CC">
        <w:tc>
          <w:tcPr>
            <w:tcW w:w="2268" w:type="dxa"/>
          </w:tcPr>
          <w:p w14:paraId="2C53E424" w14:textId="77777777" w:rsidR="00ED47CC" w:rsidRPr="00642503" w:rsidRDefault="00ED47CC" w:rsidP="00ED47CC">
            <w:pPr>
              <w:rPr>
                <w:rFonts w:cstheme="minorHAnsi"/>
              </w:rPr>
            </w:pPr>
            <w:r w:rsidRPr="00642503">
              <w:rPr>
                <w:rFonts w:cstheme="minorHAnsi"/>
              </w:rPr>
              <w:lastRenderedPageBreak/>
              <w:t>Tracer area</w:t>
            </w:r>
          </w:p>
        </w:tc>
        <w:tc>
          <w:tcPr>
            <w:tcW w:w="6614" w:type="dxa"/>
          </w:tcPr>
          <w:p w14:paraId="2963F446" w14:textId="77777777" w:rsidR="00ED47CC" w:rsidRPr="00642503" w:rsidRDefault="00ED47CC" w:rsidP="00ED47CC">
            <w:pPr>
              <w:spacing w:after="60"/>
              <w:rPr>
                <w:rFonts w:cstheme="minorHAnsi"/>
                <w:bCs/>
              </w:rPr>
            </w:pPr>
            <w:r w:rsidRPr="00642503">
              <w:rPr>
                <w:rFonts w:cstheme="minorHAnsi"/>
                <w:bCs/>
              </w:rPr>
              <w:t>Child immunization</w:t>
            </w:r>
          </w:p>
        </w:tc>
      </w:tr>
      <w:tr w:rsidR="00ED47CC" w:rsidRPr="00642503" w14:paraId="728C37A2" w14:textId="77777777" w:rsidTr="00ED47CC">
        <w:tc>
          <w:tcPr>
            <w:tcW w:w="2268" w:type="dxa"/>
          </w:tcPr>
          <w:p w14:paraId="3D34B91B" w14:textId="77777777" w:rsidR="00ED47CC" w:rsidRPr="00642503" w:rsidRDefault="00ED47CC" w:rsidP="00ED47CC">
            <w:pPr>
              <w:rPr>
                <w:rFonts w:cstheme="minorHAnsi"/>
              </w:rPr>
            </w:pPr>
            <w:r w:rsidRPr="00642503">
              <w:rPr>
                <w:rFonts w:cstheme="minorHAnsi"/>
              </w:rPr>
              <w:t>Indicator definition</w:t>
            </w:r>
          </w:p>
        </w:tc>
        <w:tc>
          <w:tcPr>
            <w:tcW w:w="6614" w:type="dxa"/>
          </w:tcPr>
          <w:p w14:paraId="2AAE0F43" w14:textId="77777777" w:rsidR="00ED47CC" w:rsidRPr="00642503" w:rsidRDefault="00ED47CC" w:rsidP="00ED47CC">
            <w:pPr>
              <w:spacing w:after="60"/>
              <w:rPr>
                <w:rFonts w:cstheme="minorHAnsi"/>
                <w:bCs/>
              </w:rPr>
            </w:pPr>
            <w:r w:rsidRPr="00642503">
              <w:rPr>
                <w:rFonts w:cstheme="minorHAnsi"/>
                <w:bCs/>
              </w:rPr>
              <w:t>Percentage of infants receiving three doses of diphtheria-tetanus-pertussis containing vaccine</w:t>
            </w:r>
          </w:p>
        </w:tc>
      </w:tr>
      <w:tr w:rsidR="00ED47CC" w:rsidRPr="00642503" w14:paraId="4D73DA01" w14:textId="77777777" w:rsidTr="00ED47CC">
        <w:tc>
          <w:tcPr>
            <w:tcW w:w="2268" w:type="dxa"/>
          </w:tcPr>
          <w:p w14:paraId="083F27D5" w14:textId="77777777" w:rsidR="00ED47CC" w:rsidRPr="00642503" w:rsidRDefault="00ED47CC" w:rsidP="00ED47CC">
            <w:pPr>
              <w:rPr>
                <w:rFonts w:cstheme="minorHAnsi"/>
              </w:rPr>
            </w:pPr>
            <w:r w:rsidRPr="00642503">
              <w:rPr>
                <w:rFonts w:cstheme="minorHAnsi"/>
              </w:rPr>
              <w:t>Numerator</w:t>
            </w:r>
          </w:p>
        </w:tc>
        <w:tc>
          <w:tcPr>
            <w:tcW w:w="6614" w:type="dxa"/>
          </w:tcPr>
          <w:p w14:paraId="79E7D218" w14:textId="77777777" w:rsidR="00ED47CC" w:rsidRPr="00642503" w:rsidRDefault="00ED47CC" w:rsidP="00ED47CC">
            <w:pPr>
              <w:spacing w:after="60"/>
              <w:rPr>
                <w:rFonts w:cstheme="minorHAnsi"/>
                <w:bCs/>
              </w:rPr>
            </w:pPr>
            <w:r w:rsidRPr="00642503">
              <w:rPr>
                <w:rFonts w:cstheme="minorHAnsi"/>
                <w:bCs/>
              </w:rPr>
              <w:t>Children 1 year of age who have received three doses of diphtheria-tetanus-pertussis containing vaccine</w:t>
            </w:r>
          </w:p>
        </w:tc>
      </w:tr>
      <w:tr w:rsidR="00ED47CC" w:rsidRPr="00642503" w14:paraId="72C3C23A" w14:textId="77777777" w:rsidTr="00ED47CC">
        <w:tc>
          <w:tcPr>
            <w:tcW w:w="2268" w:type="dxa"/>
          </w:tcPr>
          <w:p w14:paraId="707F38CB" w14:textId="77777777" w:rsidR="00ED47CC" w:rsidRPr="00642503" w:rsidRDefault="00ED47CC" w:rsidP="00ED47CC">
            <w:pPr>
              <w:rPr>
                <w:rFonts w:cstheme="minorHAnsi"/>
              </w:rPr>
            </w:pPr>
            <w:r w:rsidRPr="00642503">
              <w:rPr>
                <w:rFonts w:cstheme="minorHAnsi"/>
              </w:rPr>
              <w:t>Denominator</w:t>
            </w:r>
          </w:p>
        </w:tc>
        <w:tc>
          <w:tcPr>
            <w:tcW w:w="6614" w:type="dxa"/>
          </w:tcPr>
          <w:p w14:paraId="5BB2BB2E" w14:textId="77777777" w:rsidR="00ED47CC" w:rsidRPr="00642503" w:rsidRDefault="00ED47CC" w:rsidP="00ED47CC">
            <w:pPr>
              <w:rPr>
                <w:rFonts w:cstheme="minorHAnsi"/>
              </w:rPr>
            </w:pPr>
            <w:r w:rsidRPr="00642503">
              <w:rPr>
                <w:rFonts w:cstheme="minorHAnsi"/>
              </w:rPr>
              <w:t>All children 1 year of age</w:t>
            </w:r>
          </w:p>
        </w:tc>
      </w:tr>
      <w:tr w:rsidR="00ED47CC" w:rsidRPr="00642503" w14:paraId="2918FF10" w14:textId="77777777" w:rsidTr="00ED47CC">
        <w:tc>
          <w:tcPr>
            <w:tcW w:w="2268" w:type="dxa"/>
          </w:tcPr>
          <w:p w14:paraId="5AFF2833" w14:textId="77777777" w:rsidR="00ED47CC" w:rsidRPr="00642503" w:rsidRDefault="00ED47CC" w:rsidP="00ED47CC">
            <w:pPr>
              <w:rPr>
                <w:rFonts w:cstheme="minorHAnsi"/>
              </w:rPr>
            </w:pPr>
            <w:r w:rsidRPr="00642503">
              <w:rPr>
                <w:rFonts w:cstheme="minorHAnsi"/>
              </w:rPr>
              <w:t>Main data sources</w:t>
            </w:r>
          </w:p>
        </w:tc>
        <w:tc>
          <w:tcPr>
            <w:tcW w:w="6614" w:type="dxa"/>
          </w:tcPr>
          <w:p w14:paraId="09B6138F" w14:textId="77777777" w:rsidR="00ED47CC" w:rsidRPr="00642503" w:rsidRDefault="00ED47CC" w:rsidP="00ED47CC">
            <w:pPr>
              <w:rPr>
                <w:rFonts w:cstheme="minorHAnsi"/>
              </w:rPr>
            </w:pPr>
            <w:r w:rsidRPr="00642503">
              <w:rPr>
                <w:rFonts w:cstheme="minorHAnsi"/>
              </w:rPr>
              <w:t>Household surveys and facility information systems.</w:t>
            </w:r>
          </w:p>
        </w:tc>
      </w:tr>
      <w:tr w:rsidR="00ED47CC" w:rsidRPr="00642503" w14:paraId="23D36463" w14:textId="77777777" w:rsidTr="00ED47CC">
        <w:tc>
          <w:tcPr>
            <w:tcW w:w="2268" w:type="dxa"/>
          </w:tcPr>
          <w:p w14:paraId="3EFDBF70" w14:textId="77777777" w:rsidR="00ED47CC" w:rsidRPr="00642503" w:rsidRDefault="00ED47CC" w:rsidP="00ED47CC">
            <w:pPr>
              <w:rPr>
                <w:rFonts w:cstheme="minorHAnsi"/>
              </w:rPr>
            </w:pPr>
            <w:r w:rsidRPr="00642503">
              <w:rPr>
                <w:rFonts w:cstheme="minorHAnsi"/>
              </w:rPr>
              <w:t>Method of measurement</w:t>
            </w:r>
          </w:p>
        </w:tc>
        <w:tc>
          <w:tcPr>
            <w:tcW w:w="6614" w:type="dxa"/>
          </w:tcPr>
          <w:p w14:paraId="27A5EF20" w14:textId="77777777" w:rsidR="00ED47CC" w:rsidRPr="00642503" w:rsidRDefault="00ED47CC" w:rsidP="00ED47CC">
            <w:pPr>
              <w:rPr>
                <w:rFonts w:cstheme="minorHAnsi"/>
              </w:rPr>
            </w:pPr>
            <w:r w:rsidRPr="00642503">
              <w:rPr>
                <w:rFonts w:cstheme="minorHAnsi"/>
              </w:rPr>
              <w:t xml:space="preserve">For survey data, the vaccination status of children aged 12–23 months is collected from child health cards or, if there is no card, from recall by the </w:t>
            </w:r>
            <w:proofErr w:type="gramStart"/>
            <w:r w:rsidRPr="00642503">
              <w:rPr>
                <w:rFonts w:cstheme="minorHAnsi"/>
              </w:rPr>
              <w:t>care-taker</w:t>
            </w:r>
            <w:proofErr w:type="gramEnd"/>
            <w:r w:rsidRPr="00642503">
              <w:rPr>
                <w:rFonts w:cstheme="minorHAnsi"/>
              </w:rPr>
              <w:t>. For administrative data, the total number of doses administered to the target population is extracted.</w:t>
            </w:r>
          </w:p>
        </w:tc>
      </w:tr>
      <w:tr w:rsidR="00ED47CC" w:rsidRPr="00642503" w14:paraId="10C0A2C1" w14:textId="77777777" w:rsidTr="00ED47CC">
        <w:tc>
          <w:tcPr>
            <w:tcW w:w="2268" w:type="dxa"/>
          </w:tcPr>
          <w:p w14:paraId="7FBEE18F" w14:textId="77777777" w:rsidR="00ED47CC" w:rsidRPr="00642503" w:rsidRDefault="00ED47CC" w:rsidP="00ED47CC">
            <w:pPr>
              <w:rPr>
                <w:rFonts w:cstheme="minorHAnsi"/>
              </w:rPr>
            </w:pPr>
            <w:r w:rsidRPr="00642503">
              <w:rPr>
                <w:rFonts w:cstheme="minorHAnsi"/>
              </w:rPr>
              <w:t>Method of estimation</w:t>
            </w:r>
          </w:p>
        </w:tc>
        <w:tc>
          <w:tcPr>
            <w:tcW w:w="6614" w:type="dxa"/>
          </w:tcPr>
          <w:p w14:paraId="58E0229C" w14:textId="77777777" w:rsidR="00ED47CC" w:rsidRPr="00642503" w:rsidRDefault="00ED47CC" w:rsidP="00ED47CC">
            <w:pPr>
              <w:rPr>
                <w:rFonts w:cstheme="minorHAnsi"/>
              </w:rPr>
            </w:pPr>
            <w:r w:rsidRPr="00642503">
              <w:rPr>
                <w:rFonts w:cstheme="minorHAnsi"/>
              </w:rPr>
              <w:t xml:space="preserve">Together, WHO and UNICEF derive estimates of DTP3 coverage based on data officially reported to WHO and UNICEF by Member States, as well as data reported in the published and grey literature. They also consult with local experts - primarily national EPI managers and WHO regional office staff - for additional information regarding the performance of specific local immunization services. Based on the available data, consideration of potential biases, and contributions from local experts, WHO/UNICEF determine the most likely true level of immunization coverage. </w:t>
            </w:r>
          </w:p>
          <w:p w14:paraId="299C97A9" w14:textId="77777777" w:rsidR="00ED47CC" w:rsidRPr="00642503" w:rsidRDefault="00ED47CC" w:rsidP="00ED47CC">
            <w:pPr>
              <w:rPr>
                <w:rFonts w:cstheme="minorHAnsi"/>
              </w:rPr>
            </w:pPr>
            <w:r w:rsidRPr="00642503">
              <w:rPr>
                <w:rFonts w:cstheme="minorHAnsi"/>
              </w:rPr>
              <w:t xml:space="preserve">For details, see here: </w:t>
            </w:r>
          </w:p>
          <w:p w14:paraId="0FB43E24" w14:textId="6FB8EE7E" w:rsidR="00ED47CC" w:rsidRPr="00642503" w:rsidRDefault="001F31A3" w:rsidP="00ED47CC">
            <w:pPr>
              <w:rPr>
                <w:rFonts w:cstheme="minorHAnsi"/>
              </w:rPr>
            </w:pPr>
            <w:r w:rsidRPr="003B31FC">
              <w:t xml:space="preserve"> </w:t>
            </w:r>
            <w:hyperlink r:id="rId26" w:history="1">
              <w:r w:rsidRPr="00AF2518">
                <w:rPr>
                  <w:rStyle w:val="Hyperlink"/>
                </w:rPr>
                <w:t>https://www.who.int/teams/immunization-vaccines-and-biologicals/immunization-analysis-and-insights/global-monitoring/immunization-coverage/who-unicef-estimates-of-national-immunization-coverage</w:t>
              </w:r>
            </w:hyperlink>
          </w:p>
        </w:tc>
      </w:tr>
      <w:tr w:rsidR="00ED47CC" w:rsidRPr="00642503" w14:paraId="358ACFBB" w14:textId="77777777" w:rsidTr="00ED47CC">
        <w:tc>
          <w:tcPr>
            <w:tcW w:w="2268" w:type="dxa"/>
          </w:tcPr>
          <w:p w14:paraId="49307804" w14:textId="77777777" w:rsidR="00ED47CC" w:rsidRPr="00642503" w:rsidRDefault="00ED47CC" w:rsidP="00ED47CC">
            <w:pPr>
              <w:rPr>
                <w:rFonts w:cstheme="minorHAnsi"/>
              </w:rPr>
            </w:pPr>
            <w:r w:rsidRPr="00642503">
              <w:rPr>
                <w:rFonts w:cstheme="minorHAnsi"/>
              </w:rPr>
              <w:t>UHC-related notes</w:t>
            </w:r>
          </w:p>
        </w:tc>
        <w:tc>
          <w:tcPr>
            <w:tcW w:w="6614" w:type="dxa"/>
          </w:tcPr>
          <w:p w14:paraId="63790A3E" w14:textId="77777777" w:rsidR="00ED47CC" w:rsidRPr="00642503" w:rsidRDefault="00ED47CC" w:rsidP="00ED47CC">
            <w:pPr>
              <w:rPr>
                <w:rFonts w:cstheme="minorHAnsi"/>
              </w:rPr>
            </w:pPr>
            <w:r w:rsidRPr="00642503">
              <w:rPr>
                <w:rFonts w:cstheme="minorHAnsi"/>
              </w:rPr>
              <w:t xml:space="preserve">There is variability in national vaccine schedules across countries. Given this, one option for monitoring full child immunization is to monitor the fraction of children receiving vaccines included in their country’s national schedule. A second option, which may be more comparable across countries and time, is to monitor DTP3 coverage as a proxy for full child immunization. </w:t>
            </w:r>
            <w:r w:rsidRPr="00642503">
              <w:rPr>
                <w:rFonts w:cstheme="minorHAnsi"/>
                <w:bCs/>
              </w:rPr>
              <w:t xml:space="preserve">Diphtheria-tetanus-pertussis containing vaccine often includes other vaccines, e.g., against Hepatitis B and Haemophilus influenza type B, and is a reasonable measure of the extent to which there is a robust vaccine delivery platform within a country. </w:t>
            </w:r>
          </w:p>
        </w:tc>
      </w:tr>
    </w:tbl>
    <w:p w14:paraId="294FFF4B" w14:textId="77777777" w:rsidR="00ED47CC" w:rsidRPr="00642503" w:rsidRDefault="00ED47CC" w:rsidP="00ED47CC">
      <w:pPr>
        <w:rPr>
          <w:rFonts w:cstheme="minorHAnsi"/>
        </w:rPr>
      </w:pPr>
    </w:p>
    <w:p w14:paraId="7D01A939" w14:textId="77777777" w:rsidR="00ED47CC" w:rsidRPr="00642503" w:rsidRDefault="00ED47CC" w:rsidP="00ED47CC">
      <w:pPr>
        <w:rPr>
          <w:rFonts w:cstheme="minorHAnsi"/>
        </w:rPr>
      </w:pPr>
    </w:p>
    <w:p w14:paraId="43C5ECC3" w14:textId="77777777" w:rsidR="00ED47CC" w:rsidRPr="00642503" w:rsidRDefault="00ED47CC" w:rsidP="00ED47CC">
      <w:pPr>
        <w:rPr>
          <w:rFonts w:cstheme="minorHAnsi"/>
        </w:rPr>
      </w:pPr>
      <w:r w:rsidRPr="00642503">
        <w:rPr>
          <w:rFonts w:cstheme="minorHAnsi"/>
        </w:rPr>
        <w:br w:type="page"/>
      </w:r>
    </w:p>
    <w:tbl>
      <w:tblPr>
        <w:tblStyle w:val="TableGrid1"/>
        <w:tblW w:w="0" w:type="auto"/>
        <w:tblLayout w:type="fixed"/>
        <w:tblLook w:val="04A0" w:firstRow="1" w:lastRow="0" w:firstColumn="1" w:lastColumn="0" w:noHBand="0" w:noVBand="1"/>
      </w:tblPr>
      <w:tblGrid>
        <w:gridCol w:w="2268"/>
        <w:gridCol w:w="6974"/>
      </w:tblGrid>
      <w:tr w:rsidR="00ED47CC" w:rsidRPr="00642503" w14:paraId="59453486" w14:textId="77777777" w:rsidTr="00ED47CC">
        <w:tc>
          <w:tcPr>
            <w:tcW w:w="2268" w:type="dxa"/>
          </w:tcPr>
          <w:p w14:paraId="1B18D4D3" w14:textId="77777777" w:rsidR="00ED47CC" w:rsidRPr="00642503" w:rsidRDefault="00ED47CC" w:rsidP="00ED47CC">
            <w:pPr>
              <w:rPr>
                <w:rFonts w:cstheme="minorHAnsi"/>
              </w:rPr>
            </w:pPr>
            <w:r w:rsidRPr="00642503">
              <w:rPr>
                <w:rFonts w:cstheme="minorHAnsi"/>
              </w:rPr>
              <w:lastRenderedPageBreak/>
              <w:t>Tracer area</w:t>
            </w:r>
          </w:p>
        </w:tc>
        <w:tc>
          <w:tcPr>
            <w:tcW w:w="6974" w:type="dxa"/>
          </w:tcPr>
          <w:p w14:paraId="22A97048" w14:textId="3CE0A258" w:rsidR="00ED47CC" w:rsidRPr="00642503" w:rsidRDefault="00ED47CC" w:rsidP="00ED47CC">
            <w:pPr>
              <w:spacing w:after="60"/>
              <w:rPr>
                <w:rFonts w:cstheme="minorHAnsi"/>
                <w:bCs/>
              </w:rPr>
            </w:pPr>
            <w:r w:rsidRPr="00642503">
              <w:rPr>
                <w:rFonts w:cstheme="minorHAnsi"/>
                <w:bCs/>
              </w:rPr>
              <w:t xml:space="preserve">Child treatment </w:t>
            </w:r>
          </w:p>
        </w:tc>
      </w:tr>
      <w:tr w:rsidR="00ED47CC" w:rsidRPr="00642503" w14:paraId="0420826C" w14:textId="77777777" w:rsidTr="00ED47CC">
        <w:tc>
          <w:tcPr>
            <w:tcW w:w="2268" w:type="dxa"/>
          </w:tcPr>
          <w:p w14:paraId="4EFCE5A0" w14:textId="77777777" w:rsidR="00ED47CC" w:rsidRPr="00642503" w:rsidRDefault="00ED47CC" w:rsidP="00ED47CC">
            <w:pPr>
              <w:rPr>
                <w:rFonts w:cstheme="minorHAnsi"/>
              </w:rPr>
            </w:pPr>
            <w:r w:rsidRPr="00642503">
              <w:rPr>
                <w:rFonts w:cstheme="minorHAnsi"/>
              </w:rPr>
              <w:t>Indicator definition</w:t>
            </w:r>
          </w:p>
        </w:tc>
        <w:tc>
          <w:tcPr>
            <w:tcW w:w="6974" w:type="dxa"/>
          </w:tcPr>
          <w:p w14:paraId="57020902" w14:textId="2259232A" w:rsidR="00ED47CC" w:rsidRPr="00642503" w:rsidRDefault="008043D2" w:rsidP="00ED47CC">
            <w:pPr>
              <w:spacing w:after="60"/>
              <w:rPr>
                <w:rFonts w:cstheme="minorHAnsi"/>
                <w:bCs/>
              </w:rPr>
            </w:pPr>
            <w:r>
              <w:t xml:space="preserve">Percentage of children younger than 5 years with symptoms of acute respiratory infection (cough and fast or difficult breathing </w:t>
            </w:r>
            <w:r>
              <w:rPr>
                <w:b/>
                <w:bCs/>
                <w:color w:val="FF0000"/>
              </w:rPr>
              <w:t>due to a problem in the chest</w:t>
            </w:r>
            <w:r>
              <w:rPr>
                <w:color w:val="FF0000"/>
              </w:rPr>
              <w:t xml:space="preserve"> </w:t>
            </w:r>
            <w:r>
              <w:rPr>
                <w:b/>
                <w:bCs/>
                <w:color w:val="FF0000"/>
              </w:rPr>
              <w:t>and not due to a blocked nose only</w:t>
            </w:r>
            <w:r>
              <w:t>) in the 2 weeks preceding the survey for whom advice or treatment was sought from a health facility or provider</w:t>
            </w:r>
          </w:p>
        </w:tc>
      </w:tr>
      <w:tr w:rsidR="00ED47CC" w:rsidRPr="00642503" w14:paraId="21472B6E" w14:textId="77777777" w:rsidTr="00ED47CC">
        <w:tc>
          <w:tcPr>
            <w:tcW w:w="2268" w:type="dxa"/>
          </w:tcPr>
          <w:p w14:paraId="6E3823E7" w14:textId="77777777" w:rsidR="00ED47CC" w:rsidRPr="00642503" w:rsidRDefault="00ED47CC" w:rsidP="00ED47CC">
            <w:pPr>
              <w:rPr>
                <w:rFonts w:cstheme="minorHAnsi"/>
              </w:rPr>
            </w:pPr>
            <w:r w:rsidRPr="00642503">
              <w:rPr>
                <w:rFonts w:cstheme="minorHAnsi"/>
              </w:rPr>
              <w:t>Numerator</w:t>
            </w:r>
          </w:p>
        </w:tc>
        <w:tc>
          <w:tcPr>
            <w:tcW w:w="6974" w:type="dxa"/>
          </w:tcPr>
          <w:p w14:paraId="7AC6375F" w14:textId="50A6C338" w:rsidR="00ED47CC" w:rsidRPr="00642503" w:rsidRDefault="00C9425F" w:rsidP="00ED47CC">
            <w:pPr>
              <w:rPr>
                <w:rFonts w:cstheme="minorHAnsi"/>
              </w:rPr>
            </w:pPr>
            <w:r>
              <w:t xml:space="preserve">Number of children younger than 5 years with symptoms of acute respiratory infection (cough and fast or difficult breathing </w:t>
            </w:r>
            <w:r>
              <w:rPr>
                <w:b/>
                <w:bCs/>
                <w:color w:val="FF0000"/>
              </w:rPr>
              <w:t>due to a problem in the chest</w:t>
            </w:r>
            <w:r>
              <w:rPr>
                <w:color w:val="FF0000"/>
              </w:rPr>
              <w:t xml:space="preserve"> </w:t>
            </w:r>
            <w:r>
              <w:rPr>
                <w:b/>
                <w:bCs/>
                <w:color w:val="FF0000"/>
              </w:rPr>
              <w:t>and not due to a blocked nose only</w:t>
            </w:r>
            <w:r>
              <w:t>) in the 2 weeks preceding the survey for whom advice or treatment was sought from a health facility or provider</w:t>
            </w:r>
          </w:p>
        </w:tc>
      </w:tr>
      <w:tr w:rsidR="00ED47CC" w:rsidRPr="00642503" w14:paraId="715052CF" w14:textId="77777777" w:rsidTr="00ED47CC">
        <w:tc>
          <w:tcPr>
            <w:tcW w:w="2268" w:type="dxa"/>
          </w:tcPr>
          <w:p w14:paraId="4259CE70" w14:textId="77777777" w:rsidR="00ED47CC" w:rsidRPr="00642503" w:rsidRDefault="00ED47CC" w:rsidP="00ED47CC">
            <w:pPr>
              <w:rPr>
                <w:rFonts w:cstheme="minorHAnsi"/>
              </w:rPr>
            </w:pPr>
            <w:r w:rsidRPr="00642503">
              <w:rPr>
                <w:rFonts w:cstheme="minorHAnsi"/>
              </w:rPr>
              <w:t>Denominator</w:t>
            </w:r>
          </w:p>
        </w:tc>
        <w:tc>
          <w:tcPr>
            <w:tcW w:w="6974" w:type="dxa"/>
          </w:tcPr>
          <w:p w14:paraId="0A51705D" w14:textId="13060CC6" w:rsidR="00ED47CC" w:rsidRPr="00642503" w:rsidRDefault="00C9425F" w:rsidP="00ED47CC">
            <w:pPr>
              <w:rPr>
                <w:rFonts w:cstheme="minorHAnsi"/>
              </w:rPr>
            </w:pPr>
            <w:r>
              <w:t xml:space="preserve">Number of children younger than 5 years with symptoms of acute respiratory infection </w:t>
            </w:r>
            <w:r w:rsidR="00602DA9">
              <w:t xml:space="preserve">(cough and fast or difficult breathing </w:t>
            </w:r>
            <w:r w:rsidR="00602DA9">
              <w:rPr>
                <w:b/>
                <w:bCs/>
                <w:color w:val="FF0000"/>
              </w:rPr>
              <w:t>due to a problem in the chest</w:t>
            </w:r>
            <w:r w:rsidR="00602DA9">
              <w:rPr>
                <w:color w:val="FF0000"/>
              </w:rPr>
              <w:t xml:space="preserve"> </w:t>
            </w:r>
            <w:r w:rsidR="00602DA9">
              <w:rPr>
                <w:b/>
                <w:bCs/>
                <w:color w:val="FF0000"/>
              </w:rPr>
              <w:t>and not due to a blocked nose only</w:t>
            </w:r>
            <w:r w:rsidR="00602DA9">
              <w:t xml:space="preserve">) </w:t>
            </w:r>
            <w:r>
              <w:t xml:space="preserve">in the 2 weeks preceding the survey </w:t>
            </w:r>
          </w:p>
        </w:tc>
      </w:tr>
      <w:tr w:rsidR="00ED47CC" w:rsidRPr="00642503" w14:paraId="7E3A52B0" w14:textId="77777777" w:rsidTr="00ED47CC">
        <w:tc>
          <w:tcPr>
            <w:tcW w:w="2268" w:type="dxa"/>
          </w:tcPr>
          <w:p w14:paraId="3185C3CA" w14:textId="77777777" w:rsidR="00ED47CC" w:rsidRPr="00642503" w:rsidRDefault="00ED47CC" w:rsidP="00ED47CC">
            <w:pPr>
              <w:rPr>
                <w:rFonts w:cstheme="minorHAnsi"/>
              </w:rPr>
            </w:pPr>
            <w:r w:rsidRPr="00642503">
              <w:rPr>
                <w:rFonts w:cstheme="minorHAnsi"/>
              </w:rPr>
              <w:t>Main data sources</w:t>
            </w:r>
          </w:p>
        </w:tc>
        <w:tc>
          <w:tcPr>
            <w:tcW w:w="6974" w:type="dxa"/>
          </w:tcPr>
          <w:p w14:paraId="73B4E822" w14:textId="77777777" w:rsidR="00ED47CC" w:rsidRPr="00642503" w:rsidRDefault="00ED47CC" w:rsidP="00ED47CC">
            <w:pPr>
              <w:rPr>
                <w:rFonts w:cstheme="minorHAnsi"/>
              </w:rPr>
            </w:pPr>
            <w:r w:rsidRPr="00642503">
              <w:rPr>
                <w:rFonts w:cstheme="minorHAnsi"/>
              </w:rPr>
              <w:t>Household surveys</w:t>
            </w:r>
          </w:p>
        </w:tc>
      </w:tr>
      <w:tr w:rsidR="00ED47CC" w:rsidRPr="00642503" w14:paraId="057B45B8" w14:textId="77777777" w:rsidTr="00ED47CC">
        <w:tc>
          <w:tcPr>
            <w:tcW w:w="2268" w:type="dxa"/>
          </w:tcPr>
          <w:p w14:paraId="1E833156" w14:textId="77777777" w:rsidR="00ED47CC" w:rsidRPr="00642503" w:rsidRDefault="00ED47CC" w:rsidP="00ED47CC">
            <w:pPr>
              <w:rPr>
                <w:rFonts w:cstheme="minorHAnsi"/>
              </w:rPr>
            </w:pPr>
            <w:r w:rsidRPr="00642503">
              <w:rPr>
                <w:rFonts w:cstheme="minorHAnsi"/>
              </w:rPr>
              <w:t>Method of measurement</w:t>
            </w:r>
          </w:p>
        </w:tc>
        <w:tc>
          <w:tcPr>
            <w:tcW w:w="6974" w:type="dxa"/>
          </w:tcPr>
          <w:p w14:paraId="2033CC84" w14:textId="0B3FDE0E" w:rsidR="00ED47CC" w:rsidRPr="00642503" w:rsidRDefault="00182302" w:rsidP="00ED47CC">
            <w:pPr>
              <w:rPr>
                <w:rFonts w:cstheme="minorHAnsi"/>
              </w:rPr>
            </w:pPr>
            <w:r>
              <w:t>The indicator is captured by household surveys including DHS, MICS and other national population-based surveys and is intended for use in high under-5 mortality settings to monitor efforts to reduce mortality from acute respiratory infections (including pneumonia) which are a leading cause of death for children under the age of 5 years. The Child Health Accountability Tracking Technical Advisory Group (CHAT TAG), convened by WHO and UNICEF, has ratified this indicator and is working to standardize its use across household surveys.</w:t>
            </w:r>
          </w:p>
          <w:p w14:paraId="7E39ABA8" w14:textId="6CE05114" w:rsidR="00ED47CC" w:rsidRPr="00642503" w:rsidRDefault="00AF2DDE" w:rsidP="00ED47CC">
            <w:pPr>
              <w:rPr>
                <w:rFonts w:cstheme="minorHAnsi"/>
              </w:rPr>
            </w:pPr>
            <w:r>
              <w:t xml:space="preserve">WHO/UNICEF maintains a database of country-level observations from household surveys that can be accessed here: </w:t>
            </w:r>
            <w:hyperlink r:id="rId27" w:history="1">
              <w:r>
                <w:rPr>
                  <w:rStyle w:val="Hyperlink"/>
                </w:rPr>
                <w:t>https://data.unicef.org/topic/child-health/pneumonia/</w:t>
              </w:r>
            </w:hyperlink>
            <w:r w:rsidRPr="00642503" w:rsidDel="00AF2DDE">
              <w:rPr>
                <w:rFonts w:cstheme="minorHAnsi"/>
              </w:rPr>
              <w:t xml:space="preserve"> </w:t>
            </w:r>
          </w:p>
        </w:tc>
      </w:tr>
      <w:tr w:rsidR="00ED47CC" w:rsidRPr="00642503" w14:paraId="4BA95722" w14:textId="77777777" w:rsidTr="00ED47CC">
        <w:tc>
          <w:tcPr>
            <w:tcW w:w="2268" w:type="dxa"/>
          </w:tcPr>
          <w:p w14:paraId="652E56B8" w14:textId="77777777" w:rsidR="00ED47CC" w:rsidRPr="00642503" w:rsidRDefault="00ED47CC" w:rsidP="00ED47CC">
            <w:pPr>
              <w:rPr>
                <w:rFonts w:cstheme="minorHAnsi"/>
              </w:rPr>
            </w:pPr>
            <w:r w:rsidRPr="00642503">
              <w:rPr>
                <w:rFonts w:cstheme="minorHAnsi"/>
              </w:rPr>
              <w:t>Method of estimation</w:t>
            </w:r>
          </w:p>
        </w:tc>
        <w:tc>
          <w:tcPr>
            <w:tcW w:w="6974" w:type="dxa"/>
          </w:tcPr>
          <w:p w14:paraId="3DC1B77F" w14:textId="749358D5" w:rsidR="00ED47CC" w:rsidRPr="00642503" w:rsidRDefault="00BF2ADC" w:rsidP="00ED47CC">
            <w:pPr>
              <w:rPr>
                <w:rFonts w:cstheme="minorHAnsi"/>
              </w:rPr>
            </w:pPr>
            <w:r>
              <w:rPr>
                <w:rFonts w:cstheme="minorHAnsi"/>
              </w:rPr>
              <w:t xml:space="preserve">UNICEF and </w:t>
            </w:r>
            <w:r w:rsidRPr="00642503">
              <w:rPr>
                <w:rFonts w:cstheme="minorHAnsi"/>
              </w:rPr>
              <w:t>WHO maintain a data base on</w:t>
            </w:r>
            <w:r>
              <w:rPr>
                <w:rFonts w:cstheme="minorHAnsi"/>
              </w:rPr>
              <w:t xml:space="preserve"> this indicator and work on ensuring that values presented are comparable, using the same indicator definition.</w:t>
            </w:r>
          </w:p>
        </w:tc>
      </w:tr>
      <w:tr w:rsidR="00ED47CC" w:rsidRPr="00642503" w14:paraId="11402E2C" w14:textId="77777777" w:rsidTr="00ED47CC">
        <w:tc>
          <w:tcPr>
            <w:tcW w:w="2268" w:type="dxa"/>
          </w:tcPr>
          <w:p w14:paraId="3A807E95" w14:textId="77777777" w:rsidR="00ED47CC" w:rsidRPr="00642503" w:rsidRDefault="00ED47CC" w:rsidP="00ED47CC">
            <w:pPr>
              <w:rPr>
                <w:rFonts w:cstheme="minorHAnsi"/>
              </w:rPr>
            </w:pPr>
            <w:r w:rsidRPr="00642503">
              <w:rPr>
                <w:rFonts w:cstheme="minorHAnsi"/>
              </w:rPr>
              <w:t>UHC-related notes</w:t>
            </w:r>
          </w:p>
        </w:tc>
        <w:tc>
          <w:tcPr>
            <w:tcW w:w="6974" w:type="dxa"/>
          </w:tcPr>
          <w:p w14:paraId="6E84DBB0" w14:textId="77777777" w:rsidR="00ED47CC" w:rsidRPr="00642503" w:rsidRDefault="00ED47CC" w:rsidP="00ED47CC">
            <w:pPr>
              <w:rPr>
                <w:rFonts w:cstheme="minorHAnsi"/>
              </w:rPr>
            </w:pPr>
            <w:r w:rsidRPr="00642503">
              <w:rPr>
                <w:rFonts w:cstheme="minorHAnsi"/>
              </w:rPr>
              <w:t xml:space="preserve">This indicator is not typically measured in higher income countries with well-established health systems. </w:t>
            </w:r>
          </w:p>
          <w:p w14:paraId="79ECECAA" w14:textId="1E23CFB0" w:rsidR="00ED47CC" w:rsidRPr="00642503" w:rsidRDefault="00ED47CC" w:rsidP="00ED47CC">
            <w:pPr>
              <w:rPr>
                <w:rFonts w:cstheme="minorHAnsi"/>
              </w:rPr>
            </w:pPr>
            <w:r w:rsidRPr="00642503">
              <w:rPr>
                <w:rFonts w:cstheme="minorHAnsi"/>
              </w:rPr>
              <w:t xml:space="preserve">For countries without observed data, coverage was estimated from a regression that predicts coverage of care-seeking for symptoms of </w:t>
            </w:r>
            <w:r w:rsidR="005274F6">
              <w:rPr>
                <w:rFonts w:cstheme="minorHAnsi"/>
              </w:rPr>
              <w:t>acute respiratory infection</w:t>
            </w:r>
            <w:r w:rsidR="005274F6" w:rsidRPr="00642503">
              <w:rPr>
                <w:rFonts w:cstheme="minorHAnsi"/>
              </w:rPr>
              <w:t xml:space="preserve"> </w:t>
            </w:r>
            <w:r w:rsidRPr="00642503">
              <w:rPr>
                <w:rFonts w:cstheme="minorHAnsi"/>
              </w:rPr>
              <w:t xml:space="preserve">(on the logit scale), obtained from the WHO data base described above, as a function of the log of the estimated under-five </w:t>
            </w:r>
            <w:r w:rsidR="005274F6">
              <w:rPr>
                <w:rFonts w:cstheme="minorHAnsi"/>
              </w:rPr>
              <w:t>all-causes</w:t>
            </w:r>
            <w:r w:rsidR="005274F6" w:rsidRPr="00642503">
              <w:rPr>
                <w:rFonts w:cstheme="minorHAnsi"/>
              </w:rPr>
              <w:t xml:space="preserve"> </w:t>
            </w:r>
            <w:r w:rsidRPr="00642503">
              <w:rPr>
                <w:rFonts w:cstheme="minorHAnsi"/>
              </w:rPr>
              <w:t xml:space="preserve">mortality rate, which can be found here: </w:t>
            </w:r>
            <w:hyperlink r:id="rId28" w:history="1">
              <w:r w:rsidR="00AF2518" w:rsidRPr="00AF2518">
                <w:rPr>
                  <w:rStyle w:val="Hyperlink"/>
                  <w:rFonts w:cstheme="minorHAnsi"/>
                </w:rPr>
                <w:t>https://www.who.int/data/gho/data/themes/mortality-and-global-health-estimates</w:t>
              </w:r>
            </w:hyperlink>
          </w:p>
        </w:tc>
      </w:tr>
    </w:tbl>
    <w:p w14:paraId="6637FD90" w14:textId="77777777" w:rsidR="00ED47CC" w:rsidRPr="00642503" w:rsidRDefault="00ED47CC" w:rsidP="00ED47CC">
      <w:pPr>
        <w:rPr>
          <w:rFonts w:cstheme="minorHAnsi"/>
        </w:rPr>
      </w:pPr>
    </w:p>
    <w:p w14:paraId="0D076444" w14:textId="77777777" w:rsidR="00ED47CC" w:rsidRPr="00642503" w:rsidRDefault="00ED47CC" w:rsidP="00ED47CC">
      <w:pPr>
        <w:rPr>
          <w:rFonts w:cstheme="minorHAnsi"/>
        </w:rPr>
      </w:pPr>
    </w:p>
    <w:p w14:paraId="6F9E4E35" w14:textId="77777777" w:rsidR="00ED47CC" w:rsidRPr="00642503" w:rsidRDefault="00ED47CC" w:rsidP="00ED47CC">
      <w:pPr>
        <w:rPr>
          <w:rFonts w:cstheme="minorHAnsi"/>
        </w:rPr>
      </w:pPr>
      <w:r w:rsidRPr="00642503">
        <w:rPr>
          <w:rFonts w:cstheme="minorHAnsi"/>
        </w:rPr>
        <w:br w:type="page"/>
      </w:r>
    </w:p>
    <w:tbl>
      <w:tblPr>
        <w:tblStyle w:val="TableGrid1"/>
        <w:tblW w:w="0" w:type="auto"/>
        <w:tblLook w:val="04A0" w:firstRow="1" w:lastRow="0" w:firstColumn="1" w:lastColumn="0" w:noHBand="0" w:noVBand="1"/>
      </w:tblPr>
      <w:tblGrid>
        <w:gridCol w:w="2203"/>
        <w:gridCol w:w="6813"/>
      </w:tblGrid>
      <w:tr w:rsidR="00ED47CC" w:rsidRPr="00642503" w14:paraId="5FB6601C" w14:textId="77777777" w:rsidTr="00ED47CC">
        <w:tc>
          <w:tcPr>
            <w:tcW w:w="2268" w:type="dxa"/>
          </w:tcPr>
          <w:p w14:paraId="272B285D" w14:textId="77777777" w:rsidR="00ED47CC" w:rsidRPr="00642503" w:rsidRDefault="00ED47CC" w:rsidP="00ED47CC">
            <w:pPr>
              <w:rPr>
                <w:rFonts w:cstheme="minorHAnsi"/>
              </w:rPr>
            </w:pPr>
            <w:r w:rsidRPr="00642503">
              <w:rPr>
                <w:rFonts w:cstheme="minorHAnsi"/>
              </w:rPr>
              <w:lastRenderedPageBreak/>
              <w:t>Tracer area</w:t>
            </w:r>
          </w:p>
        </w:tc>
        <w:tc>
          <w:tcPr>
            <w:tcW w:w="6974" w:type="dxa"/>
          </w:tcPr>
          <w:p w14:paraId="3DB83AD9" w14:textId="77777777" w:rsidR="00ED47CC" w:rsidRPr="00642503" w:rsidRDefault="00ED47CC" w:rsidP="00ED47CC">
            <w:pPr>
              <w:spacing w:after="60"/>
              <w:rPr>
                <w:rFonts w:cstheme="minorHAnsi"/>
                <w:bCs/>
              </w:rPr>
            </w:pPr>
            <w:r w:rsidRPr="00642503">
              <w:rPr>
                <w:rFonts w:cstheme="minorHAnsi"/>
                <w:bCs/>
              </w:rPr>
              <w:t>Tuberculosis treatment</w:t>
            </w:r>
          </w:p>
        </w:tc>
      </w:tr>
      <w:tr w:rsidR="00ED47CC" w:rsidRPr="00642503" w14:paraId="51A69226" w14:textId="77777777" w:rsidTr="00ED47CC">
        <w:tc>
          <w:tcPr>
            <w:tcW w:w="2268" w:type="dxa"/>
          </w:tcPr>
          <w:p w14:paraId="729204BC" w14:textId="77777777" w:rsidR="00ED47CC" w:rsidRPr="00642503" w:rsidRDefault="00ED47CC" w:rsidP="00ED47CC">
            <w:pPr>
              <w:rPr>
                <w:rFonts w:cstheme="minorHAnsi"/>
              </w:rPr>
            </w:pPr>
            <w:r w:rsidRPr="00642503">
              <w:rPr>
                <w:rFonts w:cstheme="minorHAnsi"/>
              </w:rPr>
              <w:t>Indicator definition</w:t>
            </w:r>
          </w:p>
        </w:tc>
        <w:tc>
          <w:tcPr>
            <w:tcW w:w="6974" w:type="dxa"/>
          </w:tcPr>
          <w:p w14:paraId="66CC9615" w14:textId="1C23DBC1" w:rsidR="00ED47CC" w:rsidRPr="00642503" w:rsidRDefault="00ED47CC" w:rsidP="00ED47CC">
            <w:pPr>
              <w:spacing w:after="60"/>
              <w:rPr>
                <w:rFonts w:cstheme="minorHAnsi"/>
                <w:bCs/>
              </w:rPr>
            </w:pPr>
            <w:r w:rsidRPr="00642503">
              <w:rPr>
                <w:rFonts w:cstheme="minorHAnsi"/>
                <w:bCs/>
              </w:rPr>
              <w:t xml:space="preserve">Percentage of incidence TB cases that are detected and treated </w:t>
            </w:r>
            <w:proofErr w:type="gramStart"/>
            <w:r w:rsidRPr="00642503">
              <w:rPr>
                <w:rFonts w:cstheme="minorHAnsi"/>
                <w:bCs/>
              </w:rPr>
              <w:t>in a given year</w:t>
            </w:r>
            <w:proofErr w:type="gramEnd"/>
          </w:p>
        </w:tc>
      </w:tr>
      <w:tr w:rsidR="00ED47CC" w:rsidRPr="00642503" w14:paraId="18A1E6FC" w14:textId="77777777" w:rsidTr="00ED47CC">
        <w:tc>
          <w:tcPr>
            <w:tcW w:w="2268" w:type="dxa"/>
          </w:tcPr>
          <w:p w14:paraId="7E419291" w14:textId="77777777" w:rsidR="00ED47CC" w:rsidRPr="00642503" w:rsidRDefault="00ED47CC" w:rsidP="00ED47CC">
            <w:pPr>
              <w:rPr>
                <w:rFonts w:cstheme="minorHAnsi"/>
              </w:rPr>
            </w:pPr>
            <w:r w:rsidRPr="00642503">
              <w:rPr>
                <w:rFonts w:cstheme="minorHAnsi"/>
              </w:rPr>
              <w:t>Numerator</w:t>
            </w:r>
          </w:p>
        </w:tc>
        <w:tc>
          <w:tcPr>
            <w:tcW w:w="6974" w:type="dxa"/>
          </w:tcPr>
          <w:p w14:paraId="34A0D1EB" w14:textId="26B245D2" w:rsidR="00ED47CC" w:rsidRPr="00642503" w:rsidRDefault="00ED47CC" w:rsidP="00ED47CC">
            <w:pPr>
              <w:rPr>
                <w:rFonts w:cstheme="minorHAnsi"/>
              </w:rPr>
            </w:pPr>
            <w:r w:rsidRPr="00642503">
              <w:rPr>
                <w:rFonts w:cstheme="minorHAnsi"/>
              </w:rPr>
              <w:t xml:space="preserve">Number of new and relapse cases detected </w:t>
            </w:r>
            <w:r w:rsidR="00860D21">
              <w:rPr>
                <w:rFonts w:cstheme="minorHAnsi"/>
              </w:rPr>
              <w:t xml:space="preserve">and treated </w:t>
            </w:r>
            <w:proofErr w:type="gramStart"/>
            <w:r w:rsidRPr="00642503">
              <w:rPr>
                <w:rFonts w:cstheme="minorHAnsi"/>
              </w:rPr>
              <w:t>in a given year</w:t>
            </w:r>
            <w:proofErr w:type="gramEnd"/>
            <w:r w:rsidRPr="00642503">
              <w:rPr>
                <w:rFonts w:cstheme="minorHAnsi"/>
              </w:rPr>
              <w:t xml:space="preserve"> </w:t>
            </w:r>
          </w:p>
        </w:tc>
      </w:tr>
      <w:tr w:rsidR="00ED47CC" w:rsidRPr="00642503" w14:paraId="700A43CB" w14:textId="77777777" w:rsidTr="00ED47CC">
        <w:tc>
          <w:tcPr>
            <w:tcW w:w="2268" w:type="dxa"/>
          </w:tcPr>
          <w:p w14:paraId="16271762" w14:textId="77777777" w:rsidR="00ED47CC" w:rsidRPr="00642503" w:rsidRDefault="00ED47CC" w:rsidP="00ED47CC">
            <w:pPr>
              <w:rPr>
                <w:rFonts w:cstheme="minorHAnsi"/>
              </w:rPr>
            </w:pPr>
            <w:r w:rsidRPr="00642503">
              <w:rPr>
                <w:rFonts w:cstheme="minorHAnsi"/>
              </w:rPr>
              <w:t>Denominator</w:t>
            </w:r>
          </w:p>
        </w:tc>
        <w:tc>
          <w:tcPr>
            <w:tcW w:w="6974" w:type="dxa"/>
          </w:tcPr>
          <w:p w14:paraId="74B8C92A" w14:textId="155CCCD7" w:rsidR="00ED47CC" w:rsidRPr="00642503" w:rsidRDefault="00ED47CC" w:rsidP="00ED47CC">
            <w:pPr>
              <w:rPr>
                <w:rFonts w:cstheme="minorHAnsi"/>
              </w:rPr>
            </w:pPr>
            <w:r w:rsidRPr="00642503">
              <w:rPr>
                <w:rFonts w:cstheme="minorHAnsi"/>
              </w:rPr>
              <w:t>Number of new and relapse cases in the same year</w:t>
            </w:r>
          </w:p>
        </w:tc>
      </w:tr>
      <w:tr w:rsidR="00ED47CC" w:rsidRPr="00642503" w14:paraId="1DADBF4B" w14:textId="77777777" w:rsidTr="00ED47CC">
        <w:tc>
          <w:tcPr>
            <w:tcW w:w="2268" w:type="dxa"/>
          </w:tcPr>
          <w:p w14:paraId="54D7C68B" w14:textId="77777777" w:rsidR="00ED47CC" w:rsidRPr="00642503" w:rsidRDefault="00ED47CC" w:rsidP="00ED47CC">
            <w:pPr>
              <w:rPr>
                <w:rFonts w:cstheme="minorHAnsi"/>
              </w:rPr>
            </w:pPr>
            <w:r w:rsidRPr="00642503">
              <w:rPr>
                <w:rFonts w:cstheme="minorHAnsi"/>
              </w:rPr>
              <w:t>Main data sources</w:t>
            </w:r>
          </w:p>
        </w:tc>
        <w:tc>
          <w:tcPr>
            <w:tcW w:w="6974" w:type="dxa"/>
          </w:tcPr>
          <w:p w14:paraId="74E8AFD0" w14:textId="77777777" w:rsidR="00ED47CC" w:rsidRPr="00642503" w:rsidRDefault="00ED47CC" w:rsidP="00ED47CC">
            <w:pPr>
              <w:rPr>
                <w:rFonts w:cstheme="minorHAnsi"/>
              </w:rPr>
            </w:pPr>
            <w:r w:rsidRPr="00642503">
              <w:rPr>
                <w:rFonts w:cstheme="minorHAnsi"/>
              </w:rPr>
              <w:t>Facility information systems, surveillance systems, population-based health surveys with TB diagnostic testing, TB register and related quarterly reporting system (or electronic TB registers)</w:t>
            </w:r>
          </w:p>
        </w:tc>
      </w:tr>
      <w:tr w:rsidR="00ED47CC" w:rsidRPr="00642503" w14:paraId="6A641D2C" w14:textId="77777777" w:rsidTr="00ED47CC">
        <w:tc>
          <w:tcPr>
            <w:tcW w:w="2268" w:type="dxa"/>
          </w:tcPr>
          <w:p w14:paraId="2D90561F" w14:textId="77777777" w:rsidR="00ED47CC" w:rsidRPr="00642503" w:rsidRDefault="00ED47CC" w:rsidP="00ED47CC">
            <w:pPr>
              <w:rPr>
                <w:rFonts w:cstheme="minorHAnsi"/>
              </w:rPr>
            </w:pPr>
            <w:r w:rsidRPr="00642503">
              <w:rPr>
                <w:rFonts w:cstheme="minorHAnsi"/>
              </w:rPr>
              <w:t>Method of measurement</w:t>
            </w:r>
          </w:p>
        </w:tc>
        <w:tc>
          <w:tcPr>
            <w:tcW w:w="6974" w:type="dxa"/>
          </w:tcPr>
          <w:p w14:paraId="1544ADBE" w14:textId="202D4070" w:rsidR="00ED47CC" w:rsidRPr="00642503" w:rsidRDefault="00ED47CC" w:rsidP="00ED47CC">
            <w:pPr>
              <w:rPr>
                <w:rFonts w:cstheme="minorHAnsi"/>
              </w:rPr>
            </w:pPr>
            <w:r w:rsidRPr="00642503">
              <w:rPr>
                <w:rFonts w:cstheme="minorHAnsi"/>
              </w:rPr>
              <w:t xml:space="preserve">This indicator requires </w:t>
            </w:r>
            <w:r w:rsidR="00916630">
              <w:rPr>
                <w:rFonts w:cstheme="minorHAnsi"/>
              </w:rPr>
              <w:t>two</w:t>
            </w:r>
            <w:r w:rsidR="00916630" w:rsidRPr="00642503">
              <w:rPr>
                <w:rFonts w:cstheme="minorHAnsi"/>
              </w:rPr>
              <w:t xml:space="preserve"> </w:t>
            </w:r>
            <w:r w:rsidRPr="00642503">
              <w:rPr>
                <w:rFonts w:cstheme="minorHAnsi"/>
              </w:rPr>
              <w:t>main inputs:</w:t>
            </w:r>
          </w:p>
          <w:p w14:paraId="06CA1AA2" w14:textId="77777777" w:rsidR="00ED47CC" w:rsidRPr="00642503" w:rsidRDefault="00ED47CC" w:rsidP="00ED47CC">
            <w:pPr>
              <w:rPr>
                <w:rFonts w:cstheme="minorHAnsi"/>
              </w:rPr>
            </w:pPr>
            <w:r w:rsidRPr="00642503">
              <w:rPr>
                <w:rFonts w:cstheme="minorHAnsi"/>
              </w:rPr>
              <w:t xml:space="preserve">(1) The number of new and relapse TB cases diagnosed and treated in national TB control programmes and notified to WHO </w:t>
            </w:r>
            <w:proofErr w:type="gramStart"/>
            <w:r w:rsidRPr="00642503">
              <w:rPr>
                <w:rFonts w:cstheme="minorHAnsi"/>
              </w:rPr>
              <w:t>in a given year</w:t>
            </w:r>
            <w:proofErr w:type="gramEnd"/>
            <w:r w:rsidRPr="00642503">
              <w:rPr>
                <w:rFonts w:cstheme="minorHAnsi"/>
              </w:rPr>
              <w:t>.</w:t>
            </w:r>
          </w:p>
          <w:p w14:paraId="126C6CB4" w14:textId="77777777" w:rsidR="00ED47CC" w:rsidRPr="00642503" w:rsidRDefault="00ED47CC" w:rsidP="00ED47CC">
            <w:pPr>
              <w:rPr>
                <w:rFonts w:cstheme="minorHAnsi"/>
              </w:rPr>
            </w:pPr>
            <w:r w:rsidRPr="00642503">
              <w:rPr>
                <w:rFonts w:cstheme="minorHAnsi"/>
              </w:rPr>
              <w:t>(2) The number of incident TB cases for the same year, typically estimated by WHO.</w:t>
            </w:r>
          </w:p>
          <w:p w14:paraId="76FBB047" w14:textId="77777777" w:rsidR="00ED47CC" w:rsidRPr="00642503" w:rsidRDefault="00ED47CC" w:rsidP="00ED47CC">
            <w:pPr>
              <w:rPr>
                <w:rFonts w:cstheme="minorHAnsi"/>
              </w:rPr>
            </w:pPr>
          </w:p>
          <w:p w14:paraId="30A68A42" w14:textId="501A6D2B" w:rsidR="00ED47CC" w:rsidRPr="00642503" w:rsidRDefault="00ED47CC" w:rsidP="00ED47CC">
            <w:pPr>
              <w:rPr>
                <w:rFonts w:cstheme="minorHAnsi"/>
              </w:rPr>
            </w:pPr>
            <w:r w:rsidRPr="00642503">
              <w:rPr>
                <w:rFonts w:cstheme="minorHAnsi"/>
              </w:rPr>
              <w:t>The final indicator = (1)</w:t>
            </w:r>
            <w:proofErr w:type="gramStart"/>
            <w:r w:rsidRPr="00642503">
              <w:rPr>
                <w:rFonts w:cstheme="minorHAnsi"/>
              </w:rPr>
              <w:t>/(</w:t>
            </w:r>
            <w:proofErr w:type="gramEnd"/>
            <w:r w:rsidRPr="00642503">
              <w:rPr>
                <w:rFonts w:cstheme="minorHAnsi"/>
              </w:rPr>
              <w:t xml:space="preserve">2) </w:t>
            </w:r>
          </w:p>
          <w:p w14:paraId="0012C033" w14:textId="77777777" w:rsidR="00ED47CC" w:rsidRPr="00642503" w:rsidRDefault="00ED47CC" w:rsidP="00ED47CC">
            <w:pPr>
              <w:rPr>
                <w:rFonts w:cstheme="minorHAnsi"/>
              </w:rPr>
            </w:pPr>
          </w:p>
        </w:tc>
      </w:tr>
      <w:tr w:rsidR="00ED47CC" w:rsidRPr="00642503" w14:paraId="5B031895" w14:textId="77777777" w:rsidTr="00ED47CC">
        <w:tc>
          <w:tcPr>
            <w:tcW w:w="2268" w:type="dxa"/>
          </w:tcPr>
          <w:p w14:paraId="1DC0071E" w14:textId="77777777" w:rsidR="00ED47CC" w:rsidRPr="00642503" w:rsidRDefault="00ED47CC" w:rsidP="00ED47CC">
            <w:pPr>
              <w:rPr>
                <w:rFonts w:cstheme="minorHAnsi"/>
              </w:rPr>
            </w:pPr>
            <w:r w:rsidRPr="00642503">
              <w:rPr>
                <w:rFonts w:cstheme="minorHAnsi"/>
              </w:rPr>
              <w:t>Method of estimation</w:t>
            </w:r>
          </w:p>
        </w:tc>
        <w:tc>
          <w:tcPr>
            <w:tcW w:w="6974" w:type="dxa"/>
          </w:tcPr>
          <w:p w14:paraId="6ADDBAC0" w14:textId="77777777" w:rsidR="00ED47CC" w:rsidRPr="00642503" w:rsidRDefault="00ED47CC" w:rsidP="00ED47CC">
            <w:pPr>
              <w:rPr>
                <w:rFonts w:cstheme="minorHAnsi"/>
              </w:rPr>
            </w:pPr>
            <w:r w:rsidRPr="00642503">
              <w:rPr>
                <w:rFonts w:cstheme="minorHAnsi"/>
              </w:rPr>
              <w:t>Estimates of TB incidence are produced through a consultative and analytical process led by WHO and are published annually. These estimates are based on annual case notifications, assessments of the quality and coverage of TB notification data, national surveys of the prevalence of TB disease and information from death (vital) registration systems. Estimates of incidence for each country are derived, using one or more of the following approaches depending on available data:</w:t>
            </w:r>
          </w:p>
          <w:p w14:paraId="57524212" w14:textId="77777777" w:rsidR="00ED47CC" w:rsidRPr="00642503" w:rsidRDefault="00ED47CC" w:rsidP="00ED47CC">
            <w:pPr>
              <w:rPr>
                <w:rFonts w:cstheme="minorHAnsi"/>
              </w:rPr>
            </w:pPr>
            <w:r w:rsidRPr="00642503">
              <w:rPr>
                <w:rFonts w:cstheme="minorHAnsi"/>
              </w:rPr>
              <w:t>1. incidence = case notifications/estimated proportion of cases detected;</w:t>
            </w:r>
          </w:p>
          <w:p w14:paraId="09BDA327" w14:textId="77777777" w:rsidR="00ED47CC" w:rsidRPr="00642503" w:rsidRDefault="00ED47CC" w:rsidP="00ED47CC">
            <w:pPr>
              <w:rPr>
                <w:rFonts w:cstheme="minorHAnsi"/>
              </w:rPr>
            </w:pPr>
            <w:r w:rsidRPr="00642503">
              <w:rPr>
                <w:rFonts w:cstheme="minorHAnsi"/>
              </w:rPr>
              <w:t>2. incidence = prevalence/duration of condition;</w:t>
            </w:r>
          </w:p>
          <w:p w14:paraId="4B28D740" w14:textId="77777777" w:rsidR="00ED47CC" w:rsidRPr="00642503" w:rsidRDefault="00ED47CC" w:rsidP="00ED47CC">
            <w:pPr>
              <w:rPr>
                <w:rFonts w:cstheme="minorHAnsi"/>
              </w:rPr>
            </w:pPr>
            <w:r w:rsidRPr="00642503">
              <w:rPr>
                <w:rFonts w:cstheme="minorHAnsi"/>
              </w:rPr>
              <w:t xml:space="preserve">3. incidence = deaths/proportion of incident cases that die. </w:t>
            </w:r>
          </w:p>
          <w:p w14:paraId="78D6820C" w14:textId="77777777" w:rsidR="00ED47CC" w:rsidRDefault="00ED47CC" w:rsidP="00ED47CC">
            <w:pPr>
              <w:rPr>
                <w:rFonts w:cstheme="minorHAnsi"/>
              </w:rPr>
            </w:pPr>
          </w:p>
          <w:p w14:paraId="6D0CC120" w14:textId="0DE2FCA0" w:rsidR="00185C29" w:rsidRDefault="00185C29" w:rsidP="00ED47CC">
            <w:pPr>
              <w:rPr>
                <w:rFonts w:cstheme="minorHAnsi"/>
              </w:rPr>
            </w:pPr>
            <w:r w:rsidRPr="00185C29">
              <w:rPr>
                <w:rFonts w:cstheme="minorHAnsi"/>
              </w:rPr>
              <w:t>Dynamic and statistical models were introduced to produce estimates for 2020 and 2021 that account for the major disruptions to the provision of and access to TB diagnostic and treatment services that have occurred in the context of the coronavirus (COVID-19) pandemic.</w:t>
            </w:r>
          </w:p>
          <w:p w14:paraId="1DEC9744" w14:textId="77777777" w:rsidR="00185C29" w:rsidRPr="00642503" w:rsidRDefault="00185C29" w:rsidP="00ED47CC">
            <w:pPr>
              <w:rPr>
                <w:rFonts w:cstheme="minorHAnsi"/>
              </w:rPr>
            </w:pPr>
          </w:p>
          <w:p w14:paraId="5847F15B" w14:textId="77777777" w:rsidR="00ED47CC" w:rsidRPr="00642503" w:rsidRDefault="00ED47CC" w:rsidP="00ED47CC">
            <w:pPr>
              <w:rPr>
                <w:rFonts w:cstheme="minorHAnsi"/>
              </w:rPr>
            </w:pPr>
            <w:r w:rsidRPr="00642503">
              <w:rPr>
                <w:rFonts w:cstheme="minorHAnsi"/>
              </w:rPr>
              <w:t>These estimates of TB incidence are combined with country-reported data on the number of cases detected and treated, and the percentage of cases successfully treated, as described above.</w:t>
            </w:r>
          </w:p>
        </w:tc>
      </w:tr>
      <w:tr w:rsidR="00ED47CC" w:rsidRPr="00642503" w14:paraId="73F784D5" w14:textId="77777777" w:rsidTr="00ED47CC">
        <w:tc>
          <w:tcPr>
            <w:tcW w:w="2268" w:type="dxa"/>
          </w:tcPr>
          <w:p w14:paraId="20D2F4E2" w14:textId="77777777" w:rsidR="00ED47CC" w:rsidRPr="00642503" w:rsidRDefault="00ED47CC" w:rsidP="00ED47CC">
            <w:pPr>
              <w:rPr>
                <w:rFonts w:cstheme="minorHAnsi"/>
              </w:rPr>
            </w:pPr>
            <w:r w:rsidRPr="00642503">
              <w:rPr>
                <w:rFonts w:cstheme="minorHAnsi"/>
              </w:rPr>
              <w:t>UHC-related notes</w:t>
            </w:r>
          </w:p>
        </w:tc>
        <w:tc>
          <w:tcPr>
            <w:tcW w:w="6974" w:type="dxa"/>
          </w:tcPr>
          <w:p w14:paraId="58093307" w14:textId="20DAFB64" w:rsidR="00ED47CC" w:rsidRPr="00642503" w:rsidRDefault="00ED47CC" w:rsidP="00ED47CC">
            <w:pPr>
              <w:rPr>
                <w:rFonts w:cstheme="minorHAnsi"/>
              </w:rPr>
            </w:pPr>
            <w:r w:rsidRPr="00642503">
              <w:rPr>
                <w:rFonts w:cstheme="minorHAnsi"/>
              </w:rPr>
              <w:t xml:space="preserve">To compute the indicator using WHO estimates, one can access necessary files here: </w:t>
            </w:r>
            <w:hyperlink r:id="rId29" w:history="1">
              <w:r w:rsidRPr="00642503">
                <w:rPr>
                  <w:rFonts w:cstheme="minorHAnsi"/>
                  <w:color w:val="0000FF" w:themeColor="hyperlink"/>
                  <w:u w:val="single"/>
                </w:rPr>
                <w:t>http://www.who.int/tb/country/data/download/en/</w:t>
              </w:r>
            </w:hyperlink>
            <w:r w:rsidRPr="00642503">
              <w:rPr>
                <w:rFonts w:cstheme="minorHAnsi"/>
              </w:rPr>
              <w:t xml:space="preserve">, and compute the indicator as = </w:t>
            </w:r>
            <w:proofErr w:type="spellStart"/>
            <w:r w:rsidRPr="00642503">
              <w:rPr>
                <w:rFonts w:cstheme="minorHAnsi"/>
              </w:rPr>
              <w:t>c_cdr</w:t>
            </w:r>
            <w:proofErr w:type="spellEnd"/>
            <w:r w:rsidRPr="00642503">
              <w:rPr>
                <w:rFonts w:cstheme="minorHAnsi"/>
              </w:rPr>
              <w:t xml:space="preserve"> </w:t>
            </w:r>
          </w:p>
        </w:tc>
      </w:tr>
    </w:tbl>
    <w:p w14:paraId="79AFD1CB" w14:textId="77777777" w:rsidR="00ED47CC" w:rsidRPr="00642503" w:rsidRDefault="00ED47CC" w:rsidP="00ED47CC">
      <w:pPr>
        <w:rPr>
          <w:rFonts w:cstheme="minorHAnsi"/>
        </w:rPr>
      </w:pPr>
    </w:p>
    <w:p w14:paraId="691040AB" w14:textId="77777777" w:rsidR="00ED47CC" w:rsidRPr="00642503" w:rsidRDefault="00ED47CC" w:rsidP="00ED47CC">
      <w:pPr>
        <w:rPr>
          <w:rFonts w:cstheme="minorHAnsi"/>
        </w:rPr>
      </w:pPr>
    </w:p>
    <w:p w14:paraId="2F8DDDED" w14:textId="77777777" w:rsidR="00ED47CC" w:rsidRPr="00642503" w:rsidRDefault="00ED47CC" w:rsidP="00ED47CC">
      <w:pPr>
        <w:rPr>
          <w:rFonts w:cstheme="minorHAnsi"/>
        </w:rPr>
      </w:pPr>
    </w:p>
    <w:p w14:paraId="7087A5F6" w14:textId="77777777" w:rsidR="00ED47CC" w:rsidRPr="00642503" w:rsidRDefault="00ED47CC" w:rsidP="00ED47CC">
      <w:pPr>
        <w:rPr>
          <w:rFonts w:cstheme="minorHAnsi"/>
        </w:rPr>
      </w:pPr>
      <w:r w:rsidRPr="00642503">
        <w:rPr>
          <w:rFonts w:cstheme="minorHAnsi"/>
        </w:rPr>
        <w:br w:type="page"/>
      </w:r>
    </w:p>
    <w:tbl>
      <w:tblPr>
        <w:tblStyle w:val="TableGrid1"/>
        <w:tblW w:w="0" w:type="auto"/>
        <w:tblLook w:val="04A0" w:firstRow="1" w:lastRow="0" w:firstColumn="1" w:lastColumn="0" w:noHBand="0" w:noVBand="1"/>
      </w:tblPr>
      <w:tblGrid>
        <w:gridCol w:w="2191"/>
        <w:gridCol w:w="6825"/>
      </w:tblGrid>
      <w:tr w:rsidR="00ED47CC" w:rsidRPr="00642503" w14:paraId="3031CB86" w14:textId="77777777" w:rsidTr="00ED47CC">
        <w:tc>
          <w:tcPr>
            <w:tcW w:w="2268" w:type="dxa"/>
          </w:tcPr>
          <w:p w14:paraId="1EF6B88B" w14:textId="77777777" w:rsidR="00ED47CC" w:rsidRPr="00642503" w:rsidRDefault="00ED47CC" w:rsidP="00ED47CC">
            <w:pPr>
              <w:rPr>
                <w:rFonts w:cstheme="minorHAnsi"/>
              </w:rPr>
            </w:pPr>
            <w:r w:rsidRPr="00642503">
              <w:rPr>
                <w:rFonts w:cstheme="minorHAnsi"/>
              </w:rPr>
              <w:lastRenderedPageBreak/>
              <w:t>Tracer area</w:t>
            </w:r>
          </w:p>
        </w:tc>
        <w:tc>
          <w:tcPr>
            <w:tcW w:w="6974" w:type="dxa"/>
          </w:tcPr>
          <w:p w14:paraId="7A126ECE" w14:textId="77777777" w:rsidR="00ED47CC" w:rsidRPr="00642503" w:rsidRDefault="00ED47CC" w:rsidP="00ED47CC">
            <w:pPr>
              <w:spacing w:after="60"/>
              <w:rPr>
                <w:rFonts w:cstheme="minorHAnsi"/>
                <w:bCs/>
              </w:rPr>
            </w:pPr>
            <w:r w:rsidRPr="00642503">
              <w:rPr>
                <w:rFonts w:cstheme="minorHAnsi"/>
                <w:bCs/>
              </w:rPr>
              <w:t>HIV treatment</w:t>
            </w:r>
          </w:p>
        </w:tc>
      </w:tr>
      <w:tr w:rsidR="00ED47CC" w:rsidRPr="00642503" w14:paraId="21F86B0C" w14:textId="77777777" w:rsidTr="00ED47CC">
        <w:tc>
          <w:tcPr>
            <w:tcW w:w="2268" w:type="dxa"/>
          </w:tcPr>
          <w:p w14:paraId="0159A2BC" w14:textId="77777777" w:rsidR="00ED47CC" w:rsidRPr="00642503" w:rsidRDefault="00ED47CC" w:rsidP="00ED47CC">
            <w:pPr>
              <w:rPr>
                <w:rFonts w:cstheme="minorHAnsi"/>
              </w:rPr>
            </w:pPr>
            <w:r w:rsidRPr="00642503">
              <w:rPr>
                <w:rFonts w:cstheme="minorHAnsi"/>
              </w:rPr>
              <w:t>Indicator definition</w:t>
            </w:r>
          </w:p>
        </w:tc>
        <w:tc>
          <w:tcPr>
            <w:tcW w:w="6974" w:type="dxa"/>
          </w:tcPr>
          <w:p w14:paraId="66C4AB9C" w14:textId="5EE34E94" w:rsidR="00ED47CC" w:rsidRPr="00642503" w:rsidRDefault="00ED47CC" w:rsidP="00ED47CC">
            <w:pPr>
              <w:spacing w:after="60"/>
              <w:rPr>
                <w:rFonts w:cstheme="minorHAnsi"/>
                <w:bCs/>
              </w:rPr>
            </w:pPr>
            <w:r w:rsidRPr="00642503">
              <w:rPr>
                <w:rFonts w:cstheme="minorHAnsi"/>
                <w:bCs/>
              </w:rPr>
              <w:t xml:space="preserve">Percentage of </w:t>
            </w:r>
            <w:r w:rsidR="0056446A">
              <w:rPr>
                <w:rFonts w:cstheme="minorHAnsi"/>
                <w:bCs/>
              </w:rPr>
              <w:t>a</w:t>
            </w:r>
            <w:r w:rsidR="0056446A">
              <w:rPr>
                <w:bCs/>
              </w:rPr>
              <w:t xml:space="preserve">dults and children </w:t>
            </w:r>
            <w:r w:rsidRPr="00642503">
              <w:rPr>
                <w:rFonts w:cstheme="minorHAnsi"/>
                <w:bCs/>
              </w:rPr>
              <w:t>living with HIV currently receiving antiretroviral therapy (ART)</w:t>
            </w:r>
          </w:p>
        </w:tc>
      </w:tr>
      <w:tr w:rsidR="00ED47CC" w:rsidRPr="00642503" w14:paraId="5CC4EBE0" w14:textId="77777777" w:rsidTr="00ED47CC">
        <w:tc>
          <w:tcPr>
            <w:tcW w:w="2268" w:type="dxa"/>
          </w:tcPr>
          <w:p w14:paraId="522F7576" w14:textId="77777777" w:rsidR="00ED47CC" w:rsidRPr="00642503" w:rsidRDefault="00ED47CC" w:rsidP="00ED47CC">
            <w:pPr>
              <w:rPr>
                <w:rFonts w:cstheme="minorHAnsi"/>
              </w:rPr>
            </w:pPr>
            <w:r w:rsidRPr="00642503">
              <w:rPr>
                <w:rFonts w:cstheme="minorHAnsi"/>
              </w:rPr>
              <w:t>Numerator</w:t>
            </w:r>
          </w:p>
        </w:tc>
        <w:tc>
          <w:tcPr>
            <w:tcW w:w="6974" w:type="dxa"/>
          </w:tcPr>
          <w:p w14:paraId="01BA225D" w14:textId="77777777" w:rsidR="00ED47CC" w:rsidRPr="00642503" w:rsidRDefault="00ED47CC" w:rsidP="00ED47CC">
            <w:pPr>
              <w:rPr>
                <w:rFonts w:cstheme="minorHAnsi"/>
              </w:rPr>
            </w:pPr>
            <w:r w:rsidRPr="00642503">
              <w:rPr>
                <w:rFonts w:cstheme="minorHAnsi"/>
              </w:rPr>
              <w:t>Number of adults and children who are currently receiving ART at the end of the reporting period</w:t>
            </w:r>
          </w:p>
        </w:tc>
      </w:tr>
      <w:tr w:rsidR="00ED47CC" w:rsidRPr="00642503" w14:paraId="74654F29" w14:textId="77777777" w:rsidTr="00ED47CC">
        <w:tc>
          <w:tcPr>
            <w:tcW w:w="2268" w:type="dxa"/>
          </w:tcPr>
          <w:p w14:paraId="0999E305" w14:textId="77777777" w:rsidR="00ED47CC" w:rsidRPr="00642503" w:rsidRDefault="00ED47CC" w:rsidP="00ED47CC">
            <w:pPr>
              <w:rPr>
                <w:rFonts w:cstheme="minorHAnsi"/>
              </w:rPr>
            </w:pPr>
            <w:r w:rsidRPr="00642503">
              <w:rPr>
                <w:rFonts w:cstheme="minorHAnsi"/>
              </w:rPr>
              <w:t>Denominator</w:t>
            </w:r>
          </w:p>
        </w:tc>
        <w:tc>
          <w:tcPr>
            <w:tcW w:w="6974" w:type="dxa"/>
          </w:tcPr>
          <w:p w14:paraId="6FA6FDD9" w14:textId="77777777" w:rsidR="00ED47CC" w:rsidRPr="00642503" w:rsidRDefault="00ED47CC" w:rsidP="00ED47CC">
            <w:pPr>
              <w:rPr>
                <w:rFonts w:cstheme="minorHAnsi"/>
              </w:rPr>
            </w:pPr>
            <w:r w:rsidRPr="00642503">
              <w:rPr>
                <w:rFonts w:cstheme="minorHAnsi"/>
              </w:rPr>
              <w:t>Number of adults and children living with HIV during the same period</w:t>
            </w:r>
          </w:p>
        </w:tc>
      </w:tr>
      <w:tr w:rsidR="00ED47CC" w:rsidRPr="00642503" w14:paraId="1702A013" w14:textId="77777777" w:rsidTr="00ED47CC">
        <w:tc>
          <w:tcPr>
            <w:tcW w:w="2268" w:type="dxa"/>
          </w:tcPr>
          <w:p w14:paraId="6D9AD64C" w14:textId="77777777" w:rsidR="00ED47CC" w:rsidRPr="00642503" w:rsidRDefault="00ED47CC" w:rsidP="00ED47CC">
            <w:pPr>
              <w:rPr>
                <w:rFonts w:cstheme="minorHAnsi"/>
              </w:rPr>
            </w:pPr>
            <w:r w:rsidRPr="00642503">
              <w:rPr>
                <w:rFonts w:cstheme="minorHAnsi"/>
              </w:rPr>
              <w:t>Main data sources</w:t>
            </w:r>
          </w:p>
        </w:tc>
        <w:tc>
          <w:tcPr>
            <w:tcW w:w="6974" w:type="dxa"/>
          </w:tcPr>
          <w:p w14:paraId="681C0BEE" w14:textId="77777777" w:rsidR="00ED47CC" w:rsidRPr="00642503" w:rsidRDefault="00ED47CC" w:rsidP="00ED47CC">
            <w:pPr>
              <w:rPr>
                <w:rFonts w:cstheme="minorHAnsi"/>
              </w:rPr>
            </w:pPr>
            <w:r w:rsidRPr="00642503">
              <w:rPr>
                <w:rFonts w:cstheme="minorHAnsi"/>
              </w:rPr>
              <w:t>Facility reporting systems, sentinel surveillance sites, population-based surveys</w:t>
            </w:r>
          </w:p>
        </w:tc>
      </w:tr>
      <w:tr w:rsidR="00ED47CC" w:rsidRPr="00642503" w14:paraId="25988942" w14:textId="77777777" w:rsidTr="00ED47CC">
        <w:tc>
          <w:tcPr>
            <w:tcW w:w="2268" w:type="dxa"/>
          </w:tcPr>
          <w:p w14:paraId="5AC3C0FB" w14:textId="77777777" w:rsidR="00ED47CC" w:rsidRPr="00642503" w:rsidRDefault="00ED47CC" w:rsidP="00ED47CC">
            <w:pPr>
              <w:rPr>
                <w:rFonts w:cstheme="minorHAnsi"/>
              </w:rPr>
            </w:pPr>
            <w:r w:rsidRPr="00642503">
              <w:rPr>
                <w:rFonts w:cstheme="minorHAnsi"/>
              </w:rPr>
              <w:t>Method of measurement</w:t>
            </w:r>
          </w:p>
        </w:tc>
        <w:tc>
          <w:tcPr>
            <w:tcW w:w="6974" w:type="dxa"/>
          </w:tcPr>
          <w:p w14:paraId="22CF5359" w14:textId="287C91C6" w:rsidR="00ED47CC" w:rsidRPr="00642503" w:rsidRDefault="00ED47CC" w:rsidP="00ED47CC">
            <w:pPr>
              <w:rPr>
                <w:rFonts w:cstheme="minorHAnsi"/>
              </w:rPr>
            </w:pPr>
            <w:r w:rsidRPr="00642503">
              <w:rPr>
                <w:rFonts w:cstheme="minorHAnsi"/>
              </w:rPr>
              <w:t xml:space="preserve">Numerator: The numerator </w:t>
            </w:r>
            <w:r w:rsidR="00367D7B">
              <w:rPr>
                <w:rFonts w:cstheme="minorHAnsi"/>
              </w:rPr>
              <w:t>i</w:t>
            </w:r>
            <w:r w:rsidR="00367D7B">
              <w:t>s</w:t>
            </w:r>
            <w:r w:rsidRPr="00642503">
              <w:rPr>
                <w:rFonts w:cstheme="minorHAnsi"/>
              </w:rPr>
              <w:t xml:space="preserve"> generated by counting the number of adults and children who received </w:t>
            </w:r>
            <w:r w:rsidR="00367D7B">
              <w:rPr>
                <w:rFonts w:cstheme="minorHAnsi"/>
              </w:rPr>
              <w:t>A</w:t>
            </w:r>
            <w:r w:rsidR="00367D7B">
              <w:t>RT</w:t>
            </w:r>
            <w:r w:rsidRPr="00642503">
              <w:rPr>
                <w:rFonts w:cstheme="minorHAnsi"/>
              </w:rPr>
              <w:t xml:space="preserve"> at the end of the reporting period. Data can be collected from facility-based ART registers or drug supply management systems. These are then tallied and transferred to cross sectional monthly or quarterly reports which </w:t>
            </w:r>
            <w:r w:rsidR="00367D7B">
              <w:rPr>
                <w:rFonts w:cstheme="minorHAnsi"/>
              </w:rPr>
              <w:t>w</w:t>
            </w:r>
            <w:r w:rsidR="00367D7B">
              <w:t>ill</w:t>
            </w:r>
            <w:r w:rsidR="00367D7B" w:rsidRPr="00642503">
              <w:rPr>
                <w:rFonts w:cstheme="minorHAnsi"/>
              </w:rPr>
              <w:t xml:space="preserve"> </w:t>
            </w:r>
            <w:r w:rsidRPr="00642503">
              <w:rPr>
                <w:rFonts w:cstheme="minorHAnsi"/>
              </w:rPr>
              <w:t>then be aggregated for national totals. Patients receiving ART in the private sector and public sector should be included in the numerator.</w:t>
            </w:r>
          </w:p>
          <w:p w14:paraId="06BD41F8" w14:textId="6B64EB6E" w:rsidR="00ED47CC" w:rsidRPr="00642503" w:rsidRDefault="00ED47CC" w:rsidP="00ED47CC">
            <w:pPr>
              <w:rPr>
                <w:rFonts w:cstheme="minorHAnsi"/>
              </w:rPr>
            </w:pPr>
            <w:r w:rsidRPr="00642503">
              <w:rPr>
                <w:rFonts w:cstheme="minorHAnsi"/>
              </w:rPr>
              <w:t xml:space="preserve">Denominator: Data on the number of people with HIV infection may come from </w:t>
            </w:r>
            <w:r w:rsidR="0071324A">
              <w:rPr>
                <w:rFonts w:cstheme="minorHAnsi"/>
              </w:rPr>
              <w:t>e</w:t>
            </w:r>
            <w:r w:rsidR="0071324A">
              <w:t xml:space="preserve">pidemic models and </w:t>
            </w:r>
            <w:r w:rsidRPr="00642503">
              <w:rPr>
                <w:rFonts w:cstheme="minorHAnsi"/>
              </w:rPr>
              <w:t xml:space="preserve">population-based surveys </w:t>
            </w:r>
            <w:proofErr w:type="gramStart"/>
            <w:r w:rsidRPr="00642503">
              <w:rPr>
                <w:rFonts w:cstheme="minorHAnsi"/>
              </w:rPr>
              <w:t>or,</w:t>
            </w:r>
            <w:proofErr w:type="gramEnd"/>
            <w:r w:rsidRPr="00642503">
              <w:rPr>
                <w:rFonts w:cstheme="minorHAnsi"/>
              </w:rPr>
              <w:t xml:space="preserve"> as is common in sub-Saharan Africa, surveillance systems based on antenatal care clinics.</w:t>
            </w:r>
          </w:p>
        </w:tc>
      </w:tr>
      <w:tr w:rsidR="00ED47CC" w:rsidRPr="00642503" w14:paraId="7D0ABEC6" w14:textId="77777777" w:rsidTr="00ED47CC">
        <w:tc>
          <w:tcPr>
            <w:tcW w:w="2268" w:type="dxa"/>
          </w:tcPr>
          <w:p w14:paraId="67D66B5C" w14:textId="77777777" w:rsidR="00ED47CC" w:rsidRPr="00642503" w:rsidRDefault="00ED47CC" w:rsidP="00ED47CC">
            <w:pPr>
              <w:rPr>
                <w:rFonts w:cstheme="minorHAnsi"/>
              </w:rPr>
            </w:pPr>
            <w:r w:rsidRPr="00642503">
              <w:rPr>
                <w:rFonts w:cstheme="minorHAnsi"/>
              </w:rPr>
              <w:t>Method of estimation</w:t>
            </w:r>
          </w:p>
        </w:tc>
        <w:tc>
          <w:tcPr>
            <w:tcW w:w="6974" w:type="dxa"/>
          </w:tcPr>
          <w:p w14:paraId="27E1A614" w14:textId="77777777" w:rsidR="00ED47CC" w:rsidRPr="00642503" w:rsidRDefault="00ED47CC" w:rsidP="00ED47CC">
            <w:pPr>
              <w:rPr>
                <w:rFonts w:cstheme="minorHAnsi"/>
              </w:rPr>
            </w:pPr>
            <w:r w:rsidRPr="00642503">
              <w:rPr>
                <w:rFonts w:cstheme="minorHAnsi"/>
              </w:rPr>
              <w:t xml:space="preserve">Estimates of antiretroviral treatment coverage among people living with HIV for 2000-2018 are derived as part of the 2019 UNAIDS' estimation round. </w:t>
            </w:r>
          </w:p>
          <w:p w14:paraId="16AD1832" w14:textId="4DF12475" w:rsidR="00ED47CC" w:rsidRPr="00642503" w:rsidRDefault="00ED47CC" w:rsidP="00ED47CC">
            <w:pPr>
              <w:rPr>
                <w:rFonts w:cstheme="minorHAnsi"/>
              </w:rPr>
            </w:pPr>
            <w:r w:rsidRPr="00642503">
              <w:rPr>
                <w:rFonts w:cstheme="minorHAnsi"/>
              </w:rPr>
              <w:t xml:space="preserve">To estimate the number of people living with HIV across time in high burden countries, UNAIDS in collaboration with countries use an epidemic model (Spectrum) that combines surveillance data on prevalence with the current number of patients receiving ART and assumptions about the natural history of HIV disease progression. </w:t>
            </w:r>
          </w:p>
          <w:p w14:paraId="09860238" w14:textId="77777777" w:rsidR="00ED47CC" w:rsidRPr="00642503" w:rsidRDefault="00ED47CC" w:rsidP="00ED47CC">
            <w:pPr>
              <w:rPr>
                <w:rFonts w:cstheme="minorHAnsi"/>
              </w:rPr>
            </w:pPr>
            <w:r w:rsidRPr="00642503">
              <w:rPr>
                <w:rFonts w:cstheme="minorHAnsi"/>
              </w:rPr>
              <w:t>Since ART is now recommended for all individuals living with HIV, monitoring ART coverage is less complicated than before, when only those with a certain level of disease severity were eligible to receive ART.</w:t>
            </w:r>
          </w:p>
          <w:p w14:paraId="750FDFD4" w14:textId="371079F1" w:rsidR="00ED47CC" w:rsidRPr="00642503" w:rsidRDefault="00ED47CC" w:rsidP="00ED47CC">
            <w:pPr>
              <w:rPr>
                <w:rFonts w:cstheme="minorHAnsi"/>
              </w:rPr>
            </w:pPr>
            <w:r w:rsidRPr="00642503">
              <w:rPr>
                <w:rFonts w:cstheme="minorHAnsi"/>
              </w:rPr>
              <w:t xml:space="preserve">Estimates of ART coverage can be found here: </w:t>
            </w:r>
            <w:hyperlink r:id="rId30" w:history="1">
              <w:r w:rsidR="00E474CA" w:rsidRPr="00AF2518">
                <w:rPr>
                  <w:rStyle w:val="Hyperlink"/>
                </w:rPr>
                <w:t>https://www.who.int/data/gho/data/indicators/indicator-details/GHO/estimated-antiretroviral-therapy-coverage-among-people-living-with-hiv-(-)</w:t>
              </w:r>
            </w:hyperlink>
          </w:p>
        </w:tc>
      </w:tr>
      <w:tr w:rsidR="00ED47CC" w:rsidRPr="00642503" w14:paraId="28B0B4E9" w14:textId="77777777" w:rsidTr="00ED47CC">
        <w:tc>
          <w:tcPr>
            <w:tcW w:w="2268" w:type="dxa"/>
          </w:tcPr>
          <w:p w14:paraId="2045AE63" w14:textId="77777777" w:rsidR="00ED47CC" w:rsidRPr="00642503" w:rsidRDefault="00ED47CC" w:rsidP="00ED47CC">
            <w:pPr>
              <w:rPr>
                <w:rFonts w:cstheme="minorHAnsi"/>
              </w:rPr>
            </w:pPr>
            <w:r w:rsidRPr="00642503">
              <w:rPr>
                <w:rFonts w:cstheme="minorHAnsi"/>
              </w:rPr>
              <w:t>UHC-related notes</w:t>
            </w:r>
          </w:p>
        </w:tc>
        <w:tc>
          <w:tcPr>
            <w:tcW w:w="6974" w:type="dxa"/>
          </w:tcPr>
          <w:p w14:paraId="2C3FDA91" w14:textId="77777777" w:rsidR="00ED47CC" w:rsidRPr="00642503" w:rsidRDefault="00ED47CC" w:rsidP="00ED47CC">
            <w:pPr>
              <w:rPr>
                <w:rFonts w:cstheme="minorHAnsi"/>
              </w:rPr>
            </w:pPr>
            <w:r w:rsidRPr="00642503">
              <w:rPr>
                <w:rFonts w:cstheme="minorHAnsi"/>
              </w:rPr>
              <w:t>Comparable estimates of ART coverage in high income countries, in particular time trends, are not always available.</w:t>
            </w:r>
          </w:p>
        </w:tc>
      </w:tr>
    </w:tbl>
    <w:p w14:paraId="1E190605" w14:textId="77777777" w:rsidR="00ED47CC" w:rsidRPr="00642503" w:rsidRDefault="00ED47CC" w:rsidP="00ED47CC">
      <w:pPr>
        <w:rPr>
          <w:rFonts w:cstheme="minorHAnsi"/>
        </w:rPr>
      </w:pPr>
    </w:p>
    <w:p w14:paraId="4108AA35" w14:textId="77777777" w:rsidR="00ED47CC" w:rsidRPr="00642503" w:rsidRDefault="00ED47CC" w:rsidP="00ED47CC">
      <w:pPr>
        <w:rPr>
          <w:rFonts w:cstheme="minorHAnsi"/>
        </w:rPr>
      </w:pPr>
    </w:p>
    <w:p w14:paraId="04769C88" w14:textId="77777777" w:rsidR="00ED47CC" w:rsidRPr="00642503" w:rsidRDefault="00ED47CC" w:rsidP="00ED47CC">
      <w:pPr>
        <w:rPr>
          <w:rFonts w:cstheme="minorHAnsi"/>
        </w:rPr>
      </w:pPr>
      <w:r w:rsidRPr="00642503">
        <w:rPr>
          <w:rFonts w:cstheme="minorHAnsi"/>
        </w:rPr>
        <w:br w:type="page"/>
      </w:r>
    </w:p>
    <w:tbl>
      <w:tblPr>
        <w:tblStyle w:val="TableGrid1"/>
        <w:tblW w:w="0" w:type="auto"/>
        <w:tblLook w:val="04A0" w:firstRow="1" w:lastRow="0" w:firstColumn="1" w:lastColumn="0" w:noHBand="0" w:noVBand="1"/>
      </w:tblPr>
      <w:tblGrid>
        <w:gridCol w:w="2188"/>
        <w:gridCol w:w="6828"/>
      </w:tblGrid>
      <w:tr w:rsidR="00ED47CC" w:rsidRPr="00642503" w14:paraId="1CE946D7" w14:textId="77777777" w:rsidTr="00ED47CC">
        <w:tc>
          <w:tcPr>
            <w:tcW w:w="2268" w:type="dxa"/>
          </w:tcPr>
          <w:p w14:paraId="555FC8C0" w14:textId="77777777" w:rsidR="00ED47CC" w:rsidRPr="00642503" w:rsidRDefault="00ED47CC" w:rsidP="00ED47CC">
            <w:pPr>
              <w:rPr>
                <w:rFonts w:cstheme="minorHAnsi"/>
              </w:rPr>
            </w:pPr>
            <w:r w:rsidRPr="00642503">
              <w:rPr>
                <w:rFonts w:cstheme="minorHAnsi"/>
              </w:rPr>
              <w:lastRenderedPageBreak/>
              <w:t>Tracer area</w:t>
            </w:r>
          </w:p>
        </w:tc>
        <w:tc>
          <w:tcPr>
            <w:tcW w:w="6974" w:type="dxa"/>
          </w:tcPr>
          <w:p w14:paraId="56A54231" w14:textId="77777777" w:rsidR="00ED47CC" w:rsidRPr="00642503" w:rsidRDefault="00ED47CC" w:rsidP="00ED47CC">
            <w:pPr>
              <w:spacing w:after="60"/>
              <w:rPr>
                <w:rFonts w:cstheme="minorHAnsi"/>
                <w:bCs/>
              </w:rPr>
            </w:pPr>
            <w:r w:rsidRPr="00642503">
              <w:rPr>
                <w:rFonts w:cstheme="minorHAnsi"/>
                <w:bCs/>
              </w:rPr>
              <w:t>Malaria prevention</w:t>
            </w:r>
          </w:p>
        </w:tc>
      </w:tr>
      <w:tr w:rsidR="00ED47CC" w:rsidRPr="00642503" w14:paraId="6634EF68" w14:textId="77777777" w:rsidTr="00ED47CC">
        <w:tc>
          <w:tcPr>
            <w:tcW w:w="2268" w:type="dxa"/>
          </w:tcPr>
          <w:p w14:paraId="3C4F754E" w14:textId="77777777" w:rsidR="00ED47CC" w:rsidRPr="00642503" w:rsidRDefault="00ED47CC" w:rsidP="00ED47CC">
            <w:pPr>
              <w:rPr>
                <w:rFonts w:cstheme="minorHAnsi"/>
              </w:rPr>
            </w:pPr>
            <w:r w:rsidRPr="00642503">
              <w:rPr>
                <w:rFonts w:cstheme="minorHAnsi"/>
              </w:rPr>
              <w:t>Indicator definition</w:t>
            </w:r>
          </w:p>
        </w:tc>
        <w:tc>
          <w:tcPr>
            <w:tcW w:w="6974" w:type="dxa"/>
          </w:tcPr>
          <w:p w14:paraId="4F540AF3" w14:textId="77777777" w:rsidR="00ED47CC" w:rsidRPr="00642503" w:rsidRDefault="00ED47CC" w:rsidP="00ED47CC">
            <w:pPr>
              <w:spacing w:after="60"/>
              <w:rPr>
                <w:rFonts w:cstheme="minorHAnsi"/>
                <w:bCs/>
              </w:rPr>
            </w:pPr>
            <w:r w:rsidRPr="00642503">
              <w:rPr>
                <w:rFonts w:cstheme="minorHAnsi"/>
                <w:bCs/>
              </w:rPr>
              <w:t>Percentage of population in malaria-endemic areas who slept under an ITN the previous night.</w:t>
            </w:r>
          </w:p>
        </w:tc>
      </w:tr>
      <w:tr w:rsidR="00ED47CC" w:rsidRPr="00642503" w14:paraId="54AE0354" w14:textId="77777777" w:rsidTr="00ED47CC">
        <w:tc>
          <w:tcPr>
            <w:tcW w:w="2268" w:type="dxa"/>
          </w:tcPr>
          <w:p w14:paraId="17D14E89" w14:textId="77777777" w:rsidR="00ED47CC" w:rsidRPr="00642503" w:rsidRDefault="00ED47CC" w:rsidP="00ED47CC">
            <w:pPr>
              <w:rPr>
                <w:rFonts w:cstheme="minorHAnsi"/>
              </w:rPr>
            </w:pPr>
            <w:r w:rsidRPr="00642503">
              <w:rPr>
                <w:rFonts w:cstheme="minorHAnsi"/>
              </w:rPr>
              <w:t>Numerator</w:t>
            </w:r>
          </w:p>
        </w:tc>
        <w:tc>
          <w:tcPr>
            <w:tcW w:w="6974" w:type="dxa"/>
          </w:tcPr>
          <w:p w14:paraId="53BEAADF" w14:textId="77777777" w:rsidR="00ED47CC" w:rsidRPr="00642503" w:rsidRDefault="00ED47CC" w:rsidP="00ED47CC">
            <w:pPr>
              <w:rPr>
                <w:rFonts w:cstheme="minorHAnsi"/>
              </w:rPr>
            </w:pPr>
            <w:r w:rsidRPr="00642503">
              <w:rPr>
                <w:rFonts w:cstheme="minorHAnsi"/>
              </w:rPr>
              <w:t>Number of people in malaria-endemic areas who slept under an ITN.</w:t>
            </w:r>
          </w:p>
        </w:tc>
      </w:tr>
      <w:tr w:rsidR="00ED47CC" w:rsidRPr="00642503" w14:paraId="3598F454" w14:textId="77777777" w:rsidTr="00ED47CC">
        <w:tc>
          <w:tcPr>
            <w:tcW w:w="2268" w:type="dxa"/>
          </w:tcPr>
          <w:p w14:paraId="32C290F2" w14:textId="77777777" w:rsidR="00ED47CC" w:rsidRPr="00642503" w:rsidRDefault="00ED47CC" w:rsidP="00ED47CC">
            <w:pPr>
              <w:rPr>
                <w:rFonts w:cstheme="minorHAnsi"/>
              </w:rPr>
            </w:pPr>
            <w:r w:rsidRPr="00642503">
              <w:rPr>
                <w:rFonts w:cstheme="minorHAnsi"/>
              </w:rPr>
              <w:t>Denominator</w:t>
            </w:r>
          </w:p>
        </w:tc>
        <w:tc>
          <w:tcPr>
            <w:tcW w:w="6974" w:type="dxa"/>
          </w:tcPr>
          <w:p w14:paraId="6D3F6F2D" w14:textId="77777777" w:rsidR="00ED47CC" w:rsidRPr="00642503" w:rsidRDefault="00ED47CC" w:rsidP="00ED47CC">
            <w:pPr>
              <w:rPr>
                <w:rFonts w:cstheme="minorHAnsi"/>
              </w:rPr>
            </w:pPr>
            <w:r w:rsidRPr="00642503">
              <w:rPr>
                <w:rFonts w:cstheme="minorHAnsi"/>
              </w:rPr>
              <w:t>Total number of people in malaria endemic areas.</w:t>
            </w:r>
          </w:p>
        </w:tc>
      </w:tr>
      <w:tr w:rsidR="00ED47CC" w:rsidRPr="00642503" w14:paraId="731BF62A" w14:textId="77777777" w:rsidTr="00ED47CC">
        <w:trPr>
          <w:trHeight w:val="620"/>
        </w:trPr>
        <w:tc>
          <w:tcPr>
            <w:tcW w:w="2268" w:type="dxa"/>
          </w:tcPr>
          <w:p w14:paraId="47E21268" w14:textId="77777777" w:rsidR="00ED47CC" w:rsidRPr="00642503" w:rsidRDefault="00ED47CC" w:rsidP="00ED47CC">
            <w:pPr>
              <w:rPr>
                <w:rFonts w:cstheme="minorHAnsi"/>
              </w:rPr>
            </w:pPr>
            <w:r w:rsidRPr="00642503">
              <w:rPr>
                <w:rFonts w:cstheme="minorHAnsi"/>
              </w:rPr>
              <w:t>Main data sources</w:t>
            </w:r>
          </w:p>
        </w:tc>
        <w:tc>
          <w:tcPr>
            <w:tcW w:w="6974" w:type="dxa"/>
          </w:tcPr>
          <w:p w14:paraId="46E8FC18" w14:textId="77777777" w:rsidR="00ED47CC" w:rsidRPr="00642503" w:rsidRDefault="00ED47CC" w:rsidP="00ED47CC">
            <w:pPr>
              <w:rPr>
                <w:rFonts w:cstheme="minorHAnsi"/>
              </w:rPr>
            </w:pPr>
            <w:r w:rsidRPr="00642503">
              <w:rPr>
                <w:rFonts w:cstheme="minorHAnsi"/>
              </w:rPr>
              <w:t>Data on household access and use of ITNs come from nationally representative household surveys such as Demographic and Health Surveys, Multiple Indicator Cluster Surveys, and Malaria Indicator Surveys. Data on the number of ITNs delivered by manufacturers to countries are compiled by Milliner Global Associates, and data on the number of ITNs distributed within countries are reported by National Malaria Control Programs.</w:t>
            </w:r>
          </w:p>
        </w:tc>
      </w:tr>
      <w:tr w:rsidR="00ED47CC" w:rsidRPr="00642503" w14:paraId="0718956E" w14:textId="77777777" w:rsidTr="00ED47CC">
        <w:tc>
          <w:tcPr>
            <w:tcW w:w="2268" w:type="dxa"/>
          </w:tcPr>
          <w:p w14:paraId="12BF941C" w14:textId="77777777" w:rsidR="00ED47CC" w:rsidRPr="00642503" w:rsidRDefault="00ED47CC" w:rsidP="00ED47CC">
            <w:pPr>
              <w:rPr>
                <w:rFonts w:cstheme="minorHAnsi"/>
              </w:rPr>
            </w:pPr>
            <w:r w:rsidRPr="00642503">
              <w:rPr>
                <w:rFonts w:cstheme="minorHAnsi"/>
              </w:rPr>
              <w:t>Method of measurement</w:t>
            </w:r>
          </w:p>
        </w:tc>
        <w:tc>
          <w:tcPr>
            <w:tcW w:w="6974" w:type="dxa"/>
          </w:tcPr>
          <w:p w14:paraId="5AA1AA8C" w14:textId="77777777" w:rsidR="00ED47CC" w:rsidRPr="00642503" w:rsidRDefault="00ED47CC" w:rsidP="00ED47CC">
            <w:pPr>
              <w:rPr>
                <w:rFonts w:cstheme="minorHAnsi"/>
              </w:rPr>
            </w:pPr>
            <w:r w:rsidRPr="00642503">
              <w:rPr>
                <w:rFonts w:cstheme="minorHAnsi"/>
              </w:rPr>
              <w:t xml:space="preserve">Many recent national surveys report the number of ITNs observed in each respondent household. Ownership rates can be converted to the proportion of people sleeping under an ITN using a linear relationship between access and use that has been derived from 62 surveys that collect information on both indicators. </w:t>
            </w:r>
          </w:p>
        </w:tc>
      </w:tr>
      <w:tr w:rsidR="00ED47CC" w:rsidRPr="00642503" w14:paraId="10DBB1A7" w14:textId="77777777" w:rsidTr="00ED47CC">
        <w:tc>
          <w:tcPr>
            <w:tcW w:w="2268" w:type="dxa"/>
          </w:tcPr>
          <w:p w14:paraId="552944E6" w14:textId="77777777" w:rsidR="00ED47CC" w:rsidRPr="00642503" w:rsidRDefault="00ED47CC" w:rsidP="00ED47CC">
            <w:pPr>
              <w:rPr>
                <w:rFonts w:cstheme="minorHAnsi"/>
              </w:rPr>
            </w:pPr>
            <w:r w:rsidRPr="00642503">
              <w:rPr>
                <w:rFonts w:cstheme="minorHAnsi"/>
              </w:rPr>
              <w:t>Method of estimation</w:t>
            </w:r>
          </w:p>
        </w:tc>
        <w:tc>
          <w:tcPr>
            <w:tcW w:w="6974" w:type="dxa"/>
          </w:tcPr>
          <w:p w14:paraId="2B44FE47" w14:textId="0ECB550E" w:rsidR="00ED47CC" w:rsidRPr="00642503" w:rsidRDefault="00ED47CC" w:rsidP="00ED47CC">
            <w:pPr>
              <w:rPr>
                <w:rFonts w:cstheme="minorHAnsi"/>
              </w:rPr>
            </w:pPr>
            <w:r w:rsidRPr="00642503">
              <w:rPr>
                <w:rFonts w:cstheme="minorHAnsi"/>
              </w:rPr>
              <w:t xml:space="preserve">Mathematical models can be used to combine data from household surveys on access and use with information on ITN deliveries from manufacturers and ITN distribution by national malaria programmes to produce annual estimates of ITN coverage. WHO uses this approach in collaboration with the Malaria Atlas Project. Methodological details can be found </w:t>
            </w:r>
            <w:r w:rsidR="00FC7A42" w:rsidRPr="00FC7A42">
              <w:rPr>
                <w:rFonts w:cstheme="minorHAnsi"/>
              </w:rPr>
              <w:t xml:space="preserve">in pages 122-123 of the World Malaria Report 2021: </w:t>
            </w:r>
            <w:hyperlink r:id="rId31" w:history="1">
              <w:r w:rsidR="00FC7A42" w:rsidRPr="00AF2518">
                <w:rPr>
                  <w:rStyle w:val="Hyperlink"/>
                  <w:rFonts w:cstheme="minorHAnsi"/>
                </w:rPr>
                <w:t>https://www.who.int/publications/i/item/9789240040496</w:t>
              </w:r>
            </w:hyperlink>
            <w:r w:rsidR="00FC7A42" w:rsidRPr="00FC7A42">
              <w:rPr>
                <w:rFonts w:cstheme="minorHAnsi"/>
              </w:rPr>
              <w:t>.</w:t>
            </w:r>
          </w:p>
        </w:tc>
      </w:tr>
      <w:tr w:rsidR="00ED47CC" w:rsidRPr="00642503" w14:paraId="1A496D1A" w14:textId="77777777" w:rsidTr="00ED47CC">
        <w:tc>
          <w:tcPr>
            <w:tcW w:w="2268" w:type="dxa"/>
          </w:tcPr>
          <w:p w14:paraId="573B0E8F" w14:textId="77777777" w:rsidR="00ED47CC" w:rsidRPr="00642503" w:rsidRDefault="00ED47CC" w:rsidP="00ED47CC">
            <w:pPr>
              <w:rPr>
                <w:rFonts w:cstheme="minorHAnsi"/>
              </w:rPr>
            </w:pPr>
            <w:r w:rsidRPr="00642503">
              <w:rPr>
                <w:rFonts w:cstheme="minorHAnsi"/>
              </w:rPr>
              <w:t>UHC-related notes</w:t>
            </w:r>
          </w:p>
        </w:tc>
        <w:tc>
          <w:tcPr>
            <w:tcW w:w="6974" w:type="dxa"/>
          </w:tcPr>
          <w:p w14:paraId="0EE3FC0F" w14:textId="298AB641" w:rsidR="005D17EE" w:rsidRPr="005D17EE" w:rsidRDefault="00ED47CC" w:rsidP="005D17EE">
            <w:pPr>
              <w:rPr>
                <w:rFonts w:cstheme="minorHAnsi"/>
              </w:rPr>
            </w:pPr>
            <w:r w:rsidRPr="00642503">
              <w:rPr>
                <w:rFonts w:cstheme="minorHAnsi"/>
              </w:rPr>
              <w:t xml:space="preserve">WHO produces comparable ITN coverage estimates for 40 </w:t>
            </w:r>
            <w:r w:rsidR="00CB6321">
              <w:rPr>
                <w:rFonts w:cstheme="minorHAnsi"/>
              </w:rPr>
              <w:t>of the 47 malaria endemic countries or areas of sub-Saharan Africa</w:t>
            </w:r>
            <w:r w:rsidRPr="00642503">
              <w:rPr>
                <w:rFonts w:cstheme="minorHAnsi"/>
              </w:rPr>
              <w:t xml:space="preserve">. </w:t>
            </w:r>
            <w:r w:rsidR="005D17EE" w:rsidRPr="005D17EE">
              <w:rPr>
                <w:rFonts w:cstheme="minorHAnsi"/>
              </w:rPr>
              <w:t xml:space="preserve">The islands of </w:t>
            </w:r>
          </w:p>
          <w:p w14:paraId="5B498A2A" w14:textId="77777777" w:rsidR="005D17EE" w:rsidRPr="005D17EE" w:rsidRDefault="005D17EE" w:rsidP="005D17EE">
            <w:pPr>
              <w:rPr>
                <w:rFonts w:cstheme="minorHAnsi"/>
              </w:rPr>
            </w:pPr>
            <w:r w:rsidRPr="005D17EE">
              <w:rPr>
                <w:rFonts w:cstheme="minorHAnsi"/>
              </w:rPr>
              <w:t xml:space="preserve">Mayotte (for which no ITN delivery or distribution data </w:t>
            </w:r>
          </w:p>
          <w:p w14:paraId="2F46485F" w14:textId="77777777" w:rsidR="005D17EE" w:rsidRPr="005D17EE" w:rsidRDefault="005D17EE" w:rsidP="005D17EE">
            <w:pPr>
              <w:rPr>
                <w:rFonts w:cstheme="minorHAnsi"/>
              </w:rPr>
            </w:pPr>
            <w:r w:rsidRPr="005D17EE">
              <w:rPr>
                <w:rFonts w:cstheme="minorHAnsi"/>
              </w:rPr>
              <w:t xml:space="preserve">were available) and Cabo Verde (which does not distribute </w:t>
            </w:r>
          </w:p>
          <w:p w14:paraId="3653398E" w14:textId="77777777" w:rsidR="005D17EE" w:rsidRPr="005D17EE" w:rsidRDefault="005D17EE" w:rsidP="005D17EE">
            <w:pPr>
              <w:rPr>
                <w:rFonts w:cstheme="minorHAnsi"/>
              </w:rPr>
            </w:pPr>
            <w:r w:rsidRPr="005D17EE">
              <w:rPr>
                <w:rFonts w:cstheme="minorHAnsi"/>
              </w:rPr>
              <w:t xml:space="preserve">ITNs) were excluded, as were the low transmission </w:t>
            </w:r>
          </w:p>
          <w:p w14:paraId="31D3DCA5" w14:textId="77777777" w:rsidR="005D17EE" w:rsidRPr="005D17EE" w:rsidRDefault="005D17EE" w:rsidP="005D17EE">
            <w:pPr>
              <w:rPr>
                <w:rFonts w:cstheme="minorHAnsi"/>
              </w:rPr>
            </w:pPr>
            <w:r w:rsidRPr="005D17EE">
              <w:rPr>
                <w:rFonts w:cstheme="minorHAnsi"/>
              </w:rPr>
              <w:t xml:space="preserve">countries of Eswatini, Namibia, Sao Tome and Principe, </w:t>
            </w:r>
          </w:p>
          <w:p w14:paraId="27C47A8A" w14:textId="77777777" w:rsidR="005D17EE" w:rsidRPr="005D17EE" w:rsidRDefault="005D17EE" w:rsidP="005D17EE">
            <w:pPr>
              <w:rPr>
                <w:rFonts w:cstheme="minorHAnsi"/>
              </w:rPr>
            </w:pPr>
            <w:r w:rsidRPr="005D17EE">
              <w:rPr>
                <w:rFonts w:cstheme="minorHAnsi"/>
              </w:rPr>
              <w:t xml:space="preserve">and South Africa, for which ITNs comprise a small </w:t>
            </w:r>
          </w:p>
          <w:p w14:paraId="379DB662" w14:textId="77777777" w:rsidR="005D17EE" w:rsidRPr="005D17EE" w:rsidRDefault="005D17EE" w:rsidP="005D17EE">
            <w:pPr>
              <w:rPr>
                <w:rFonts w:cstheme="minorHAnsi"/>
              </w:rPr>
            </w:pPr>
            <w:r w:rsidRPr="005D17EE">
              <w:rPr>
                <w:rFonts w:cstheme="minorHAnsi"/>
              </w:rPr>
              <w:t xml:space="preserve">proportion of vector control. Analyses were limited to </w:t>
            </w:r>
          </w:p>
          <w:p w14:paraId="0FAA7B50" w14:textId="2F945924" w:rsidR="00ED47CC" w:rsidRPr="00642503" w:rsidRDefault="005D17EE" w:rsidP="005D17EE">
            <w:pPr>
              <w:rPr>
                <w:rFonts w:cstheme="minorHAnsi"/>
              </w:rPr>
            </w:pPr>
            <w:r w:rsidRPr="005D17EE">
              <w:rPr>
                <w:rFonts w:cstheme="minorHAnsi"/>
              </w:rPr>
              <w:t>populations categorized by NMPs as being at risk.</w:t>
            </w:r>
            <w:r>
              <w:rPr>
                <w:rFonts w:cstheme="minorHAnsi"/>
              </w:rPr>
              <w:t xml:space="preserve"> </w:t>
            </w:r>
            <w:r w:rsidR="00ED47CC" w:rsidRPr="00642503">
              <w:rPr>
                <w:rFonts w:cstheme="minorHAnsi"/>
              </w:rPr>
              <w:t xml:space="preserve">For other countries, ITN coverage is not included in the UHC service coverage index due to data limitations. </w:t>
            </w:r>
          </w:p>
        </w:tc>
      </w:tr>
    </w:tbl>
    <w:p w14:paraId="0DEB4B66" w14:textId="77777777" w:rsidR="00ED47CC" w:rsidRPr="00642503" w:rsidRDefault="00ED47CC" w:rsidP="00ED47CC">
      <w:pPr>
        <w:rPr>
          <w:rFonts w:cstheme="minorHAnsi"/>
        </w:rPr>
      </w:pPr>
    </w:p>
    <w:p w14:paraId="16B85070" w14:textId="77777777" w:rsidR="00ED47CC" w:rsidRPr="00642503" w:rsidRDefault="00ED47CC" w:rsidP="00ED47CC">
      <w:pPr>
        <w:rPr>
          <w:rFonts w:cstheme="minorHAnsi"/>
        </w:rPr>
      </w:pPr>
    </w:p>
    <w:p w14:paraId="37F29DFF" w14:textId="77777777" w:rsidR="00ED47CC" w:rsidRPr="00642503" w:rsidRDefault="00ED47CC" w:rsidP="00ED47CC">
      <w:pPr>
        <w:rPr>
          <w:rFonts w:cstheme="minorHAnsi"/>
        </w:rPr>
      </w:pPr>
    </w:p>
    <w:p w14:paraId="71A41A26" w14:textId="77777777" w:rsidR="00ED47CC" w:rsidRPr="00642503" w:rsidRDefault="00ED47CC" w:rsidP="00ED47CC">
      <w:pPr>
        <w:rPr>
          <w:rFonts w:cstheme="minorHAnsi"/>
        </w:rPr>
      </w:pPr>
      <w:r w:rsidRPr="00642503">
        <w:rPr>
          <w:rFonts w:cstheme="minorHAnsi"/>
        </w:rPr>
        <w:br w:type="page"/>
      </w:r>
    </w:p>
    <w:tbl>
      <w:tblPr>
        <w:tblStyle w:val="TableGrid1"/>
        <w:tblW w:w="0" w:type="auto"/>
        <w:tblLook w:val="04A0" w:firstRow="1" w:lastRow="0" w:firstColumn="1" w:lastColumn="0" w:noHBand="0" w:noVBand="1"/>
      </w:tblPr>
      <w:tblGrid>
        <w:gridCol w:w="2198"/>
        <w:gridCol w:w="6818"/>
      </w:tblGrid>
      <w:tr w:rsidR="00ED47CC" w:rsidRPr="00642503" w14:paraId="1788BCAE" w14:textId="77777777" w:rsidTr="00ED47CC">
        <w:tc>
          <w:tcPr>
            <w:tcW w:w="2268" w:type="dxa"/>
          </w:tcPr>
          <w:p w14:paraId="3F8C0DD4" w14:textId="77777777" w:rsidR="00ED47CC" w:rsidRPr="00642503" w:rsidRDefault="00ED47CC" w:rsidP="00ED47CC">
            <w:pPr>
              <w:rPr>
                <w:rFonts w:cstheme="minorHAnsi"/>
              </w:rPr>
            </w:pPr>
            <w:r w:rsidRPr="00642503">
              <w:rPr>
                <w:rFonts w:cstheme="minorHAnsi"/>
              </w:rPr>
              <w:lastRenderedPageBreak/>
              <w:t>Tracer area</w:t>
            </w:r>
          </w:p>
        </w:tc>
        <w:tc>
          <w:tcPr>
            <w:tcW w:w="6974" w:type="dxa"/>
          </w:tcPr>
          <w:p w14:paraId="7AFB58C0" w14:textId="497EAFFB" w:rsidR="00ED47CC" w:rsidRPr="00642503" w:rsidRDefault="00ED47CC" w:rsidP="00ED47CC">
            <w:pPr>
              <w:spacing w:after="60"/>
              <w:rPr>
                <w:rFonts w:cstheme="minorHAnsi"/>
                <w:bCs/>
              </w:rPr>
            </w:pPr>
            <w:r w:rsidRPr="00642503">
              <w:rPr>
                <w:rFonts w:cstheme="minorHAnsi"/>
                <w:bCs/>
              </w:rPr>
              <w:t>Water</w:t>
            </w:r>
            <w:r w:rsidR="00D71CED">
              <w:rPr>
                <w:rFonts w:cstheme="minorHAnsi"/>
                <w:bCs/>
              </w:rPr>
              <w:t>,</w:t>
            </w:r>
            <w:r w:rsidRPr="00642503">
              <w:rPr>
                <w:rFonts w:cstheme="minorHAnsi"/>
                <w:bCs/>
              </w:rPr>
              <w:t xml:space="preserve"> sanitation</w:t>
            </w:r>
            <w:r w:rsidR="00D71CED">
              <w:rPr>
                <w:rFonts w:cstheme="minorHAnsi"/>
                <w:bCs/>
              </w:rPr>
              <w:t xml:space="preserve"> and hygiene</w:t>
            </w:r>
          </w:p>
        </w:tc>
      </w:tr>
      <w:tr w:rsidR="00ED47CC" w:rsidRPr="00642503" w14:paraId="44D711DA" w14:textId="77777777" w:rsidTr="00ED47CC">
        <w:trPr>
          <w:trHeight w:val="251"/>
        </w:trPr>
        <w:tc>
          <w:tcPr>
            <w:tcW w:w="2268" w:type="dxa"/>
          </w:tcPr>
          <w:p w14:paraId="73BB2DA8" w14:textId="77777777" w:rsidR="00ED47CC" w:rsidRPr="00642503" w:rsidRDefault="00ED47CC" w:rsidP="00ED47CC">
            <w:pPr>
              <w:rPr>
                <w:rFonts w:cstheme="minorHAnsi"/>
              </w:rPr>
            </w:pPr>
            <w:r w:rsidRPr="00642503">
              <w:rPr>
                <w:rFonts w:cstheme="minorHAnsi"/>
              </w:rPr>
              <w:t>Indicator definition</w:t>
            </w:r>
          </w:p>
        </w:tc>
        <w:tc>
          <w:tcPr>
            <w:tcW w:w="6974" w:type="dxa"/>
          </w:tcPr>
          <w:p w14:paraId="6ED38D0D" w14:textId="4AF5BBF2" w:rsidR="00ED47CC" w:rsidRPr="00642503" w:rsidRDefault="00B349A2" w:rsidP="00ED47CC">
            <w:pPr>
              <w:spacing w:after="60"/>
              <w:rPr>
                <w:rFonts w:cstheme="minorHAnsi"/>
                <w:bCs/>
              </w:rPr>
            </w:pPr>
            <w:r>
              <w:rPr>
                <w:rFonts w:cstheme="minorHAnsi"/>
                <w:bCs/>
              </w:rPr>
              <w:t>P</w:t>
            </w:r>
            <w:r w:rsidRPr="00B349A2">
              <w:rPr>
                <w:rFonts w:cstheme="minorHAnsi"/>
                <w:bCs/>
              </w:rPr>
              <w:t>ercentage of population using at least basic sanitation services, that is, improved sanitation facilities that are not shared with other households</w:t>
            </w:r>
          </w:p>
        </w:tc>
      </w:tr>
      <w:tr w:rsidR="00ED47CC" w:rsidRPr="00642503" w14:paraId="0B92A28F" w14:textId="77777777" w:rsidTr="00ED47CC">
        <w:tc>
          <w:tcPr>
            <w:tcW w:w="2268" w:type="dxa"/>
          </w:tcPr>
          <w:p w14:paraId="09D4A1DA" w14:textId="77777777" w:rsidR="00ED47CC" w:rsidRPr="00642503" w:rsidRDefault="00ED47CC" w:rsidP="00ED47CC">
            <w:pPr>
              <w:rPr>
                <w:rFonts w:cstheme="minorHAnsi"/>
              </w:rPr>
            </w:pPr>
            <w:r w:rsidRPr="00642503">
              <w:rPr>
                <w:rFonts w:cstheme="minorHAnsi"/>
              </w:rPr>
              <w:t>Numerator</w:t>
            </w:r>
          </w:p>
        </w:tc>
        <w:tc>
          <w:tcPr>
            <w:tcW w:w="6974" w:type="dxa"/>
          </w:tcPr>
          <w:p w14:paraId="3D51F0E0" w14:textId="12EEE709" w:rsidR="00ED47CC" w:rsidRPr="00642503" w:rsidRDefault="00100469" w:rsidP="00ED47CC">
            <w:pPr>
              <w:rPr>
                <w:rFonts w:cstheme="minorHAnsi"/>
              </w:rPr>
            </w:pPr>
            <w:r>
              <w:rPr>
                <w:rFonts w:cstheme="minorHAnsi"/>
              </w:rPr>
              <w:t>Number of people</w:t>
            </w:r>
            <w:r w:rsidR="0026551D" w:rsidRPr="0026551D">
              <w:rPr>
                <w:rFonts w:cstheme="minorHAnsi"/>
              </w:rPr>
              <w:t xml:space="preserve"> using basic sanitation services as well as those using safely managed sanitation services. Improved sanitation facilities include flush/pour flush toilets connected to piped sewer systems, septic tanks or pit latrines; pit latrines with slabs (including ventilated pit latrines), and composting toilets</w:t>
            </w:r>
          </w:p>
        </w:tc>
      </w:tr>
      <w:tr w:rsidR="00ED47CC" w:rsidRPr="00642503" w14:paraId="5ED8EF8B" w14:textId="77777777" w:rsidTr="00ED47CC">
        <w:tc>
          <w:tcPr>
            <w:tcW w:w="2268" w:type="dxa"/>
          </w:tcPr>
          <w:p w14:paraId="137311FB" w14:textId="77777777" w:rsidR="00ED47CC" w:rsidRPr="00642503" w:rsidRDefault="00ED47CC" w:rsidP="00ED47CC">
            <w:pPr>
              <w:rPr>
                <w:rFonts w:cstheme="minorHAnsi"/>
              </w:rPr>
            </w:pPr>
            <w:r w:rsidRPr="00642503">
              <w:rPr>
                <w:rFonts w:cstheme="minorHAnsi"/>
              </w:rPr>
              <w:t>Denominator</w:t>
            </w:r>
          </w:p>
        </w:tc>
        <w:tc>
          <w:tcPr>
            <w:tcW w:w="6974" w:type="dxa"/>
          </w:tcPr>
          <w:p w14:paraId="40858F58" w14:textId="77777777" w:rsidR="00ED47CC" w:rsidRPr="00642503" w:rsidRDefault="00ED47CC" w:rsidP="00ED47CC">
            <w:pPr>
              <w:rPr>
                <w:rFonts w:cstheme="minorHAnsi"/>
              </w:rPr>
            </w:pPr>
            <w:r w:rsidRPr="00642503">
              <w:rPr>
                <w:rFonts w:cstheme="minorHAnsi"/>
              </w:rPr>
              <w:t>Total population</w:t>
            </w:r>
          </w:p>
        </w:tc>
      </w:tr>
      <w:tr w:rsidR="00ED47CC" w:rsidRPr="00642503" w14:paraId="00C56FC2" w14:textId="77777777" w:rsidTr="00ED47CC">
        <w:tc>
          <w:tcPr>
            <w:tcW w:w="2268" w:type="dxa"/>
          </w:tcPr>
          <w:p w14:paraId="436A99C3" w14:textId="77777777" w:rsidR="00ED47CC" w:rsidRPr="00642503" w:rsidRDefault="00ED47CC" w:rsidP="00ED47CC">
            <w:pPr>
              <w:rPr>
                <w:rFonts w:cstheme="minorHAnsi"/>
              </w:rPr>
            </w:pPr>
            <w:r w:rsidRPr="00642503">
              <w:rPr>
                <w:rFonts w:cstheme="minorHAnsi"/>
              </w:rPr>
              <w:t>Main data sources</w:t>
            </w:r>
          </w:p>
        </w:tc>
        <w:tc>
          <w:tcPr>
            <w:tcW w:w="6974" w:type="dxa"/>
          </w:tcPr>
          <w:p w14:paraId="6B99A7C0" w14:textId="77777777" w:rsidR="00ED47CC" w:rsidRPr="00642503" w:rsidRDefault="00ED47CC" w:rsidP="00ED47CC">
            <w:pPr>
              <w:rPr>
                <w:rFonts w:cstheme="minorHAnsi"/>
              </w:rPr>
            </w:pPr>
            <w:r w:rsidRPr="00642503">
              <w:rPr>
                <w:rFonts w:cstheme="minorHAnsi"/>
              </w:rPr>
              <w:t>Population-based household surveys and censuses</w:t>
            </w:r>
          </w:p>
        </w:tc>
      </w:tr>
      <w:tr w:rsidR="00ED47CC" w:rsidRPr="00642503" w14:paraId="5CE48283" w14:textId="77777777" w:rsidTr="00ED47CC">
        <w:tc>
          <w:tcPr>
            <w:tcW w:w="2268" w:type="dxa"/>
          </w:tcPr>
          <w:p w14:paraId="315D1475" w14:textId="77777777" w:rsidR="00ED47CC" w:rsidRPr="00642503" w:rsidRDefault="00ED47CC" w:rsidP="00ED47CC">
            <w:pPr>
              <w:rPr>
                <w:rFonts w:cstheme="minorHAnsi"/>
              </w:rPr>
            </w:pPr>
            <w:r w:rsidRPr="00642503">
              <w:rPr>
                <w:rFonts w:cstheme="minorHAnsi"/>
              </w:rPr>
              <w:t>Method of measurement</w:t>
            </w:r>
          </w:p>
        </w:tc>
        <w:tc>
          <w:tcPr>
            <w:tcW w:w="6974" w:type="dxa"/>
          </w:tcPr>
          <w:p w14:paraId="5AE6A212" w14:textId="7222078D" w:rsidR="00ED47CC" w:rsidRPr="00642503" w:rsidRDefault="00C2108F" w:rsidP="00ED47CC">
            <w:pPr>
              <w:rPr>
                <w:rFonts w:cstheme="minorHAnsi"/>
              </w:rPr>
            </w:pPr>
            <w:r w:rsidRPr="00C2108F">
              <w:rPr>
                <w:rFonts w:cstheme="minorHAnsi"/>
              </w:rPr>
              <w:t>Data on improved sanitation facilities are routinely collected in household surveys and censuses. These data sources may also collect information on sharing of sanitation facilities are shared among two or more households, and on emptying of on-site sanitation facilities. Household-level responses, weighted by household size, are used to compute population coverage.</w:t>
            </w:r>
          </w:p>
        </w:tc>
      </w:tr>
      <w:tr w:rsidR="00ED47CC" w:rsidRPr="00642503" w14:paraId="5224DC94" w14:textId="77777777" w:rsidTr="00ED47CC">
        <w:tc>
          <w:tcPr>
            <w:tcW w:w="2268" w:type="dxa"/>
          </w:tcPr>
          <w:p w14:paraId="456FC863" w14:textId="77777777" w:rsidR="00ED47CC" w:rsidRPr="00642503" w:rsidRDefault="00ED47CC" w:rsidP="00ED47CC">
            <w:pPr>
              <w:rPr>
                <w:rFonts w:cstheme="minorHAnsi"/>
              </w:rPr>
            </w:pPr>
            <w:r w:rsidRPr="00642503">
              <w:rPr>
                <w:rFonts w:cstheme="minorHAnsi"/>
              </w:rPr>
              <w:t>Method of estimation</w:t>
            </w:r>
          </w:p>
        </w:tc>
        <w:tc>
          <w:tcPr>
            <w:tcW w:w="6974" w:type="dxa"/>
          </w:tcPr>
          <w:p w14:paraId="6C674DE9" w14:textId="49BF76EF" w:rsidR="00ED47CC" w:rsidRPr="00642503" w:rsidRDefault="00696746" w:rsidP="00ED47CC">
            <w:pPr>
              <w:rPr>
                <w:rFonts w:cstheme="minorHAnsi"/>
              </w:rPr>
            </w:pPr>
            <w:r>
              <w:rPr>
                <w:rFonts w:cstheme="minorHAnsi"/>
              </w:rPr>
              <w:t xml:space="preserve">The WHO/UNICEF Joint Monitoring Programme for Water Supply, Sanitation and Hygiene (JMP) </w:t>
            </w:r>
            <w:r w:rsidRPr="00DF3687">
              <w:rPr>
                <w:rFonts w:cstheme="minorHAnsi"/>
              </w:rPr>
              <w:t>is responsible for SDG reporting on drinking water, sanitation and hygiene (WASH) and has produced regular estimates of coverage of the population using at least basic sanitation services since 2000.</w:t>
            </w:r>
            <w:r>
              <w:rPr>
                <w:rFonts w:cstheme="minorHAnsi"/>
              </w:rPr>
              <w:t xml:space="preserve"> </w:t>
            </w:r>
            <w:r w:rsidR="00707DEC" w:rsidRPr="00707DEC">
              <w:rPr>
                <w:rFonts w:cstheme="minorHAnsi"/>
              </w:rPr>
              <w:t xml:space="preserve">The JMP assembles, reviews and assesses national data collected by statistics offices and other relevant institutions including sectoral authorities. Linear regression is used to provide estimates of the population using improved sanitation facilities, as well as the proportion practising open defecation. Regressions are also made to estimate the population using improved sanitation facilities connected to sewers and septic tanks; these are constrained to not exceed the estimates for total improved facilities. The proportion of the population sharing sewered and non-sewered sanitation facilities is estimated by </w:t>
            </w:r>
            <w:r>
              <w:rPr>
                <w:rFonts w:cstheme="minorHAnsi"/>
              </w:rPr>
              <w:t>making a linear regression</w:t>
            </w:r>
            <w:r w:rsidR="00004137">
              <w:rPr>
                <w:rFonts w:cstheme="minorHAnsi"/>
              </w:rPr>
              <w:t xml:space="preserve"> </w:t>
            </w:r>
            <w:r>
              <w:rPr>
                <w:rFonts w:cstheme="minorHAnsi"/>
              </w:rPr>
              <w:t>on</w:t>
            </w:r>
            <w:r w:rsidR="00707DEC" w:rsidRPr="00707DEC">
              <w:rPr>
                <w:rFonts w:cstheme="minorHAnsi"/>
              </w:rPr>
              <w:t xml:space="preserve"> all available data on sharing from household surveys and censuses. Basic sanitation services are calculated by multiplying the proportion of the population using improved sanitation facilities by the proportion of improved sanitation facilities which are not shared among two or more households. Separate estimates are made for urban and rural areas, and national estimates are generated as weighted averages of the two, using population data from the most recent report of the United Nations Population Division. The most recent household survey or census available for most countries was typically conducted two to six years ago. The JMP extrapolates regressions for two years beyond the last available data point. Beyond this point the estimates remain unchanged for up to four years unless coverage is below 0.5 per cent or above 99.5 per cent, in which case the line is extended indefinitely. For more information see </w:t>
            </w:r>
            <w:hyperlink r:id="rId32" w:history="1">
              <w:r w:rsidR="00707DEC" w:rsidRPr="00AF2518">
                <w:rPr>
                  <w:rStyle w:val="Hyperlink"/>
                  <w:rFonts w:cstheme="minorHAnsi"/>
                </w:rPr>
                <w:t>https://washdata.org/monitoring/methods/estimation-methods</w:t>
              </w:r>
            </w:hyperlink>
          </w:p>
        </w:tc>
      </w:tr>
      <w:tr w:rsidR="00ED47CC" w:rsidRPr="00642503" w14:paraId="5764A71A" w14:textId="77777777" w:rsidTr="00ED47CC">
        <w:tc>
          <w:tcPr>
            <w:tcW w:w="2268" w:type="dxa"/>
          </w:tcPr>
          <w:p w14:paraId="6B2EFA32" w14:textId="77777777" w:rsidR="00ED47CC" w:rsidRPr="00642503" w:rsidRDefault="00ED47CC" w:rsidP="00ED47CC">
            <w:pPr>
              <w:rPr>
                <w:rFonts w:cstheme="minorHAnsi"/>
              </w:rPr>
            </w:pPr>
            <w:r w:rsidRPr="00642503">
              <w:rPr>
                <w:rFonts w:cstheme="minorHAnsi"/>
              </w:rPr>
              <w:t>UHC-related notes</w:t>
            </w:r>
          </w:p>
        </w:tc>
        <w:tc>
          <w:tcPr>
            <w:tcW w:w="6974" w:type="dxa"/>
          </w:tcPr>
          <w:p w14:paraId="0441479B" w14:textId="61DB9809" w:rsidR="00ED47CC" w:rsidRPr="00642503" w:rsidRDefault="00ED47CC" w:rsidP="00ED47CC">
            <w:pPr>
              <w:rPr>
                <w:rFonts w:cstheme="minorHAnsi"/>
              </w:rPr>
            </w:pPr>
            <w:r w:rsidRPr="00642503">
              <w:rPr>
                <w:rFonts w:cstheme="minorHAnsi"/>
              </w:rPr>
              <w:t xml:space="preserve">The SDG </w:t>
            </w:r>
            <w:r w:rsidR="00004137">
              <w:rPr>
                <w:rFonts w:cstheme="minorHAnsi"/>
              </w:rPr>
              <w:t xml:space="preserve">global </w:t>
            </w:r>
            <w:r w:rsidRPr="00642503">
              <w:rPr>
                <w:rFonts w:cstheme="minorHAnsi"/>
              </w:rPr>
              <w:t xml:space="preserve">indicator </w:t>
            </w:r>
            <w:r w:rsidR="00004137">
              <w:rPr>
                <w:rFonts w:cstheme="minorHAnsi"/>
              </w:rPr>
              <w:t>of “proportion of population using safely managed</w:t>
            </w:r>
            <w:r w:rsidR="00004137" w:rsidRPr="00642503">
              <w:rPr>
                <w:rFonts w:cstheme="minorHAnsi"/>
              </w:rPr>
              <w:t xml:space="preserve"> </w:t>
            </w:r>
            <w:r w:rsidRPr="00642503">
              <w:rPr>
                <w:rFonts w:cstheme="minorHAnsi"/>
              </w:rPr>
              <w:t>sanitation</w:t>
            </w:r>
            <w:r w:rsidR="0015110A">
              <w:rPr>
                <w:rFonts w:cstheme="minorHAnsi"/>
              </w:rPr>
              <w:t xml:space="preserve"> services”</w:t>
            </w:r>
            <w:r w:rsidRPr="00642503">
              <w:rPr>
                <w:rFonts w:cstheme="minorHAnsi"/>
              </w:rPr>
              <w:t xml:space="preserve"> (SDG 6.2.1</w:t>
            </w:r>
            <w:r w:rsidR="0015110A">
              <w:rPr>
                <w:rFonts w:cstheme="minorHAnsi"/>
              </w:rPr>
              <w:t>a</w:t>
            </w:r>
            <w:r w:rsidRPr="00642503">
              <w:rPr>
                <w:rFonts w:cstheme="minorHAnsi"/>
              </w:rPr>
              <w:t>) is an expanded version of the MDG indicator,</w:t>
            </w:r>
            <w:r w:rsidR="003C635B">
              <w:rPr>
                <w:rFonts w:cstheme="minorHAnsi"/>
              </w:rPr>
              <w:t xml:space="preserve"> which additionally considers safe management of excreta along the entire sanitation chain, including treatment and disposal This indicator is not used for</w:t>
            </w:r>
            <w:r w:rsidRPr="00642503">
              <w:rPr>
                <w:rFonts w:cstheme="minorHAnsi"/>
              </w:rPr>
              <w:t xml:space="preserve"> UHC monitoring due to lower data availability. </w:t>
            </w:r>
          </w:p>
        </w:tc>
      </w:tr>
    </w:tbl>
    <w:p w14:paraId="6AD2EFAC" w14:textId="635125B4" w:rsidR="00ED47CC" w:rsidRPr="00642503" w:rsidRDefault="00ED47CC" w:rsidP="00ED47CC">
      <w:pPr>
        <w:rPr>
          <w:rFonts w:cstheme="minorHAnsi"/>
        </w:rPr>
      </w:pPr>
    </w:p>
    <w:tbl>
      <w:tblPr>
        <w:tblStyle w:val="TableGrid1"/>
        <w:tblW w:w="0" w:type="auto"/>
        <w:tblLook w:val="04A0" w:firstRow="1" w:lastRow="0" w:firstColumn="1" w:lastColumn="0" w:noHBand="0" w:noVBand="1"/>
      </w:tblPr>
      <w:tblGrid>
        <w:gridCol w:w="2180"/>
        <w:gridCol w:w="6836"/>
      </w:tblGrid>
      <w:tr w:rsidR="00ED47CC" w:rsidRPr="00642503" w14:paraId="401B1F4B" w14:textId="77777777" w:rsidTr="00A960B9">
        <w:tc>
          <w:tcPr>
            <w:tcW w:w="2180" w:type="dxa"/>
          </w:tcPr>
          <w:p w14:paraId="39417EB7" w14:textId="77777777" w:rsidR="00ED47CC" w:rsidRPr="00642503" w:rsidRDefault="00ED47CC" w:rsidP="00ED47CC">
            <w:pPr>
              <w:rPr>
                <w:rFonts w:cstheme="minorHAnsi"/>
              </w:rPr>
            </w:pPr>
            <w:r w:rsidRPr="00642503">
              <w:rPr>
                <w:rFonts w:cstheme="minorHAnsi"/>
              </w:rPr>
              <w:lastRenderedPageBreak/>
              <w:t>Tracer area</w:t>
            </w:r>
          </w:p>
        </w:tc>
        <w:tc>
          <w:tcPr>
            <w:tcW w:w="6836" w:type="dxa"/>
          </w:tcPr>
          <w:p w14:paraId="20A6F53E" w14:textId="77777777" w:rsidR="00ED47CC" w:rsidRPr="00642503" w:rsidRDefault="00ED47CC" w:rsidP="00ED47CC">
            <w:pPr>
              <w:spacing w:after="60"/>
              <w:rPr>
                <w:rFonts w:cstheme="minorHAnsi"/>
                <w:bCs/>
              </w:rPr>
            </w:pPr>
            <w:r w:rsidRPr="00642503">
              <w:rPr>
                <w:rFonts w:cstheme="minorHAnsi"/>
                <w:bCs/>
              </w:rPr>
              <w:t>Prevention of cardiovascular disease</w:t>
            </w:r>
          </w:p>
        </w:tc>
      </w:tr>
      <w:tr w:rsidR="00A960B9" w:rsidRPr="00642503" w14:paraId="68673DFE" w14:textId="77777777" w:rsidTr="00A960B9">
        <w:tc>
          <w:tcPr>
            <w:tcW w:w="2180" w:type="dxa"/>
          </w:tcPr>
          <w:p w14:paraId="6B8C5CEE" w14:textId="77777777" w:rsidR="00A960B9" w:rsidRPr="00642503" w:rsidRDefault="00A960B9" w:rsidP="00A960B9">
            <w:pPr>
              <w:rPr>
                <w:rFonts w:cstheme="minorHAnsi"/>
              </w:rPr>
            </w:pPr>
            <w:r w:rsidRPr="00642503">
              <w:rPr>
                <w:rFonts w:cstheme="minorHAnsi"/>
              </w:rPr>
              <w:t>Indicator definition</w:t>
            </w:r>
          </w:p>
        </w:tc>
        <w:tc>
          <w:tcPr>
            <w:tcW w:w="6836" w:type="dxa"/>
          </w:tcPr>
          <w:p w14:paraId="02D60AC1" w14:textId="29D63911" w:rsidR="00A960B9" w:rsidRPr="00642503" w:rsidRDefault="00A960B9" w:rsidP="00A960B9">
            <w:pPr>
              <w:spacing w:after="60"/>
              <w:rPr>
                <w:rFonts w:cstheme="minorHAnsi"/>
                <w:bCs/>
              </w:rPr>
            </w:pPr>
            <w:r w:rsidRPr="00842B84">
              <w:rPr>
                <w:rFonts w:cstheme="minorHAnsi"/>
                <w:bCs/>
              </w:rPr>
              <w:t xml:space="preserve">Prevalence of treatment (taking medicine) for hypertension among adults aged 30-79 </w:t>
            </w:r>
            <w:r>
              <w:rPr>
                <w:rFonts w:cstheme="minorHAnsi"/>
                <w:bCs/>
              </w:rPr>
              <w:t xml:space="preserve">years </w:t>
            </w:r>
            <w:r w:rsidRPr="00842B84">
              <w:rPr>
                <w:rFonts w:cstheme="minorHAnsi"/>
                <w:bCs/>
              </w:rPr>
              <w:t>with hypertension (age-standardized estimate) (%)</w:t>
            </w:r>
          </w:p>
        </w:tc>
      </w:tr>
      <w:tr w:rsidR="00A960B9" w:rsidRPr="00642503" w14:paraId="1407EA1E" w14:textId="77777777" w:rsidTr="00A960B9">
        <w:tc>
          <w:tcPr>
            <w:tcW w:w="2180" w:type="dxa"/>
          </w:tcPr>
          <w:p w14:paraId="5BC215BC" w14:textId="77777777" w:rsidR="00A960B9" w:rsidRPr="00642503" w:rsidRDefault="00A960B9" w:rsidP="00A960B9">
            <w:pPr>
              <w:rPr>
                <w:rFonts w:cstheme="minorHAnsi"/>
              </w:rPr>
            </w:pPr>
            <w:r w:rsidRPr="00642503">
              <w:rPr>
                <w:rFonts w:cstheme="minorHAnsi"/>
              </w:rPr>
              <w:t>Numerator</w:t>
            </w:r>
          </w:p>
        </w:tc>
        <w:tc>
          <w:tcPr>
            <w:tcW w:w="6836" w:type="dxa"/>
          </w:tcPr>
          <w:p w14:paraId="3FC8C3AF" w14:textId="225D6EF8" w:rsidR="00A960B9" w:rsidRPr="00642503" w:rsidRDefault="00A960B9" w:rsidP="00A960B9">
            <w:pPr>
              <w:rPr>
                <w:rFonts w:cstheme="minorHAnsi"/>
              </w:rPr>
            </w:pPr>
            <w:r w:rsidRPr="00642503">
              <w:rPr>
                <w:rFonts w:cstheme="minorHAnsi"/>
              </w:rPr>
              <w:t xml:space="preserve">Number of adults aged </w:t>
            </w:r>
            <w:r>
              <w:rPr>
                <w:rFonts w:cstheme="minorHAnsi"/>
              </w:rPr>
              <w:t>30-79 years</w:t>
            </w:r>
            <w:r w:rsidRPr="00642503">
              <w:rPr>
                <w:rFonts w:cstheme="minorHAnsi"/>
              </w:rPr>
              <w:t xml:space="preserve"> </w:t>
            </w:r>
            <w:r>
              <w:rPr>
                <w:rFonts w:cstheme="minorHAnsi"/>
              </w:rPr>
              <w:t>who took medication for hypertension</w:t>
            </w:r>
          </w:p>
        </w:tc>
      </w:tr>
      <w:tr w:rsidR="00A960B9" w:rsidRPr="00642503" w14:paraId="09A45EDD" w14:textId="77777777" w:rsidTr="00A960B9">
        <w:tc>
          <w:tcPr>
            <w:tcW w:w="2180" w:type="dxa"/>
          </w:tcPr>
          <w:p w14:paraId="0EAD36B3" w14:textId="77777777" w:rsidR="00A960B9" w:rsidRPr="00642503" w:rsidRDefault="00A960B9" w:rsidP="00A960B9">
            <w:pPr>
              <w:rPr>
                <w:rFonts w:cstheme="minorHAnsi"/>
              </w:rPr>
            </w:pPr>
            <w:r w:rsidRPr="00642503">
              <w:rPr>
                <w:rFonts w:cstheme="minorHAnsi"/>
              </w:rPr>
              <w:t>Denominator</w:t>
            </w:r>
          </w:p>
        </w:tc>
        <w:tc>
          <w:tcPr>
            <w:tcW w:w="6836" w:type="dxa"/>
          </w:tcPr>
          <w:p w14:paraId="2618348A" w14:textId="6F0EC6A0" w:rsidR="00A960B9" w:rsidRPr="00642503" w:rsidRDefault="00A960B9" w:rsidP="00A960B9">
            <w:pPr>
              <w:rPr>
                <w:rFonts w:cstheme="minorHAnsi"/>
              </w:rPr>
            </w:pPr>
            <w:r w:rsidRPr="00642503">
              <w:rPr>
                <w:rFonts w:cstheme="minorHAnsi"/>
              </w:rPr>
              <w:t xml:space="preserve">Number of adults aged </w:t>
            </w:r>
            <w:r>
              <w:rPr>
                <w:rFonts w:cstheme="minorHAnsi"/>
              </w:rPr>
              <w:t>30-79 years with hypertension (defined as having systolic blood pressure ≥ 140 mmHg, diastolic blood pressure ≥ 90 mmHg, or taking medication for hypertension)</w:t>
            </w:r>
          </w:p>
        </w:tc>
      </w:tr>
      <w:tr w:rsidR="00A960B9" w:rsidRPr="00642503" w14:paraId="63CE0BFB" w14:textId="77777777" w:rsidTr="00A960B9">
        <w:tc>
          <w:tcPr>
            <w:tcW w:w="2180" w:type="dxa"/>
          </w:tcPr>
          <w:p w14:paraId="01D7F7C4" w14:textId="77777777" w:rsidR="00A960B9" w:rsidRPr="00642503" w:rsidRDefault="00A960B9" w:rsidP="00A960B9">
            <w:pPr>
              <w:rPr>
                <w:rFonts w:cstheme="minorHAnsi"/>
              </w:rPr>
            </w:pPr>
            <w:r w:rsidRPr="00642503">
              <w:rPr>
                <w:rFonts w:cstheme="minorHAnsi"/>
              </w:rPr>
              <w:t>Main data sources</w:t>
            </w:r>
          </w:p>
        </w:tc>
        <w:tc>
          <w:tcPr>
            <w:tcW w:w="6836" w:type="dxa"/>
          </w:tcPr>
          <w:p w14:paraId="5548C583" w14:textId="77777777" w:rsidR="00A960B9" w:rsidRPr="00642503" w:rsidRDefault="00A960B9" w:rsidP="00A960B9">
            <w:pPr>
              <w:rPr>
                <w:rFonts w:cstheme="minorHAnsi"/>
              </w:rPr>
            </w:pPr>
            <w:r w:rsidRPr="00642503">
              <w:rPr>
                <w:rFonts w:cstheme="minorHAnsi"/>
              </w:rPr>
              <w:t>Population-based surveys and surveillance systems</w:t>
            </w:r>
          </w:p>
        </w:tc>
      </w:tr>
      <w:tr w:rsidR="003028B5" w:rsidRPr="00642503" w14:paraId="543A851D" w14:textId="77777777" w:rsidTr="00A960B9">
        <w:tc>
          <w:tcPr>
            <w:tcW w:w="2180" w:type="dxa"/>
          </w:tcPr>
          <w:p w14:paraId="72AE8169" w14:textId="77777777" w:rsidR="003028B5" w:rsidRPr="00642503" w:rsidRDefault="003028B5" w:rsidP="003028B5">
            <w:pPr>
              <w:rPr>
                <w:rFonts w:cstheme="minorHAnsi"/>
              </w:rPr>
            </w:pPr>
            <w:r w:rsidRPr="00642503">
              <w:rPr>
                <w:rFonts w:cstheme="minorHAnsi"/>
              </w:rPr>
              <w:t>Method of measurement</w:t>
            </w:r>
          </w:p>
        </w:tc>
        <w:tc>
          <w:tcPr>
            <w:tcW w:w="6836" w:type="dxa"/>
          </w:tcPr>
          <w:p w14:paraId="2BA78232" w14:textId="46E20D7D" w:rsidR="003028B5" w:rsidRPr="00642503" w:rsidRDefault="003028B5" w:rsidP="003028B5">
            <w:pPr>
              <w:rPr>
                <w:rFonts w:cstheme="minorHAnsi"/>
              </w:rPr>
            </w:pPr>
            <w:r w:rsidRPr="003028B5">
              <w:rPr>
                <w:rFonts w:cstheme="minorHAnsi"/>
                <w:color w:val="000000"/>
                <w:shd w:val="clear" w:color="auto" w:fill="FFFFFF"/>
              </w:rPr>
              <w:t xml:space="preserve">Data sources recording measured blood pressure are used (self-reported data are excluded). If multiple blood pressure readings are taken per participant, the first reading is </w:t>
            </w:r>
            <w:proofErr w:type="gramStart"/>
            <w:r w:rsidRPr="003028B5">
              <w:rPr>
                <w:rFonts w:cstheme="minorHAnsi"/>
                <w:color w:val="000000"/>
                <w:shd w:val="clear" w:color="auto" w:fill="FFFFFF"/>
              </w:rPr>
              <w:t>dropped</w:t>
            </w:r>
            <w:proofErr w:type="gramEnd"/>
            <w:r w:rsidRPr="003028B5">
              <w:rPr>
                <w:rFonts w:cstheme="minorHAnsi"/>
                <w:color w:val="000000"/>
                <w:shd w:val="clear" w:color="auto" w:fill="FFFFFF"/>
              </w:rPr>
              <w:t xml:space="preserve"> and the remaining readings are averaged.</w:t>
            </w:r>
            <w:r w:rsidRPr="00534876">
              <w:rPr>
                <w:rFonts w:ascii="Source Sans Pro" w:eastAsiaTheme="minorHAnsi" w:hAnsi="Source Sans Pro"/>
                <w:color w:val="505050"/>
                <w:sz w:val="27"/>
                <w:szCs w:val="27"/>
                <w:shd w:val="clear" w:color="auto" w:fill="FFFFFF"/>
                <w:lang w:val="en-US" w:eastAsia="en-US"/>
              </w:rPr>
              <w:t xml:space="preserve"> </w:t>
            </w:r>
            <w:r w:rsidRPr="003028B5">
              <w:rPr>
                <w:rFonts w:cstheme="minorHAnsi"/>
                <w:color w:val="000000"/>
                <w:shd w:val="clear" w:color="auto" w:fill="FFFFFF"/>
                <w:lang w:val="en-US"/>
              </w:rPr>
              <w:t>Whether medication is taken for hypertension may be assessed using questions worded as variations of “Are you currently taking any medicines, tablets, or pills for high blood pressure?” or “In the past 2 weeks, have you taken any drugs (medication) for raised blood pressure prescribed by a doctor or other health worker?” In studies that gather information on prescribed medicines, survey information may be used to establish that the purpose of taking a blood pressure-lowering drug was specifically to treat hypertension.</w:t>
            </w:r>
          </w:p>
        </w:tc>
      </w:tr>
      <w:tr w:rsidR="003028B5" w:rsidRPr="00642503" w14:paraId="5973350C" w14:textId="77777777" w:rsidTr="00A960B9">
        <w:tc>
          <w:tcPr>
            <w:tcW w:w="2180" w:type="dxa"/>
          </w:tcPr>
          <w:p w14:paraId="64119847" w14:textId="77777777" w:rsidR="003028B5" w:rsidRPr="00642503" w:rsidRDefault="003028B5" w:rsidP="003028B5">
            <w:pPr>
              <w:rPr>
                <w:rFonts w:cstheme="minorHAnsi"/>
              </w:rPr>
            </w:pPr>
            <w:r w:rsidRPr="00642503">
              <w:rPr>
                <w:rFonts w:cstheme="minorHAnsi"/>
              </w:rPr>
              <w:t>Method of estimation</w:t>
            </w:r>
          </w:p>
        </w:tc>
        <w:tc>
          <w:tcPr>
            <w:tcW w:w="6836" w:type="dxa"/>
          </w:tcPr>
          <w:p w14:paraId="68EFFABE" w14:textId="2BBE0833" w:rsidR="003028B5" w:rsidRPr="007D0CF7" w:rsidRDefault="005A6460" w:rsidP="003028B5">
            <w:pPr>
              <w:rPr>
                <w:rFonts w:cstheme="minorHAnsi"/>
                <w:lang w:val="en-US"/>
              </w:rPr>
            </w:pPr>
            <w:r>
              <w:t>Full details of input and data methods are available at: NCD Risk Factor Collaboration (NCD-</w:t>
            </w:r>
            <w:proofErr w:type="spellStart"/>
            <w:r>
              <w:t>RisC</w:t>
            </w:r>
            <w:proofErr w:type="spellEnd"/>
            <w:r>
              <w:t>). Worldwide trends in hypertension prevalence and progress in treatment and control from 1990 to 2019: a pooled analysis of 1201 population-representative studies with 104 million participants. The Lancet S0140-6736(21)01330-1 (</w:t>
            </w:r>
            <w:r w:rsidRPr="00986B8D">
              <w:t>https://www.thelancet.com/article/S0140-6736(21)01330-1/fulltext</w:t>
            </w:r>
            <w:r>
              <w:t>). A total of 1,201 population-based studies that included measured blood pressure and data on blood pressure treatment in 104 million individuals aged 30–79 years were used to estimate trends in hypertension and hypertension diagnosis, treatment and control from 1990 to 2019. Age-standardized estimates are produced by applying the crude estimates to the WHO Standard Population.</w:t>
            </w:r>
          </w:p>
        </w:tc>
      </w:tr>
      <w:tr w:rsidR="003028B5" w:rsidRPr="00642503" w14:paraId="550009D3" w14:textId="77777777" w:rsidTr="00A960B9">
        <w:tc>
          <w:tcPr>
            <w:tcW w:w="2180" w:type="dxa"/>
          </w:tcPr>
          <w:p w14:paraId="33C6E806" w14:textId="77777777" w:rsidR="003028B5" w:rsidRPr="00642503" w:rsidRDefault="003028B5" w:rsidP="003028B5">
            <w:pPr>
              <w:rPr>
                <w:rFonts w:cstheme="minorHAnsi"/>
              </w:rPr>
            </w:pPr>
            <w:r w:rsidRPr="00642503">
              <w:rPr>
                <w:rFonts w:cstheme="minorHAnsi"/>
              </w:rPr>
              <w:t>UHC-related notes</w:t>
            </w:r>
          </w:p>
        </w:tc>
        <w:tc>
          <w:tcPr>
            <w:tcW w:w="6836" w:type="dxa"/>
          </w:tcPr>
          <w:p w14:paraId="10C447B8" w14:textId="4453C909" w:rsidR="003028B5" w:rsidRPr="00642503" w:rsidRDefault="003028B5" w:rsidP="003028B5">
            <w:pPr>
              <w:rPr>
                <w:rFonts w:cstheme="minorHAnsi"/>
              </w:rPr>
            </w:pPr>
            <w:r w:rsidRPr="00642503">
              <w:rPr>
                <w:rFonts w:cstheme="minorHAnsi"/>
              </w:rPr>
              <w:t xml:space="preserve"> </w:t>
            </w:r>
          </w:p>
        </w:tc>
      </w:tr>
    </w:tbl>
    <w:p w14:paraId="7D85D564" w14:textId="77777777" w:rsidR="00ED47CC" w:rsidRPr="00642503" w:rsidRDefault="00ED47CC" w:rsidP="00ED47CC">
      <w:pPr>
        <w:rPr>
          <w:rFonts w:cstheme="minorHAnsi"/>
        </w:rPr>
      </w:pPr>
    </w:p>
    <w:p w14:paraId="12585332" w14:textId="68329F81" w:rsidR="001721DF" w:rsidRDefault="001721DF">
      <w:pPr>
        <w:rPr>
          <w:rFonts w:cstheme="minorHAnsi"/>
        </w:rPr>
      </w:pPr>
      <w:r>
        <w:rPr>
          <w:rFonts w:cstheme="minorHAnsi"/>
        </w:rPr>
        <w:br w:type="page"/>
      </w:r>
    </w:p>
    <w:p w14:paraId="78C92F9C" w14:textId="709D6A85" w:rsidR="00ED47CC" w:rsidRPr="00642503" w:rsidRDefault="00ED47CC" w:rsidP="00ED47CC">
      <w:pPr>
        <w:rPr>
          <w:rFonts w:cstheme="minorHAnsi"/>
        </w:rPr>
      </w:pPr>
    </w:p>
    <w:tbl>
      <w:tblPr>
        <w:tblStyle w:val="TableGrid1"/>
        <w:tblW w:w="0" w:type="auto"/>
        <w:tblLook w:val="04A0" w:firstRow="1" w:lastRow="0" w:firstColumn="1" w:lastColumn="0" w:noHBand="0" w:noVBand="1"/>
      </w:tblPr>
      <w:tblGrid>
        <w:gridCol w:w="2224"/>
        <w:gridCol w:w="6792"/>
      </w:tblGrid>
      <w:tr w:rsidR="00ED47CC" w:rsidRPr="00642503" w14:paraId="57CE1210" w14:textId="77777777" w:rsidTr="00ED47CC">
        <w:tc>
          <w:tcPr>
            <w:tcW w:w="2268" w:type="dxa"/>
          </w:tcPr>
          <w:p w14:paraId="59347D2A" w14:textId="77777777" w:rsidR="00ED47CC" w:rsidRPr="00642503" w:rsidRDefault="00ED47CC" w:rsidP="00ED47CC">
            <w:pPr>
              <w:rPr>
                <w:rFonts w:cstheme="minorHAnsi"/>
              </w:rPr>
            </w:pPr>
            <w:r w:rsidRPr="00642503">
              <w:rPr>
                <w:rFonts w:cstheme="minorHAnsi"/>
              </w:rPr>
              <w:t>Tracer area</w:t>
            </w:r>
          </w:p>
        </w:tc>
        <w:tc>
          <w:tcPr>
            <w:tcW w:w="6974" w:type="dxa"/>
          </w:tcPr>
          <w:p w14:paraId="4DB29A16" w14:textId="77777777" w:rsidR="00ED47CC" w:rsidRPr="00642503" w:rsidRDefault="00ED47CC" w:rsidP="00ED47CC">
            <w:pPr>
              <w:spacing w:after="60"/>
              <w:rPr>
                <w:rFonts w:cstheme="minorHAnsi"/>
                <w:bCs/>
              </w:rPr>
            </w:pPr>
            <w:r w:rsidRPr="00642503">
              <w:rPr>
                <w:rFonts w:cstheme="minorHAnsi"/>
                <w:bCs/>
              </w:rPr>
              <w:t>Management of diabetes</w:t>
            </w:r>
          </w:p>
        </w:tc>
      </w:tr>
      <w:tr w:rsidR="00ED47CC" w:rsidRPr="00642503" w14:paraId="326CFB26" w14:textId="77777777" w:rsidTr="00ED47CC">
        <w:tc>
          <w:tcPr>
            <w:tcW w:w="2268" w:type="dxa"/>
          </w:tcPr>
          <w:p w14:paraId="1797C203" w14:textId="77777777" w:rsidR="00ED47CC" w:rsidRPr="00642503" w:rsidRDefault="00ED47CC" w:rsidP="00ED47CC">
            <w:pPr>
              <w:rPr>
                <w:rFonts w:cstheme="minorHAnsi"/>
              </w:rPr>
            </w:pPr>
            <w:r w:rsidRPr="00642503">
              <w:rPr>
                <w:rFonts w:cstheme="minorHAnsi"/>
              </w:rPr>
              <w:t>Indicator definition</w:t>
            </w:r>
          </w:p>
        </w:tc>
        <w:tc>
          <w:tcPr>
            <w:tcW w:w="6974" w:type="dxa"/>
          </w:tcPr>
          <w:p w14:paraId="33FAAA88" w14:textId="77777777" w:rsidR="00ED47CC" w:rsidRPr="00642503" w:rsidRDefault="00ED47CC" w:rsidP="00ED47CC">
            <w:pPr>
              <w:spacing w:after="60"/>
              <w:rPr>
                <w:rFonts w:cstheme="minorHAnsi"/>
                <w:bCs/>
              </w:rPr>
            </w:pPr>
            <w:r w:rsidRPr="00642503">
              <w:rPr>
                <w:rFonts w:cstheme="minorHAnsi"/>
                <w:bCs/>
              </w:rPr>
              <w:t>Age-standardized mean fasting plasma glucose for adults aged 18 years and older</w:t>
            </w:r>
          </w:p>
        </w:tc>
      </w:tr>
      <w:tr w:rsidR="00ED47CC" w:rsidRPr="00642503" w14:paraId="4ABBA027" w14:textId="77777777" w:rsidTr="00ED47CC">
        <w:tc>
          <w:tcPr>
            <w:tcW w:w="2268" w:type="dxa"/>
          </w:tcPr>
          <w:p w14:paraId="19EBAF2F" w14:textId="77777777" w:rsidR="00ED47CC" w:rsidRPr="00642503" w:rsidRDefault="00ED47CC" w:rsidP="00ED47CC">
            <w:pPr>
              <w:rPr>
                <w:rFonts w:cstheme="minorHAnsi"/>
              </w:rPr>
            </w:pPr>
            <w:r w:rsidRPr="00642503">
              <w:rPr>
                <w:rFonts w:cstheme="minorHAnsi"/>
              </w:rPr>
              <w:t>Main data sources</w:t>
            </w:r>
          </w:p>
        </w:tc>
        <w:tc>
          <w:tcPr>
            <w:tcW w:w="6974" w:type="dxa"/>
          </w:tcPr>
          <w:p w14:paraId="01AC5167" w14:textId="77777777" w:rsidR="00ED47CC" w:rsidRPr="00642503" w:rsidRDefault="00ED47CC" w:rsidP="00ED47CC">
            <w:pPr>
              <w:rPr>
                <w:rFonts w:cstheme="minorHAnsi"/>
              </w:rPr>
            </w:pPr>
            <w:r w:rsidRPr="00642503">
              <w:rPr>
                <w:rFonts w:cstheme="minorHAnsi"/>
              </w:rPr>
              <w:t>Population-based surveys and surveillance systems</w:t>
            </w:r>
          </w:p>
        </w:tc>
      </w:tr>
      <w:tr w:rsidR="00ED47CC" w:rsidRPr="00642503" w14:paraId="7923675E" w14:textId="77777777" w:rsidTr="00ED47CC">
        <w:tc>
          <w:tcPr>
            <w:tcW w:w="2268" w:type="dxa"/>
          </w:tcPr>
          <w:p w14:paraId="1AFBD9CE" w14:textId="77777777" w:rsidR="00ED47CC" w:rsidRPr="00642503" w:rsidRDefault="00ED47CC" w:rsidP="00ED47CC">
            <w:pPr>
              <w:rPr>
                <w:rFonts w:cstheme="minorHAnsi"/>
              </w:rPr>
            </w:pPr>
            <w:r w:rsidRPr="00642503">
              <w:rPr>
                <w:rFonts w:cstheme="minorHAnsi"/>
              </w:rPr>
              <w:t>Method of measurement</w:t>
            </w:r>
          </w:p>
        </w:tc>
        <w:tc>
          <w:tcPr>
            <w:tcW w:w="6974" w:type="dxa"/>
          </w:tcPr>
          <w:p w14:paraId="4ADF71F3" w14:textId="77777777" w:rsidR="00ED47CC" w:rsidRPr="00642503" w:rsidRDefault="00ED47CC" w:rsidP="00ED47CC">
            <w:pPr>
              <w:rPr>
                <w:rFonts w:cstheme="minorHAnsi"/>
              </w:rPr>
            </w:pPr>
            <w:r w:rsidRPr="00642503">
              <w:rPr>
                <w:rFonts w:cstheme="minorHAnsi"/>
                <w:color w:val="000000"/>
                <w:shd w:val="clear" w:color="auto" w:fill="FFFFFF"/>
              </w:rPr>
              <w:t xml:space="preserve">Fasting plasma glucose (FPG) levels are determined by taking a blood sample from participants who have fasted for at least 8 hours. Other related biomarkers, such as </w:t>
            </w:r>
            <w:proofErr w:type="spellStart"/>
            <w:r w:rsidRPr="00642503">
              <w:rPr>
                <w:rFonts w:cstheme="minorHAnsi"/>
                <w:color w:val="000000"/>
                <w:shd w:val="clear" w:color="auto" w:fill="FFFFFF"/>
              </w:rPr>
              <w:t>hemoglobin</w:t>
            </w:r>
            <w:proofErr w:type="spellEnd"/>
            <w:r w:rsidRPr="00642503">
              <w:rPr>
                <w:rFonts w:cstheme="minorHAnsi"/>
                <w:color w:val="000000"/>
                <w:shd w:val="clear" w:color="auto" w:fill="FFFFFF"/>
              </w:rPr>
              <w:t xml:space="preserve"> A1c (HbA1c), were used to help calculate estimates (see below).</w:t>
            </w:r>
          </w:p>
        </w:tc>
      </w:tr>
      <w:tr w:rsidR="00ED47CC" w:rsidRPr="00642503" w14:paraId="62832D47" w14:textId="77777777" w:rsidTr="00ED47CC">
        <w:tc>
          <w:tcPr>
            <w:tcW w:w="2268" w:type="dxa"/>
          </w:tcPr>
          <w:p w14:paraId="5E417729" w14:textId="77777777" w:rsidR="00ED47CC" w:rsidRPr="00642503" w:rsidRDefault="00ED47CC" w:rsidP="00ED47CC">
            <w:pPr>
              <w:rPr>
                <w:rFonts w:cstheme="minorHAnsi"/>
              </w:rPr>
            </w:pPr>
            <w:r w:rsidRPr="00642503">
              <w:rPr>
                <w:rFonts w:cstheme="minorHAnsi"/>
              </w:rPr>
              <w:t>Method of estimation</w:t>
            </w:r>
          </w:p>
        </w:tc>
        <w:tc>
          <w:tcPr>
            <w:tcW w:w="6974" w:type="dxa"/>
          </w:tcPr>
          <w:p w14:paraId="10853D09" w14:textId="77777777" w:rsidR="00ED47CC" w:rsidRPr="00642503" w:rsidRDefault="00ED47CC" w:rsidP="00ED47CC">
            <w:pPr>
              <w:rPr>
                <w:rFonts w:cstheme="minorHAnsi"/>
              </w:rPr>
            </w:pPr>
            <w:r w:rsidRPr="00642503">
              <w:rPr>
                <w:rFonts w:cstheme="minorHAnsi"/>
              </w:rPr>
              <w:t xml:space="preserve">For producing comparable national estimates, data observations based on mean FPG, oral glucose tolerance test (OGTT), HbA1c, or combinations therein, are all converted to mean FPG. A Bayesian hierarchical model is then fitted to these data to calculate age-sex-year-country specific </w:t>
            </w:r>
            <w:proofErr w:type="spellStart"/>
            <w:r w:rsidRPr="00642503">
              <w:rPr>
                <w:rFonts w:cstheme="minorHAnsi"/>
              </w:rPr>
              <w:t>prevalences</w:t>
            </w:r>
            <w:proofErr w:type="spellEnd"/>
            <w:r w:rsidRPr="00642503">
              <w:rPr>
                <w:rFonts w:cstheme="minorHAnsi"/>
              </w:rPr>
              <w:t xml:space="preserve">, which accounts for national vs. subnational data sources, urban vs. rural data sources, and allows for variation in prevalence across age and sex. Age-standardized estimates are then produced by applying the crude estimates to the WHO Standard Population. Methodological details can be found here: </w:t>
            </w:r>
            <w:hyperlink r:id="rId33" w:history="1">
              <w:r w:rsidRPr="00642503">
                <w:rPr>
                  <w:rFonts w:cstheme="minorHAnsi"/>
                  <w:color w:val="0000FF" w:themeColor="hyperlink"/>
                  <w:u w:val="single"/>
                </w:rPr>
                <w:t>https://www.who.int/diabetes/global-report/en/</w:t>
              </w:r>
            </w:hyperlink>
          </w:p>
        </w:tc>
      </w:tr>
      <w:tr w:rsidR="00ED47CC" w:rsidRPr="00642503" w14:paraId="6A73F7EF" w14:textId="77777777" w:rsidTr="00ED47CC">
        <w:tc>
          <w:tcPr>
            <w:tcW w:w="2268" w:type="dxa"/>
          </w:tcPr>
          <w:p w14:paraId="5D6CE0AC" w14:textId="77777777" w:rsidR="00ED47CC" w:rsidRPr="00642503" w:rsidRDefault="00ED47CC" w:rsidP="00ED47CC">
            <w:pPr>
              <w:rPr>
                <w:rFonts w:cstheme="minorHAnsi"/>
              </w:rPr>
            </w:pPr>
            <w:r w:rsidRPr="00642503">
              <w:rPr>
                <w:rFonts w:cstheme="minorHAnsi"/>
              </w:rPr>
              <w:t>UHC-related notes</w:t>
            </w:r>
          </w:p>
        </w:tc>
        <w:tc>
          <w:tcPr>
            <w:tcW w:w="6974" w:type="dxa"/>
          </w:tcPr>
          <w:p w14:paraId="34F40532" w14:textId="77777777" w:rsidR="00ED47CC" w:rsidRPr="00642503" w:rsidRDefault="00ED47CC" w:rsidP="00ED47CC">
            <w:pPr>
              <w:rPr>
                <w:rFonts w:cstheme="minorHAnsi"/>
              </w:rPr>
            </w:pPr>
            <w:r w:rsidRPr="00642503">
              <w:rPr>
                <w:rFonts w:cstheme="minorHAnsi"/>
              </w:rPr>
              <w:t xml:space="preserve">An individual’s FPG may be low because of effective treatment with glucose-lowering medication, or because the individual is not diabetic </w:t>
            </w:r>
            <w:proofErr w:type="gramStart"/>
            <w:r w:rsidRPr="00642503">
              <w:rPr>
                <w:rFonts w:cstheme="minorHAnsi"/>
              </w:rPr>
              <w:t>as a result of</w:t>
            </w:r>
            <w:proofErr w:type="gramEnd"/>
            <w:r w:rsidRPr="00642503">
              <w:rPr>
                <w:rFonts w:cstheme="minorHAnsi"/>
              </w:rPr>
              <w:t xml:space="preserve"> health promotion activities or other factors such as genetics. Mean FPG is thus a proxy for both effective promotion of healthy diets and </w:t>
            </w:r>
            <w:proofErr w:type="spellStart"/>
            <w:r w:rsidRPr="00642503">
              <w:rPr>
                <w:rFonts w:cstheme="minorHAnsi"/>
              </w:rPr>
              <w:t>behaviors</w:t>
            </w:r>
            <w:proofErr w:type="spellEnd"/>
            <w:r w:rsidRPr="00642503">
              <w:rPr>
                <w:rFonts w:cstheme="minorHAnsi"/>
              </w:rPr>
              <w:t xml:space="preserve"> and effective treatment of diabetes. </w:t>
            </w:r>
          </w:p>
          <w:p w14:paraId="702AC436" w14:textId="0639624C" w:rsidR="00344E20" w:rsidRPr="00344E20" w:rsidRDefault="00ED47CC" w:rsidP="00344E20">
            <w:pPr>
              <w:rPr>
                <w:rFonts w:cstheme="minorHAnsi"/>
              </w:rPr>
            </w:pPr>
            <w:r w:rsidRPr="00642503">
              <w:rPr>
                <w:rFonts w:cstheme="minorHAnsi"/>
              </w:rPr>
              <w:t>The above estimates are done separately for men and women; for the UHC tracer indicator a simple average of values for men and women is computed.</w:t>
            </w:r>
            <w:r w:rsidR="00344E20">
              <w:rPr>
                <w:rFonts w:cstheme="minorHAnsi"/>
              </w:rPr>
              <w:t xml:space="preserve"> </w:t>
            </w:r>
            <w:r w:rsidR="00DF033F">
              <w:rPr>
                <w:rFonts w:cstheme="minorHAnsi"/>
              </w:rPr>
              <w:t>The indicator</w:t>
            </w:r>
            <w:r w:rsidR="00344E20" w:rsidRPr="00344E20">
              <w:rPr>
                <w:rFonts w:cstheme="minorHAnsi"/>
              </w:rPr>
              <w:t xml:space="preserve">, which is a continuous measure (units of mmol/L), is converted to a scale of 0 to 100 using the minimum theoretical biological risk (5.1 mmol/L) and observed maximum across countries (7.41 mmol/L). </w:t>
            </w:r>
          </w:p>
          <w:p w14:paraId="1078196C" w14:textId="33B64C58" w:rsidR="00ED47CC" w:rsidRPr="00642503" w:rsidRDefault="00344E20" w:rsidP="00344E20">
            <w:pPr>
              <w:rPr>
                <w:rFonts w:cstheme="minorHAnsi"/>
              </w:rPr>
            </w:pPr>
            <w:r w:rsidRPr="00344E20">
              <w:rPr>
                <w:rFonts w:cstheme="minorHAnsi"/>
              </w:rPr>
              <w:t>rescaled value = (7.41 - original value) / (7.41-5.1) * 100</w:t>
            </w:r>
          </w:p>
        </w:tc>
      </w:tr>
    </w:tbl>
    <w:p w14:paraId="7DFB7266" w14:textId="77777777" w:rsidR="00ED47CC" w:rsidRPr="00642503" w:rsidRDefault="00ED47CC" w:rsidP="00ED47CC">
      <w:pPr>
        <w:rPr>
          <w:rFonts w:cstheme="minorHAnsi"/>
        </w:rPr>
      </w:pPr>
    </w:p>
    <w:p w14:paraId="3260A672" w14:textId="77777777" w:rsidR="00ED47CC" w:rsidRPr="00642503" w:rsidRDefault="00ED47CC" w:rsidP="00ED47CC">
      <w:pPr>
        <w:rPr>
          <w:rFonts w:cstheme="minorHAnsi"/>
        </w:rPr>
      </w:pPr>
    </w:p>
    <w:p w14:paraId="40DE32C3" w14:textId="77777777" w:rsidR="00ED47CC" w:rsidRPr="00642503" w:rsidRDefault="00ED47CC" w:rsidP="00ED47CC">
      <w:pPr>
        <w:rPr>
          <w:rFonts w:cstheme="minorHAnsi"/>
        </w:rPr>
      </w:pPr>
      <w:r w:rsidRPr="00642503">
        <w:rPr>
          <w:rFonts w:cstheme="minorHAnsi"/>
        </w:rPr>
        <w:br w:type="page"/>
      </w:r>
    </w:p>
    <w:tbl>
      <w:tblPr>
        <w:tblStyle w:val="TableGrid1"/>
        <w:tblW w:w="0" w:type="auto"/>
        <w:tblLook w:val="04A0" w:firstRow="1" w:lastRow="0" w:firstColumn="1" w:lastColumn="0" w:noHBand="0" w:noVBand="1"/>
      </w:tblPr>
      <w:tblGrid>
        <w:gridCol w:w="2228"/>
        <w:gridCol w:w="6788"/>
      </w:tblGrid>
      <w:tr w:rsidR="00ED47CC" w:rsidRPr="00642503" w14:paraId="7536597B" w14:textId="77777777" w:rsidTr="00ED47CC">
        <w:tc>
          <w:tcPr>
            <w:tcW w:w="2268" w:type="dxa"/>
          </w:tcPr>
          <w:p w14:paraId="274E4A64" w14:textId="77777777" w:rsidR="00ED47CC" w:rsidRPr="00642503" w:rsidRDefault="00ED47CC" w:rsidP="00ED47CC">
            <w:pPr>
              <w:rPr>
                <w:rFonts w:cstheme="minorHAnsi"/>
              </w:rPr>
            </w:pPr>
            <w:r w:rsidRPr="00642503">
              <w:rPr>
                <w:rFonts w:cstheme="minorHAnsi"/>
              </w:rPr>
              <w:lastRenderedPageBreak/>
              <w:t>Tracer area</w:t>
            </w:r>
          </w:p>
        </w:tc>
        <w:tc>
          <w:tcPr>
            <w:tcW w:w="6974" w:type="dxa"/>
          </w:tcPr>
          <w:p w14:paraId="0188B938" w14:textId="77777777" w:rsidR="00ED47CC" w:rsidRPr="00642503" w:rsidRDefault="00ED47CC" w:rsidP="00ED47CC">
            <w:pPr>
              <w:spacing w:after="60"/>
              <w:rPr>
                <w:rFonts w:cstheme="minorHAnsi"/>
                <w:bCs/>
              </w:rPr>
            </w:pPr>
            <w:r w:rsidRPr="00642503">
              <w:rPr>
                <w:rFonts w:cstheme="minorHAnsi"/>
                <w:bCs/>
              </w:rPr>
              <w:t>Tobacco control</w:t>
            </w:r>
          </w:p>
        </w:tc>
      </w:tr>
      <w:tr w:rsidR="00ED47CC" w:rsidRPr="00642503" w14:paraId="647549EC" w14:textId="77777777" w:rsidTr="00ED47CC">
        <w:tc>
          <w:tcPr>
            <w:tcW w:w="2268" w:type="dxa"/>
          </w:tcPr>
          <w:p w14:paraId="4113B01B" w14:textId="77777777" w:rsidR="00ED47CC" w:rsidRPr="00642503" w:rsidRDefault="00ED47CC" w:rsidP="00ED47CC">
            <w:pPr>
              <w:rPr>
                <w:rFonts w:cstheme="minorHAnsi"/>
              </w:rPr>
            </w:pPr>
            <w:r w:rsidRPr="00642503">
              <w:rPr>
                <w:rFonts w:cstheme="minorHAnsi"/>
              </w:rPr>
              <w:t>Indicator definition</w:t>
            </w:r>
          </w:p>
        </w:tc>
        <w:tc>
          <w:tcPr>
            <w:tcW w:w="6974" w:type="dxa"/>
          </w:tcPr>
          <w:p w14:paraId="2B57DAE5" w14:textId="620C64E7" w:rsidR="00ED47CC" w:rsidRPr="00642503" w:rsidRDefault="00ED47CC" w:rsidP="00ED47CC">
            <w:pPr>
              <w:spacing w:after="60"/>
              <w:rPr>
                <w:rFonts w:cstheme="minorHAnsi"/>
                <w:bCs/>
              </w:rPr>
            </w:pPr>
            <w:r w:rsidRPr="00642503">
              <w:rPr>
                <w:rFonts w:cstheme="minorHAnsi"/>
                <w:bCs/>
              </w:rPr>
              <w:t xml:space="preserve">Age-standardized </w:t>
            </w:r>
            <w:r w:rsidR="00205AE1" w:rsidRPr="00205AE1">
              <w:rPr>
                <w:rFonts w:cstheme="minorHAnsi"/>
                <w:bCs/>
              </w:rPr>
              <w:t>percentage of the population aged 15 years and over who currently use any tobacco product (smoked and/or smokeless tobacco) on a daily or non-daily basis</w:t>
            </w:r>
            <w:r w:rsidR="001952FB">
              <w:rPr>
                <w:rFonts w:cstheme="minorHAnsi"/>
                <w:bCs/>
              </w:rPr>
              <w:t>.</w:t>
            </w:r>
          </w:p>
        </w:tc>
      </w:tr>
      <w:tr w:rsidR="00ED47CC" w:rsidRPr="00642503" w14:paraId="41BA690E" w14:textId="77777777" w:rsidTr="00ED47CC">
        <w:tc>
          <w:tcPr>
            <w:tcW w:w="2268" w:type="dxa"/>
          </w:tcPr>
          <w:p w14:paraId="02A1CE8F" w14:textId="77777777" w:rsidR="00ED47CC" w:rsidRPr="00642503" w:rsidRDefault="00ED47CC" w:rsidP="00ED47CC">
            <w:pPr>
              <w:rPr>
                <w:rFonts w:cstheme="minorHAnsi"/>
              </w:rPr>
            </w:pPr>
            <w:r w:rsidRPr="00642503">
              <w:rPr>
                <w:rFonts w:cstheme="minorHAnsi"/>
              </w:rPr>
              <w:t>Numerator</w:t>
            </w:r>
          </w:p>
        </w:tc>
        <w:tc>
          <w:tcPr>
            <w:tcW w:w="6974" w:type="dxa"/>
          </w:tcPr>
          <w:p w14:paraId="147E060A" w14:textId="4843F93F" w:rsidR="00ED47CC" w:rsidRPr="00642503" w:rsidRDefault="00172D9D" w:rsidP="00ED47CC">
            <w:pPr>
              <w:rPr>
                <w:rFonts w:cstheme="minorHAnsi"/>
              </w:rPr>
            </w:pPr>
            <w:r>
              <w:rPr>
                <w:rFonts w:cstheme="minorHAnsi"/>
              </w:rPr>
              <w:t>Estimated number of a</w:t>
            </w:r>
            <w:r w:rsidR="00ED47CC" w:rsidRPr="00642503">
              <w:rPr>
                <w:rFonts w:cstheme="minorHAnsi"/>
              </w:rPr>
              <w:t xml:space="preserve">dults 15 years and older </w:t>
            </w:r>
            <w:r w:rsidR="00651775" w:rsidRPr="00205AE1">
              <w:rPr>
                <w:rFonts w:cstheme="minorHAnsi"/>
                <w:bCs/>
              </w:rPr>
              <w:t>who currently use any tobacco product (smoked and/or smokeless tobacco) on a daily or non-daily basis</w:t>
            </w:r>
          </w:p>
        </w:tc>
      </w:tr>
      <w:tr w:rsidR="00ED47CC" w:rsidRPr="00642503" w14:paraId="30CD3313" w14:textId="77777777" w:rsidTr="00ED47CC">
        <w:tc>
          <w:tcPr>
            <w:tcW w:w="2268" w:type="dxa"/>
          </w:tcPr>
          <w:p w14:paraId="275D0A24" w14:textId="77777777" w:rsidR="00ED47CC" w:rsidRPr="00642503" w:rsidRDefault="00ED47CC" w:rsidP="00ED47CC">
            <w:pPr>
              <w:rPr>
                <w:rFonts w:cstheme="minorHAnsi"/>
              </w:rPr>
            </w:pPr>
            <w:r w:rsidRPr="00642503">
              <w:rPr>
                <w:rFonts w:cstheme="minorHAnsi"/>
              </w:rPr>
              <w:t>Denominator</w:t>
            </w:r>
          </w:p>
        </w:tc>
        <w:tc>
          <w:tcPr>
            <w:tcW w:w="6974" w:type="dxa"/>
          </w:tcPr>
          <w:p w14:paraId="375AC891" w14:textId="72BDC6C4" w:rsidR="00ED47CC" w:rsidRPr="00642503" w:rsidRDefault="0041252C" w:rsidP="00ED47CC">
            <w:pPr>
              <w:rPr>
                <w:rFonts w:cstheme="minorHAnsi"/>
              </w:rPr>
            </w:pPr>
            <w:r>
              <w:rPr>
                <w:rFonts w:cstheme="minorHAnsi"/>
              </w:rPr>
              <w:t>Total number of a</w:t>
            </w:r>
            <w:r w:rsidR="00ED47CC" w:rsidRPr="00642503">
              <w:rPr>
                <w:rFonts w:cstheme="minorHAnsi"/>
              </w:rPr>
              <w:t>dults 15 years and older</w:t>
            </w:r>
          </w:p>
        </w:tc>
      </w:tr>
      <w:tr w:rsidR="00ED47CC" w:rsidRPr="00642503" w14:paraId="12B310A2" w14:textId="77777777" w:rsidTr="00ED47CC">
        <w:tc>
          <w:tcPr>
            <w:tcW w:w="2268" w:type="dxa"/>
          </w:tcPr>
          <w:p w14:paraId="4B2D35EB" w14:textId="77777777" w:rsidR="00ED47CC" w:rsidRPr="00642503" w:rsidRDefault="00ED47CC" w:rsidP="00ED47CC">
            <w:pPr>
              <w:rPr>
                <w:rFonts w:cstheme="minorHAnsi"/>
              </w:rPr>
            </w:pPr>
            <w:r w:rsidRPr="00642503">
              <w:rPr>
                <w:rFonts w:cstheme="minorHAnsi"/>
              </w:rPr>
              <w:t>Main data sources</w:t>
            </w:r>
          </w:p>
        </w:tc>
        <w:tc>
          <w:tcPr>
            <w:tcW w:w="6974" w:type="dxa"/>
          </w:tcPr>
          <w:p w14:paraId="207A664B" w14:textId="77777777" w:rsidR="00ED47CC" w:rsidRPr="00642503" w:rsidRDefault="00ED47CC" w:rsidP="00ED47CC">
            <w:pPr>
              <w:rPr>
                <w:rFonts w:cstheme="minorHAnsi"/>
              </w:rPr>
            </w:pPr>
            <w:r w:rsidRPr="00642503">
              <w:rPr>
                <w:rFonts w:cstheme="minorHAnsi"/>
              </w:rPr>
              <w:t>Household surveys</w:t>
            </w:r>
          </w:p>
        </w:tc>
      </w:tr>
      <w:tr w:rsidR="00ED47CC" w:rsidRPr="00642503" w14:paraId="24BBC3ED" w14:textId="77777777" w:rsidTr="00ED47CC">
        <w:tc>
          <w:tcPr>
            <w:tcW w:w="2268" w:type="dxa"/>
          </w:tcPr>
          <w:p w14:paraId="7A91D1F7" w14:textId="77777777" w:rsidR="00ED47CC" w:rsidRPr="00642503" w:rsidRDefault="00ED47CC" w:rsidP="00ED47CC">
            <w:pPr>
              <w:rPr>
                <w:rFonts w:cstheme="minorHAnsi"/>
              </w:rPr>
            </w:pPr>
            <w:r w:rsidRPr="00642503">
              <w:rPr>
                <w:rFonts w:cstheme="minorHAnsi"/>
              </w:rPr>
              <w:t>Method of measurement</w:t>
            </w:r>
          </w:p>
        </w:tc>
        <w:tc>
          <w:tcPr>
            <w:tcW w:w="6974" w:type="dxa"/>
          </w:tcPr>
          <w:p w14:paraId="3D669DAD" w14:textId="645F9065" w:rsidR="00ED47CC" w:rsidRPr="00642503" w:rsidRDefault="001952FB" w:rsidP="00ED47CC">
            <w:pPr>
              <w:rPr>
                <w:rFonts w:cstheme="minorHAnsi"/>
              </w:rPr>
            </w:pPr>
            <w:r w:rsidRPr="001952FB">
              <w:rPr>
                <w:rFonts w:cstheme="minorHAnsi"/>
              </w:rPr>
              <w:t>Tobacco products include cigarettes, pipes, cigars, cigarillos, waterpipes (hookah, shisha), bidis, kretek, heated tobacco products, and all forms of smokeless (oral and nasal) tobacco. Tobacco products exclude e-cigarettes (which do not contain tobacco), “e-cigars”, “e-hookahs”, JUUL and “e-pipes”.</w:t>
            </w:r>
          </w:p>
        </w:tc>
      </w:tr>
      <w:tr w:rsidR="00ED47CC" w:rsidRPr="00642503" w14:paraId="305C9A34" w14:textId="77777777" w:rsidTr="00ED47CC">
        <w:tc>
          <w:tcPr>
            <w:tcW w:w="2268" w:type="dxa"/>
          </w:tcPr>
          <w:p w14:paraId="525818EA" w14:textId="77777777" w:rsidR="00ED47CC" w:rsidRPr="00642503" w:rsidRDefault="00ED47CC" w:rsidP="00ED47CC">
            <w:pPr>
              <w:rPr>
                <w:rFonts w:cstheme="minorHAnsi"/>
              </w:rPr>
            </w:pPr>
            <w:r w:rsidRPr="00642503">
              <w:rPr>
                <w:rFonts w:cstheme="minorHAnsi"/>
              </w:rPr>
              <w:t>Method of estimation</w:t>
            </w:r>
          </w:p>
        </w:tc>
        <w:tc>
          <w:tcPr>
            <w:tcW w:w="6974" w:type="dxa"/>
          </w:tcPr>
          <w:p w14:paraId="18C09D3B" w14:textId="6836ED23" w:rsidR="00ED47CC" w:rsidRPr="00642503" w:rsidRDefault="001952FB" w:rsidP="00ED47CC">
            <w:pPr>
              <w:rPr>
                <w:rFonts w:cstheme="minorHAnsi"/>
              </w:rPr>
            </w:pPr>
            <w:r w:rsidRPr="001952FB">
              <w:rPr>
                <w:rFonts w:cstheme="minorHAnsi"/>
              </w:rPr>
              <w:t xml:space="preserve">A statistical model based on a Bayesian negative binomial meta-regression is used to model prevalence of current tobacco use for each country, separately for men and women. A full description of the method is available as a peer-reviewed article in The Lancet, volume 385, No. 9972, p966–976 (2015). Once the age-and-sex-specific prevalence rates from national surveys were compiled into a dataset, the model was fit to calculate trend estimates from the year 2000 to 2025. The model has two main components: (a) adjusting for missing indicators and age groups, and (b) generating an estimate of trends over time as well as the 95% credible interval around the estimate. Depending on the completeness/comprehensiveness of survey data from a particular country, the model at times makes use of data from other countries to fill information gaps. When a country has fewer than two nationally representative population-based surveys in different years, no attempt is made to fill data gaps and no estimates are calculated. To fill data gaps, information is “borrowed” from countries in the same UN subregion. The resulting trend lines are used to derive estimates for single years, so that a number can be reported even if the country did not run a survey in that year. </w:t>
            </w:r>
            <w:proofErr w:type="gramStart"/>
            <w:r w:rsidRPr="001952FB">
              <w:rPr>
                <w:rFonts w:cstheme="minorHAnsi"/>
              </w:rPr>
              <w:t>In order to</w:t>
            </w:r>
            <w:proofErr w:type="gramEnd"/>
            <w:r w:rsidRPr="001952FB">
              <w:rPr>
                <w:rFonts w:cstheme="minorHAnsi"/>
              </w:rPr>
              <w:t xml:space="preserve"> make the results comparable between countries, the prevalence rates are age-standardized to the WHO Standard Population. Estimates for countries with irregular surveys or many data gaps will have large uncertainty ranges, and such results should be interpreted with caution.</w:t>
            </w:r>
          </w:p>
        </w:tc>
      </w:tr>
      <w:tr w:rsidR="00ED47CC" w:rsidRPr="00642503" w14:paraId="059F7843" w14:textId="77777777" w:rsidTr="00ED47CC">
        <w:tc>
          <w:tcPr>
            <w:tcW w:w="2268" w:type="dxa"/>
          </w:tcPr>
          <w:p w14:paraId="6B949873" w14:textId="77777777" w:rsidR="00ED47CC" w:rsidRPr="00642503" w:rsidRDefault="00ED47CC" w:rsidP="00ED47CC">
            <w:pPr>
              <w:rPr>
                <w:rFonts w:cstheme="minorHAnsi"/>
              </w:rPr>
            </w:pPr>
            <w:r w:rsidRPr="00642503">
              <w:rPr>
                <w:rFonts w:cstheme="minorHAnsi"/>
              </w:rPr>
              <w:t>UHC-related notes</w:t>
            </w:r>
          </w:p>
        </w:tc>
        <w:tc>
          <w:tcPr>
            <w:tcW w:w="6974" w:type="dxa"/>
          </w:tcPr>
          <w:p w14:paraId="3EA972A2" w14:textId="5AB73F6F" w:rsidR="0054347D" w:rsidRPr="00E628C1" w:rsidRDefault="00ED47CC" w:rsidP="00E628C1">
            <w:pPr>
              <w:rPr>
                <w:rFonts w:cstheme="minorHAnsi"/>
                <w:lang w:val="en-US"/>
              </w:rPr>
            </w:pPr>
            <w:r w:rsidRPr="00642503">
              <w:rPr>
                <w:rFonts w:cstheme="minorHAnsi"/>
              </w:rPr>
              <w:t xml:space="preserve">Prevalence of </w:t>
            </w:r>
            <w:r w:rsidR="001D4E65">
              <w:rPr>
                <w:rFonts w:cstheme="minorHAnsi"/>
              </w:rPr>
              <w:t>tobacco non-use</w:t>
            </w:r>
            <w:r w:rsidRPr="00642503">
              <w:rPr>
                <w:rFonts w:cstheme="minorHAnsi"/>
              </w:rPr>
              <w:t xml:space="preserve"> is computed as 1 minus the prevalence of tobacco </w:t>
            </w:r>
            <w:r w:rsidR="001D4E65">
              <w:rPr>
                <w:rFonts w:cstheme="minorHAnsi"/>
              </w:rPr>
              <w:t>use</w:t>
            </w:r>
            <w:r w:rsidRPr="00642503">
              <w:rPr>
                <w:rFonts w:cstheme="minorHAnsi"/>
              </w:rPr>
              <w:t>.</w:t>
            </w:r>
            <w:r w:rsidR="0054347D">
              <w:rPr>
                <w:rFonts w:cstheme="minorHAnsi"/>
              </w:rPr>
              <w:t xml:space="preserve"> </w:t>
            </w:r>
            <w:r w:rsidR="0054347D">
              <w:t>The indicator is then rescaled</w:t>
            </w:r>
            <w:r w:rsidR="00E628C1">
              <w:t xml:space="preserve"> </w:t>
            </w:r>
            <w:r w:rsidR="00E628C1" w:rsidRPr="00642503">
              <w:rPr>
                <w:rStyle w:val="normaltextrun"/>
                <w:rFonts w:cstheme="minorHAnsi"/>
                <w:color w:val="4A4A4A"/>
                <w:sz w:val="21"/>
                <w:szCs w:val="21"/>
              </w:rPr>
              <w:t xml:space="preserve">based on a non-zero minimum to obtain finer </w:t>
            </w:r>
            <w:proofErr w:type="gramStart"/>
            <w:r w:rsidR="00E628C1" w:rsidRPr="00642503">
              <w:rPr>
                <w:rStyle w:val="normaltextrun"/>
                <w:rFonts w:cstheme="minorHAnsi"/>
                <w:color w:val="4A4A4A"/>
                <w:sz w:val="21"/>
                <w:szCs w:val="21"/>
              </w:rPr>
              <w:t>resolution</w:t>
            </w:r>
            <w:r w:rsidR="00E628C1">
              <w:rPr>
                <w:rStyle w:val="normaltextrun"/>
                <w:rFonts w:cstheme="minorHAnsi"/>
                <w:color w:val="4A4A4A"/>
                <w:sz w:val="21"/>
                <w:szCs w:val="21"/>
              </w:rPr>
              <w:t xml:space="preserve"> :</w:t>
            </w:r>
            <w:proofErr w:type="gramEnd"/>
            <w:r w:rsidR="00E628C1">
              <w:rPr>
                <w:rStyle w:val="normaltextrun"/>
                <w:rFonts w:cstheme="minorHAnsi"/>
                <w:color w:val="4A4A4A"/>
                <w:sz w:val="21"/>
                <w:szCs w:val="21"/>
              </w:rPr>
              <w:t xml:space="preserve"> </w:t>
            </w:r>
            <w:r w:rsidR="0054347D">
              <w:rPr>
                <w:rStyle w:val="eop"/>
                <w:rFonts w:cstheme="minorHAnsi"/>
                <w:color w:val="4A4A4A"/>
                <w:sz w:val="21"/>
                <w:szCs w:val="21"/>
              </w:rPr>
              <w:t>rescaled tobacco non-use = (X-30)/(100-30)*100</w:t>
            </w:r>
            <w:r w:rsidR="00E628C1">
              <w:rPr>
                <w:rStyle w:val="eop"/>
                <w:rFonts w:cstheme="minorHAnsi"/>
                <w:color w:val="4A4A4A"/>
                <w:sz w:val="21"/>
                <w:szCs w:val="21"/>
              </w:rPr>
              <w:t>.</w:t>
            </w:r>
          </w:p>
        </w:tc>
      </w:tr>
    </w:tbl>
    <w:p w14:paraId="51D559C9" w14:textId="77777777" w:rsidR="00ED47CC" w:rsidRPr="00642503" w:rsidRDefault="00ED47CC" w:rsidP="00ED47CC">
      <w:pPr>
        <w:rPr>
          <w:rFonts w:cstheme="minorHAnsi"/>
        </w:rPr>
      </w:pPr>
    </w:p>
    <w:p w14:paraId="00E25DBF" w14:textId="77777777" w:rsidR="00ED47CC" w:rsidRPr="00642503" w:rsidRDefault="00ED47CC" w:rsidP="00ED47CC">
      <w:pPr>
        <w:rPr>
          <w:rFonts w:cstheme="minorHAnsi"/>
        </w:rPr>
      </w:pPr>
    </w:p>
    <w:p w14:paraId="0733272E" w14:textId="77777777" w:rsidR="00ED47CC" w:rsidRPr="00642503" w:rsidRDefault="00ED47CC" w:rsidP="00ED47CC">
      <w:pPr>
        <w:rPr>
          <w:rFonts w:cstheme="minorHAnsi"/>
        </w:rPr>
      </w:pPr>
    </w:p>
    <w:p w14:paraId="5072CB6E" w14:textId="77777777" w:rsidR="00ED47CC" w:rsidRPr="00642503" w:rsidRDefault="00ED47CC" w:rsidP="00ED47CC">
      <w:pPr>
        <w:rPr>
          <w:rFonts w:cstheme="minorHAnsi"/>
        </w:rPr>
      </w:pPr>
      <w:r w:rsidRPr="00642503">
        <w:rPr>
          <w:rFonts w:cstheme="minorHAnsi"/>
        </w:rPr>
        <w:br w:type="page"/>
      </w:r>
    </w:p>
    <w:tbl>
      <w:tblPr>
        <w:tblStyle w:val="TableGrid1"/>
        <w:tblW w:w="0" w:type="auto"/>
        <w:tblLayout w:type="fixed"/>
        <w:tblLook w:val="04A0" w:firstRow="1" w:lastRow="0" w:firstColumn="1" w:lastColumn="0" w:noHBand="0" w:noVBand="1"/>
      </w:tblPr>
      <w:tblGrid>
        <w:gridCol w:w="2268"/>
        <w:gridCol w:w="6974"/>
      </w:tblGrid>
      <w:tr w:rsidR="00ED47CC" w:rsidRPr="00642503" w14:paraId="3B7A1020" w14:textId="77777777" w:rsidTr="00ED47CC">
        <w:tc>
          <w:tcPr>
            <w:tcW w:w="2268" w:type="dxa"/>
          </w:tcPr>
          <w:p w14:paraId="5EF31762" w14:textId="77777777" w:rsidR="00ED47CC" w:rsidRPr="00642503" w:rsidRDefault="00ED47CC" w:rsidP="00ED47CC">
            <w:pPr>
              <w:rPr>
                <w:rFonts w:cstheme="minorHAnsi"/>
              </w:rPr>
            </w:pPr>
            <w:r w:rsidRPr="00642503">
              <w:rPr>
                <w:rFonts w:cstheme="minorHAnsi"/>
              </w:rPr>
              <w:lastRenderedPageBreak/>
              <w:t>Tracer area</w:t>
            </w:r>
          </w:p>
        </w:tc>
        <w:tc>
          <w:tcPr>
            <w:tcW w:w="6974" w:type="dxa"/>
          </w:tcPr>
          <w:p w14:paraId="2ED4F9A6" w14:textId="77777777" w:rsidR="00ED47CC" w:rsidRPr="00642503" w:rsidRDefault="00ED47CC" w:rsidP="00ED47CC">
            <w:pPr>
              <w:spacing w:after="60"/>
              <w:rPr>
                <w:rFonts w:cstheme="minorHAnsi"/>
                <w:bCs/>
              </w:rPr>
            </w:pPr>
            <w:r w:rsidRPr="00642503">
              <w:rPr>
                <w:rFonts w:cstheme="minorHAnsi"/>
                <w:bCs/>
              </w:rPr>
              <w:t>Hospital access</w:t>
            </w:r>
          </w:p>
        </w:tc>
      </w:tr>
      <w:tr w:rsidR="00ED47CC" w:rsidRPr="00642503" w14:paraId="367A5B61" w14:textId="77777777" w:rsidTr="00ED47CC">
        <w:tc>
          <w:tcPr>
            <w:tcW w:w="2268" w:type="dxa"/>
          </w:tcPr>
          <w:p w14:paraId="54C965A7" w14:textId="77777777" w:rsidR="00ED47CC" w:rsidRPr="00642503" w:rsidRDefault="00ED47CC" w:rsidP="00ED47CC">
            <w:pPr>
              <w:rPr>
                <w:rFonts w:cstheme="minorHAnsi"/>
              </w:rPr>
            </w:pPr>
            <w:r w:rsidRPr="00642503">
              <w:rPr>
                <w:rFonts w:cstheme="minorHAnsi"/>
              </w:rPr>
              <w:t>Indicator definition</w:t>
            </w:r>
          </w:p>
        </w:tc>
        <w:tc>
          <w:tcPr>
            <w:tcW w:w="6974" w:type="dxa"/>
          </w:tcPr>
          <w:p w14:paraId="4D4DA331" w14:textId="77777777" w:rsidR="00ED47CC" w:rsidRPr="00642503" w:rsidRDefault="00ED47CC" w:rsidP="00ED47CC">
            <w:pPr>
              <w:spacing w:after="60"/>
              <w:rPr>
                <w:rFonts w:cstheme="minorHAnsi"/>
                <w:bCs/>
              </w:rPr>
            </w:pPr>
            <w:r w:rsidRPr="00642503">
              <w:rPr>
                <w:rFonts w:cstheme="minorHAnsi"/>
                <w:bCs/>
              </w:rPr>
              <w:t>Hospital beds per capita, relative to a maximum threshold of 18 per 10,000 population</w:t>
            </w:r>
          </w:p>
        </w:tc>
      </w:tr>
      <w:tr w:rsidR="00ED47CC" w:rsidRPr="00642503" w14:paraId="2FB9F2EA" w14:textId="77777777" w:rsidTr="00ED47CC">
        <w:tc>
          <w:tcPr>
            <w:tcW w:w="2268" w:type="dxa"/>
          </w:tcPr>
          <w:p w14:paraId="0F106425" w14:textId="77777777" w:rsidR="00ED47CC" w:rsidRPr="00642503" w:rsidRDefault="00ED47CC" w:rsidP="00ED47CC">
            <w:pPr>
              <w:rPr>
                <w:rFonts w:cstheme="minorHAnsi"/>
              </w:rPr>
            </w:pPr>
            <w:r w:rsidRPr="00642503">
              <w:rPr>
                <w:rFonts w:cstheme="minorHAnsi"/>
              </w:rPr>
              <w:t>Numerator</w:t>
            </w:r>
          </w:p>
        </w:tc>
        <w:tc>
          <w:tcPr>
            <w:tcW w:w="6974" w:type="dxa"/>
          </w:tcPr>
          <w:p w14:paraId="02DE92FF" w14:textId="77777777" w:rsidR="00ED47CC" w:rsidRPr="00642503" w:rsidRDefault="00ED47CC" w:rsidP="00ED47CC">
            <w:pPr>
              <w:rPr>
                <w:rFonts w:cstheme="minorHAnsi"/>
              </w:rPr>
            </w:pPr>
            <w:r w:rsidRPr="00642503">
              <w:rPr>
                <w:rFonts w:cstheme="minorHAnsi"/>
              </w:rPr>
              <w:t xml:space="preserve">Number of hospital beds (should exclude </w:t>
            </w:r>
            <w:proofErr w:type="spellStart"/>
            <w:r w:rsidRPr="00642503">
              <w:rPr>
                <w:rFonts w:cstheme="minorHAnsi"/>
              </w:rPr>
              <w:t>labor</w:t>
            </w:r>
            <w:proofErr w:type="spellEnd"/>
            <w:r w:rsidRPr="00642503">
              <w:rPr>
                <w:rFonts w:cstheme="minorHAnsi"/>
              </w:rPr>
              <w:t xml:space="preserve"> and delivery beds)</w:t>
            </w:r>
          </w:p>
        </w:tc>
      </w:tr>
      <w:tr w:rsidR="00ED47CC" w:rsidRPr="00642503" w14:paraId="6A1A1D38" w14:textId="77777777" w:rsidTr="00ED47CC">
        <w:tc>
          <w:tcPr>
            <w:tcW w:w="2268" w:type="dxa"/>
          </w:tcPr>
          <w:p w14:paraId="0BA8D048" w14:textId="77777777" w:rsidR="00ED47CC" w:rsidRPr="00642503" w:rsidRDefault="00ED47CC" w:rsidP="00ED47CC">
            <w:pPr>
              <w:rPr>
                <w:rFonts w:cstheme="minorHAnsi"/>
              </w:rPr>
            </w:pPr>
            <w:r w:rsidRPr="00642503">
              <w:rPr>
                <w:rFonts w:cstheme="minorHAnsi"/>
              </w:rPr>
              <w:t>Denominator</w:t>
            </w:r>
          </w:p>
        </w:tc>
        <w:tc>
          <w:tcPr>
            <w:tcW w:w="6974" w:type="dxa"/>
          </w:tcPr>
          <w:p w14:paraId="664B1965" w14:textId="77777777" w:rsidR="00ED47CC" w:rsidRPr="00642503" w:rsidRDefault="00ED47CC" w:rsidP="00ED47CC">
            <w:pPr>
              <w:rPr>
                <w:rFonts w:cstheme="minorHAnsi"/>
              </w:rPr>
            </w:pPr>
            <w:r w:rsidRPr="00642503">
              <w:rPr>
                <w:rFonts w:cstheme="minorHAnsi"/>
              </w:rPr>
              <w:t>Total population</w:t>
            </w:r>
          </w:p>
        </w:tc>
      </w:tr>
      <w:tr w:rsidR="00ED47CC" w:rsidRPr="00642503" w14:paraId="1BFAB2E4" w14:textId="77777777" w:rsidTr="00ED47CC">
        <w:tc>
          <w:tcPr>
            <w:tcW w:w="2268" w:type="dxa"/>
          </w:tcPr>
          <w:p w14:paraId="06DFCBE8" w14:textId="77777777" w:rsidR="00ED47CC" w:rsidRPr="00642503" w:rsidRDefault="00ED47CC" w:rsidP="00ED47CC">
            <w:pPr>
              <w:rPr>
                <w:rFonts w:cstheme="minorHAnsi"/>
              </w:rPr>
            </w:pPr>
            <w:r w:rsidRPr="00642503">
              <w:rPr>
                <w:rFonts w:cstheme="minorHAnsi"/>
              </w:rPr>
              <w:t>Main data sources</w:t>
            </w:r>
          </w:p>
        </w:tc>
        <w:tc>
          <w:tcPr>
            <w:tcW w:w="6974" w:type="dxa"/>
          </w:tcPr>
          <w:p w14:paraId="529E3F99" w14:textId="77777777" w:rsidR="00ED47CC" w:rsidRPr="00642503" w:rsidRDefault="00ED47CC" w:rsidP="00ED47CC">
            <w:pPr>
              <w:rPr>
                <w:rFonts w:cstheme="minorHAnsi"/>
              </w:rPr>
            </w:pPr>
            <w:r w:rsidRPr="00642503">
              <w:rPr>
                <w:rFonts w:cstheme="minorHAnsi"/>
              </w:rPr>
              <w:t>Administrative systems / Health facility reporting system</w:t>
            </w:r>
          </w:p>
        </w:tc>
      </w:tr>
      <w:tr w:rsidR="00ED47CC" w:rsidRPr="00325C78" w14:paraId="26866D71" w14:textId="77777777" w:rsidTr="00ED47CC">
        <w:tc>
          <w:tcPr>
            <w:tcW w:w="2268" w:type="dxa"/>
          </w:tcPr>
          <w:p w14:paraId="7BAD944A" w14:textId="77777777" w:rsidR="00ED47CC" w:rsidRPr="00642503" w:rsidRDefault="00ED47CC" w:rsidP="00ED47CC">
            <w:pPr>
              <w:rPr>
                <w:rFonts w:cstheme="minorHAnsi"/>
              </w:rPr>
            </w:pPr>
            <w:r w:rsidRPr="00642503">
              <w:rPr>
                <w:rFonts w:cstheme="minorHAnsi"/>
              </w:rPr>
              <w:t>Method of measurement</w:t>
            </w:r>
          </w:p>
        </w:tc>
        <w:tc>
          <w:tcPr>
            <w:tcW w:w="6974" w:type="dxa"/>
          </w:tcPr>
          <w:p w14:paraId="4D1ED551" w14:textId="77777777" w:rsidR="00ED47CC" w:rsidRPr="00642503" w:rsidRDefault="00ED47CC" w:rsidP="00ED47CC">
            <w:pPr>
              <w:rPr>
                <w:rFonts w:cstheme="minorHAnsi"/>
              </w:rPr>
            </w:pPr>
            <w:r w:rsidRPr="00642503">
              <w:rPr>
                <w:rFonts w:cstheme="minorHAnsi"/>
              </w:rPr>
              <w:t xml:space="preserve">Country administrative systems are used to total the number of hospital beds, which are divided by the total estimated population, and multiplied by 10,000. </w:t>
            </w:r>
          </w:p>
          <w:p w14:paraId="2BD50751" w14:textId="043FB171" w:rsidR="00ED47CC" w:rsidRPr="007D0CF7" w:rsidRDefault="00ED47CC" w:rsidP="00ED47CC">
            <w:pPr>
              <w:rPr>
                <w:rFonts w:cstheme="minorHAnsi"/>
                <w:lang w:val="en-US"/>
              </w:rPr>
            </w:pPr>
          </w:p>
        </w:tc>
      </w:tr>
      <w:tr w:rsidR="00ED47CC" w:rsidRPr="00642503" w14:paraId="19FCDF98" w14:textId="77777777" w:rsidTr="00ED47CC">
        <w:tc>
          <w:tcPr>
            <w:tcW w:w="2268" w:type="dxa"/>
          </w:tcPr>
          <w:p w14:paraId="0E2158AD" w14:textId="77777777" w:rsidR="00ED47CC" w:rsidRPr="00642503" w:rsidRDefault="00ED47CC" w:rsidP="00ED47CC">
            <w:pPr>
              <w:rPr>
                <w:rFonts w:cstheme="minorHAnsi"/>
              </w:rPr>
            </w:pPr>
            <w:r w:rsidRPr="00642503">
              <w:rPr>
                <w:rFonts w:cstheme="minorHAnsi"/>
              </w:rPr>
              <w:t>Method of estimation</w:t>
            </w:r>
          </w:p>
        </w:tc>
        <w:tc>
          <w:tcPr>
            <w:tcW w:w="6974" w:type="dxa"/>
          </w:tcPr>
          <w:p w14:paraId="3053A969" w14:textId="5303D6E4" w:rsidR="00ED47CC" w:rsidRPr="00642503" w:rsidRDefault="00ED47CC" w:rsidP="00ED47CC">
            <w:pPr>
              <w:rPr>
                <w:rFonts w:cstheme="minorHAnsi"/>
              </w:rPr>
            </w:pPr>
            <w:r w:rsidRPr="00642503">
              <w:rPr>
                <w:rFonts w:cstheme="minorHAnsi"/>
              </w:rPr>
              <w:t xml:space="preserve">Using available data, the indicator is computed relative to a threshold value of 18 hospital beds per 10,000 population. This threshold is below the observed OECD high income country minimum (since year 2000) of 20 per 10,000 </w:t>
            </w:r>
            <w:r w:rsidR="005E0AD2">
              <w:rPr>
                <w:rFonts w:cstheme="minorHAnsi"/>
              </w:rPr>
              <w:t xml:space="preserve">(OECD Health Statistics database, 2015 edition) </w:t>
            </w:r>
            <w:r w:rsidRPr="00642503">
              <w:rPr>
                <w:rFonts w:cstheme="minorHAnsi"/>
              </w:rPr>
              <w:t>and tends to correspond to an inpatient hospital admission rate of around 5 per 100 per year. This indicator is designed to capture low levels of hospital capacity; the maximum threshold is used because very high hospital bed densities are not necessary an efficient use of resources. The indicator is computed as follows, using country data on hospital bed density (</w:t>
            </w:r>
            <w:r w:rsidRPr="00642503">
              <w:rPr>
                <w:rFonts w:cstheme="minorHAnsi"/>
                <w:i/>
              </w:rPr>
              <w:t>x</w:t>
            </w:r>
            <w:r w:rsidRPr="00642503">
              <w:rPr>
                <w:rFonts w:cstheme="minorHAnsi"/>
              </w:rPr>
              <w:t>), which results in values ranging from 0 to 100:</w:t>
            </w:r>
          </w:p>
          <w:p w14:paraId="7A8FBC1C" w14:textId="473538FA" w:rsidR="00ED47CC" w:rsidRPr="003551CF" w:rsidRDefault="00ED47CC" w:rsidP="002340E6">
            <w:pPr>
              <w:numPr>
                <w:ilvl w:val="0"/>
                <w:numId w:val="13"/>
              </w:numPr>
              <w:ind w:left="162" w:hanging="180"/>
              <w:contextualSpacing/>
              <w:rPr>
                <w:rFonts w:cstheme="minorHAnsi"/>
              </w:rPr>
            </w:pPr>
            <w:r w:rsidRPr="003551CF">
              <w:rPr>
                <w:rFonts w:cstheme="minorHAnsi"/>
              </w:rPr>
              <w:t xml:space="preserve">Country with a hospital bed density </w:t>
            </w:r>
            <w:r w:rsidRPr="003551CF">
              <w:rPr>
                <w:rFonts w:cstheme="minorHAnsi"/>
                <w:i/>
              </w:rPr>
              <w:t>x</w:t>
            </w:r>
            <w:r w:rsidRPr="003551CF">
              <w:rPr>
                <w:rFonts w:cstheme="minorHAnsi"/>
              </w:rPr>
              <w:t xml:space="preserve"> &lt; 18 per 10,000 per year, the indicator = </w:t>
            </w:r>
            <w:r w:rsidRPr="003551CF">
              <w:rPr>
                <w:rFonts w:cstheme="minorHAnsi"/>
                <w:i/>
              </w:rPr>
              <w:t>x</w:t>
            </w:r>
            <w:r w:rsidRPr="003551CF">
              <w:rPr>
                <w:rFonts w:cstheme="minorHAnsi"/>
              </w:rPr>
              <w:t xml:space="preserve"> /18*100.</w:t>
            </w:r>
            <w:r w:rsidR="00A961EF">
              <w:rPr>
                <w:rFonts w:cstheme="minorHAnsi"/>
              </w:rPr>
              <w:t xml:space="preserve">  </w:t>
            </w:r>
          </w:p>
          <w:p w14:paraId="77307B73" w14:textId="77777777" w:rsidR="00ED47CC" w:rsidRPr="00642503" w:rsidRDefault="00ED47CC" w:rsidP="00ED47CC">
            <w:pPr>
              <w:numPr>
                <w:ilvl w:val="0"/>
                <w:numId w:val="13"/>
              </w:numPr>
              <w:ind w:left="162" w:hanging="180"/>
              <w:contextualSpacing/>
              <w:rPr>
                <w:rFonts w:cstheme="minorHAnsi"/>
              </w:rPr>
            </w:pPr>
            <w:r w:rsidRPr="00642503">
              <w:rPr>
                <w:rFonts w:cstheme="minorHAnsi"/>
              </w:rPr>
              <w:t xml:space="preserve">Country with a hospital bed density </w:t>
            </w:r>
            <w:r w:rsidRPr="00642503">
              <w:rPr>
                <w:rFonts w:cstheme="minorHAnsi"/>
                <w:i/>
              </w:rPr>
              <w:t>x</w:t>
            </w:r>
            <w:r w:rsidRPr="00642503">
              <w:rPr>
                <w:rFonts w:cstheme="minorHAnsi"/>
              </w:rPr>
              <w:t xml:space="preserve"> &gt;= 18 per 10,000 per year, the indicator = 100.</w:t>
            </w:r>
          </w:p>
        </w:tc>
      </w:tr>
      <w:tr w:rsidR="00ED47CC" w:rsidRPr="00642503" w14:paraId="5989B592" w14:textId="77777777" w:rsidTr="00ED47CC">
        <w:tc>
          <w:tcPr>
            <w:tcW w:w="2268" w:type="dxa"/>
          </w:tcPr>
          <w:p w14:paraId="151A8497" w14:textId="77777777" w:rsidR="00ED47CC" w:rsidRPr="00642503" w:rsidRDefault="00ED47CC" w:rsidP="00ED47CC">
            <w:pPr>
              <w:rPr>
                <w:rFonts w:cstheme="minorHAnsi"/>
              </w:rPr>
            </w:pPr>
            <w:r w:rsidRPr="00642503">
              <w:rPr>
                <w:rFonts w:cstheme="minorHAnsi"/>
              </w:rPr>
              <w:t>UHC-related notes</w:t>
            </w:r>
          </w:p>
        </w:tc>
        <w:tc>
          <w:tcPr>
            <w:tcW w:w="6974" w:type="dxa"/>
          </w:tcPr>
          <w:p w14:paraId="355D5B70" w14:textId="531828F1" w:rsidR="00ED47CC" w:rsidRPr="00642503" w:rsidRDefault="000120F6" w:rsidP="00ED47CC">
            <w:pPr>
              <w:rPr>
                <w:rFonts w:cstheme="minorHAnsi"/>
              </w:rPr>
            </w:pPr>
            <w:r>
              <w:rPr>
                <w:rFonts w:cstheme="minorHAnsi"/>
              </w:rPr>
              <w:t xml:space="preserve">This indicator is used as proxy for the full coverage of inpatient care services. </w:t>
            </w:r>
            <w:r w:rsidR="00ED47CC" w:rsidRPr="00642503">
              <w:rPr>
                <w:rFonts w:cstheme="minorHAnsi"/>
              </w:rPr>
              <w:t>An alternative indicator could be hospital in-patient admission rate, relative to a maximum threshold. However, that indicator is currently not reported widely across regions, in particular the African Region. In countries where both hospital beds per capita and in-patient admission rates are available, they are highly correlated.</w:t>
            </w:r>
          </w:p>
        </w:tc>
      </w:tr>
    </w:tbl>
    <w:p w14:paraId="130792BC" w14:textId="77777777" w:rsidR="00ED47CC" w:rsidRPr="00642503" w:rsidRDefault="00ED47CC" w:rsidP="00ED47CC">
      <w:pPr>
        <w:rPr>
          <w:rFonts w:cstheme="minorHAnsi"/>
        </w:rPr>
      </w:pPr>
    </w:p>
    <w:p w14:paraId="2494F0F8" w14:textId="77777777" w:rsidR="00ED47CC" w:rsidRPr="00642503" w:rsidRDefault="00ED47CC" w:rsidP="00ED47CC">
      <w:pPr>
        <w:rPr>
          <w:rFonts w:cstheme="minorHAnsi"/>
        </w:rPr>
      </w:pPr>
    </w:p>
    <w:p w14:paraId="00ED1631" w14:textId="77777777" w:rsidR="00ED47CC" w:rsidRPr="00642503" w:rsidRDefault="00ED47CC" w:rsidP="00ED47CC">
      <w:pPr>
        <w:rPr>
          <w:rFonts w:cstheme="minorHAnsi"/>
        </w:rPr>
      </w:pPr>
    </w:p>
    <w:p w14:paraId="2278FCD7" w14:textId="77777777" w:rsidR="00ED47CC" w:rsidRPr="00642503" w:rsidRDefault="00ED47CC" w:rsidP="00ED47CC">
      <w:pPr>
        <w:rPr>
          <w:rFonts w:cstheme="minorHAnsi"/>
        </w:rPr>
      </w:pPr>
      <w:r w:rsidRPr="00642503">
        <w:rPr>
          <w:rFonts w:cstheme="minorHAnsi"/>
        </w:rPr>
        <w:br w:type="page"/>
      </w:r>
    </w:p>
    <w:tbl>
      <w:tblPr>
        <w:tblStyle w:val="TableGrid1"/>
        <w:tblW w:w="0" w:type="auto"/>
        <w:tblLook w:val="04A0" w:firstRow="1" w:lastRow="0" w:firstColumn="1" w:lastColumn="0" w:noHBand="0" w:noVBand="1"/>
      </w:tblPr>
      <w:tblGrid>
        <w:gridCol w:w="2219"/>
        <w:gridCol w:w="6797"/>
      </w:tblGrid>
      <w:tr w:rsidR="00ED47CC" w:rsidRPr="00642503" w14:paraId="698C1C79" w14:textId="77777777" w:rsidTr="00ED47CC">
        <w:tc>
          <w:tcPr>
            <w:tcW w:w="2268" w:type="dxa"/>
          </w:tcPr>
          <w:p w14:paraId="16888FF0" w14:textId="77777777" w:rsidR="00ED47CC" w:rsidRPr="00642503" w:rsidRDefault="00ED47CC" w:rsidP="00ED47CC">
            <w:pPr>
              <w:rPr>
                <w:rFonts w:cstheme="minorHAnsi"/>
              </w:rPr>
            </w:pPr>
            <w:r w:rsidRPr="00642503">
              <w:rPr>
                <w:rFonts w:cstheme="minorHAnsi"/>
              </w:rPr>
              <w:lastRenderedPageBreak/>
              <w:t>Tracer area</w:t>
            </w:r>
          </w:p>
        </w:tc>
        <w:tc>
          <w:tcPr>
            <w:tcW w:w="6974" w:type="dxa"/>
          </w:tcPr>
          <w:p w14:paraId="1006A246" w14:textId="77777777" w:rsidR="00ED47CC" w:rsidRPr="00642503" w:rsidRDefault="00ED47CC" w:rsidP="00ED47CC">
            <w:pPr>
              <w:spacing w:after="60"/>
              <w:rPr>
                <w:rFonts w:cstheme="minorHAnsi"/>
                <w:bCs/>
              </w:rPr>
            </w:pPr>
            <w:r w:rsidRPr="00642503">
              <w:rPr>
                <w:rFonts w:cstheme="minorHAnsi"/>
                <w:bCs/>
              </w:rPr>
              <w:t>Health workforce</w:t>
            </w:r>
          </w:p>
        </w:tc>
      </w:tr>
      <w:tr w:rsidR="00ED47CC" w:rsidRPr="00642503" w14:paraId="710F999D" w14:textId="77777777" w:rsidTr="00ED47CC">
        <w:tc>
          <w:tcPr>
            <w:tcW w:w="2268" w:type="dxa"/>
          </w:tcPr>
          <w:p w14:paraId="3F2D49A0" w14:textId="77777777" w:rsidR="00ED47CC" w:rsidRPr="00642503" w:rsidRDefault="00ED47CC" w:rsidP="00ED47CC">
            <w:pPr>
              <w:rPr>
                <w:rFonts w:cstheme="minorHAnsi"/>
              </w:rPr>
            </w:pPr>
            <w:r w:rsidRPr="00642503">
              <w:rPr>
                <w:rFonts w:cstheme="minorHAnsi"/>
              </w:rPr>
              <w:t>Indicator definition</w:t>
            </w:r>
          </w:p>
        </w:tc>
        <w:tc>
          <w:tcPr>
            <w:tcW w:w="6974" w:type="dxa"/>
          </w:tcPr>
          <w:p w14:paraId="476E646E" w14:textId="77777777" w:rsidR="00ED47CC" w:rsidRPr="00642503" w:rsidRDefault="00ED47CC" w:rsidP="00ED47CC">
            <w:pPr>
              <w:spacing w:after="60"/>
              <w:rPr>
                <w:rFonts w:cstheme="minorHAnsi"/>
                <w:bCs/>
              </w:rPr>
            </w:pPr>
            <w:r w:rsidRPr="00642503">
              <w:rPr>
                <w:rFonts w:cstheme="minorHAnsi"/>
                <w:bCs/>
              </w:rPr>
              <w:t>Health professionals (physicians, psychiatrists, and surgeons) per capita, relative to maximum thresholds for each cadre</w:t>
            </w:r>
          </w:p>
        </w:tc>
      </w:tr>
      <w:tr w:rsidR="00ED47CC" w:rsidRPr="00642503" w14:paraId="0FBCC8A0" w14:textId="77777777" w:rsidTr="00ED47CC">
        <w:tc>
          <w:tcPr>
            <w:tcW w:w="2268" w:type="dxa"/>
          </w:tcPr>
          <w:p w14:paraId="7E850B13" w14:textId="77777777" w:rsidR="00ED47CC" w:rsidRPr="00642503" w:rsidRDefault="00ED47CC" w:rsidP="00ED47CC">
            <w:pPr>
              <w:rPr>
                <w:rFonts w:cstheme="minorHAnsi"/>
              </w:rPr>
            </w:pPr>
            <w:r w:rsidRPr="00642503">
              <w:rPr>
                <w:rFonts w:cstheme="minorHAnsi"/>
              </w:rPr>
              <w:t>Numerator</w:t>
            </w:r>
          </w:p>
        </w:tc>
        <w:tc>
          <w:tcPr>
            <w:tcW w:w="6974" w:type="dxa"/>
          </w:tcPr>
          <w:p w14:paraId="5106DF99" w14:textId="77777777" w:rsidR="00ED47CC" w:rsidRPr="00642503" w:rsidRDefault="00ED47CC" w:rsidP="00ED47CC">
            <w:pPr>
              <w:rPr>
                <w:rFonts w:cstheme="minorHAnsi"/>
              </w:rPr>
            </w:pPr>
            <w:r w:rsidRPr="00642503">
              <w:rPr>
                <w:rFonts w:cstheme="minorHAnsi"/>
              </w:rPr>
              <w:t>Number of physicians, psychiatrists and surgeons</w:t>
            </w:r>
          </w:p>
        </w:tc>
      </w:tr>
      <w:tr w:rsidR="00ED47CC" w:rsidRPr="00642503" w14:paraId="3ADE0AD8" w14:textId="77777777" w:rsidTr="00ED47CC">
        <w:tc>
          <w:tcPr>
            <w:tcW w:w="2268" w:type="dxa"/>
          </w:tcPr>
          <w:p w14:paraId="58696602" w14:textId="77777777" w:rsidR="00ED47CC" w:rsidRPr="00642503" w:rsidRDefault="00ED47CC" w:rsidP="00ED47CC">
            <w:pPr>
              <w:rPr>
                <w:rFonts w:cstheme="minorHAnsi"/>
              </w:rPr>
            </w:pPr>
            <w:r w:rsidRPr="00642503">
              <w:rPr>
                <w:rFonts w:cstheme="minorHAnsi"/>
              </w:rPr>
              <w:t>Denominator</w:t>
            </w:r>
          </w:p>
        </w:tc>
        <w:tc>
          <w:tcPr>
            <w:tcW w:w="6974" w:type="dxa"/>
          </w:tcPr>
          <w:p w14:paraId="5E7B4A4B" w14:textId="77777777" w:rsidR="00ED47CC" w:rsidRPr="00642503" w:rsidRDefault="00ED47CC" w:rsidP="00ED47CC">
            <w:pPr>
              <w:rPr>
                <w:rFonts w:cstheme="minorHAnsi"/>
              </w:rPr>
            </w:pPr>
            <w:r w:rsidRPr="00642503">
              <w:rPr>
                <w:rFonts w:cstheme="minorHAnsi"/>
              </w:rPr>
              <w:t>Total population</w:t>
            </w:r>
          </w:p>
        </w:tc>
      </w:tr>
      <w:tr w:rsidR="00ED47CC" w:rsidRPr="00642503" w14:paraId="49E4893C" w14:textId="77777777" w:rsidTr="00ED47CC">
        <w:tc>
          <w:tcPr>
            <w:tcW w:w="2268" w:type="dxa"/>
          </w:tcPr>
          <w:p w14:paraId="7352D403" w14:textId="77777777" w:rsidR="00ED47CC" w:rsidRPr="00642503" w:rsidRDefault="00ED47CC" w:rsidP="00ED47CC">
            <w:pPr>
              <w:rPr>
                <w:rFonts w:cstheme="minorHAnsi"/>
              </w:rPr>
            </w:pPr>
            <w:r w:rsidRPr="00642503">
              <w:rPr>
                <w:rFonts w:cstheme="minorHAnsi"/>
              </w:rPr>
              <w:t>Main data sources</w:t>
            </w:r>
          </w:p>
        </w:tc>
        <w:tc>
          <w:tcPr>
            <w:tcW w:w="6974" w:type="dxa"/>
          </w:tcPr>
          <w:p w14:paraId="4B9C653C" w14:textId="6F92D36F" w:rsidR="00ED47CC" w:rsidRPr="00642503" w:rsidRDefault="00AC3EBD" w:rsidP="00ED47CC">
            <w:pPr>
              <w:rPr>
                <w:rFonts w:cstheme="minorHAnsi"/>
              </w:rPr>
            </w:pPr>
            <w:r>
              <w:rPr>
                <w:rFonts w:cstheme="minorHAnsi"/>
              </w:rPr>
              <w:t xml:space="preserve">National Health Workforce Accounts. This includes reported data from Member States based on </w:t>
            </w:r>
            <w:r w:rsidR="00923DDC">
              <w:rPr>
                <w:rFonts w:cstheme="minorHAnsi"/>
              </w:rPr>
              <w:t>n</w:t>
            </w:r>
            <w:r w:rsidR="00ED47CC" w:rsidRPr="00642503">
              <w:rPr>
                <w:rFonts w:cstheme="minorHAnsi"/>
              </w:rPr>
              <w:t xml:space="preserve">ational registry of health workers, ideally coupled with regular assessment of completeness using census data, </w:t>
            </w:r>
            <w:r w:rsidR="00923DDC">
              <w:rPr>
                <w:rFonts w:cstheme="minorHAnsi"/>
              </w:rPr>
              <w:t xml:space="preserve">labour force surveys, </w:t>
            </w:r>
            <w:r w:rsidR="00ED47CC" w:rsidRPr="00642503">
              <w:rPr>
                <w:rFonts w:cstheme="minorHAnsi"/>
              </w:rPr>
              <w:t>professional association registers, or facility censuses.</w:t>
            </w:r>
          </w:p>
        </w:tc>
      </w:tr>
      <w:tr w:rsidR="00ED47CC" w:rsidRPr="00642503" w14:paraId="34D7172A" w14:textId="77777777" w:rsidTr="00ED47CC">
        <w:tc>
          <w:tcPr>
            <w:tcW w:w="2268" w:type="dxa"/>
          </w:tcPr>
          <w:p w14:paraId="5F71A5DA" w14:textId="77777777" w:rsidR="00ED47CC" w:rsidRPr="00642503" w:rsidRDefault="00ED47CC" w:rsidP="00ED47CC">
            <w:pPr>
              <w:rPr>
                <w:rFonts w:cstheme="minorHAnsi"/>
              </w:rPr>
            </w:pPr>
            <w:r w:rsidRPr="00642503">
              <w:rPr>
                <w:rFonts w:cstheme="minorHAnsi"/>
              </w:rPr>
              <w:t>Method of measurement</w:t>
            </w:r>
          </w:p>
        </w:tc>
        <w:tc>
          <w:tcPr>
            <w:tcW w:w="6974" w:type="dxa"/>
          </w:tcPr>
          <w:p w14:paraId="3BA81926" w14:textId="4E0EDB81" w:rsidR="00BF184E" w:rsidRPr="007D0CF7" w:rsidRDefault="00ED47CC" w:rsidP="00BF184E">
            <w:pPr>
              <w:rPr>
                <w:rFonts w:cstheme="minorHAnsi"/>
                <w:lang w:val="en-US"/>
              </w:rPr>
            </w:pPr>
            <w:r w:rsidRPr="00642503">
              <w:rPr>
                <w:rFonts w:cstheme="minorHAnsi"/>
              </w:rPr>
              <w:t xml:space="preserve">The classification of health workers is based on criteria for vocational education and training, regulation of health professions, and activities and tasks of jobs, i.e., a framework for categorizing key workforce variables according to shared characteristics. The WHO framework largely draws on the latest revisions to the internationally standardized classification systems of the International Labour Organization (International Standard Classification of Occupations), United Nations Educational, Scientific and Cultural Organization (International Standard Classification of Education), and the United Nations Statistics Division (International Standard Industrial Classification of All Economic Activities). Methodological details can be found here: </w:t>
            </w:r>
            <w:r w:rsidR="00BF184E" w:rsidRPr="007D0CF7">
              <w:rPr>
                <w:lang w:val="en-US"/>
              </w:rPr>
              <w:t xml:space="preserve"> </w:t>
            </w:r>
            <w:hyperlink r:id="rId34" w:history="1">
              <w:r w:rsidR="00BF184E" w:rsidRPr="007D0CF7">
                <w:rPr>
                  <w:rStyle w:val="Hyperlink"/>
                  <w:lang w:val="en-US"/>
                </w:rPr>
                <w:t>https://www.who.int/activities/improving-health-workforce-data-and-evidence</w:t>
              </w:r>
            </w:hyperlink>
          </w:p>
          <w:p w14:paraId="4B7DD166" w14:textId="797441FF" w:rsidR="002C286E" w:rsidRPr="00642503" w:rsidRDefault="00BF184E" w:rsidP="00BF184E">
            <w:pPr>
              <w:rPr>
                <w:rFonts w:cstheme="minorHAnsi"/>
              </w:rPr>
            </w:pPr>
            <w:r>
              <w:rPr>
                <w:rFonts w:cstheme="minorHAnsi"/>
              </w:rPr>
              <w:t>Health workforce d</w:t>
            </w:r>
            <w:r w:rsidRPr="00642503">
              <w:rPr>
                <w:rFonts w:cstheme="minorHAnsi"/>
              </w:rPr>
              <w:t xml:space="preserve">ata </w:t>
            </w:r>
            <w:r>
              <w:rPr>
                <w:rFonts w:cstheme="minorHAnsi"/>
              </w:rPr>
              <w:t>can be accessed on the NHWA data portal</w:t>
            </w:r>
            <w:r w:rsidRPr="00642503">
              <w:rPr>
                <w:rFonts w:cstheme="minorHAnsi"/>
              </w:rPr>
              <w:t>:</w:t>
            </w:r>
            <w:r>
              <w:rPr>
                <w:rFonts w:cstheme="minorHAnsi"/>
              </w:rPr>
              <w:t xml:space="preserve"> </w:t>
            </w:r>
            <w:hyperlink r:id="rId35" w:history="1">
              <w:r w:rsidR="002C286E" w:rsidRPr="00285790">
                <w:rPr>
                  <w:rStyle w:val="Hyperlink"/>
                  <w:rFonts w:cstheme="minorHAnsi"/>
                </w:rPr>
                <w:t>https://apps.who.int/nhwaportal/</w:t>
              </w:r>
            </w:hyperlink>
          </w:p>
        </w:tc>
      </w:tr>
      <w:tr w:rsidR="00ED47CC" w:rsidRPr="00642503" w14:paraId="72937497" w14:textId="77777777" w:rsidTr="00ED47CC">
        <w:tc>
          <w:tcPr>
            <w:tcW w:w="2268" w:type="dxa"/>
          </w:tcPr>
          <w:p w14:paraId="3AA06952" w14:textId="77777777" w:rsidR="00ED47CC" w:rsidRPr="00642503" w:rsidRDefault="00ED47CC" w:rsidP="00ED47CC">
            <w:pPr>
              <w:rPr>
                <w:rFonts w:cstheme="minorHAnsi"/>
              </w:rPr>
            </w:pPr>
            <w:r w:rsidRPr="00642503">
              <w:rPr>
                <w:rFonts w:cstheme="minorHAnsi"/>
              </w:rPr>
              <w:t>Method of estimation</w:t>
            </w:r>
          </w:p>
        </w:tc>
        <w:tc>
          <w:tcPr>
            <w:tcW w:w="6974" w:type="dxa"/>
          </w:tcPr>
          <w:p w14:paraId="36F53812" w14:textId="2B07B6A9" w:rsidR="00ED47CC" w:rsidRPr="00642503" w:rsidRDefault="00ED47CC" w:rsidP="00ED47CC">
            <w:pPr>
              <w:rPr>
                <w:rFonts w:cstheme="minorHAnsi"/>
              </w:rPr>
            </w:pPr>
            <w:r w:rsidRPr="00642503">
              <w:rPr>
                <w:rFonts w:cstheme="minorHAnsi"/>
              </w:rPr>
              <w:t>Using available data, the indicator is computed by first rescaling, separately, health worker density ratios for each of the three cadres (physicians, psychiatrists and surgeons) relative to the minimum observed values across OECD countries since 2000</w:t>
            </w:r>
            <w:r w:rsidR="00BF184E">
              <w:rPr>
                <w:rFonts w:cstheme="minorHAnsi"/>
              </w:rPr>
              <w:t xml:space="preserve"> (OECD Health Statistics database, 2015 edition)</w:t>
            </w:r>
            <w:r w:rsidRPr="00642503">
              <w:rPr>
                <w:rFonts w:cstheme="minorHAnsi"/>
              </w:rPr>
              <w:t>, which are as follows: physicians = 0.9 per 1000, psychiatrists = 1 per 100,000, and surgeons</w:t>
            </w:r>
            <w:r w:rsidR="00A961EF">
              <w:rPr>
                <w:rFonts w:cstheme="minorHAnsi"/>
              </w:rPr>
              <w:t xml:space="preserve"> </w:t>
            </w:r>
            <w:r w:rsidRPr="00642503">
              <w:rPr>
                <w:rFonts w:cstheme="minorHAnsi"/>
              </w:rPr>
              <w:t>= 14 per 100,000. This rescaling is done in the same way as that for the hospital bed density indicator described above, resulting in indicator values that range from 0 to 100 for each of the three cadres. For example, using country data on physicians per 1000 population (</w:t>
            </w:r>
            <w:r w:rsidRPr="00642503">
              <w:rPr>
                <w:rFonts w:cstheme="minorHAnsi"/>
                <w:i/>
              </w:rPr>
              <w:t>x</w:t>
            </w:r>
            <w:r w:rsidRPr="00642503">
              <w:rPr>
                <w:rFonts w:cstheme="minorHAnsi"/>
              </w:rPr>
              <w:t>), the cadre-specific indicator would be computed as:</w:t>
            </w:r>
          </w:p>
          <w:p w14:paraId="7874D6BD" w14:textId="61F74038" w:rsidR="00ED47CC" w:rsidRPr="00642503" w:rsidRDefault="00ED47CC" w:rsidP="00ED47CC">
            <w:pPr>
              <w:numPr>
                <w:ilvl w:val="0"/>
                <w:numId w:val="13"/>
              </w:numPr>
              <w:ind w:left="162" w:hanging="180"/>
              <w:contextualSpacing/>
              <w:rPr>
                <w:rFonts w:cstheme="minorHAnsi"/>
              </w:rPr>
            </w:pPr>
            <w:r w:rsidRPr="00642503">
              <w:rPr>
                <w:rFonts w:cstheme="minorHAnsi"/>
              </w:rPr>
              <w:t xml:space="preserve">Country with </w:t>
            </w:r>
            <w:r w:rsidRPr="00642503">
              <w:rPr>
                <w:rFonts w:cstheme="minorHAnsi"/>
                <w:i/>
              </w:rPr>
              <w:t>x</w:t>
            </w:r>
            <w:r w:rsidRPr="00642503">
              <w:rPr>
                <w:rFonts w:cstheme="minorHAnsi"/>
              </w:rPr>
              <w:t xml:space="preserve"> &lt; 0.9 per 1000 per year, the cadre-specific indicator = </w:t>
            </w:r>
            <w:r w:rsidRPr="00642503">
              <w:rPr>
                <w:rFonts w:cstheme="minorHAnsi"/>
                <w:i/>
              </w:rPr>
              <w:t>x</w:t>
            </w:r>
            <w:r w:rsidRPr="00642503">
              <w:rPr>
                <w:rFonts w:cstheme="minorHAnsi"/>
              </w:rPr>
              <w:t xml:space="preserve"> /0.9*100.</w:t>
            </w:r>
            <w:r w:rsidR="00A961EF">
              <w:rPr>
                <w:rFonts w:cstheme="minorHAnsi"/>
              </w:rPr>
              <w:t xml:space="preserve"> </w:t>
            </w:r>
            <w:r w:rsidRPr="00642503">
              <w:rPr>
                <w:rFonts w:cstheme="minorHAnsi"/>
              </w:rPr>
              <w:t xml:space="preserve"> </w:t>
            </w:r>
          </w:p>
          <w:p w14:paraId="355F0673" w14:textId="77777777" w:rsidR="00ED47CC" w:rsidRPr="00642503" w:rsidRDefault="00ED47CC" w:rsidP="00ED47CC">
            <w:pPr>
              <w:numPr>
                <w:ilvl w:val="0"/>
                <w:numId w:val="13"/>
              </w:numPr>
              <w:ind w:left="162" w:hanging="180"/>
              <w:contextualSpacing/>
              <w:rPr>
                <w:rFonts w:cstheme="minorHAnsi"/>
              </w:rPr>
            </w:pPr>
            <w:r w:rsidRPr="00642503">
              <w:rPr>
                <w:rFonts w:cstheme="minorHAnsi"/>
              </w:rPr>
              <w:t xml:space="preserve">Country with </w:t>
            </w:r>
            <w:r w:rsidRPr="00642503">
              <w:rPr>
                <w:rFonts w:cstheme="minorHAnsi"/>
                <w:i/>
              </w:rPr>
              <w:t>x</w:t>
            </w:r>
            <w:r w:rsidRPr="00642503">
              <w:rPr>
                <w:rFonts w:cstheme="minorHAnsi"/>
              </w:rPr>
              <w:t xml:space="preserve"> &gt;= 0.9 per 1000 per year, the cadre-specific indicator = 100.</w:t>
            </w:r>
          </w:p>
          <w:p w14:paraId="198731F0" w14:textId="77777777" w:rsidR="00ED47CC" w:rsidRPr="00642503" w:rsidRDefault="00ED47CC" w:rsidP="00ED47CC">
            <w:pPr>
              <w:ind w:left="-18"/>
              <w:rPr>
                <w:rFonts w:cstheme="minorHAnsi"/>
              </w:rPr>
            </w:pPr>
            <w:r w:rsidRPr="00642503">
              <w:rPr>
                <w:rFonts w:cstheme="minorHAnsi"/>
              </w:rPr>
              <w:t>As a final step, the geometric mean of the three cadre-specific indicator values is computed to obtain the final indicator of health workforce density.</w:t>
            </w:r>
          </w:p>
        </w:tc>
      </w:tr>
      <w:tr w:rsidR="00ED47CC" w:rsidRPr="00642503" w14:paraId="18A25240" w14:textId="77777777" w:rsidTr="00ED47CC">
        <w:tc>
          <w:tcPr>
            <w:tcW w:w="2268" w:type="dxa"/>
          </w:tcPr>
          <w:p w14:paraId="1DECABBC" w14:textId="77777777" w:rsidR="00ED47CC" w:rsidRPr="00642503" w:rsidRDefault="00ED47CC" w:rsidP="00ED47CC">
            <w:pPr>
              <w:rPr>
                <w:rFonts w:cstheme="minorHAnsi"/>
              </w:rPr>
            </w:pPr>
            <w:r w:rsidRPr="00642503">
              <w:rPr>
                <w:rFonts w:cstheme="minorHAnsi"/>
              </w:rPr>
              <w:t>UHC-related notes</w:t>
            </w:r>
          </w:p>
        </w:tc>
        <w:tc>
          <w:tcPr>
            <w:tcW w:w="6974" w:type="dxa"/>
          </w:tcPr>
          <w:p w14:paraId="1B850DE9" w14:textId="4EDF1D0E" w:rsidR="00ED47CC" w:rsidRPr="00642503" w:rsidRDefault="00160FEC" w:rsidP="00ED47CC">
            <w:pPr>
              <w:rPr>
                <w:rFonts w:cstheme="minorHAnsi"/>
              </w:rPr>
            </w:pPr>
            <w:r>
              <w:rPr>
                <w:rFonts w:cstheme="minorHAnsi"/>
              </w:rPr>
              <w:t>Due to major challenges measuring coverage in all health areas</w:t>
            </w:r>
            <w:r w:rsidR="00D326BE">
              <w:rPr>
                <w:rFonts w:cstheme="minorHAnsi"/>
              </w:rPr>
              <w:t>, which leaves major gaps for important areas such as routine medical exams, treatment for mental illnesses, emergency care and surgical procedure</w:t>
            </w:r>
            <w:r w:rsidR="00265C49">
              <w:rPr>
                <w:rFonts w:cstheme="minorHAnsi"/>
              </w:rPr>
              <w:t xml:space="preserve">, proxies are used. </w:t>
            </w:r>
            <w:r w:rsidR="006D477D">
              <w:rPr>
                <w:rFonts w:cstheme="minorHAnsi"/>
              </w:rPr>
              <w:t>Physician</w:t>
            </w:r>
            <w:r w:rsidR="00265C49">
              <w:rPr>
                <w:rFonts w:cstheme="minorHAnsi"/>
              </w:rPr>
              <w:t>, psychiatrist and surgeon densities</w:t>
            </w:r>
            <w:r w:rsidR="006D477D">
              <w:rPr>
                <w:rFonts w:cstheme="minorHAnsi"/>
              </w:rPr>
              <w:t xml:space="preserve"> </w:t>
            </w:r>
            <w:r w:rsidR="005269AC">
              <w:rPr>
                <w:rFonts w:cstheme="minorHAnsi"/>
              </w:rPr>
              <w:t>are</w:t>
            </w:r>
            <w:r w:rsidR="006D477D">
              <w:rPr>
                <w:rFonts w:cstheme="minorHAnsi"/>
              </w:rPr>
              <w:t xml:space="preserve"> used a</w:t>
            </w:r>
            <w:r w:rsidR="006A7A86">
              <w:rPr>
                <w:rFonts w:cstheme="minorHAnsi"/>
              </w:rPr>
              <w:t>s</w:t>
            </w:r>
            <w:r w:rsidR="006D477D">
              <w:rPr>
                <w:rFonts w:cstheme="minorHAnsi"/>
              </w:rPr>
              <w:t xml:space="preserve"> prox</w:t>
            </w:r>
            <w:r w:rsidR="005269AC">
              <w:rPr>
                <w:rFonts w:cstheme="minorHAnsi"/>
              </w:rPr>
              <w:t>ies</w:t>
            </w:r>
            <w:r>
              <w:rPr>
                <w:rFonts w:cstheme="minorHAnsi"/>
              </w:rPr>
              <w:t xml:space="preserve"> for </w:t>
            </w:r>
            <w:r w:rsidR="00265C49">
              <w:rPr>
                <w:rFonts w:cstheme="minorHAnsi"/>
              </w:rPr>
              <w:t xml:space="preserve">the full coverage of </w:t>
            </w:r>
            <w:r>
              <w:rPr>
                <w:rFonts w:cstheme="minorHAnsi"/>
              </w:rPr>
              <w:t>outpatient care</w:t>
            </w:r>
            <w:r w:rsidR="00265C49">
              <w:rPr>
                <w:rFonts w:cstheme="minorHAnsi"/>
              </w:rPr>
              <w:t>, mental health care and emergency</w:t>
            </w:r>
            <w:r w:rsidR="00CB7A38">
              <w:rPr>
                <w:rFonts w:cstheme="minorHAnsi"/>
              </w:rPr>
              <w:t>/surgical care services</w:t>
            </w:r>
            <w:r w:rsidR="005269AC">
              <w:rPr>
                <w:rFonts w:cstheme="minorHAnsi"/>
              </w:rPr>
              <w:t>, respectively</w:t>
            </w:r>
            <w:r w:rsidR="00CB7A38">
              <w:rPr>
                <w:rFonts w:cstheme="minorHAnsi"/>
              </w:rPr>
              <w:t xml:space="preserve">. </w:t>
            </w:r>
            <w:r w:rsidR="009A3AD0" w:rsidRPr="009A3AD0">
              <w:rPr>
                <w:rFonts w:cstheme="minorHAnsi"/>
              </w:rPr>
              <w:t xml:space="preserve">It should be noted that </w:t>
            </w:r>
            <w:r w:rsidR="00185DF2">
              <w:rPr>
                <w:rFonts w:cstheme="minorHAnsi"/>
              </w:rPr>
              <w:t xml:space="preserve">those </w:t>
            </w:r>
            <w:r w:rsidR="009A3AD0" w:rsidRPr="009A3AD0">
              <w:rPr>
                <w:rFonts w:cstheme="minorHAnsi"/>
              </w:rPr>
              <w:t xml:space="preserve">measures are difficult to interpret because the optimal level for those indicators is unknown and they do not relate to a specific need </w:t>
            </w:r>
            <w:r w:rsidR="009A3AD0" w:rsidRPr="009A3AD0">
              <w:rPr>
                <w:rFonts w:cstheme="minorHAnsi"/>
              </w:rPr>
              <w:lastRenderedPageBreak/>
              <w:t>for services. Despite this fact, low levels for these indicators are indicative of poor access to and use of essential health services.</w:t>
            </w:r>
          </w:p>
          <w:p w14:paraId="5A73697A" w14:textId="26E086D1" w:rsidR="00ED47CC" w:rsidRPr="00642503" w:rsidRDefault="00ED47CC" w:rsidP="00ED47CC">
            <w:pPr>
              <w:rPr>
                <w:rFonts w:cstheme="minorHAnsi"/>
              </w:rPr>
            </w:pPr>
          </w:p>
        </w:tc>
      </w:tr>
    </w:tbl>
    <w:p w14:paraId="263A2E6E" w14:textId="77777777" w:rsidR="00ED47CC" w:rsidRPr="00642503" w:rsidRDefault="00ED47CC" w:rsidP="00ED47CC">
      <w:pPr>
        <w:rPr>
          <w:rFonts w:cstheme="minorHAnsi"/>
        </w:rPr>
      </w:pPr>
    </w:p>
    <w:p w14:paraId="2113E8E3" w14:textId="77777777" w:rsidR="00ED47CC" w:rsidRPr="00642503" w:rsidRDefault="00ED47CC" w:rsidP="00ED47CC">
      <w:pPr>
        <w:rPr>
          <w:rFonts w:cstheme="minorHAnsi"/>
        </w:rPr>
      </w:pPr>
    </w:p>
    <w:p w14:paraId="13DA056A" w14:textId="77777777" w:rsidR="00ED47CC" w:rsidRPr="00642503" w:rsidRDefault="00ED47CC" w:rsidP="00ED47CC">
      <w:pPr>
        <w:rPr>
          <w:rFonts w:cstheme="minorHAnsi"/>
        </w:rPr>
      </w:pPr>
    </w:p>
    <w:tbl>
      <w:tblPr>
        <w:tblStyle w:val="TableGrid1"/>
        <w:tblW w:w="9242" w:type="dxa"/>
        <w:tblLayout w:type="fixed"/>
        <w:tblLook w:val="04A0" w:firstRow="1" w:lastRow="0" w:firstColumn="1" w:lastColumn="0" w:noHBand="0" w:noVBand="1"/>
      </w:tblPr>
      <w:tblGrid>
        <w:gridCol w:w="2268"/>
        <w:gridCol w:w="6974"/>
      </w:tblGrid>
      <w:tr w:rsidR="00ED47CC" w:rsidRPr="00642503" w14:paraId="39C9621C" w14:textId="77777777" w:rsidTr="002340E6">
        <w:tc>
          <w:tcPr>
            <w:tcW w:w="2268" w:type="dxa"/>
          </w:tcPr>
          <w:p w14:paraId="2E0E68C9" w14:textId="77777777" w:rsidR="00ED47CC" w:rsidRPr="00642503" w:rsidRDefault="00ED47CC" w:rsidP="00ED47CC">
            <w:pPr>
              <w:rPr>
                <w:rFonts w:cstheme="minorHAnsi"/>
              </w:rPr>
            </w:pPr>
            <w:r w:rsidRPr="00642503">
              <w:rPr>
                <w:rFonts w:cstheme="minorHAnsi"/>
              </w:rPr>
              <w:t>Tracer area</w:t>
            </w:r>
          </w:p>
        </w:tc>
        <w:tc>
          <w:tcPr>
            <w:tcW w:w="6974" w:type="dxa"/>
          </w:tcPr>
          <w:p w14:paraId="79D6A01D" w14:textId="77777777" w:rsidR="00ED47CC" w:rsidRPr="00642503" w:rsidRDefault="00ED47CC" w:rsidP="00ED47CC">
            <w:pPr>
              <w:spacing w:after="60"/>
              <w:rPr>
                <w:rFonts w:cstheme="minorHAnsi"/>
                <w:bCs/>
              </w:rPr>
            </w:pPr>
            <w:r w:rsidRPr="00642503">
              <w:rPr>
                <w:rFonts w:cstheme="minorHAnsi"/>
                <w:bCs/>
              </w:rPr>
              <w:t>Health security</w:t>
            </w:r>
          </w:p>
        </w:tc>
      </w:tr>
      <w:tr w:rsidR="00ED47CC" w:rsidRPr="00642503" w14:paraId="3D122AC4" w14:textId="77777777" w:rsidTr="002340E6">
        <w:tc>
          <w:tcPr>
            <w:tcW w:w="2268" w:type="dxa"/>
          </w:tcPr>
          <w:p w14:paraId="7DC5A376" w14:textId="77777777" w:rsidR="00ED47CC" w:rsidRPr="00642503" w:rsidRDefault="00ED47CC" w:rsidP="00ED47CC">
            <w:pPr>
              <w:rPr>
                <w:rFonts w:cstheme="minorHAnsi"/>
              </w:rPr>
            </w:pPr>
            <w:r w:rsidRPr="00642503">
              <w:rPr>
                <w:rFonts w:cstheme="minorHAnsi"/>
              </w:rPr>
              <w:t>Indicator definition</w:t>
            </w:r>
          </w:p>
        </w:tc>
        <w:tc>
          <w:tcPr>
            <w:tcW w:w="6974" w:type="dxa"/>
          </w:tcPr>
          <w:p w14:paraId="221CD729" w14:textId="606A85F7" w:rsidR="00ED47CC" w:rsidRPr="00642503" w:rsidRDefault="00ED47CC" w:rsidP="00ED47CC">
            <w:pPr>
              <w:spacing w:after="60"/>
              <w:rPr>
                <w:rFonts w:cstheme="minorHAnsi"/>
                <w:bCs/>
              </w:rPr>
            </w:pPr>
            <w:r w:rsidRPr="00642503">
              <w:rPr>
                <w:rFonts w:cstheme="minorHAnsi"/>
                <w:bCs/>
              </w:rPr>
              <w:t xml:space="preserve">International Health Regulations (IHR) core capacity index, which is the average percentage of attributes of </w:t>
            </w:r>
            <w:r w:rsidR="00B10318">
              <w:rPr>
                <w:rFonts w:cstheme="minorHAnsi"/>
                <w:bCs/>
              </w:rPr>
              <w:t>all</w:t>
            </w:r>
            <w:r w:rsidR="00B10318" w:rsidRPr="00642503">
              <w:rPr>
                <w:rFonts w:cstheme="minorHAnsi"/>
                <w:bCs/>
              </w:rPr>
              <w:t xml:space="preserve"> </w:t>
            </w:r>
            <w:r w:rsidRPr="00642503">
              <w:rPr>
                <w:rFonts w:cstheme="minorHAnsi"/>
                <w:bCs/>
              </w:rPr>
              <w:t xml:space="preserve">core capacities that have been attained at a specific point in time. </w:t>
            </w:r>
          </w:p>
          <w:p w14:paraId="121FA25D" w14:textId="77777777" w:rsidR="00E057E3" w:rsidRPr="00D802E8" w:rsidRDefault="00E057E3" w:rsidP="00E057E3">
            <w:pPr>
              <w:pStyle w:val="MText"/>
              <w:spacing w:after="60"/>
              <w:rPr>
                <w:color w:val="auto"/>
              </w:rPr>
            </w:pPr>
            <w:r w:rsidRPr="00D802E8">
              <w:rPr>
                <w:color w:val="auto"/>
              </w:rPr>
              <w:t xml:space="preserve">The second edition SPAR tool has been expanded from 13 to 15 capacities. The 15 core capacities are (1) Policy, legal and normative instruments to implement IHR; (2) IHR Coordination and National Focal Point Functions; (3) Financing; (4) Laboratory; (5) Surveillance; (6) Human resources; (7) Health emergency management (8) Health Service Provision; (9) Infection Prevention and Control; (10) Risk communication and community engagement; (11) Points of entry and border health; (12) Zoonotic diseases; (13) Food safety; (14) Chemical events; (15) Radiation emergencies. </w:t>
            </w:r>
          </w:p>
          <w:p w14:paraId="62A48953" w14:textId="77777777" w:rsidR="00E057E3" w:rsidRPr="00D802E8" w:rsidRDefault="00E057E3" w:rsidP="00E057E3">
            <w:pPr>
              <w:pStyle w:val="MText"/>
              <w:spacing w:after="60"/>
              <w:rPr>
                <w:color w:val="auto"/>
              </w:rPr>
            </w:pPr>
            <w:r w:rsidRPr="00D802E8">
              <w:rPr>
                <w:color w:val="auto"/>
              </w:rPr>
              <w:t>The 13 core capacities of the first edition of the IHR State Parties Annual Assessment and Reporting Tool are (1) Legislation and financing; (2) IHR Coordination and National Focal Point Functions; (3) Zoonotic events and the Human-Animal Health Interface; (4) Food safety; (5) Laboratory; (6) Surveillance; (7) Human resources; (8) National Health Emergency Framework; (9) Health Service Provision; (10) Risk communication; (11) Points of entry; (12) Chemical events; (13) Radiation emergencies. </w:t>
            </w:r>
          </w:p>
          <w:p w14:paraId="5D351030" w14:textId="77777777" w:rsidR="00E057E3" w:rsidRDefault="00E057E3" w:rsidP="00E057E3">
            <w:pPr>
              <w:pStyle w:val="MText"/>
              <w:spacing w:after="60"/>
              <w:rPr>
                <w:color w:val="auto"/>
              </w:rPr>
            </w:pPr>
            <w:r w:rsidRPr="00D802E8">
              <w:rPr>
                <w:color w:val="auto"/>
              </w:rPr>
              <w:t xml:space="preserve">Both SPAR questionnaires (1st and 2nd editions) use a five-level scoring with indicators based on five cumulative levels to measure the implementation status for each capacity. For each indicator, the reporting State Party is asked to select which of the five levels best describes the State Party's </w:t>
            </w:r>
            <w:proofErr w:type="gramStart"/>
            <w:r w:rsidRPr="00D802E8">
              <w:rPr>
                <w:color w:val="auto"/>
              </w:rPr>
              <w:t>current status</w:t>
            </w:r>
            <w:proofErr w:type="gramEnd"/>
            <w:r w:rsidRPr="00D802E8">
              <w:rPr>
                <w:color w:val="auto"/>
              </w:rPr>
              <w:t>. To move to the next level, all capacities described in previous levels should be in place for each indicator.</w:t>
            </w:r>
          </w:p>
          <w:p w14:paraId="7BD75ACF" w14:textId="0FC3AD97" w:rsidR="00DB50E1" w:rsidRPr="00D802E8" w:rsidRDefault="00DB50E1" w:rsidP="00E057E3">
            <w:pPr>
              <w:pStyle w:val="MText"/>
              <w:spacing w:after="60"/>
              <w:rPr>
                <w:color w:val="auto"/>
              </w:rPr>
            </w:pPr>
            <w:r w:rsidRPr="00D802E8">
              <w:rPr>
                <w:color w:val="auto"/>
              </w:rPr>
              <w:t>For the years 2010 to 2017, Member States used the IHR monitoring questionnaire. The questionnaire is divided into thirteen sections, one for each of the eight core capacities, PoE and four hazards. Individual questions are grouped by components and indicators in the questionnaires. States Parties can provide additional information on the questions in the comment boxes. Responses to the questions include marking one appropriate value (Yes, No, or Not Known) or the appropriate percentages. For statistical purposes, the "Not Known" value will be computed as a "No" value. The IHR monitoring questionnaire includes the following: IHR01. National legislation, policy and financing; IHR02. Coordination and National Focal Point communications; IHR03. Surveillance; IHR04. Response; IHR05. Preparedness; IHR06. Risk communication; IHR07. Human resources; IHR08. Laboratory; IHR09. Points of entry; IHR10. Zoonotic events; IHR11. Food safety; IHR12. Chemical events; IHR13. Radio nuclear emergencies.</w:t>
            </w:r>
          </w:p>
          <w:p w14:paraId="47770BF2" w14:textId="53737194" w:rsidR="00ED47CC" w:rsidRPr="00642503" w:rsidRDefault="00ED47CC" w:rsidP="00ED47CC">
            <w:pPr>
              <w:spacing w:after="60"/>
              <w:rPr>
                <w:rFonts w:cstheme="minorHAnsi"/>
                <w:bCs/>
              </w:rPr>
            </w:pPr>
          </w:p>
        </w:tc>
      </w:tr>
      <w:tr w:rsidR="00ED47CC" w:rsidRPr="00642503" w14:paraId="55D02949" w14:textId="77777777" w:rsidTr="002340E6">
        <w:tc>
          <w:tcPr>
            <w:tcW w:w="2268" w:type="dxa"/>
          </w:tcPr>
          <w:p w14:paraId="7CFF7199" w14:textId="77777777" w:rsidR="00ED47CC" w:rsidRPr="00642503" w:rsidRDefault="00ED47CC" w:rsidP="00ED47CC">
            <w:pPr>
              <w:rPr>
                <w:rFonts w:cstheme="minorHAnsi"/>
              </w:rPr>
            </w:pPr>
            <w:r w:rsidRPr="00642503">
              <w:rPr>
                <w:rFonts w:cstheme="minorHAnsi"/>
              </w:rPr>
              <w:t>Numerator</w:t>
            </w:r>
          </w:p>
        </w:tc>
        <w:tc>
          <w:tcPr>
            <w:tcW w:w="6974" w:type="dxa"/>
          </w:tcPr>
          <w:p w14:paraId="6EB5F6F6" w14:textId="77777777" w:rsidR="00ED47CC" w:rsidRPr="00642503" w:rsidRDefault="00ED47CC" w:rsidP="00ED47CC">
            <w:pPr>
              <w:rPr>
                <w:rFonts w:cstheme="minorHAnsi"/>
              </w:rPr>
            </w:pPr>
            <w:r w:rsidRPr="00642503">
              <w:rPr>
                <w:rFonts w:cstheme="minorHAnsi"/>
              </w:rPr>
              <w:t>Number of attributes attained</w:t>
            </w:r>
          </w:p>
        </w:tc>
      </w:tr>
      <w:tr w:rsidR="00ED47CC" w:rsidRPr="00642503" w14:paraId="6CA86DDD" w14:textId="77777777" w:rsidTr="002340E6">
        <w:tc>
          <w:tcPr>
            <w:tcW w:w="2268" w:type="dxa"/>
          </w:tcPr>
          <w:p w14:paraId="2DCCC158" w14:textId="77777777" w:rsidR="00ED47CC" w:rsidRPr="00642503" w:rsidRDefault="00ED47CC" w:rsidP="00ED47CC">
            <w:pPr>
              <w:rPr>
                <w:rFonts w:cstheme="minorHAnsi"/>
              </w:rPr>
            </w:pPr>
            <w:r w:rsidRPr="00642503">
              <w:rPr>
                <w:rFonts w:cstheme="minorHAnsi"/>
              </w:rPr>
              <w:t>Denominator</w:t>
            </w:r>
          </w:p>
        </w:tc>
        <w:tc>
          <w:tcPr>
            <w:tcW w:w="6974" w:type="dxa"/>
          </w:tcPr>
          <w:p w14:paraId="23220F0F" w14:textId="77777777" w:rsidR="00ED47CC" w:rsidRPr="00642503" w:rsidRDefault="00ED47CC" w:rsidP="00ED47CC">
            <w:pPr>
              <w:rPr>
                <w:rFonts w:cstheme="minorHAnsi"/>
              </w:rPr>
            </w:pPr>
            <w:r w:rsidRPr="00642503">
              <w:rPr>
                <w:rFonts w:cstheme="minorHAnsi"/>
              </w:rPr>
              <w:t>Total number of attributes</w:t>
            </w:r>
          </w:p>
        </w:tc>
      </w:tr>
      <w:tr w:rsidR="00ED47CC" w:rsidRPr="00642503" w14:paraId="010896BA" w14:textId="77777777" w:rsidTr="002340E6">
        <w:tc>
          <w:tcPr>
            <w:tcW w:w="2268" w:type="dxa"/>
          </w:tcPr>
          <w:p w14:paraId="148BB910" w14:textId="77777777" w:rsidR="00ED47CC" w:rsidRPr="00642503" w:rsidRDefault="00ED47CC" w:rsidP="00ED47CC">
            <w:pPr>
              <w:rPr>
                <w:rFonts w:cstheme="minorHAnsi"/>
              </w:rPr>
            </w:pPr>
            <w:r w:rsidRPr="00642503">
              <w:rPr>
                <w:rFonts w:cstheme="minorHAnsi"/>
              </w:rPr>
              <w:t>Main data sources</w:t>
            </w:r>
          </w:p>
        </w:tc>
        <w:tc>
          <w:tcPr>
            <w:tcW w:w="6974" w:type="dxa"/>
          </w:tcPr>
          <w:p w14:paraId="4F47655E" w14:textId="77777777" w:rsidR="00ED47CC" w:rsidRPr="00642503" w:rsidRDefault="00ED47CC" w:rsidP="00ED47CC">
            <w:pPr>
              <w:rPr>
                <w:rFonts w:cstheme="minorHAnsi"/>
              </w:rPr>
            </w:pPr>
            <w:r w:rsidRPr="00642503">
              <w:rPr>
                <w:rFonts w:cstheme="minorHAnsi"/>
              </w:rPr>
              <w:t>Key informant survey</w:t>
            </w:r>
          </w:p>
        </w:tc>
      </w:tr>
      <w:tr w:rsidR="00ED47CC" w:rsidRPr="00642503" w14:paraId="3CEA12E9" w14:textId="77777777" w:rsidTr="002340E6">
        <w:tc>
          <w:tcPr>
            <w:tcW w:w="2268" w:type="dxa"/>
          </w:tcPr>
          <w:p w14:paraId="418B0D4D" w14:textId="77777777" w:rsidR="00ED47CC" w:rsidRPr="00642503" w:rsidRDefault="00ED47CC" w:rsidP="00ED47CC">
            <w:pPr>
              <w:rPr>
                <w:rFonts w:cstheme="minorHAnsi"/>
              </w:rPr>
            </w:pPr>
            <w:r w:rsidRPr="00642503">
              <w:rPr>
                <w:rFonts w:cstheme="minorHAnsi"/>
              </w:rPr>
              <w:lastRenderedPageBreak/>
              <w:t>Method of measurement</w:t>
            </w:r>
          </w:p>
        </w:tc>
        <w:tc>
          <w:tcPr>
            <w:tcW w:w="6974" w:type="dxa"/>
          </w:tcPr>
          <w:p w14:paraId="0E8A1181" w14:textId="5E8C261D" w:rsidR="00ED47CC" w:rsidRPr="00642503" w:rsidRDefault="00ED47CC" w:rsidP="00ED47CC">
            <w:pPr>
              <w:rPr>
                <w:rFonts w:cstheme="minorHAnsi"/>
              </w:rPr>
            </w:pPr>
            <w:r w:rsidRPr="00642503">
              <w:rPr>
                <w:rFonts w:cstheme="minorHAnsi"/>
              </w:rPr>
              <w:t xml:space="preserve">Key informants report on attainment of a set of attributes for each of </w:t>
            </w:r>
            <w:r w:rsidR="00DB50E1">
              <w:rPr>
                <w:rFonts w:cstheme="minorHAnsi"/>
              </w:rPr>
              <w:t>the</w:t>
            </w:r>
            <w:r w:rsidR="00DB50E1" w:rsidRPr="00642503">
              <w:rPr>
                <w:rFonts w:cstheme="minorHAnsi"/>
              </w:rPr>
              <w:t xml:space="preserve"> </w:t>
            </w:r>
            <w:r w:rsidRPr="00642503">
              <w:rPr>
                <w:rFonts w:cstheme="minorHAnsi"/>
              </w:rPr>
              <w:t>core capacities using a standard WHO instrument</w:t>
            </w:r>
            <w:r w:rsidR="000E4FF3">
              <w:rPr>
                <w:rFonts w:cstheme="minorHAnsi"/>
              </w:rPr>
              <w:t>. This instrument is</w:t>
            </w:r>
            <w:r w:rsidR="000E4FF3" w:rsidRPr="000E4FF3">
              <w:rPr>
                <w:rFonts w:cstheme="minorHAnsi"/>
              </w:rPr>
              <w:t xml:space="preserve"> based on a self-assessment and self-reporting by the State Party</w:t>
            </w:r>
            <w:r w:rsidR="00DC2DE5">
              <w:rPr>
                <w:rFonts w:cstheme="minorHAnsi"/>
              </w:rPr>
              <w:t xml:space="preserve">. </w:t>
            </w:r>
            <w:r w:rsidR="00FE0B89" w:rsidRPr="00853C2D">
              <w:t xml:space="preserve">There are three datasets based on the </w:t>
            </w:r>
            <w:r w:rsidR="00FE0B89">
              <w:t>different tools to collect data for SPAR</w:t>
            </w:r>
            <w:r w:rsidR="00FE0B89" w:rsidRPr="00853C2D">
              <w:t>.</w:t>
            </w:r>
            <w:r w:rsidR="00FE0B89">
              <w:t xml:space="preserve"> </w:t>
            </w:r>
            <w:r w:rsidR="00FE0B89" w:rsidRPr="00853C2D">
              <w:t xml:space="preserve">For the period 2010 to 2017, the questionnaire, known as </w:t>
            </w:r>
            <w:r w:rsidR="00FE0B89">
              <w:t xml:space="preserve">the </w:t>
            </w:r>
            <w:r w:rsidR="00FE0B89" w:rsidRPr="00853C2D">
              <w:t>IHR monitoring questionnaire</w:t>
            </w:r>
            <w:r w:rsidR="00FE0B89">
              <w:t>, is</w:t>
            </w:r>
            <w:r w:rsidR="00FE0B89" w:rsidRPr="00853C2D">
              <w:t xml:space="preserve"> divided into thirteen sections, one for each of the eight core capacities, PoE and four hazards and information on the status of implementation for each capacity.</w:t>
            </w:r>
            <w:r w:rsidR="00FE0B89">
              <w:t xml:space="preserve"> </w:t>
            </w:r>
            <w:r w:rsidR="00FE0B89" w:rsidRPr="00853C2D">
              <w:t xml:space="preserve">The IHR monitoring questionnaire </w:t>
            </w:r>
            <w:proofErr w:type="gramStart"/>
            <w:r w:rsidR="00FE0B89" w:rsidRPr="00853C2D">
              <w:t>( 2010</w:t>
            </w:r>
            <w:proofErr w:type="gramEnd"/>
            <w:r w:rsidR="00FE0B89" w:rsidRPr="00853C2D">
              <w:t xml:space="preserve"> to 2017) was replaced by the IHR State Parties Self-Assessment Tool – SPAR, published in July 2018 also known as SPAR 1st edition. The </w:t>
            </w:r>
            <w:r w:rsidR="00FE0B89">
              <w:t>States Parties used the questionnaire</w:t>
            </w:r>
            <w:r w:rsidR="00FE0B89" w:rsidRPr="00853C2D">
              <w:t xml:space="preserve"> from </w:t>
            </w:r>
            <w:r w:rsidR="00FE0B89">
              <w:t xml:space="preserve">the </w:t>
            </w:r>
            <w:r w:rsidR="00FE0B89" w:rsidRPr="00853C2D">
              <w:t>2018 – 2020 SPAR reporting cycle.</w:t>
            </w:r>
            <w:r w:rsidR="00FE0B89">
              <w:t xml:space="preserve"> </w:t>
            </w:r>
            <w:r w:rsidR="00FE0B89" w:rsidRPr="00853C2D">
              <w:t>The current questionnaire replace</w:t>
            </w:r>
            <w:r w:rsidR="00FE0B89">
              <w:t>d</w:t>
            </w:r>
            <w:r w:rsidR="00FE0B89" w:rsidRPr="00853C2D">
              <w:t xml:space="preserve"> the SPAR 1st edition and was used by </w:t>
            </w:r>
            <w:r w:rsidR="00FE0B89">
              <w:t xml:space="preserve">the </w:t>
            </w:r>
            <w:r w:rsidR="00FE0B89" w:rsidRPr="00853C2D">
              <w:t xml:space="preserve">Member States for 2021. </w:t>
            </w:r>
            <w:r w:rsidR="00FE0B89">
              <w:t>Under each capacity, the indicators were either retained, replaced or added. Historical trends based on the data for similar capacity titles may be taken with caution.</w:t>
            </w:r>
          </w:p>
          <w:p w14:paraId="61CE283A" w14:textId="1BCA542B" w:rsidR="00ED47CC" w:rsidRPr="00642503" w:rsidRDefault="00ED47CC" w:rsidP="00ED47CC">
            <w:pPr>
              <w:rPr>
                <w:rFonts w:cstheme="minorHAnsi"/>
              </w:rPr>
            </w:pPr>
          </w:p>
        </w:tc>
      </w:tr>
      <w:tr w:rsidR="00ED47CC" w:rsidRPr="00642503" w14:paraId="6790A239" w14:textId="77777777" w:rsidTr="002340E6">
        <w:tc>
          <w:tcPr>
            <w:tcW w:w="2268" w:type="dxa"/>
          </w:tcPr>
          <w:p w14:paraId="7AE44650" w14:textId="77777777" w:rsidR="00ED47CC" w:rsidRPr="00642503" w:rsidRDefault="00ED47CC" w:rsidP="00ED47CC">
            <w:pPr>
              <w:rPr>
                <w:rFonts w:cstheme="minorHAnsi"/>
              </w:rPr>
            </w:pPr>
            <w:r w:rsidRPr="00642503">
              <w:rPr>
                <w:rFonts w:cstheme="minorHAnsi"/>
              </w:rPr>
              <w:t>Method of estimation</w:t>
            </w:r>
          </w:p>
        </w:tc>
        <w:tc>
          <w:tcPr>
            <w:tcW w:w="6974" w:type="dxa"/>
          </w:tcPr>
          <w:p w14:paraId="226A6AD1" w14:textId="25FE5A48" w:rsidR="00ED47CC" w:rsidRPr="00642503" w:rsidRDefault="00B80428" w:rsidP="00ED47CC">
            <w:pPr>
              <w:rPr>
                <w:rFonts w:cstheme="minorHAnsi"/>
              </w:rPr>
            </w:pPr>
            <w:r w:rsidRPr="00B80428">
              <w:rPr>
                <w:rFonts w:cstheme="minorHAnsi"/>
              </w:rPr>
              <w:t xml:space="preserve">The score of each indicator level is classified as a percentage of performance along the “1 to 5” scale. </w:t>
            </w:r>
            <w:proofErr w:type="gramStart"/>
            <w:r w:rsidRPr="00B80428">
              <w:rPr>
                <w:rFonts w:cstheme="minorHAnsi"/>
              </w:rPr>
              <w:t>e.g.</w:t>
            </w:r>
            <w:proofErr w:type="gramEnd"/>
            <w:r w:rsidRPr="00B80428">
              <w:rPr>
                <w:rFonts w:cstheme="minorHAnsi"/>
              </w:rPr>
              <w:t xml:space="preserve"> for a country selecting level 3 for indicator 2.1, the indicator level will be expressed as: 3/5*100=60% CAPACITY LEVEL The level of the capacity is expressed as the average of all indicators. </w:t>
            </w:r>
            <w:proofErr w:type="gramStart"/>
            <w:r w:rsidRPr="00B80428">
              <w:rPr>
                <w:rFonts w:cstheme="minorHAnsi"/>
              </w:rPr>
              <w:t>e.g.</w:t>
            </w:r>
            <w:proofErr w:type="gramEnd"/>
            <w:r w:rsidRPr="00B80428">
              <w:rPr>
                <w:rFonts w:cstheme="minorHAnsi"/>
              </w:rPr>
              <w:t xml:space="preserve"> for a country selecting level 3 for indicator 2.1 and level 4 for indicator 2.2. Indicator level for 2.1 will be expressed as: 3/5*100=60%, indicator level for 2.2 will be expressed as: 4/5*100=80% and capacity level for 2 will be expressed as: (60+80)/2=70%</w:t>
            </w:r>
          </w:p>
        </w:tc>
      </w:tr>
      <w:tr w:rsidR="00ED47CC" w:rsidRPr="00642503" w14:paraId="50658134" w14:textId="2A7417A9" w:rsidTr="002340E6">
        <w:tc>
          <w:tcPr>
            <w:tcW w:w="2268" w:type="dxa"/>
          </w:tcPr>
          <w:p w14:paraId="32AC5DCB" w14:textId="5EE85402" w:rsidR="00ED47CC" w:rsidRPr="00642503" w:rsidRDefault="00ED47CC" w:rsidP="00ED47CC">
            <w:pPr>
              <w:rPr>
                <w:rFonts w:cstheme="minorHAnsi"/>
              </w:rPr>
            </w:pPr>
            <w:r w:rsidRPr="00642503">
              <w:rPr>
                <w:rFonts w:cstheme="minorHAnsi"/>
              </w:rPr>
              <w:t>UHC-related notes</w:t>
            </w:r>
          </w:p>
        </w:tc>
        <w:tc>
          <w:tcPr>
            <w:tcW w:w="6974" w:type="dxa"/>
          </w:tcPr>
          <w:p w14:paraId="1996FC9B" w14:textId="419F0FA9" w:rsidR="00ED47CC" w:rsidRPr="00642503" w:rsidRDefault="00ED47CC" w:rsidP="00ED47CC">
            <w:pPr>
              <w:rPr>
                <w:rFonts w:cstheme="minorHAnsi"/>
              </w:rPr>
            </w:pPr>
            <w:r w:rsidRPr="00642503">
              <w:rPr>
                <w:rFonts w:cstheme="minorHAnsi"/>
              </w:rPr>
              <w:t>Countries began reporting IHR core capacity attainment to WHO for the year 2010.</w:t>
            </w:r>
            <w:r w:rsidR="00A961EF">
              <w:rPr>
                <w:rFonts w:cstheme="minorHAnsi"/>
              </w:rPr>
              <w:t xml:space="preserve"> </w:t>
            </w:r>
            <w:r w:rsidRPr="00642503">
              <w:rPr>
                <w:rFonts w:cstheme="minorHAnsi"/>
              </w:rPr>
              <w:t>The earliest available IHR score for each country is used for all years 2000-2009.</w:t>
            </w:r>
          </w:p>
        </w:tc>
      </w:tr>
    </w:tbl>
    <w:p w14:paraId="611A78E3" w14:textId="77777777" w:rsidR="00ED47CC" w:rsidRPr="00642503" w:rsidRDefault="00ED47CC" w:rsidP="00ED47CC">
      <w:pPr>
        <w:rPr>
          <w:rFonts w:cstheme="minorHAnsi"/>
        </w:rPr>
      </w:pPr>
    </w:p>
    <w:p w14:paraId="4F9C83DE" w14:textId="77777777" w:rsidR="00ED47CC" w:rsidRPr="00642503" w:rsidRDefault="00ED47CC" w:rsidP="00ED47CC">
      <w:pPr>
        <w:rPr>
          <w:rFonts w:cstheme="minorHAnsi"/>
        </w:rPr>
      </w:pPr>
    </w:p>
    <w:p w14:paraId="427BA89A" w14:textId="77777777" w:rsidR="00ED47CC" w:rsidRPr="00642503" w:rsidRDefault="00ED47CC" w:rsidP="00ED47CC">
      <w:pPr>
        <w:shd w:val="clear" w:color="auto" w:fill="FFFFFF"/>
        <w:spacing w:after="0"/>
        <w:rPr>
          <w:rFonts w:eastAsia="Times New Roman" w:cstheme="minorHAnsi"/>
          <w:color w:val="4A4A4A"/>
          <w:sz w:val="21"/>
          <w:szCs w:val="21"/>
          <w:lang w:eastAsia="en-GB"/>
        </w:rPr>
      </w:pPr>
    </w:p>
    <w:p w14:paraId="4BC3CC96" w14:textId="77777777" w:rsidR="00ED47CC" w:rsidRPr="00642503" w:rsidRDefault="00ED47CC">
      <w:pPr>
        <w:rPr>
          <w:rFonts w:cstheme="minorHAnsi"/>
        </w:rPr>
      </w:pPr>
    </w:p>
    <w:sectPr w:rsidR="00ED47CC" w:rsidRPr="00642503">
      <w:headerReference w:type="even" r:id="rId36"/>
      <w:headerReference w:type="default" r:id="rId37"/>
      <w:footerReference w:type="even" r:id="rId38"/>
      <w:footerReference w:type="default" r:id="rId39"/>
      <w:headerReference w:type="first" r:id="rId40"/>
      <w:footerReference w:type="first" r:id="rId4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60E4E" w14:textId="77777777" w:rsidR="00D00A37" w:rsidRDefault="00D00A37" w:rsidP="00573C0B">
      <w:pPr>
        <w:spacing w:after="0" w:line="240" w:lineRule="auto"/>
      </w:pPr>
      <w:r>
        <w:separator/>
      </w:r>
    </w:p>
  </w:endnote>
  <w:endnote w:type="continuationSeparator" w:id="0">
    <w:p w14:paraId="1E1B327F" w14:textId="77777777" w:rsidR="00D00A37" w:rsidRDefault="00D00A37" w:rsidP="00573C0B">
      <w:pPr>
        <w:spacing w:after="0" w:line="240" w:lineRule="auto"/>
      </w:pPr>
      <w:r>
        <w:continuationSeparator/>
      </w:r>
    </w:p>
  </w:endnote>
  <w:endnote w:type="continuationNotice" w:id="1">
    <w:p w14:paraId="31DC7C42" w14:textId="77777777" w:rsidR="00D00A37" w:rsidRDefault="00D00A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0C02E" w14:textId="77777777" w:rsidR="003550DA" w:rsidRDefault="003550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FD2D1" w14:textId="77777777" w:rsidR="003550DA" w:rsidRDefault="003550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1F224" w14:textId="77777777" w:rsidR="003550DA" w:rsidRDefault="003550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C5612" w14:textId="77777777" w:rsidR="00D00A37" w:rsidRDefault="00D00A37" w:rsidP="00573C0B">
      <w:pPr>
        <w:spacing w:after="0" w:line="240" w:lineRule="auto"/>
      </w:pPr>
      <w:r>
        <w:separator/>
      </w:r>
    </w:p>
  </w:footnote>
  <w:footnote w:type="continuationSeparator" w:id="0">
    <w:p w14:paraId="7C9F9455" w14:textId="77777777" w:rsidR="00D00A37" w:rsidRDefault="00D00A37" w:rsidP="00573C0B">
      <w:pPr>
        <w:spacing w:after="0" w:line="240" w:lineRule="auto"/>
      </w:pPr>
      <w:r>
        <w:continuationSeparator/>
      </w:r>
    </w:p>
  </w:footnote>
  <w:footnote w:type="continuationNotice" w:id="1">
    <w:p w14:paraId="5C34A6B8" w14:textId="77777777" w:rsidR="00D00A37" w:rsidRDefault="00D00A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FD63A" w14:textId="77777777" w:rsidR="003550DA" w:rsidRDefault="003550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156145AA" w:rsidR="00295DFC" w:rsidRPr="00757E8A" w:rsidRDefault="00295DFC"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Pr>
        <w:color w:val="404040" w:themeColor="text1" w:themeTint="BF"/>
        <w:sz w:val="18"/>
        <w:szCs w:val="18"/>
      </w:rPr>
      <w:t xml:space="preserve"> </w:t>
    </w:r>
    <w:r w:rsidR="006E5769">
      <w:rPr>
        <w:color w:val="404040" w:themeColor="text1" w:themeTint="BF"/>
        <w:sz w:val="18"/>
        <w:szCs w:val="18"/>
      </w:rPr>
      <w:t>2023-</w:t>
    </w:r>
    <w:r w:rsidR="003550DA">
      <w:rPr>
        <w:color w:val="404040" w:themeColor="text1" w:themeTint="BF"/>
        <w:sz w:val="18"/>
        <w:szCs w:val="18"/>
      </w:rPr>
      <w:t>12</w:t>
    </w:r>
    <w:r w:rsidR="006E5769">
      <w:rPr>
        <w:color w:val="404040" w:themeColor="text1" w:themeTint="BF"/>
        <w:sz w:val="18"/>
        <w:szCs w:val="18"/>
      </w:rPr>
      <w:t>-</w:t>
    </w:r>
    <w:r w:rsidR="003550DA">
      <w:rPr>
        <w:color w:val="404040" w:themeColor="text1" w:themeTint="BF"/>
        <w:sz w:val="18"/>
        <w:szCs w:val="18"/>
      </w:rPr>
      <w:t>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495E2" w14:textId="77777777" w:rsidR="003550DA" w:rsidRDefault="003550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537C"/>
    <w:multiLevelType w:val="hybridMultilevel"/>
    <w:tmpl w:val="1F322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339ED"/>
    <w:multiLevelType w:val="multilevel"/>
    <w:tmpl w:val="E33A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A72388"/>
    <w:multiLevelType w:val="multilevel"/>
    <w:tmpl w:val="901C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154BB7"/>
    <w:multiLevelType w:val="multilevel"/>
    <w:tmpl w:val="E41E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271896"/>
    <w:multiLevelType w:val="multilevel"/>
    <w:tmpl w:val="EA28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72CED"/>
    <w:multiLevelType w:val="multilevel"/>
    <w:tmpl w:val="8688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5A753E"/>
    <w:multiLevelType w:val="multilevel"/>
    <w:tmpl w:val="4C8E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8E1775"/>
    <w:multiLevelType w:val="multilevel"/>
    <w:tmpl w:val="450A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776966"/>
    <w:multiLevelType w:val="hybridMultilevel"/>
    <w:tmpl w:val="97064CA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0806801">
    <w:abstractNumId w:val="7"/>
  </w:num>
  <w:num w:numId="2" w16cid:durableId="1379474822">
    <w:abstractNumId w:val="3"/>
  </w:num>
  <w:num w:numId="3" w16cid:durableId="1886333652">
    <w:abstractNumId w:val="12"/>
  </w:num>
  <w:num w:numId="4" w16cid:durableId="910114014">
    <w:abstractNumId w:val="4"/>
  </w:num>
  <w:num w:numId="5" w16cid:durableId="93788495">
    <w:abstractNumId w:val="5"/>
  </w:num>
  <w:num w:numId="6" w16cid:durableId="1284311850">
    <w:abstractNumId w:val="10"/>
  </w:num>
  <w:num w:numId="7" w16cid:durableId="459955944">
    <w:abstractNumId w:val="6"/>
  </w:num>
  <w:num w:numId="8" w16cid:durableId="1333340882">
    <w:abstractNumId w:val="9"/>
  </w:num>
  <w:num w:numId="9" w16cid:durableId="2059863244">
    <w:abstractNumId w:val="2"/>
  </w:num>
  <w:num w:numId="10" w16cid:durableId="500973030">
    <w:abstractNumId w:val="1"/>
  </w:num>
  <w:num w:numId="11" w16cid:durableId="1659917318">
    <w:abstractNumId w:val="8"/>
  </w:num>
  <w:num w:numId="12" w16cid:durableId="956104921">
    <w:abstractNumId w:val="11"/>
  </w:num>
  <w:num w:numId="13" w16cid:durableId="2086801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4137"/>
    <w:rsid w:val="000070BA"/>
    <w:rsid w:val="000120F6"/>
    <w:rsid w:val="000173F9"/>
    <w:rsid w:val="00023DD5"/>
    <w:rsid w:val="0003250B"/>
    <w:rsid w:val="000412A0"/>
    <w:rsid w:val="00047DDA"/>
    <w:rsid w:val="0005272B"/>
    <w:rsid w:val="00052E54"/>
    <w:rsid w:val="0005455A"/>
    <w:rsid w:val="00071F07"/>
    <w:rsid w:val="00076B3B"/>
    <w:rsid w:val="0007759D"/>
    <w:rsid w:val="000777AB"/>
    <w:rsid w:val="00077F46"/>
    <w:rsid w:val="0008259E"/>
    <w:rsid w:val="00087285"/>
    <w:rsid w:val="00090FB1"/>
    <w:rsid w:val="00096186"/>
    <w:rsid w:val="000A1D89"/>
    <w:rsid w:val="000A72E4"/>
    <w:rsid w:val="000B0E2F"/>
    <w:rsid w:val="000B2430"/>
    <w:rsid w:val="000C17D4"/>
    <w:rsid w:val="000C27D2"/>
    <w:rsid w:val="000C3896"/>
    <w:rsid w:val="000D0B30"/>
    <w:rsid w:val="000E21F1"/>
    <w:rsid w:val="000E4FF3"/>
    <w:rsid w:val="000F13EE"/>
    <w:rsid w:val="000F1F4C"/>
    <w:rsid w:val="000F703E"/>
    <w:rsid w:val="00100469"/>
    <w:rsid w:val="00106B4A"/>
    <w:rsid w:val="00110051"/>
    <w:rsid w:val="00120E86"/>
    <w:rsid w:val="00125DE9"/>
    <w:rsid w:val="001332E0"/>
    <w:rsid w:val="00134DE7"/>
    <w:rsid w:val="0015110A"/>
    <w:rsid w:val="00157059"/>
    <w:rsid w:val="001603DB"/>
    <w:rsid w:val="00160FEC"/>
    <w:rsid w:val="001721DF"/>
    <w:rsid w:val="00172D9D"/>
    <w:rsid w:val="00182302"/>
    <w:rsid w:val="001823C5"/>
    <w:rsid w:val="00185354"/>
    <w:rsid w:val="001854DC"/>
    <w:rsid w:val="00185C29"/>
    <w:rsid w:val="00185DF2"/>
    <w:rsid w:val="00186795"/>
    <w:rsid w:val="00194D09"/>
    <w:rsid w:val="001952FB"/>
    <w:rsid w:val="001A22CA"/>
    <w:rsid w:val="001A7D5C"/>
    <w:rsid w:val="001B24D5"/>
    <w:rsid w:val="001B60AA"/>
    <w:rsid w:val="001B63C8"/>
    <w:rsid w:val="001B6ADF"/>
    <w:rsid w:val="001C1972"/>
    <w:rsid w:val="001C3017"/>
    <w:rsid w:val="001C421F"/>
    <w:rsid w:val="001C5559"/>
    <w:rsid w:val="001D360D"/>
    <w:rsid w:val="001D4E65"/>
    <w:rsid w:val="001E2AC7"/>
    <w:rsid w:val="001F0F6D"/>
    <w:rsid w:val="001F31A3"/>
    <w:rsid w:val="001F3941"/>
    <w:rsid w:val="00200FC0"/>
    <w:rsid w:val="00205AE1"/>
    <w:rsid w:val="00205B48"/>
    <w:rsid w:val="00213051"/>
    <w:rsid w:val="00225F67"/>
    <w:rsid w:val="002340E6"/>
    <w:rsid w:val="00261A8D"/>
    <w:rsid w:val="002624A6"/>
    <w:rsid w:val="0026551D"/>
    <w:rsid w:val="00265C49"/>
    <w:rsid w:val="002708AD"/>
    <w:rsid w:val="00270E4D"/>
    <w:rsid w:val="0028120B"/>
    <w:rsid w:val="00283C1C"/>
    <w:rsid w:val="002918F1"/>
    <w:rsid w:val="00291A00"/>
    <w:rsid w:val="00291A11"/>
    <w:rsid w:val="00295DFC"/>
    <w:rsid w:val="002A315C"/>
    <w:rsid w:val="002A3342"/>
    <w:rsid w:val="002A64BA"/>
    <w:rsid w:val="002B354A"/>
    <w:rsid w:val="002B3F23"/>
    <w:rsid w:val="002B4989"/>
    <w:rsid w:val="002B7584"/>
    <w:rsid w:val="002C2510"/>
    <w:rsid w:val="002C286E"/>
    <w:rsid w:val="002C2E08"/>
    <w:rsid w:val="002D3F5D"/>
    <w:rsid w:val="002D714E"/>
    <w:rsid w:val="002E372A"/>
    <w:rsid w:val="002E53C3"/>
    <w:rsid w:val="002F1468"/>
    <w:rsid w:val="002F537B"/>
    <w:rsid w:val="002F5F0C"/>
    <w:rsid w:val="003028B5"/>
    <w:rsid w:val="003076AF"/>
    <w:rsid w:val="00317D6D"/>
    <w:rsid w:val="00325C78"/>
    <w:rsid w:val="003265EB"/>
    <w:rsid w:val="00330CA6"/>
    <w:rsid w:val="0034329E"/>
    <w:rsid w:val="00343FAA"/>
    <w:rsid w:val="00344E20"/>
    <w:rsid w:val="00347F5E"/>
    <w:rsid w:val="00353C98"/>
    <w:rsid w:val="003550DA"/>
    <w:rsid w:val="003551CF"/>
    <w:rsid w:val="00364185"/>
    <w:rsid w:val="00367D7B"/>
    <w:rsid w:val="00371A20"/>
    <w:rsid w:val="003821B4"/>
    <w:rsid w:val="00382CF3"/>
    <w:rsid w:val="00387D52"/>
    <w:rsid w:val="003A03F6"/>
    <w:rsid w:val="003A7CEA"/>
    <w:rsid w:val="003C635B"/>
    <w:rsid w:val="003C6A57"/>
    <w:rsid w:val="003D4840"/>
    <w:rsid w:val="003F0BD3"/>
    <w:rsid w:val="003F1DE4"/>
    <w:rsid w:val="003F278A"/>
    <w:rsid w:val="003F7A02"/>
    <w:rsid w:val="00405C2D"/>
    <w:rsid w:val="0041252C"/>
    <w:rsid w:val="00414BB8"/>
    <w:rsid w:val="00422EA5"/>
    <w:rsid w:val="00422EFA"/>
    <w:rsid w:val="0042791F"/>
    <w:rsid w:val="00427A03"/>
    <w:rsid w:val="004321AE"/>
    <w:rsid w:val="004456ED"/>
    <w:rsid w:val="004510AF"/>
    <w:rsid w:val="00475573"/>
    <w:rsid w:val="0048045A"/>
    <w:rsid w:val="004841B8"/>
    <w:rsid w:val="004848F5"/>
    <w:rsid w:val="004930F2"/>
    <w:rsid w:val="004A25EB"/>
    <w:rsid w:val="004B0F1C"/>
    <w:rsid w:val="004C6EA5"/>
    <w:rsid w:val="004C765E"/>
    <w:rsid w:val="004D4C87"/>
    <w:rsid w:val="004D66BE"/>
    <w:rsid w:val="004E2895"/>
    <w:rsid w:val="004F2EE6"/>
    <w:rsid w:val="004F7C81"/>
    <w:rsid w:val="00502DBA"/>
    <w:rsid w:val="005040C4"/>
    <w:rsid w:val="00507637"/>
    <w:rsid w:val="00507852"/>
    <w:rsid w:val="00514DBF"/>
    <w:rsid w:val="005269AC"/>
    <w:rsid w:val="005274F6"/>
    <w:rsid w:val="00537E46"/>
    <w:rsid w:val="0054347D"/>
    <w:rsid w:val="00550921"/>
    <w:rsid w:val="00563712"/>
    <w:rsid w:val="0056446A"/>
    <w:rsid w:val="00570AD9"/>
    <w:rsid w:val="00573631"/>
    <w:rsid w:val="00573C0B"/>
    <w:rsid w:val="005768D7"/>
    <w:rsid w:val="00576CFA"/>
    <w:rsid w:val="0058556D"/>
    <w:rsid w:val="00592AF2"/>
    <w:rsid w:val="005947AD"/>
    <w:rsid w:val="00596266"/>
    <w:rsid w:val="00597748"/>
    <w:rsid w:val="005979E8"/>
    <w:rsid w:val="005A6460"/>
    <w:rsid w:val="005D0AF4"/>
    <w:rsid w:val="005D17EE"/>
    <w:rsid w:val="005E0AD2"/>
    <w:rsid w:val="005E54BD"/>
    <w:rsid w:val="005F6CCA"/>
    <w:rsid w:val="00602DA9"/>
    <w:rsid w:val="00606EBA"/>
    <w:rsid w:val="006104AF"/>
    <w:rsid w:val="00621893"/>
    <w:rsid w:val="0062436C"/>
    <w:rsid w:val="006351E1"/>
    <w:rsid w:val="00642503"/>
    <w:rsid w:val="006447B1"/>
    <w:rsid w:val="00645BC0"/>
    <w:rsid w:val="00651775"/>
    <w:rsid w:val="0065415B"/>
    <w:rsid w:val="00662775"/>
    <w:rsid w:val="00671052"/>
    <w:rsid w:val="00672F3F"/>
    <w:rsid w:val="006852FC"/>
    <w:rsid w:val="00696746"/>
    <w:rsid w:val="006A7A86"/>
    <w:rsid w:val="006A7C52"/>
    <w:rsid w:val="006B40AB"/>
    <w:rsid w:val="006B5DC5"/>
    <w:rsid w:val="006C4BFD"/>
    <w:rsid w:val="006C7D30"/>
    <w:rsid w:val="006D38A6"/>
    <w:rsid w:val="006D477D"/>
    <w:rsid w:val="006E3C08"/>
    <w:rsid w:val="006E5769"/>
    <w:rsid w:val="006F07E8"/>
    <w:rsid w:val="006F0F93"/>
    <w:rsid w:val="006F3EFF"/>
    <w:rsid w:val="00700ACF"/>
    <w:rsid w:val="00707DEC"/>
    <w:rsid w:val="00712487"/>
    <w:rsid w:val="0071324A"/>
    <w:rsid w:val="00724197"/>
    <w:rsid w:val="00741A9D"/>
    <w:rsid w:val="00741B9D"/>
    <w:rsid w:val="00744120"/>
    <w:rsid w:val="007453A1"/>
    <w:rsid w:val="007530CA"/>
    <w:rsid w:val="00756D68"/>
    <w:rsid w:val="007578D9"/>
    <w:rsid w:val="00757E8A"/>
    <w:rsid w:val="00763E43"/>
    <w:rsid w:val="00764EB5"/>
    <w:rsid w:val="00772D8C"/>
    <w:rsid w:val="00777A95"/>
    <w:rsid w:val="00782416"/>
    <w:rsid w:val="00795AAF"/>
    <w:rsid w:val="007B0364"/>
    <w:rsid w:val="007D0981"/>
    <w:rsid w:val="007D0CF7"/>
    <w:rsid w:val="007D1929"/>
    <w:rsid w:val="007F7FFC"/>
    <w:rsid w:val="00803CF1"/>
    <w:rsid w:val="008043D2"/>
    <w:rsid w:val="008104BB"/>
    <w:rsid w:val="008249C5"/>
    <w:rsid w:val="00832497"/>
    <w:rsid w:val="008526F9"/>
    <w:rsid w:val="0085285E"/>
    <w:rsid w:val="00853023"/>
    <w:rsid w:val="008534D4"/>
    <w:rsid w:val="0085625E"/>
    <w:rsid w:val="00860D21"/>
    <w:rsid w:val="00875BF5"/>
    <w:rsid w:val="00881E28"/>
    <w:rsid w:val="008901B3"/>
    <w:rsid w:val="00892256"/>
    <w:rsid w:val="00894C4B"/>
    <w:rsid w:val="008A12E3"/>
    <w:rsid w:val="008A42FA"/>
    <w:rsid w:val="008A54F5"/>
    <w:rsid w:val="008A60D7"/>
    <w:rsid w:val="008B0AC7"/>
    <w:rsid w:val="008B4084"/>
    <w:rsid w:val="008C1236"/>
    <w:rsid w:val="008C2335"/>
    <w:rsid w:val="008C4F73"/>
    <w:rsid w:val="008C67C1"/>
    <w:rsid w:val="008D1D39"/>
    <w:rsid w:val="008E14F5"/>
    <w:rsid w:val="008F07D2"/>
    <w:rsid w:val="008F5D51"/>
    <w:rsid w:val="008F60FF"/>
    <w:rsid w:val="00916630"/>
    <w:rsid w:val="00917851"/>
    <w:rsid w:val="00917F65"/>
    <w:rsid w:val="00920B6C"/>
    <w:rsid w:val="0092235B"/>
    <w:rsid w:val="00922C7B"/>
    <w:rsid w:val="00923DDC"/>
    <w:rsid w:val="009311E7"/>
    <w:rsid w:val="00935D40"/>
    <w:rsid w:val="00936A55"/>
    <w:rsid w:val="00937D44"/>
    <w:rsid w:val="00942694"/>
    <w:rsid w:val="00956FC4"/>
    <w:rsid w:val="00965F33"/>
    <w:rsid w:val="0098698B"/>
    <w:rsid w:val="00991F68"/>
    <w:rsid w:val="00992429"/>
    <w:rsid w:val="00997F17"/>
    <w:rsid w:val="009A3AD0"/>
    <w:rsid w:val="009A7E3A"/>
    <w:rsid w:val="009B1265"/>
    <w:rsid w:val="009B163C"/>
    <w:rsid w:val="009B4A15"/>
    <w:rsid w:val="009B5693"/>
    <w:rsid w:val="009C61A2"/>
    <w:rsid w:val="009C78E4"/>
    <w:rsid w:val="009D2CDB"/>
    <w:rsid w:val="009D687E"/>
    <w:rsid w:val="009F3835"/>
    <w:rsid w:val="009F6DE7"/>
    <w:rsid w:val="00A078D8"/>
    <w:rsid w:val="00A10583"/>
    <w:rsid w:val="00A2561C"/>
    <w:rsid w:val="00A37FCB"/>
    <w:rsid w:val="00A440EB"/>
    <w:rsid w:val="00A4795A"/>
    <w:rsid w:val="00A54863"/>
    <w:rsid w:val="00A54F2A"/>
    <w:rsid w:val="00A61D74"/>
    <w:rsid w:val="00A7174E"/>
    <w:rsid w:val="00A8688B"/>
    <w:rsid w:val="00A91163"/>
    <w:rsid w:val="00A9286F"/>
    <w:rsid w:val="00A9567C"/>
    <w:rsid w:val="00A960B9"/>
    <w:rsid w:val="00A961EF"/>
    <w:rsid w:val="00A96255"/>
    <w:rsid w:val="00AB285B"/>
    <w:rsid w:val="00AC3EBD"/>
    <w:rsid w:val="00AD2D0C"/>
    <w:rsid w:val="00AF2518"/>
    <w:rsid w:val="00AF2872"/>
    <w:rsid w:val="00AF2DDE"/>
    <w:rsid w:val="00AF5552"/>
    <w:rsid w:val="00AF5CB4"/>
    <w:rsid w:val="00AF5ED1"/>
    <w:rsid w:val="00AF71D6"/>
    <w:rsid w:val="00B030BD"/>
    <w:rsid w:val="00B10318"/>
    <w:rsid w:val="00B12AB5"/>
    <w:rsid w:val="00B17525"/>
    <w:rsid w:val="00B2101C"/>
    <w:rsid w:val="00B216EE"/>
    <w:rsid w:val="00B233DC"/>
    <w:rsid w:val="00B3175F"/>
    <w:rsid w:val="00B31E2C"/>
    <w:rsid w:val="00B329B0"/>
    <w:rsid w:val="00B349A2"/>
    <w:rsid w:val="00B402D8"/>
    <w:rsid w:val="00B4237C"/>
    <w:rsid w:val="00B42FE8"/>
    <w:rsid w:val="00B52084"/>
    <w:rsid w:val="00B52AFD"/>
    <w:rsid w:val="00B5330A"/>
    <w:rsid w:val="00B54077"/>
    <w:rsid w:val="00B645C6"/>
    <w:rsid w:val="00B80428"/>
    <w:rsid w:val="00B8087E"/>
    <w:rsid w:val="00B85B4E"/>
    <w:rsid w:val="00B85B97"/>
    <w:rsid w:val="00B94B13"/>
    <w:rsid w:val="00B951C2"/>
    <w:rsid w:val="00B9669B"/>
    <w:rsid w:val="00BA21AA"/>
    <w:rsid w:val="00BB646E"/>
    <w:rsid w:val="00BC33ED"/>
    <w:rsid w:val="00BD1BA1"/>
    <w:rsid w:val="00BD3A62"/>
    <w:rsid w:val="00BD48DC"/>
    <w:rsid w:val="00BD4F54"/>
    <w:rsid w:val="00BF184E"/>
    <w:rsid w:val="00BF2ADC"/>
    <w:rsid w:val="00C019E5"/>
    <w:rsid w:val="00C207E3"/>
    <w:rsid w:val="00C2108F"/>
    <w:rsid w:val="00C24276"/>
    <w:rsid w:val="00C35BC4"/>
    <w:rsid w:val="00C367B2"/>
    <w:rsid w:val="00C3789C"/>
    <w:rsid w:val="00C40D5C"/>
    <w:rsid w:val="00C43F5B"/>
    <w:rsid w:val="00C52274"/>
    <w:rsid w:val="00C54693"/>
    <w:rsid w:val="00C71111"/>
    <w:rsid w:val="00C72D89"/>
    <w:rsid w:val="00C823D3"/>
    <w:rsid w:val="00C93C3E"/>
    <w:rsid w:val="00C9425F"/>
    <w:rsid w:val="00C94408"/>
    <w:rsid w:val="00CA0BA0"/>
    <w:rsid w:val="00CB37B3"/>
    <w:rsid w:val="00CB4371"/>
    <w:rsid w:val="00CB6321"/>
    <w:rsid w:val="00CB7A38"/>
    <w:rsid w:val="00CC2AB5"/>
    <w:rsid w:val="00CC516D"/>
    <w:rsid w:val="00CE4D78"/>
    <w:rsid w:val="00CE6120"/>
    <w:rsid w:val="00CF2C17"/>
    <w:rsid w:val="00D00A37"/>
    <w:rsid w:val="00D109A7"/>
    <w:rsid w:val="00D24330"/>
    <w:rsid w:val="00D32387"/>
    <w:rsid w:val="00D324D1"/>
    <w:rsid w:val="00D326BE"/>
    <w:rsid w:val="00D40056"/>
    <w:rsid w:val="00D51E7C"/>
    <w:rsid w:val="00D52055"/>
    <w:rsid w:val="00D52D06"/>
    <w:rsid w:val="00D54F29"/>
    <w:rsid w:val="00D61253"/>
    <w:rsid w:val="00D7020C"/>
    <w:rsid w:val="00D70AD9"/>
    <w:rsid w:val="00D71CED"/>
    <w:rsid w:val="00D72152"/>
    <w:rsid w:val="00D94BA5"/>
    <w:rsid w:val="00D9510F"/>
    <w:rsid w:val="00DA4E53"/>
    <w:rsid w:val="00DA5D64"/>
    <w:rsid w:val="00DA615C"/>
    <w:rsid w:val="00DB08B3"/>
    <w:rsid w:val="00DB50E1"/>
    <w:rsid w:val="00DC2DE5"/>
    <w:rsid w:val="00DD1BC6"/>
    <w:rsid w:val="00DD42B4"/>
    <w:rsid w:val="00DE5DC3"/>
    <w:rsid w:val="00DF033F"/>
    <w:rsid w:val="00DF2CEC"/>
    <w:rsid w:val="00E00D8A"/>
    <w:rsid w:val="00E057E3"/>
    <w:rsid w:val="00E1050F"/>
    <w:rsid w:val="00E11604"/>
    <w:rsid w:val="00E11D92"/>
    <w:rsid w:val="00E130A0"/>
    <w:rsid w:val="00E138B6"/>
    <w:rsid w:val="00E14158"/>
    <w:rsid w:val="00E210C4"/>
    <w:rsid w:val="00E23DB7"/>
    <w:rsid w:val="00E40BCB"/>
    <w:rsid w:val="00E46D96"/>
    <w:rsid w:val="00E474CA"/>
    <w:rsid w:val="00E52CCA"/>
    <w:rsid w:val="00E628C1"/>
    <w:rsid w:val="00E66409"/>
    <w:rsid w:val="00E758C8"/>
    <w:rsid w:val="00E81D5B"/>
    <w:rsid w:val="00E976B9"/>
    <w:rsid w:val="00EA05D3"/>
    <w:rsid w:val="00EA4BE8"/>
    <w:rsid w:val="00EB19AD"/>
    <w:rsid w:val="00EB2F31"/>
    <w:rsid w:val="00EB3823"/>
    <w:rsid w:val="00EB6493"/>
    <w:rsid w:val="00EC1451"/>
    <w:rsid w:val="00EC2915"/>
    <w:rsid w:val="00EC389D"/>
    <w:rsid w:val="00ED05A9"/>
    <w:rsid w:val="00ED0824"/>
    <w:rsid w:val="00ED1BA0"/>
    <w:rsid w:val="00ED353F"/>
    <w:rsid w:val="00ED47CC"/>
    <w:rsid w:val="00ED74A0"/>
    <w:rsid w:val="00EF60F3"/>
    <w:rsid w:val="00F16EEC"/>
    <w:rsid w:val="00F17257"/>
    <w:rsid w:val="00F23E08"/>
    <w:rsid w:val="00F34D24"/>
    <w:rsid w:val="00F4130B"/>
    <w:rsid w:val="00F556A2"/>
    <w:rsid w:val="00F66FCD"/>
    <w:rsid w:val="00F719A8"/>
    <w:rsid w:val="00F878B9"/>
    <w:rsid w:val="00F87EF6"/>
    <w:rsid w:val="00FB07EF"/>
    <w:rsid w:val="00FB0C63"/>
    <w:rsid w:val="00FB24E8"/>
    <w:rsid w:val="00FB354D"/>
    <w:rsid w:val="00FB3B2B"/>
    <w:rsid w:val="00FB565D"/>
    <w:rsid w:val="00FC18DA"/>
    <w:rsid w:val="00FC3917"/>
    <w:rsid w:val="00FC7A42"/>
    <w:rsid w:val="00FD56B2"/>
    <w:rsid w:val="00FD60DA"/>
    <w:rsid w:val="00FE0B89"/>
    <w:rsid w:val="00FE0D6C"/>
    <w:rsid w:val="00FF07B4"/>
    <w:rsid w:val="00FF38F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92235B"/>
  </w:style>
  <w:style w:type="character" w:customStyle="1" w:styleId="eop">
    <w:name w:val="eop"/>
    <w:basedOn w:val="DefaultParagraphFont"/>
    <w:rsid w:val="0092235B"/>
  </w:style>
  <w:style w:type="paragraph" w:customStyle="1" w:styleId="paragraph">
    <w:name w:val="paragraph"/>
    <w:basedOn w:val="Normal"/>
    <w:rsid w:val="0092235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uperscript">
    <w:name w:val="superscript"/>
    <w:basedOn w:val="DefaultParagraphFont"/>
    <w:rsid w:val="0092235B"/>
  </w:style>
  <w:style w:type="table" w:customStyle="1" w:styleId="TableGrid1">
    <w:name w:val="Table Grid1"/>
    <w:basedOn w:val="TableNormal"/>
    <w:next w:val="TableGrid"/>
    <w:rsid w:val="00ED4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14158"/>
    <w:pPr>
      <w:autoSpaceDE w:val="0"/>
      <w:autoSpaceDN w:val="0"/>
      <w:adjustRightInd w:val="0"/>
      <w:spacing w:after="0" w:line="240" w:lineRule="auto"/>
    </w:pPr>
    <w:rPr>
      <w:rFonts w:ascii="Calibri" w:hAnsi="Calibri" w:cs="Calibri"/>
      <w:color w:val="000000"/>
      <w:sz w:val="24"/>
      <w:szCs w:val="24"/>
      <w:lang w:val="en-US"/>
    </w:rPr>
  </w:style>
  <w:style w:type="character" w:styleId="FollowedHyperlink">
    <w:name w:val="FollowedHyperlink"/>
    <w:basedOn w:val="DefaultParagraphFont"/>
    <w:uiPriority w:val="99"/>
    <w:semiHidden/>
    <w:unhideWhenUsed/>
    <w:rsid w:val="00270E4D"/>
    <w:rPr>
      <w:color w:val="800080" w:themeColor="followedHyperlink"/>
      <w:u w:val="single"/>
    </w:rPr>
  </w:style>
  <w:style w:type="paragraph" w:styleId="Revision">
    <w:name w:val="Revision"/>
    <w:hidden/>
    <w:uiPriority w:val="99"/>
    <w:semiHidden/>
    <w:rsid w:val="00B210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109">
      <w:bodyDiv w:val="1"/>
      <w:marLeft w:val="0"/>
      <w:marRight w:val="0"/>
      <w:marTop w:val="0"/>
      <w:marBottom w:val="0"/>
      <w:divBdr>
        <w:top w:val="none" w:sz="0" w:space="0" w:color="auto"/>
        <w:left w:val="none" w:sz="0" w:space="0" w:color="auto"/>
        <w:bottom w:val="none" w:sz="0" w:space="0" w:color="auto"/>
        <w:right w:val="none" w:sz="0" w:space="0" w:color="auto"/>
      </w:divBdr>
      <w:divsChild>
        <w:div w:id="194656405">
          <w:marLeft w:val="0"/>
          <w:marRight w:val="0"/>
          <w:marTop w:val="0"/>
          <w:marBottom w:val="0"/>
          <w:divBdr>
            <w:top w:val="none" w:sz="0" w:space="0" w:color="auto"/>
            <w:left w:val="none" w:sz="0" w:space="0" w:color="auto"/>
            <w:bottom w:val="none" w:sz="0" w:space="0" w:color="auto"/>
            <w:right w:val="none" w:sz="0" w:space="0" w:color="auto"/>
          </w:divBdr>
        </w:div>
        <w:div w:id="1188445825">
          <w:marLeft w:val="0"/>
          <w:marRight w:val="0"/>
          <w:marTop w:val="0"/>
          <w:marBottom w:val="0"/>
          <w:divBdr>
            <w:top w:val="none" w:sz="0" w:space="0" w:color="auto"/>
            <w:left w:val="none" w:sz="0" w:space="0" w:color="auto"/>
            <w:bottom w:val="none" w:sz="0" w:space="0" w:color="auto"/>
            <w:right w:val="none" w:sz="0" w:space="0" w:color="auto"/>
          </w:divBdr>
        </w:div>
      </w:divsChild>
    </w:div>
    <w:div w:id="876116225">
      <w:bodyDiv w:val="1"/>
      <w:marLeft w:val="0"/>
      <w:marRight w:val="0"/>
      <w:marTop w:val="0"/>
      <w:marBottom w:val="0"/>
      <w:divBdr>
        <w:top w:val="none" w:sz="0" w:space="0" w:color="auto"/>
        <w:left w:val="none" w:sz="0" w:space="0" w:color="auto"/>
        <w:bottom w:val="none" w:sz="0" w:space="0" w:color="auto"/>
        <w:right w:val="none" w:sz="0" w:space="0" w:color="auto"/>
      </w:divBdr>
      <w:divsChild>
        <w:div w:id="810176038">
          <w:marLeft w:val="0"/>
          <w:marRight w:val="0"/>
          <w:marTop w:val="0"/>
          <w:marBottom w:val="0"/>
          <w:divBdr>
            <w:top w:val="none" w:sz="0" w:space="0" w:color="auto"/>
            <w:left w:val="none" w:sz="0" w:space="0" w:color="auto"/>
            <w:bottom w:val="none" w:sz="0" w:space="0" w:color="auto"/>
            <w:right w:val="none" w:sz="0" w:space="0" w:color="auto"/>
          </w:divBdr>
        </w:div>
        <w:div w:id="668605268">
          <w:marLeft w:val="0"/>
          <w:marRight w:val="0"/>
          <w:marTop w:val="0"/>
          <w:marBottom w:val="0"/>
          <w:divBdr>
            <w:top w:val="none" w:sz="0" w:space="0" w:color="auto"/>
            <w:left w:val="none" w:sz="0" w:space="0" w:color="auto"/>
            <w:bottom w:val="none" w:sz="0" w:space="0" w:color="auto"/>
            <w:right w:val="none" w:sz="0" w:space="0" w:color="auto"/>
          </w:divBdr>
        </w:div>
        <w:div w:id="39477380">
          <w:marLeft w:val="0"/>
          <w:marRight w:val="0"/>
          <w:marTop w:val="0"/>
          <w:marBottom w:val="0"/>
          <w:divBdr>
            <w:top w:val="none" w:sz="0" w:space="0" w:color="auto"/>
            <w:left w:val="none" w:sz="0" w:space="0" w:color="auto"/>
            <w:bottom w:val="none" w:sz="0" w:space="0" w:color="auto"/>
            <w:right w:val="none" w:sz="0" w:space="0" w:color="auto"/>
          </w:divBdr>
        </w:div>
        <w:div w:id="814106693">
          <w:marLeft w:val="0"/>
          <w:marRight w:val="0"/>
          <w:marTop w:val="0"/>
          <w:marBottom w:val="0"/>
          <w:divBdr>
            <w:top w:val="none" w:sz="0" w:space="0" w:color="auto"/>
            <w:left w:val="none" w:sz="0" w:space="0" w:color="auto"/>
            <w:bottom w:val="none" w:sz="0" w:space="0" w:color="auto"/>
            <w:right w:val="none" w:sz="0" w:space="0" w:color="auto"/>
          </w:divBdr>
          <w:divsChild>
            <w:div w:id="1584416386">
              <w:marLeft w:val="0"/>
              <w:marRight w:val="0"/>
              <w:marTop w:val="0"/>
              <w:marBottom w:val="0"/>
              <w:divBdr>
                <w:top w:val="none" w:sz="0" w:space="0" w:color="auto"/>
                <w:left w:val="none" w:sz="0" w:space="0" w:color="auto"/>
                <w:bottom w:val="none" w:sz="0" w:space="0" w:color="auto"/>
                <w:right w:val="none" w:sz="0" w:space="0" w:color="auto"/>
              </w:divBdr>
            </w:div>
            <w:div w:id="2090149706">
              <w:marLeft w:val="0"/>
              <w:marRight w:val="0"/>
              <w:marTop w:val="0"/>
              <w:marBottom w:val="0"/>
              <w:divBdr>
                <w:top w:val="none" w:sz="0" w:space="0" w:color="auto"/>
                <w:left w:val="none" w:sz="0" w:space="0" w:color="auto"/>
                <w:bottom w:val="none" w:sz="0" w:space="0" w:color="auto"/>
                <w:right w:val="none" w:sz="0" w:space="0" w:color="auto"/>
              </w:divBdr>
            </w:div>
            <w:div w:id="1357342689">
              <w:marLeft w:val="0"/>
              <w:marRight w:val="0"/>
              <w:marTop w:val="0"/>
              <w:marBottom w:val="0"/>
              <w:divBdr>
                <w:top w:val="none" w:sz="0" w:space="0" w:color="auto"/>
                <w:left w:val="none" w:sz="0" w:space="0" w:color="auto"/>
                <w:bottom w:val="none" w:sz="0" w:space="0" w:color="auto"/>
                <w:right w:val="none" w:sz="0" w:space="0" w:color="auto"/>
              </w:divBdr>
            </w:div>
            <w:div w:id="1233660187">
              <w:marLeft w:val="0"/>
              <w:marRight w:val="0"/>
              <w:marTop w:val="0"/>
              <w:marBottom w:val="0"/>
              <w:divBdr>
                <w:top w:val="none" w:sz="0" w:space="0" w:color="auto"/>
                <w:left w:val="none" w:sz="0" w:space="0" w:color="auto"/>
                <w:bottom w:val="none" w:sz="0" w:space="0" w:color="auto"/>
                <w:right w:val="none" w:sz="0" w:space="0" w:color="auto"/>
              </w:divBdr>
            </w:div>
            <w:div w:id="110247221">
              <w:marLeft w:val="0"/>
              <w:marRight w:val="0"/>
              <w:marTop w:val="0"/>
              <w:marBottom w:val="0"/>
              <w:divBdr>
                <w:top w:val="none" w:sz="0" w:space="0" w:color="auto"/>
                <w:left w:val="none" w:sz="0" w:space="0" w:color="auto"/>
                <w:bottom w:val="none" w:sz="0" w:space="0" w:color="auto"/>
                <w:right w:val="none" w:sz="0" w:space="0" w:color="auto"/>
              </w:divBdr>
            </w:div>
          </w:divsChild>
        </w:div>
        <w:div w:id="530843083">
          <w:marLeft w:val="0"/>
          <w:marRight w:val="0"/>
          <w:marTop w:val="0"/>
          <w:marBottom w:val="0"/>
          <w:divBdr>
            <w:top w:val="none" w:sz="0" w:space="0" w:color="auto"/>
            <w:left w:val="none" w:sz="0" w:space="0" w:color="auto"/>
            <w:bottom w:val="none" w:sz="0" w:space="0" w:color="auto"/>
            <w:right w:val="none" w:sz="0" w:space="0" w:color="auto"/>
          </w:divBdr>
          <w:divsChild>
            <w:div w:id="619800892">
              <w:marLeft w:val="0"/>
              <w:marRight w:val="0"/>
              <w:marTop w:val="0"/>
              <w:marBottom w:val="0"/>
              <w:divBdr>
                <w:top w:val="none" w:sz="0" w:space="0" w:color="auto"/>
                <w:left w:val="none" w:sz="0" w:space="0" w:color="auto"/>
                <w:bottom w:val="none" w:sz="0" w:space="0" w:color="auto"/>
                <w:right w:val="none" w:sz="0" w:space="0" w:color="auto"/>
              </w:divBdr>
            </w:div>
            <w:div w:id="853037710">
              <w:marLeft w:val="0"/>
              <w:marRight w:val="0"/>
              <w:marTop w:val="0"/>
              <w:marBottom w:val="0"/>
              <w:divBdr>
                <w:top w:val="none" w:sz="0" w:space="0" w:color="auto"/>
                <w:left w:val="none" w:sz="0" w:space="0" w:color="auto"/>
                <w:bottom w:val="none" w:sz="0" w:space="0" w:color="auto"/>
                <w:right w:val="none" w:sz="0" w:space="0" w:color="auto"/>
              </w:divBdr>
            </w:div>
            <w:div w:id="862402259">
              <w:marLeft w:val="0"/>
              <w:marRight w:val="0"/>
              <w:marTop w:val="0"/>
              <w:marBottom w:val="0"/>
              <w:divBdr>
                <w:top w:val="none" w:sz="0" w:space="0" w:color="auto"/>
                <w:left w:val="none" w:sz="0" w:space="0" w:color="auto"/>
                <w:bottom w:val="none" w:sz="0" w:space="0" w:color="auto"/>
                <w:right w:val="none" w:sz="0" w:space="0" w:color="auto"/>
              </w:divBdr>
            </w:div>
            <w:div w:id="1476754020">
              <w:marLeft w:val="0"/>
              <w:marRight w:val="0"/>
              <w:marTop w:val="0"/>
              <w:marBottom w:val="0"/>
              <w:divBdr>
                <w:top w:val="none" w:sz="0" w:space="0" w:color="auto"/>
                <w:left w:val="none" w:sz="0" w:space="0" w:color="auto"/>
                <w:bottom w:val="none" w:sz="0" w:space="0" w:color="auto"/>
                <w:right w:val="none" w:sz="0" w:space="0" w:color="auto"/>
              </w:divBdr>
            </w:div>
            <w:div w:id="1947497337">
              <w:marLeft w:val="0"/>
              <w:marRight w:val="0"/>
              <w:marTop w:val="0"/>
              <w:marBottom w:val="0"/>
              <w:divBdr>
                <w:top w:val="none" w:sz="0" w:space="0" w:color="auto"/>
                <w:left w:val="none" w:sz="0" w:space="0" w:color="auto"/>
                <w:bottom w:val="none" w:sz="0" w:space="0" w:color="auto"/>
                <w:right w:val="none" w:sz="0" w:space="0" w:color="auto"/>
              </w:divBdr>
            </w:div>
          </w:divsChild>
        </w:div>
        <w:div w:id="1482623250">
          <w:marLeft w:val="0"/>
          <w:marRight w:val="0"/>
          <w:marTop w:val="0"/>
          <w:marBottom w:val="0"/>
          <w:divBdr>
            <w:top w:val="none" w:sz="0" w:space="0" w:color="auto"/>
            <w:left w:val="none" w:sz="0" w:space="0" w:color="auto"/>
            <w:bottom w:val="none" w:sz="0" w:space="0" w:color="auto"/>
            <w:right w:val="none" w:sz="0" w:space="0" w:color="auto"/>
          </w:divBdr>
        </w:div>
        <w:div w:id="2092003401">
          <w:marLeft w:val="0"/>
          <w:marRight w:val="0"/>
          <w:marTop w:val="0"/>
          <w:marBottom w:val="0"/>
          <w:divBdr>
            <w:top w:val="none" w:sz="0" w:space="0" w:color="auto"/>
            <w:left w:val="none" w:sz="0" w:space="0" w:color="auto"/>
            <w:bottom w:val="none" w:sz="0" w:space="0" w:color="auto"/>
            <w:right w:val="none" w:sz="0" w:space="0" w:color="auto"/>
          </w:divBdr>
        </w:div>
        <w:div w:id="1260794251">
          <w:marLeft w:val="0"/>
          <w:marRight w:val="0"/>
          <w:marTop w:val="0"/>
          <w:marBottom w:val="0"/>
          <w:divBdr>
            <w:top w:val="none" w:sz="0" w:space="0" w:color="auto"/>
            <w:left w:val="none" w:sz="0" w:space="0" w:color="auto"/>
            <w:bottom w:val="none" w:sz="0" w:space="0" w:color="auto"/>
            <w:right w:val="none" w:sz="0" w:space="0" w:color="auto"/>
          </w:divBdr>
        </w:div>
        <w:div w:id="1111167256">
          <w:marLeft w:val="0"/>
          <w:marRight w:val="0"/>
          <w:marTop w:val="0"/>
          <w:marBottom w:val="0"/>
          <w:divBdr>
            <w:top w:val="none" w:sz="0" w:space="0" w:color="auto"/>
            <w:left w:val="none" w:sz="0" w:space="0" w:color="auto"/>
            <w:bottom w:val="none" w:sz="0" w:space="0" w:color="auto"/>
            <w:right w:val="none" w:sz="0" w:space="0" w:color="auto"/>
          </w:divBdr>
        </w:div>
        <w:div w:id="1152209629">
          <w:marLeft w:val="0"/>
          <w:marRight w:val="0"/>
          <w:marTop w:val="0"/>
          <w:marBottom w:val="0"/>
          <w:divBdr>
            <w:top w:val="none" w:sz="0" w:space="0" w:color="auto"/>
            <w:left w:val="none" w:sz="0" w:space="0" w:color="auto"/>
            <w:bottom w:val="none" w:sz="0" w:space="0" w:color="auto"/>
            <w:right w:val="none" w:sz="0" w:space="0" w:color="auto"/>
          </w:divBdr>
        </w:div>
        <w:div w:id="257370311">
          <w:marLeft w:val="0"/>
          <w:marRight w:val="0"/>
          <w:marTop w:val="0"/>
          <w:marBottom w:val="0"/>
          <w:divBdr>
            <w:top w:val="none" w:sz="0" w:space="0" w:color="auto"/>
            <w:left w:val="none" w:sz="0" w:space="0" w:color="auto"/>
            <w:bottom w:val="none" w:sz="0" w:space="0" w:color="auto"/>
            <w:right w:val="none" w:sz="0" w:space="0" w:color="auto"/>
          </w:divBdr>
        </w:div>
        <w:div w:id="1958297433">
          <w:marLeft w:val="0"/>
          <w:marRight w:val="0"/>
          <w:marTop w:val="0"/>
          <w:marBottom w:val="0"/>
          <w:divBdr>
            <w:top w:val="none" w:sz="0" w:space="0" w:color="auto"/>
            <w:left w:val="none" w:sz="0" w:space="0" w:color="auto"/>
            <w:bottom w:val="none" w:sz="0" w:space="0" w:color="auto"/>
            <w:right w:val="none" w:sz="0" w:space="0" w:color="auto"/>
          </w:divBdr>
        </w:div>
        <w:div w:id="1237277287">
          <w:marLeft w:val="0"/>
          <w:marRight w:val="0"/>
          <w:marTop w:val="0"/>
          <w:marBottom w:val="0"/>
          <w:divBdr>
            <w:top w:val="none" w:sz="0" w:space="0" w:color="auto"/>
            <w:left w:val="none" w:sz="0" w:space="0" w:color="auto"/>
            <w:bottom w:val="none" w:sz="0" w:space="0" w:color="auto"/>
            <w:right w:val="none" w:sz="0" w:space="0" w:color="auto"/>
          </w:divBdr>
        </w:div>
      </w:divsChild>
    </w:div>
    <w:div w:id="1013150553">
      <w:bodyDiv w:val="1"/>
      <w:marLeft w:val="0"/>
      <w:marRight w:val="0"/>
      <w:marTop w:val="0"/>
      <w:marBottom w:val="0"/>
      <w:divBdr>
        <w:top w:val="none" w:sz="0" w:space="0" w:color="auto"/>
        <w:left w:val="none" w:sz="0" w:space="0" w:color="auto"/>
        <w:bottom w:val="none" w:sz="0" w:space="0" w:color="auto"/>
        <w:right w:val="none" w:sz="0" w:space="0" w:color="auto"/>
      </w:divBdr>
      <w:divsChild>
        <w:div w:id="824128809">
          <w:marLeft w:val="0"/>
          <w:marRight w:val="0"/>
          <w:marTop w:val="0"/>
          <w:marBottom w:val="0"/>
          <w:divBdr>
            <w:top w:val="none" w:sz="0" w:space="0" w:color="auto"/>
            <w:left w:val="none" w:sz="0" w:space="0" w:color="auto"/>
            <w:bottom w:val="none" w:sz="0" w:space="0" w:color="auto"/>
            <w:right w:val="none" w:sz="0" w:space="0" w:color="auto"/>
          </w:divBdr>
        </w:div>
        <w:div w:id="2010018820">
          <w:marLeft w:val="0"/>
          <w:marRight w:val="0"/>
          <w:marTop w:val="0"/>
          <w:marBottom w:val="0"/>
          <w:divBdr>
            <w:top w:val="none" w:sz="0" w:space="0" w:color="auto"/>
            <w:left w:val="none" w:sz="0" w:space="0" w:color="auto"/>
            <w:bottom w:val="none" w:sz="0" w:space="0" w:color="auto"/>
            <w:right w:val="none" w:sz="0" w:space="0" w:color="auto"/>
          </w:divBdr>
        </w:div>
        <w:div w:id="1952399506">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79062564">
      <w:bodyDiv w:val="1"/>
      <w:marLeft w:val="0"/>
      <w:marRight w:val="0"/>
      <w:marTop w:val="0"/>
      <w:marBottom w:val="0"/>
      <w:divBdr>
        <w:top w:val="none" w:sz="0" w:space="0" w:color="auto"/>
        <w:left w:val="none" w:sz="0" w:space="0" w:color="auto"/>
        <w:bottom w:val="none" w:sz="0" w:space="0" w:color="auto"/>
        <w:right w:val="none" w:sz="0" w:space="0" w:color="auto"/>
      </w:divBdr>
      <w:divsChild>
        <w:div w:id="1423724045">
          <w:marLeft w:val="0"/>
          <w:marRight w:val="0"/>
          <w:marTop w:val="0"/>
          <w:marBottom w:val="0"/>
          <w:divBdr>
            <w:top w:val="none" w:sz="0" w:space="0" w:color="auto"/>
            <w:left w:val="none" w:sz="0" w:space="0" w:color="auto"/>
            <w:bottom w:val="none" w:sz="0" w:space="0" w:color="auto"/>
            <w:right w:val="none" w:sz="0" w:space="0" w:color="auto"/>
          </w:divBdr>
        </w:div>
        <w:div w:id="1700548428">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10997621">
      <w:bodyDiv w:val="1"/>
      <w:marLeft w:val="0"/>
      <w:marRight w:val="0"/>
      <w:marTop w:val="0"/>
      <w:marBottom w:val="0"/>
      <w:divBdr>
        <w:top w:val="none" w:sz="0" w:space="0" w:color="auto"/>
        <w:left w:val="none" w:sz="0" w:space="0" w:color="auto"/>
        <w:bottom w:val="none" w:sz="0" w:space="0" w:color="auto"/>
        <w:right w:val="none" w:sz="0" w:space="0" w:color="auto"/>
      </w:divBdr>
      <w:divsChild>
        <w:div w:id="2127850874">
          <w:marLeft w:val="0"/>
          <w:marRight w:val="0"/>
          <w:marTop w:val="0"/>
          <w:marBottom w:val="0"/>
          <w:divBdr>
            <w:top w:val="none" w:sz="0" w:space="0" w:color="auto"/>
            <w:left w:val="none" w:sz="0" w:space="0" w:color="auto"/>
            <w:bottom w:val="none" w:sz="0" w:space="0" w:color="auto"/>
            <w:right w:val="none" w:sz="0" w:space="0" w:color="auto"/>
          </w:divBdr>
        </w:div>
        <w:div w:id="2102677569">
          <w:marLeft w:val="0"/>
          <w:marRight w:val="0"/>
          <w:marTop w:val="0"/>
          <w:marBottom w:val="0"/>
          <w:divBdr>
            <w:top w:val="none" w:sz="0" w:space="0" w:color="auto"/>
            <w:left w:val="none" w:sz="0" w:space="0" w:color="auto"/>
            <w:bottom w:val="none" w:sz="0" w:space="0" w:color="auto"/>
            <w:right w:val="none" w:sz="0" w:space="0" w:color="auto"/>
          </w:divBdr>
        </w:div>
        <w:div w:id="2128425118">
          <w:marLeft w:val="0"/>
          <w:marRight w:val="0"/>
          <w:marTop w:val="0"/>
          <w:marBottom w:val="0"/>
          <w:divBdr>
            <w:top w:val="none" w:sz="0" w:space="0" w:color="auto"/>
            <w:left w:val="none" w:sz="0" w:space="0" w:color="auto"/>
            <w:bottom w:val="none" w:sz="0" w:space="0" w:color="auto"/>
            <w:right w:val="none" w:sz="0" w:space="0" w:color="auto"/>
          </w:divBdr>
        </w:div>
        <w:div w:id="827552049">
          <w:marLeft w:val="0"/>
          <w:marRight w:val="0"/>
          <w:marTop w:val="0"/>
          <w:marBottom w:val="0"/>
          <w:divBdr>
            <w:top w:val="none" w:sz="0" w:space="0" w:color="auto"/>
            <w:left w:val="none" w:sz="0" w:space="0" w:color="auto"/>
            <w:bottom w:val="none" w:sz="0" w:space="0" w:color="auto"/>
            <w:right w:val="none" w:sz="0" w:space="0" w:color="auto"/>
          </w:divBdr>
        </w:div>
        <w:div w:id="450592379">
          <w:marLeft w:val="0"/>
          <w:marRight w:val="0"/>
          <w:marTop w:val="0"/>
          <w:marBottom w:val="0"/>
          <w:divBdr>
            <w:top w:val="none" w:sz="0" w:space="0" w:color="auto"/>
            <w:left w:val="none" w:sz="0" w:space="0" w:color="auto"/>
            <w:bottom w:val="none" w:sz="0" w:space="0" w:color="auto"/>
            <w:right w:val="none" w:sz="0" w:space="0" w:color="auto"/>
          </w:divBdr>
        </w:div>
        <w:div w:id="1417244954">
          <w:marLeft w:val="0"/>
          <w:marRight w:val="0"/>
          <w:marTop w:val="0"/>
          <w:marBottom w:val="0"/>
          <w:divBdr>
            <w:top w:val="none" w:sz="0" w:space="0" w:color="auto"/>
            <w:left w:val="none" w:sz="0" w:space="0" w:color="auto"/>
            <w:bottom w:val="none" w:sz="0" w:space="0" w:color="auto"/>
            <w:right w:val="none" w:sz="0" w:space="0" w:color="auto"/>
          </w:divBdr>
        </w:div>
        <w:div w:id="671569050">
          <w:marLeft w:val="0"/>
          <w:marRight w:val="0"/>
          <w:marTop w:val="0"/>
          <w:marBottom w:val="0"/>
          <w:divBdr>
            <w:top w:val="none" w:sz="0" w:space="0" w:color="auto"/>
            <w:left w:val="none" w:sz="0" w:space="0" w:color="auto"/>
            <w:bottom w:val="none" w:sz="0" w:space="0" w:color="auto"/>
            <w:right w:val="none" w:sz="0" w:space="0" w:color="auto"/>
          </w:divBdr>
        </w:div>
        <w:div w:id="1250191976">
          <w:marLeft w:val="0"/>
          <w:marRight w:val="0"/>
          <w:marTop w:val="0"/>
          <w:marBottom w:val="0"/>
          <w:divBdr>
            <w:top w:val="none" w:sz="0" w:space="0" w:color="auto"/>
            <w:left w:val="none" w:sz="0" w:space="0" w:color="auto"/>
            <w:bottom w:val="none" w:sz="0" w:space="0" w:color="auto"/>
            <w:right w:val="none" w:sz="0" w:space="0" w:color="auto"/>
          </w:divBdr>
        </w:div>
        <w:div w:id="748115004">
          <w:marLeft w:val="0"/>
          <w:marRight w:val="0"/>
          <w:marTop w:val="0"/>
          <w:marBottom w:val="0"/>
          <w:divBdr>
            <w:top w:val="none" w:sz="0" w:space="0" w:color="auto"/>
            <w:left w:val="none" w:sz="0" w:space="0" w:color="auto"/>
            <w:bottom w:val="none" w:sz="0" w:space="0" w:color="auto"/>
            <w:right w:val="none" w:sz="0" w:space="0" w:color="auto"/>
          </w:divBdr>
        </w:div>
        <w:div w:id="711659396">
          <w:marLeft w:val="0"/>
          <w:marRight w:val="0"/>
          <w:marTop w:val="0"/>
          <w:marBottom w:val="0"/>
          <w:divBdr>
            <w:top w:val="none" w:sz="0" w:space="0" w:color="auto"/>
            <w:left w:val="none" w:sz="0" w:space="0" w:color="auto"/>
            <w:bottom w:val="none" w:sz="0" w:space="0" w:color="auto"/>
            <w:right w:val="none" w:sz="0" w:space="0" w:color="auto"/>
          </w:divBdr>
        </w:div>
        <w:div w:id="965894350">
          <w:marLeft w:val="0"/>
          <w:marRight w:val="0"/>
          <w:marTop w:val="0"/>
          <w:marBottom w:val="0"/>
          <w:divBdr>
            <w:top w:val="none" w:sz="0" w:space="0" w:color="auto"/>
            <w:left w:val="none" w:sz="0" w:space="0" w:color="auto"/>
            <w:bottom w:val="none" w:sz="0" w:space="0" w:color="auto"/>
            <w:right w:val="none" w:sz="0" w:space="0" w:color="auto"/>
          </w:divBdr>
        </w:div>
        <w:div w:id="1740325857">
          <w:marLeft w:val="0"/>
          <w:marRight w:val="0"/>
          <w:marTop w:val="0"/>
          <w:marBottom w:val="0"/>
          <w:divBdr>
            <w:top w:val="none" w:sz="0" w:space="0" w:color="auto"/>
            <w:left w:val="none" w:sz="0" w:space="0" w:color="auto"/>
            <w:bottom w:val="none" w:sz="0" w:space="0" w:color="auto"/>
            <w:right w:val="none" w:sz="0" w:space="0" w:color="auto"/>
          </w:divBdr>
        </w:div>
        <w:div w:id="891385775">
          <w:marLeft w:val="0"/>
          <w:marRight w:val="0"/>
          <w:marTop w:val="0"/>
          <w:marBottom w:val="0"/>
          <w:divBdr>
            <w:top w:val="none" w:sz="0" w:space="0" w:color="auto"/>
            <w:left w:val="none" w:sz="0" w:space="0" w:color="auto"/>
            <w:bottom w:val="none" w:sz="0" w:space="0" w:color="auto"/>
            <w:right w:val="none" w:sz="0" w:space="0" w:color="auto"/>
          </w:divBdr>
        </w:div>
        <w:div w:id="294218322">
          <w:marLeft w:val="0"/>
          <w:marRight w:val="0"/>
          <w:marTop w:val="0"/>
          <w:marBottom w:val="0"/>
          <w:divBdr>
            <w:top w:val="none" w:sz="0" w:space="0" w:color="auto"/>
            <w:left w:val="none" w:sz="0" w:space="0" w:color="auto"/>
            <w:bottom w:val="none" w:sz="0" w:space="0" w:color="auto"/>
            <w:right w:val="none" w:sz="0" w:space="0" w:color="auto"/>
          </w:divBdr>
        </w:div>
        <w:div w:id="1747528324">
          <w:marLeft w:val="0"/>
          <w:marRight w:val="0"/>
          <w:marTop w:val="0"/>
          <w:marBottom w:val="0"/>
          <w:divBdr>
            <w:top w:val="none" w:sz="0" w:space="0" w:color="auto"/>
            <w:left w:val="none" w:sz="0" w:space="0" w:color="auto"/>
            <w:bottom w:val="none" w:sz="0" w:space="0" w:color="auto"/>
            <w:right w:val="none" w:sz="0" w:space="0" w:color="auto"/>
          </w:divBdr>
        </w:div>
        <w:div w:id="489567518">
          <w:marLeft w:val="0"/>
          <w:marRight w:val="0"/>
          <w:marTop w:val="0"/>
          <w:marBottom w:val="0"/>
          <w:divBdr>
            <w:top w:val="none" w:sz="0" w:space="0" w:color="auto"/>
            <w:left w:val="none" w:sz="0" w:space="0" w:color="auto"/>
            <w:bottom w:val="none" w:sz="0" w:space="0" w:color="auto"/>
            <w:right w:val="none" w:sz="0" w:space="0" w:color="auto"/>
          </w:divBdr>
        </w:div>
        <w:div w:id="1307592089">
          <w:marLeft w:val="0"/>
          <w:marRight w:val="0"/>
          <w:marTop w:val="0"/>
          <w:marBottom w:val="0"/>
          <w:divBdr>
            <w:top w:val="none" w:sz="0" w:space="0" w:color="auto"/>
            <w:left w:val="none" w:sz="0" w:space="0" w:color="auto"/>
            <w:bottom w:val="none" w:sz="0" w:space="0" w:color="auto"/>
            <w:right w:val="none" w:sz="0" w:space="0" w:color="auto"/>
          </w:divBdr>
        </w:div>
        <w:div w:id="367344071">
          <w:marLeft w:val="0"/>
          <w:marRight w:val="0"/>
          <w:marTop w:val="0"/>
          <w:marBottom w:val="0"/>
          <w:divBdr>
            <w:top w:val="none" w:sz="0" w:space="0" w:color="auto"/>
            <w:left w:val="none" w:sz="0" w:space="0" w:color="auto"/>
            <w:bottom w:val="none" w:sz="0" w:space="0" w:color="auto"/>
            <w:right w:val="none" w:sz="0" w:space="0" w:color="auto"/>
          </w:divBdr>
        </w:div>
        <w:div w:id="422841411">
          <w:marLeft w:val="0"/>
          <w:marRight w:val="0"/>
          <w:marTop w:val="0"/>
          <w:marBottom w:val="0"/>
          <w:divBdr>
            <w:top w:val="none" w:sz="0" w:space="0" w:color="auto"/>
            <w:left w:val="none" w:sz="0" w:space="0" w:color="auto"/>
            <w:bottom w:val="none" w:sz="0" w:space="0" w:color="auto"/>
            <w:right w:val="none" w:sz="0" w:space="0" w:color="auto"/>
          </w:divBdr>
        </w:div>
        <w:div w:id="2034108239">
          <w:marLeft w:val="0"/>
          <w:marRight w:val="0"/>
          <w:marTop w:val="0"/>
          <w:marBottom w:val="0"/>
          <w:divBdr>
            <w:top w:val="none" w:sz="0" w:space="0" w:color="auto"/>
            <w:left w:val="none" w:sz="0" w:space="0" w:color="auto"/>
            <w:bottom w:val="none" w:sz="0" w:space="0" w:color="auto"/>
            <w:right w:val="none" w:sz="0" w:space="0" w:color="auto"/>
          </w:divBdr>
        </w:div>
        <w:div w:id="2029483882">
          <w:marLeft w:val="0"/>
          <w:marRight w:val="0"/>
          <w:marTop w:val="0"/>
          <w:marBottom w:val="0"/>
          <w:divBdr>
            <w:top w:val="none" w:sz="0" w:space="0" w:color="auto"/>
            <w:left w:val="none" w:sz="0" w:space="0" w:color="auto"/>
            <w:bottom w:val="none" w:sz="0" w:space="0" w:color="auto"/>
            <w:right w:val="none" w:sz="0" w:space="0" w:color="auto"/>
          </w:divBdr>
        </w:div>
        <w:div w:id="1395738807">
          <w:marLeft w:val="0"/>
          <w:marRight w:val="0"/>
          <w:marTop w:val="0"/>
          <w:marBottom w:val="0"/>
          <w:divBdr>
            <w:top w:val="none" w:sz="0" w:space="0" w:color="auto"/>
            <w:left w:val="none" w:sz="0" w:space="0" w:color="auto"/>
            <w:bottom w:val="none" w:sz="0" w:space="0" w:color="auto"/>
            <w:right w:val="none" w:sz="0" w:space="0" w:color="auto"/>
          </w:divBdr>
        </w:div>
        <w:div w:id="584192151">
          <w:marLeft w:val="0"/>
          <w:marRight w:val="0"/>
          <w:marTop w:val="0"/>
          <w:marBottom w:val="0"/>
          <w:divBdr>
            <w:top w:val="none" w:sz="0" w:space="0" w:color="auto"/>
            <w:left w:val="none" w:sz="0" w:space="0" w:color="auto"/>
            <w:bottom w:val="none" w:sz="0" w:space="0" w:color="auto"/>
            <w:right w:val="none" w:sz="0" w:space="0" w:color="auto"/>
          </w:divBdr>
        </w:div>
        <w:div w:id="2051608176">
          <w:marLeft w:val="0"/>
          <w:marRight w:val="0"/>
          <w:marTop w:val="0"/>
          <w:marBottom w:val="0"/>
          <w:divBdr>
            <w:top w:val="none" w:sz="0" w:space="0" w:color="auto"/>
            <w:left w:val="none" w:sz="0" w:space="0" w:color="auto"/>
            <w:bottom w:val="none" w:sz="0" w:space="0" w:color="auto"/>
            <w:right w:val="none" w:sz="0" w:space="0" w:color="auto"/>
          </w:divBdr>
        </w:div>
        <w:div w:id="1562407129">
          <w:marLeft w:val="0"/>
          <w:marRight w:val="0"/>
          <w:marTop w:val="0"/>
          <w:marBottom w:val="0"/>
          <w:divBdr>
            <w:top w:val="none" w:sz="0" w:space="0" w:color="auto"/>
            <w:left w:val="none" w:sz="0" w:space="0" w:color="auto"/>
            <w:bottom w:val="none" w:sz="0" w:space="0" w:color="auto"/>
            <w:right w:val="none" w:sz="0" w:space="0" w:color="auto"/>
          </w:divBdr>
        </w:div>
        <w:div w:id="1402214579">
          <w:marLeft w:val="0"/>
          <w:marRight w:val="0"/>
          <w:marTop w:val="0"/>
          <w:marBottom w:val="0"/>
          <w:divBdr>
            <w:top w:val="none" w:sz="0" w:space="0" w:color="auto"/>
            <w:left w:val="none" w:sz="0" w:space="0" w:color="auto"/>
            <w:bottom w:val="none" w:sz="0" w:space="0" w:color="auto"/>
            <w:right w:val="none" w:sz="0" w:space="0" w:color="auto"/>
          </w:divBdr>
        </w:div>
        <w:div w:id="144782255">
          <w:marLeft w:val="0"/>
          <w:marRight w:val="0"/>
          <w:marTop w:val="0"/>
          <w:marBottom w:val="0"/>
          <w:divBdr>
            <w:top w:val="none" w:sz="0" w:space="0" w:color="auto"/>
            <w:left w:val="none" w:sz="0" w:space="0" w:color="auto"/>
            <w:bottom w:val="none" w:sz="0" w:space="0" w:color="auto"/>
            <w:right w:val="none" w:sz="0" w:space="0" w:color="auto"/>
          </w:divBdr>
        </w:div>
        <w:div w:id="1241258001">
          <w:marLeft w:val="0"/>
          <w:marRight w:val="0"/>
          <w:marTop w:val="0"/>
          <w:marBottom w:val="0"/>
          <w:divBdr>
            <w:top w:val="none" w:sz="0" w:space="0" w:color="auto"/>
            <w:left w:val="none" w:sz="0" w:space="0" w:color="auto"/>
            <w:bottom w:val="none" w:sz="0" w:space="0" w:color="auto"/>
            <w:right w:val="none" w:sz="0" w:space="0" w:color="auto"/>
          </w:divBdr>
        </w:div>
        <w:div w:id="1579633843">
          <w:marLeft w:val="0"/>
          <w:marRight w:val="0"/>
          <w:marTop w:val="0"/>
          <w:marBottom w:val="0"/>
          <w:divBdr>
            <w:top w:val="none" w:sz="0" w:space="0" w:color="auto"/>
            <w:left w:val="none" w:sz="0" w:space="0" w:color="auto"/>
            <w:bottom w:val="none" w:sz="0" w:space="0" w:color="auto"/>
            <w:right w:val="none" w:sz="0" w:space="0" w:color="auto"/>
          </w:divBdr>
        </w:div>
        <w:div w:id="53545734">
          <w:marLeft w:val="0"/>
          <w:marRight w:val="0"/>
          <w:marTop w:val="0"/>
          <w:marBottom w:val="0"/>
          <w:divBdr>
            <w:top w:val="none" w:sz="0" w:space="0" w:color="auto"/>
            <w:left w:val="none" w:sz="0" w:space="0" w:color="auto"/>
            <w:bottom w:val="none" w:sz="0" w:space="0" w:color="auto"/>
            <w:right w:val="none" w:sz="0" w:space="0" w:color="auto"/>
          </w:divBdr>
        </w:div>
        <w:div w:id="1581715130">
          <w:marLeft w:val="0"/>
          <w:marRight w:val="0"/>
          <w:marTop w:val="0"/>
          <w:marBottom w:val="0"/>
          <w:divBdr>
            <w:top w:val="none" w:sz="0" w:space="0" w:color="auto"/>
            <w:left w:val="none" w:sz="0" w:space="0" w:color="auto"/>
            <w:bottom w:val="none" w:sz="0" w:space="0" w:color="auto"/>
            <w:right w:val="none" w:sz="0" w:space="0" w:color="auto"/>
          </w:divBdr>
        </w:div>
        <w:div w:id="2133278261">
          <w:marLeft w:val="0"/>
          <w:marRight w:val="0"/>
          <w:marTop w:val="0"/>
          <w:marBottom w:val="0"/>
          <w:divBdr>
            <w:top w:val="none" w:sz="0" w:space="0" w:color="auto"/>
            <w:left w:val="none" w:sz="0" w:space="0" w:color="auto"/>
            <w:bottom w:val="none" w:sz="0" w:space="0" w:color="auto"/>
            <w:right w:val="none" w:sz="0" w:space="0" w:color="auto"/>
          </w:divBdr>
        </w:div>
        <w:div w:id="445348015">
          <w:marLeft w:val="0"/>
          <w:marRight w:val="0"/>
          <w:marTop w:val="0"/>
          <w:marBottom w:val="0"/>
          <w:divBdr>
            <w:top w:val="none" w:sz="0" w:space="0" w:color="auto"/>
            <w:left w:val="none" w:sz="0" w:space="0" w:color="auto"/>
            <w:bottom w:val="none" w:sz="0" w:space="0" w:color="auto"/>
            <w:right w:val="none" w:sz="0" w:space="0" w:color="auto"/>
          </w:divBdr>
        </w:div>
        <w:div w:id="1788743137">
          <w:marLeft w:val="0"/>
          <w:marRight w:val="0"/>
          <w:marTop w:val="0"/>
          <w:marBottom w:val="0"/>
          <w:divBdr>
            <w:top w:val="none" w:sz="0" w:space="0" w:color="auto"/>
            <w:left w:val="none" w:sz="0" w:space="0" w:color="auto"/>
            <w:bottom w:val="none" w:sz="0" w:space="0" w:color="auto"/>
            <w:right w:val="none" w:sz="0" w:space="0" w:color="auto"/>
          </w:divBdr>
        </w:div>
        <w:div w:id="192035059">
          <w:marLeft w:val="0"/>
          <w:marRight w:val="0"/>
          <w:marTop w:val="0"/>
          <w:marBottom w:val="0"/>
          <w:divBdr>
            <w:top w:val="none" w:sz="0" w:space="0" w:color="auto"/>
            <w:left w:val="none" w:sz="0" w:space="0" w:color="auto"/>
            <w:bottom w:val="none" w:sz="0" w:space="0" w:color="auto"/>
            <w:right w:val="none" w:sz="0" w:space="0" w:color="auto"/>
          </w:divBdr>
        </w:div>
      </w:divsChild>
    </w:div>
    <w:div w:id="1217741191">
      <w:bodyDiv w:val="1"/>
      <w:marLeft w:val="0"/>
      <w:marRight w:val="0"/>
      <w:marTop w:val="0"/>
      <w:marBottom w:val="0"/>
      <w:divBdr>
        <w:top w:val="none" w:sz="0" w:space="0" w:color="auto"/>
        <w:left w:val="none" w:sz="0" w:space="0" w:color="auto"/>
        <w:bottom w:val="none" w:sz="0" w:space="0" w:color="auto"/>
        <w:right w:val="none" w:sz="0" w:space="0" w:color="auto"/>
      </w:divBdr>
      <w:divsChild>
        <w:div w:id="1208569314">
          <w:marLeft w:val="0"/>
          <w:marRight w:val="0"/>
          <w:marTop w:val="0"/>
          <w:marBottom w:val="0"/>
          <w:divBdr>
            <w:top w:val="none" w:sz="0" w:space="0" w:color="auto"/>
            <w:left w:val="none" w:sz="0" w:space="0" w:color="auto"/>
            <w:bottom w:val="none" w:sz="0" w:space="0" w:color="auto"/>
            <w:right w:val="none" w:sz="0" w:space="0" w:color="auto"/>
          </w:divBdr>
        </w:div>
        <w:div w:id="1779333920">
          <w:marLeft w:val="0"/>
          <w:marRight w:val="0"/>
          <w:marTop w:val="0"/>
          <w:marBottom w:val="0"/>
          <w:divBdr>
            <w:top w:val="none" w:sz="0" w:space="0" w:color="auto"/>
            <w:left w:val="none" w:sz="0" w:space="0" w:color="auto"/>
            <w:bottom w:val="none" w:sz="0" w:space="0" w:color="auto"/>
            <w:right w:val="none" w:sz="0" w:space="0" w:color="auto"/>
          </w:divBdr>
        </w:div>
        <w:div w:id="603197303">
          <w:marLeft w:val="0"/>
          <w:marRight w:val="0"/>
          <w:marTop w:val="0"/>
          <w:marBottom w:val="0"/>
          <w:divBdr>
            <w:top w:val="none" w:sz="0" w:space="0" w:color="auto"/>
            <w:left w:val="none" w:sz="0" w:space="0" w:color="auto"/>
            <w:bottom w:val="none" w:sz="0" w:space="0" w:color="auto"/>
            <w:right w:val="none" w:sz="0" w:space="0" w:color="auto"/>
          </w:divBdr>
        </w:div>
        <w:div w:id="1479763877">
          <w:marLeft w:val="0"/>
          <w:marRight w:val="0"/>
          <w:marTop w:val="0"/>
          <w:marBottom w:val="0"/>
          <w:divBdr>
            <w:top w:val="none" w:sz="0" w:space="0" w:color="auto"/>
            <w:left w:val="none" w:sz="0" w:space="0" w:color="auto"/>
            <w:bottom w:val="none" w:sz="0" w:space="0" w:color="auto"/>
            <w:right w:val="none" w:sz="0" w:space="0" w:color="auto"/>
          </w:divBdr>
        </w:div>
      </w:divsChild>
    </w:div>
    <w:div w:id="1499537052">
      <w:bodyDiv w:val="1"/>
      <w:marLeft w:val="0"/>
      <w:marRight w:val="0"/>
      <w:marTop w:val="0"/>
      <w:marBottom w:val="0"/>
      <w:divBdr>
        <w:top w:val="none" w:sz="0" w:space="0" w:color="auto"/>
        <w:left w:val="none" w:sz="0" w:space="0" w:color="auto"/>
        <w:bottom w:val="none" w:sz="0" w:space="0" w:color="auto"/>
        <w:right w:val="none" w:sz="0" w:space="0" w:color="auto"/>
      </w:divBdr>
      <w:divsChild>
        <w:div w:id="590626083">
          <w:marLeft w:val="0"/>
          <w:marRight w:val="0"/>
          <w:marTop w:val="0"/>
          <w:marBottom w:val="0"/>
          <w:divBdr>
            <w:top w:val="none" w:sz="0" w:space="0" w:color="auto"/>
            <w:left w:val="none" w:sz="0" w:space="0" w:color="auto"/>
            <w:bottom w:val="none" w:sz="0" w:space="0" w:color="auto"/>
            <w:right w:val="none" w:sz="0" w:space="0" w:color="auto"/>
          </w:divBdr>
          <w:divsChild>
            <w:div w:id="283465697">
              <w:marLeft w:val="0"/>
              <w:marRight w:val="0"/>
              <w:marTop w:val="0"/>
              <w:marBottom w:val="0"/>
              <w:divBdr>
                <w:top w:val="none" w:sz="0" w:space="0" w:color="auto"/>
                <w:left w:val="none" w:sz="0" w:space="0" w:color="auto"/>
                <w:bottom w:val="none" w:sz="0" w:space="0" w:color="auto"/>
                <w:right w:val="none" w:sz="0" w:space="0" w:color="auto"/>
              </w:divBdr>
            </w:div>
            <w:div w:id="75178296">
              <w:marLeft w:val="0"/>
              <w:marRight w:val="0"/>
              <w:marTop w:val="0"/>
              <w:marBottom w:val="0"/>
              <w:divBdr>
                <w:top w:val="none" w:sz="0" w:space="0" w:color="auto"/>
                <w:left w:val="none" w:sz="0" w:space="0" w:color="auto"/>
                <w:bottom w:val="none" w:sz="0" w:space="0" w:color="auto"/>
                <w:right w:val="none" w:sz="0" w:space="0" w:color="auto"/>
              </w:divBdr>
            </w:div>
            <w:div w:id="2141409946">
              <w:marLeft w:val="0"/>
              <w:marRight w:val="0"/>
              <w:marTop w:val="0"/>
              <w:marBottom w:val="0"/>
              <w:divBdr>
                <w:top w:val="none" w:sz="0" w:space="0" w:color="auto"/>
                <w:left w:val="none" w:sz="0" w:space="0" w:color="auto"/>
                <w:bottom w:val="none" w:sz="0" w:space="0" w:color="auto"/>
                <w:right w:val="none" w:sz="0" w:space="0" w:color="auto"/>
              </w:divBdr>
            </w:div>
            <w:div w:id="134759893">
              <w:marLeft w:val="0"/>
              <w:marRight w:val="0"/>
              <w:marTop w:val="0"/>
              <w:marBottom w:val="0"/>
              <w:divBdr>
                <w:top w:val="none" w:sz="0" w:space="0" w:color="auto"/>
                <w:left w:val="none" w:sz="0" w:space="0" w:color="auto"/>
                <w:bottom w:val="none" w:sz="0" w:space="0" w:color="auto"/>
                <w:right w:val="none" w:sz="0" w:space="0" w:color="auto"/>
              </w:divBdr>
            </w:div>
            <w:div w:id="1418208766">
              <w:marLeft w:val="0"/>
              <w:marRight w:val="0"/>
              <w:marTop w:val="0"/>
              <w:marBottom w:val="0"/>
              <w:divBdr>
                <w:top w:val="none" w:sz="0" w:space="0" w:color="auto"/>
                <w:left w:val="none" w:sz="0" w:space="0" w:color="auto"/>
                <w:bottom w:val="none" w:sz="0" w:space="0" w:color="auto"/>
                <w:right w:val="none" w:sz="0" w:space="0" w:color="auto"/>
              </w:divBdr>
            </w:div>
          </w:divsChild>
        </w:div>
        <w:div w:id="1986858858">
          <w:marLeft w:val="0"/>
          <w:marRight w:val="0"/>
          <w:marTop w:val="0"/>
          <w:marBottom w:val="0"/>
          <w:divBdr>
            <w:top w:val="none" w:sz="0" w:space="0" w:color="auto"/>
            <w:left w:val="none" w:sz="0" w:space="0" w:color="auto"/>
            <w:bottom w:val="none" w:sz="0" w:space="0" w:color="auto"/>
            <w:right w:val="none" w:sz="0" w:space="0" w:color="auto"/>
          </w:divBdr>
          <w:divsChild>
            <w:div w:id="198398413">
              <w:marLeft w:val="0"/>
              <w:marRight w:val="0"/>
              <w:marTop w:val="0"/>
              <w:marBottom w:val="0"/>
              <w:divBdr>
                <w:top w:val="none" w:sz="0" w:space="0" w:color="auto"/>
                <w:left w:val="none" w:sz="0" w:space="0" w:color="auto"/>
                <w:bottom w:val="none" w:sz="0" w:space="0" w:color="auto"/>
                <w:right w:val="none" w:sz="0" w:space="0" w:color="auto"/>
              </w:divBdr>
            </w:div>
            <w:div w:id="1083524563">
              <w:marLeft w:val="0"/>
              <w:marRight w:val="0"/>
              <w:marTop w:val="0"/>
              <w:marBottom w:val="0"/>
              <w:divBdr>
                <w:top w:val="none" w:sz="0" w:space="0" w:color="auto"/>
                <w:left w:val="none" w:sz="0" w:space="0" w:color="auto"/>
                <w:bottom w:val="none" w:sz="0" w:space="0" w:color="auto"/>
                <w:right w:val="none" w:sz="0" w:space="0" w:color="auto"/>
              </w:divBdr>
            </w:div>
            <w:div w:id="1143346803">
              <w:marLeft w:val="0"/>
              <w:marRight w:val="0"/>
              <w:marTop w:val="0"/>
              <w:marBottom w:val="0"/>
              <w:divBdr>
                <w:top w:val="none" w:sz="0" w:space="0" w:color="auto"/>
                <w:left w:val="none" w:sz="0" w:space="0" w:color="auto"/>
                <w:bottom w:val="none" w:sz="0" w:space="0" w:color="auto"/>
                <w:right w:val="none" w:sz="0" w:space="0" w:color="auto"/>
              </w:divBdr>
            </w:div>
            <w:div w:id="1253584195">
              <w:marLeft w:val="0"/>
              <w:marRight w:val="0"/>
              <w:marTop w:val="0"/>
              <w:marBottom w:val="0"/>
              <w:divBdr>
                <w:top w:val="none" w:sz="0" w:space="0" w:color="auto"/>
                <w:left w:val="none" w:sz="0" w:space="0" w:color="auto"/>
                <w:bottom w:val="none" w:sz="0" w:space="0" w:color="auto"/>
                <w:right w:val="none" w:sz="0" w:space="0" w:color="auto"/>
              </w:divBdr>
            </w:div>
          </w:divsChild>
        </w:div>
        <w:div w:id="1040739955">
          <w:marLeft w:val="0"/>
          <w:marRight w:val="0"/>
          <w:marTop w:val="0"/>
          <w:marBottom w:val="0"/>
          <w:divBdr>
            <w:top w:val="none" w:sz="0" w:space="0" w:color="auto"/>
            <w:left w:val="none" w:sz="0" w:space="0" w:color="auto"/>
            <w:bottom w:val="none" w:sz="0" w:space="0" w:color="auto"/>
            <w:right w:val="none" w:sz="0" w:space="0" w:color="auto"/>
          </w:divBdr>
          <w:divsChild>
            <w:div w:id="939607717">
              <w:marLeft w:val="0"/>
              <w:marRight w:val="0"/>
              <w:marTop w:val="0"/>
              <w:marBottom w:val="0"/>
              <w:divBdr>
                <w:top w:val="none" w:sz="0" w:space="0" w:color="auto"/>
                <w:left w:val="none" w:sz="0" w:space="0" w:color="auto"/>
                <w:bottom w:val="none" w:sz="0" w:space="0" w:color="auto"/>
                <w:right w:val="none" w:sz="0" w:space="0" w:color="auto"/>
              </w:divBdr>
            </w:div>
            <w:div w:id="13021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7942">
      <w:bodyDiv w:val="1"/>
      <w:marLeft w:val="0"/>
      <w:marRight w:val="0"/>
      <w:marTop w:val="0"/>
      <w:marBottom w:val="0"/>
      <w:divBdr>
        <w:top w:val="none" w:sz="0" w:space="0" w:color="auto"/>
        <w:left w:val="none" w:sz="0" w:space="0" w:color="auto"/>
        <w:bottom w:val="none" w:sz="0" w:space="0" w:color="auto"/>
        <w:right w:val="none" w:sz="0" w:space="0" w:color="auto"/>
      </w:divBdr>
      <w:divsChild>
        <w:div w:id="1874346001">
          <w:marLeft w:val="0"/>
          <w:marRight w:val="0"/>
          <w:marTop w:val="0"/>
          <w:marBottom w:val="0"/>
          <w:divBdr>
            <w:top w:val="none" w:sz="0" w:space="0" w:color="auto"/>
            <w:left w:val="none" w:sz="0" w:space="0" w:color="auto"/>
            <w:bottom w:val="none" w:sz="0" w:space="0" w:color="auto"/>
            <w:right w:val="none" w:sz="0" w:space="0" w:color="auto"/>
          </w:divBdr>
        </w:div>
        <w:div w:id="1828782493">
          <w:marLeft w:val="0"/>
          <w:marRight w:val="0"/>
          <w:marTop w:val="0"/>
          <w:marBottom w:val="0"/>
          <w:divBdr>
            <w:top w:val="none" w:sz="0" w:space="0" w:color="auto"/>
            <w:left w:val="none" w:sz="0" w:space="0" w:color="auto"/>
            <w:bottom w:val="none" w:sz="0" w:space="0" w:color="auto"/>
            <w:right w:val="none" w:sz="0" w:space="0" w:color="auto"/>
          </w:divBdr>
        </w:div>
      </w:divsChild>
    </w:div>
    <w:div w:id="1840806714">
      <w:bodyDiv w:val="1"/>
      <w:marLeft w:val="0"/>
      <w:marRight w:val="0"/>
      <w:marTop w:val="0"/>
      <w:marBottom w:val="0"/>
      <w:divBdr>
        <w:top w:val="none" w:sz="0" w:space="0" w:color="auto"/>
        <w:left w:val="none" w:sz="0" w:space="0" w:color="auto"/>
        <w:bottom w:val="none" w:sz="0" w:space="0" w:color="auto"/>
        <w:right w:val="none" w:sz="0" w:space="0" w:color="auto"/>
      </w:divBdr>
      <w:divsChild>
        <w:div w:id="1259749912">
          <w:marLeft w:val="0"/>
          <w:marRight w:val="0"/>
          <w:marTop w:val="0"/>
          <w:marBottom w:val="0"/>
          <w:divBdr>
            <w:top w:val="none" w:sz="0" w:space="0" w:color="auto"/>
            <w:left w:val="none" w:sz="0" w:space="0" w:color="auto"/>
            <w:bottom w:val="none" w:sz="0" w:space="0" w:color="auto"/>
            <w:right w:val="none" w:sz="0" w:space="0" w:color="auto"/>
          </w:divBdr>
        </w:div>
        <w:div w:id="987242431">
          <w:marLeft w:val="0"/>
          <w:marRight w:val="0"/>
          <w:marTop w:val="0"/>
          <w:marBottom w:val="0"/>
          <w:divBdr>
            <w:top w:val="none" w:sz="0" w:space="0" w:color="auto"/>
            <w:left w:val="none" w:sz="0" w:space="0" w:color="auto"/>
            <w:bottom w:val="none" w:sz="0" w:space="0" w:color="auto"/>
            <w:right w:val="none" w:sz="0" w:space="0" w:color="auto"/>
          </w:divBdr>
        </w:div>
        <w:div w:id="1973514670">
          <w:marLeft w:val="0"/>
          <w:marRight w:val="0"/>
          <w:marTop w:val="0"/>
          <w:marBottom w:val="0"/>
          <w:divBdr>
            <w:top w:val="none" w:sz="0" w:space="0" w:color="auto"/>
            <w:left w:val="none" w:sz="0" w:space="0" w:color="auto"/>
            <w:bottom w:val="none" w:sz="0" w:space="0" w:color="auto"/>
            <w:right w:val="none" w:sz="0" w:space="0" w:color="auto"/>
          </w:divBdr>
        </w:div>
        <w:div w:id="1146510846">
          <w:marLeft w:val="0"/>
          <w:marRight w:val="0"/>
          <w:marTop w:val="0"/>
          <w:marBottom w:val="0"/>
          <w:divBdr>
            <w:top w:val="none" w:sz="0" w:space="0" w:color="auto"/>
            <w:left w:val="none" w:sz="0" w:space="0" w:color="auto"/>
            <w:bottom w:val="none" w:sz="0" w:space="0" w:color="auto"/>
            <w:right w:val="none" w:sz="0" w:space="0" w:color="auto"/>
          </w:divBdr>
        </w:div>
        <w:div w:id="228810390">
          <w:marLeft w:val="0"/>
          <w:marRight w:val="0"/>
          <w:marTop w:val="0"/>
          <w:marBottom w:val="0"/>
          <w:divBdr>
            <w:top w:val="none" w:sz="0" w:space="0" w:color="auto"/>
            <w:left w:val="none" w:sz="0" w:space="0" w:color="auto"/>
            <w:bottom w:val="none" w:sz="0" w:space="0" w:color="auto"/>
            <w:right w:val="none" w:sz="0" w:space="0" w:color="auto"/>
          </w:divBdr>
        </w:div>
        <w:div w:id="1300767934">
          <w:marLeft w:val="0"/>
          <w:marRight w:val="0"/>
          <w:marTop w:val="0"/>
          <w:marBottom w:val="0"/>
          <w:divBdr>
            <w:top w:val="none" w:sz="0" w:space="0" w:color="auto"/>
            <w:left w:val="none" w:sz="0" w:space="0" w:color="auto"/>
            <w:bottom w:val="none" w:sz="0" w:space="0" w:color="auto"/>
            <w:right w:val="none" w:sz="0" w:space="0" w:color="auto"/>
          </w:divBdr>
        </w:div>
        <w:div w:id="448397655">
          <w:marLeft w:val="0"/>
          <w:marRight w:val="0"/>
          <w:marTop w:val="0"/>
          <w:marBottom w:val="0"/>
          <w:divBdr>
            <w:top w:val="none" w:sz="0" w:space="0" w:color="auto"/>
            <w:left w:val="none" w:sz="0" w:space="0" w:color="auto"/>
            <w:bottom w:val="none" w:sz="0" w:space="0" w:color="auto"/>
            <w:right w:val="none" w:sz="0" w:space="0" w:color="auto"/>
          </w:divBdr>
        </w:div>
        <w:div w:id="1873877607">
          <w:marLeft w:val="0"/>
          <w:marRight w:val="0"/>
          <w:marTop w:val="0"/>
          <w:marBottom w:val="0"/>
          <w:divBdr>
            <w:top w:val="none" w:sz="0" w:space="0" w:color="auto"/>
            <w:left w:val="none" w:sz="0" w:space="0" w:color="auto"/>
            <w:bottom w:val="none" w:sz="0" w:space="0" w:color="auto"/>
            <w:right w:val="none" w:sz="0" w:space="0" w:color="auto"/>
          </w:divBdr>
        </w:div>
        <w:div w:id="1849056659">
          <w:marLeft w:val="0"/>
          <w:marRight w:val="0"/>
          <w:marTop w:val="0"/>
          <w:marBottom w:val="0"/>
          <w:divBdr>
            <w:top w:val="none" w:sz="0" w:space="0" w:color="auto"/>
            <w:left w:val="none" w:sz="0" w:space="0" w:color="auto"/>
            <w:bottom w:val="none" w:sz="0" w:space="0" w:color="auto"/>
            <w:right w:val="none" w:sz="0" w:space="0" w:color="auto"/>
          </w:divBdr>
        </w:div>
        <w:div w:id="2037920028">
          <w:marLeft w:val="0"/>
          <w:marRight w:val="0"/>
          <w:marTop w:val="0"/>
          <w:marBottom w:val="0"/>
          <w:divBdr>
            <w:top w:val="none" w:sz="0" w:space="0" w:color="auto"/>
            <w:left w:val="none" w:sz="0" w:space="0" w:color="auto"/>
            <w:bottom w:val="none" w:sz="0" w:space="0" w:color="auto"/>
            <w:right w:val="none" w:sz="0" w:space="0" w:color="auto"/>
          </w:divBdr>
        </w:div>
        <w:div w:id="475999885">
          <w:marLeft w:val="0"/>
          <w:marRight w:val="0"/>
          <w:marTop w:val="0"/>
          <w:marBottom w:val="0"/>
          <w:divBdr>
            <w:top w:val="none" w:sz="0" w:space="0" w:color="auto"/>
            <w:left w:val="none" w:sz="0" w:space="0" w:color="auto"/>
            <w:bottom w:val="none" w:sz="0" w:space="0" w:color="auto"/>
            <w:right w:val="none" w:sz="0" w:space="0" w:color="auto"/>
          </w:divBdr>
        </w:div>
      </w:divsChild>
    </w:div>
    <w:div w:id="1847285506">
      <w:bodyDiv w:val="1"/>
      <w:marLeft w:val="0"/>
      <w:marRight w:val="0"/>
      <w:marTop w:val="0"/>
      <w:marBottom w:val="0"/>
      <w:divBdr>
        <w:top w:val="none" w:sz="0" w:space="0" w:color="auto"/>
        <w:left w:val="none" w:sz="0" w:space="0" w:color="auto"/>
        <w:bottom w:val="none" w:sz="0" w:space="0" w:color="auto"/>
        <w:right w:val="none" w:sz="0" w:space="0" w:color="auto"/>
      </w:divBdr>
      <w:divsChild>
        <w:div w:id="1725909776">
          <w:marLeft w:val="0"/>
          <w:marRight w:val="0"/>
          <w:marTop w:val="0"/>
          <w:marBottom w:val="0"/>
          <w:divBdr>
            <w:top w:val="none" w:sz="0" w:space="0" w:color="auto"/>
            <w:left w:val="none" w:sz="0" w:space="0" w:color="auto"/>
            <w:bottom w:val="none" w:sz="0" w:space="0" w:color="auto"/>
            <w:right w:val="none" w:sz="0" w:space="0" w:color="auto"/>
          </w:divBdr>
        </w:div>
        <w:div w:id="1097556887">
          <w:marLeft w:val="0"/>
          <w:marRight w:val="0"/>
          <w:marTop w:val="0"/>
          <w:marBottom w:val="0"/>
          <w:divBdr>
            <w:top w:val="none" w:sz="0" w:space="0" w:color="auto"/>
            <w:left w:val="none" w:sz="0" w:space="0" w:color="auto"/>
            <w:bottom w:val="none" w:sz="0" w:space="0" w:color="auto"/>
            <w:right w:val="none" w:sz="0" w:space="0" w:color="auto"/>
          </w:divBdr>
        </w:div>
        <w:div w:id="1244610810">
          <w:marLeft w:val="0"/>
          <w:marRight w:val="0"/>
          <w:marTop w:val="0"/>
          <w:marBottom w:val="0"/>
          <w:divBdr>
            <w:top w:val="none" w:sz="0" w:space="0" w:color="auto"/>
            <w:left w:val="none" w:sz="0" w:space="0" w:color="auto"/>
            <w:bottom w:val="none" w:sz="0" w:space="0" w:color="auto"/>
            <w:right w:val="none" w:sz="0" w:space="0" w:color="auto"/>
          </w:divBdr>
        </w:div>
        <w:div w:id="1437213472">
          <w:marLeft w:val="0"/>
          <w:marRight w:val="0"/>
          <w:marTop w:val="0"/>
          <w:marBottom w:val="0"/>
          <w:divBdr>
            <w:top w:val="none" w:sz="0" w:space="0" w:color="auto"/>
            <w:left w:val="none" w:sz="0" w:space="0" w:color="auto"/>
            <w:bottom w:val="none" w:sz="0" w:space="0" w:color="auto"/>
            <w:right w:val="none" w:sz="0" w:space="0" w:color="auto"/>
          </w:divBdr>
        </w:div>
        <w:div w:id="196625062">
          <w:marLeft w:val="0"/>
          <w:marRight w:val="0"/>
          <w:marTop w:val="0"/>
          <w:marBottom w:val="0"/>
          <w:divBdr>
            <w:top w:val="none" w:sz="0" w:space="0" w:color="auto"/>
            <w:left w:val="none" w:sz="0" w:space="0" w:color="auto"/>
            <w:bottom w:val="none" w:sz="0" w:space="0" w:color="auto"/>
            <w:right w:val="none" w:sz="0" w:space="0" w:color="auto"/>
          </w:divBdr>
          <w:divsChild>
            <w:div w:id="1933928192">
              <w:marLeft w:val="-75"/>
              <w:marRight w:val="0"/>
              <w:marTop w:val="30"/>
              <w:marBottom w:val="30"/>
              <w:divBdr>
                <w:top w:val="none" w:sz="0" w:space="0" w:color="auto"/>
                <w:left w:val="none" w:sz="0" w:space="0" w:color="auto"/>
                <w:bottom w:val="none" w:sz="0" w:space="0" w:color="auto"/>
                <w:right w:val="none" w:sz="0" w:space="0" w:color="auto"/>
              </w:divBdr>
              <w:divsChild>
                <w:div w:id="1987783216">
                  <w:marLeft w:val="0"/>
                  <w:marRight w:val="0"/>
                  <w:marTop w:val="0"/>
                  <w:marBottom w:val="0"/>
                  <w:divBdr>
                    <w:top w:val="none" w:sz="0" w:space="0" w:color="auto"/>
                    <w:left w:val="none" w:sz="0" w:space="0" w:color="auto"/>
                    <w:bottom w:val="none" w:sz="0" w:space="0" w:color="auto"/>
                    <w:right w:val="none" w:sz="0" w:space="0" w:color="auto"/>
                  </w:divBdr>
                  <w:divsChild>
                    <w:div w:id="261454132">
                      <w:marLeft w:val="0"/>
                      <w:marRight w:val="0"/>
                      <w:marTop w:val="0"/>
                      <w:marBottom w:val="0"/>
                      <w:divBdr>
                        <w:top w:val="none" w:sz="0" w:space="0" w:color="auto"/>
                        <w:left w:val="none" w:sz="0" w:space="0" w:color="auto"/>
                        <w:bottom w:val="none" w:sz="0" w:space="0" w:color="auto"/>
                        <w:right w:val="none" w:sz="0" w:space="0" w:color="auto"/>
                      </w:divBdr>
                    </w:div>
                  </w:divsChild>
                </w:div>
                <w:div w:id="883642015">
                  <w:marLeft w:val="0"/>
                  <w:marRight w:val="0"/>
                  <w:marTop w:val="0"/>
                  <w:marBottom w:val="0"/>
                  <w:divBdr>
                    <w:top w:val="none" w:sz="0" w:space="0" w:color="auto"/>
                    <w:left w:val="none" w:sz="0" w:space="0" w:color="auto"/>
                    <w:bottom w:val="none" w:sz="0" w:space="0" w:color="auto"/>
                    <w:right w:val="none" w:sz="0" w:space="0" w:color="auto"/>
                  </w:divBdr>
                  <w:divsChild>
                    <w:div w:id="150677762">
                      <w:marLeft w:val="0"/>
                      <w:marRight w:val="0"/>
                      <w:marTop w:val="0"/>
                      <w:marBottom w:val="0"/>
                      <w:divBdr>
                        <w:top w:val="none" w:sz="0" w:space="0" w:color="auto"/>
                        <w:left w:val="none" w:sz="0" w:space="0" w:color="auto"/>
                        <w:bottom w:val="none" w:sz="0" w:space="0" w:color="auto"/>
                        <w:right w:val="none" w:sz="0" w:space="0" w:color="auto"/>
                      </w:divBdr>
                    </w:div>
                  </w:divsChild>
                </w:div>
                <w:div w:id="1603566033">
                  <w:marLeft w:val="0"/>
                  <w:marRight w:val="0"/>
                  <w:marTop w:val="0"/>
                  <w:marBottom w:val="0"/>
                  <w:divBdr>
                    <w:top w:val="none" w:sz="0" w:space="0" w:color="auto"/>
                    <w:left w:val="none" w:sz="0" w:space="0" w:color="auto"/>
                    <w:bottom w:val="none" w:sz="0" w:space="0" w:color="auto"/>
                    <w:right w:val="none" w:sz="0" w:space="0" w:color="auto"/>
                  </w:divBdr>
                  <w:divsChild>
                    <w:div w:id="1522008066">
                      <w:marLeft w:val="0"/>
                      <w:marRight w:val="0"/>
                      <w:marTop w:val="0"/>
                      <w:marBottom w:val="0"/>
                      <w:divBdr>
                        <w:top w:val="none" w:sz="0" w:space="0" w:color="auto"/>
                        <w:left w:val="none" w:sz="0" w:space="0" w:color="auto"/>
                        <w:bottom w:val="none" w:sz="0" w:space="0" w:color="auto"/>
                        <w:right w:val="none" w:sz="0" w:space="0" w:color="auto"/>
                      </w:divBdr>
                    </w:div>
                  </w:divsChild>
                </w:div>
                <w:div w:id="1823034365">
                  <w:marLeft w:val="0"/>
                  <w:marRight w:val="0"/>
                  <w:marTop w:val="0"/>
                  <w:marBottom w:val="0"/>
                  <w:divBdr>
                    <w:top w:val="none" w:sz="0" w:space="0" w:color="auto"/>
                    <w:left w:val="none" w:sz="0" w:space="0" w:color="auto"/>
                    <w:bottom w:val="none" w:sz="0" w:space="0" w:color="auto"/>
                    <w:right w:val="none" w:sz="0" w:space="0" w:color="auto"/>
                  </w:divBdr>
                  <w:divsChild>
                    <w:div w:id="1745030591">
                      <w:marLeft w:val="0"/>
                      <w:marRight w:val="0"/>
                      <w:marTop w:val="0"/>
                      <w:marBottom w:val="0"/>
                      <w:divBdr>
                        <w:top w:val="none" w:sz="0" w:space="0" w:color="auto"/>
                        <w:left w:val="none" w:sz="0" w:space="0" w:color="auto"/>
                        <w:bottom w:val="none" w:sz="0" w:space="0" w:color="auto"/>
                        <w:right w:val="none" w:sz="0" w:space="0" w:color="auto"/>
                      </w:divBdr>
                    </w:div>
                  </w:divsChild>
                </w:div>
                <w:div w:id="108204251">
                  <w:marLeft w:val="0"/>
                  <w:marRight w:val="0"/>
                  <w:marTop w:val="0"/>
                  <w:marBottom w:val="0"/>
                  <w:divBdr>
                    <w:top w:val="none" w:sz="0" w:space="0" w:color="auto"/>
                    <w:left w:val="none" w:sz="0" w:space="0" w:color="auto"/>
                    <w:bottom w:val="none" w:sz="0" w:space="0" w:color="auto"/>
                    <w:right w:val="none" w:sz="0" w:space="0" w:color="auto"/>
                  </w:divBdr>
                  <w:divsChild>
                    <w:div w:id="1031150227">
                      <w:marLeft w:val="0"/>
                      <w:marRight w:val="0"/>
                      <w:marTop w:val="0"/>
                      <w:marBottom w:val="0"/>
                      <w:divBdr>
                        <w:top w:val="none" w:sz="0" w:space="0" w:color="auto"/>
                        <w:left w:val="none" w:sz="0" w:space="0" w:color="auto"/>
                        <w:bottom w:val="none" w:sz="0" w:space="0" w:color="auto"/>
                        <w:right w:val="none" w:sz="0" w:space="0" w:color="auto"/>
                      </w:divBdr>
                    </w:div>
                  </w:divsChild>
                </w:div>
                <w:div w:id="1387559864">
                  <w:marLeft w:val="0"/>
                  <w:marRight w:val="0"/>
                  <w:marTop w:val="0"/>
                  <w:marBottom w:val="0"/>
                  <w:divBdr>
                    <w:top w:val="none" w:sz="0" w:space="0" w:color="auto"/>
                    <w:left w:val="none" w:sz="0" w:space="0" w:color="auto"/>
                    <w:bottom w:val="none" w:sz="0" w:space="0" w:color="auto"/>
                    <w:right w:val="none" w:sz="0" w:space="0" w:color="auto"/>
                  </w:divBdr>
                  <w:divsChild>
                    <w:div w:id="543831843">
                      <w:marLeft w:val="0"/>
                      <w:marRight w:val="0"/>
                      <w:marTop w:val="0"/>
                      <w:marBottom w:val="0"/>
                      <w:divBdr>
                        <w:top w:val="none" w:sz="0" w:space="0" w:color="auto"/>
                        <w:left w:val="none" w:sz="0" w:space="0" w:color="auto"/>
                        <w:bottom w:val="none" w:sz="0" w:space="0" w:color="auto"/>
                        <w:right w:val="none" w:sz="0" w:space="0" w:color="auto"/>
                      </w:divBdr>
                    </w:div>
                  </w:divsChild>
                </w:div>
                <w:div w:id="1462647856">
                  <w:marLeft w:val="0"/>
                  <w:marRight w:val="0"/>
                  <w:marTop w:val="0"/>
                  <w:marBottom w:val="0"/>
                  <w:divBdr>
                    <w:top w:val="none" w:sz="0" w:space="0" w:color="auto"/>
                    <w:left w:val="none" w:sz="0" w:space="0" w:color="auto"/>
                    <w:bottom w:val="none" w:sz="0" w:space="0" w:color="auto"/>
                    <w:right w:val="none" w:sz="0" w:space="0" w:color="auto"/>
                  </w:divBdr>
                  <w:divsChild>
                    <w:div w:id="1958179270">
                      <w:marLeft w:val="0"/>
                      <w:marRight w:val="0"/>
                      <w:marTop w:val="0"/>
                      <w:marBottom w:val="0"/>
                      <w:divBdr>
                        <w:top w:val="none" w:sz="0" w:space="0" w:color="auto"/>
                        <w:left w:val="none" w:sz="0" w:space="0" w:color="auto"/>
                        <w:bottom w:val="none" w:sz="0" w:space="0" w:color="auto"/>
                        <w:right w:val="none" w:sz="0" w:space="0" w:color="auto"/>
                      </w:divBdr>
                    </w:div>
                  </w:divsChild>
                </w:div>
                <w:div w:id="1573275077">
                  <w:marLeft w:val="0"/>
                  <w:marRight w:val="0"/>
                  <w:marTop w:val="0"/>
                  <w:marBottom w:val="0"/>
                  <w:divBdr>
                    <w:top w:val="none" w:sz="0" w:space="0" w:color="auto"/>
                    <w:left w:val="none" w:sz="0" w:space="0" w:color="auto"/>
                    <w:bottom w:val="none" w:sz="0" w:space="0" w:color="auto"/>
                    <w:right w:val="none" w:sz="0" w:space="0" w:color="auto"/>
                  </w:divBdr>
                  <w:divsChild>
                    <w:div w:id="584000200">
                      <w:marLeft w:val="0"/>
                      <w:marRight w:val="0"/>
                      <w:marTop w:val="0"/>
                      <w:marBottom w:val="0"/>
                      <w:divBdr>
                        <w:top w:val="none" w:sz="0" w:space="0" w:color="auto"/>
                        <w:left w:val="none" w:sz="0" w:space="0" w:color="auto"/>
                        <w:bottom w:val="none" w:sz="0" w:space="0" w:color="auto"/>
                        <w:right w:val="none" w:sz="0" w:space="0" w:color="auto"/>
                      </w:divBdr>
                    </w:div>
                  </w:divsChild>
                </w:div>
                <w:div w:id="214778004">
                  <w:marLeft w:val="0"/>
                  <w:marRight w:val="0"/>
                  <w:marTop w:val="0"/>
                  <w:marBottom w:val="0"/>
                  <w:divBdr>
                    <w:top w:val="none" w:sz="0" w:space="0" w:color="auto"/>
                    <w:left w:val="none" w:sz="0" w:space="0" w:color="auto"/>
                    <w:bottom w:val="none" w:sz="0" w:space="0" w:color="auto"/>
                    <w:right w:val="none" w:sz="0" w:space="0" w:color="auto"/>
                  </w:divBdr>
                  <w:divsChild>
                    <w:div w:id="930702306">
                      <w:marLeft w:val="0"/>
                      <w:marRight w:val="0"/>
                      <w:marTop w:val="0"/>
                      <w:marBottom w:val="0"/>
                      <w:divBdr>
                        <w:top w:val="none" w:sz="0" w:space="0" w:color="auto"/>
                        <w:left w:val="none" w:sz="0" w:space="0" w:color="auto"/>
                        <w:bottom w:val="none" w:sz="0" w:space="0" w:color="auto"/>
                        <w:right w:val="none" w:sz="0" w:space="0" w:color="auto"/>
                      </w:divBdr>
                    </w:div>
                  </w:divsChild>
                </w:div>
                <w:div w:id="122772114">
                  <w:marLeft w:val="0"/>
                  <w:marRight w:val="0"/>
                  <w:marTop w:val="0"/>
                  <w:marBottom w:val="0"/>
                  <w:divBdr>
                    <w:top w:val="none" w:sz="0" w:space="0" w:color="auto"/>
                    <w:left w:val="none" w:sz="0" w:space="0" w:color="auto"/>
                    <w:bottom w:val="none" w:sz="0" w:space="0" w:color="auto"/>
                    <w:right w:val="none" w:sz="0" w:space="0" w:color="auto"/>
                  </w:divBdr>
                  <w:divsChild>
                    <w:div w:id="1987078111">
                      <w:marLeft w:val="0"/>
                      <w:marRight w:val="0"/>
                      <w:marTop w:val="0"/>
                      <w:marBottom w:val="0"/>
                      <w:divBdr>
                        <w:top w:val="none" w:sz="0" w:space="0" w:color="auto"/>
                        <w:left w:val="none" w:sz="0" w:space="0" w:color="auto"/>
                        <w:bottom w:val="none" w:sz="0" w:space="0" w:color="auto"/>
                        <w:right w:val="none" w:sz="0" w:space="0" w:color="auto"/>
                      </w:divBdr>
                    </w:div>
                  </w:divsChild>
                </w:div>
                <w:div w:id="1067845366">
                  <w:marLeft w:val="0"/>
                  <w:marRight w:val="0"/>
                  <w:marTop w:val="0"/>
                  <w:marBottom w:val="0"/>
                  <w:divBdr>
                    <w:top w:val="none" w:sz="0" w:space="0" w:color="auto"/>
                    <w:left w:val="none" w:sz="0" w:space="0" w:color="auto"/>
                    <w:bottom w:val="none" w:sz="0" w:space="0" w:color="auto"/>
                    <w:right w:val="none" w:sz="0" w:space="0" w:color="auto"/>
                  </w:divBdr>
                  <w:divsChild>
                    <w:div w:id="997464447">
                      <w:marLeft w:val="0"/>
                      <w:marRight w:val="0"/>
                      <w:marTop w:val="0"/>
                      <w:marBottom w:val="0"/>
                      <w:divBdr>
                        <w:top w:val="none" w:sz="0" w:space="0" w:color="auto"/>
                        <w:left w:val="none" w:sz="0" w:space="0" w:color="auto"/>
                        <w:bottom w:val="none" w:sz="0" w:space="0" w:color="auto"/>
                        <w:right w:val="none" w:sz="0" w:space="0" w:color="auto"/>
                      </w:divBdr>
                    </w:div>
                  </w:divsChild>
                </w:div>
                <w:div w:id="1841044692">
                  <w:marLeft w:val="0"/>
                  <w:marRight w:val="0"/>
                  <w:marTop w:val="0"/>
                  <w:marBottom w:val="0"/>
                  <w:divBdr>
                    <w:top w:val="none" w:sz="0" w:space="0" w:color="auto"/>
                    <w:left w:val="none" w:sz="0" w:space="0" w:color="auto"/>
                    <w:bottom w:val="none" w:sz="0" w:space="0" w:color="auto"/>
                    <w:right w:val="none" w:sz="0" w:space="0" w:color="auto"/>
                  </w:divBdr>
                  <w:divsChild>
                    <w:div w:id="87822482">
                      <w:marLeft w:val="0"/>
                      <w:marRight w:val="0"/>
                      <w:marTop w:val="0"/>
                      <w:marBottom w:val="0"/>
                      <w:divBdr>
                        <w:top w:val="none" w:sz="0" w:space="0" w:color="auto"/>
                        <w:left w:val="none" w:sz="0" w:space="0" w:color="auto"/>
                        <w:bottom w:val="none" w:sz="0" w:space="0" w:color="auto"/>
                        <w:right w:val="none" w:sz="0" w:space="0" w:color="auto"/>
                      </w:divBdr>
                    </w:div>
                    <w:div w:id="998388273">
                      <w:marLeft w:val="0"/>
                      <w:marRight w:val="0"/>
                      <w:marTop w:val="0"/>
                      <w:marBottom w:val="0"/>
                      <w:divBdr>
                        <w:top w:val="none" w:sz="0" w:space="0" w:color="auto"/>
                        <w:left w:val="none" w:sz="0" w:space="0" w:color="auto"/>
                        <w:bottom w:val="none" w:sz="0" w:space="0" w:color="auto"/>
                        <w:right w:val="none" w:sz="0" w:space="0" w:color="auto"/>
                      </w:divBdr>
                    </w:div>
                    <w:div w:id="1794321570">
                      <w:marLeft w:val="0"/>
                      <w:marRight w:val="0"/>
                      <w:marTop w:val="0"/>
                      <w:marBottom w:val="0"/>
                      <w:divBdr>
                        <w:top w:val="none" w:sz="0" w:space="0" w:color="auto"/>
                        <w:left w:val="none" w:sz="0" w:space="0" w:color="auto"/>
                        <w:bottom w:val="none" w:sz="0" w:space="0" w:color="auto"/>
                        <w:right w:val="none" w:sz="0" w:space="0" w:color="auto"/>
                      </w:divBdr>
                    </w:div>
                    <w:div w:id="559025666">
                      <w:marLeft w:val="0"/>
                      <w:marRight w:val="0"/>
                      <w:marTop w:val="0"/>
                      <w:marBottom w:val="0"/>
                      <w:divBdr>
                        <w:top w:val="none" w:sz="0" w:space="0" w:color="auto"/>
                        <w:left w:val="none" w:sz="0" w:space="0" w:color="auto"/>
                        <w:bottom w:val="none" w:sz="0" w:space="0" w:color="auto"/>
                        <w:right w:val="none" w:sz="0" w:space="0" w:color="auto"/>
                      </w:divBdr>
                    </w:div>
                    <w:div w:id="1964995356">
                      <w:marLeft w:val="0"/>
                      <w:marRight w:val="0"/>
                      <w:marTop w:val="0"/>
                      <w:marBottom w:val="0"/>
                      <w:divBdr>
                        <w:top w:val="none" w:sz="0" w:space="0" w:color="auto"/>
                        <w:left w:val="none" w:sz="0" w:space="0" w:color="auto"/>
                        <w:bottom w:val="none" w:sz="0" w:space="0" w:color="auto"/>
                        <w:right w:val="none" w:sz="0" w:space="0" w:color="auto"/>
                      </w:divBdr>
                    </w:div>
                    <w:div w:id="614752209">
                      <w:marLeft w:val="0"/>
                      <w:marRight w:val="0"/>
                      <w:marTop w:val="0"/>
                      <w:marBottom w:val="0"/>
                      <w:divBdr>
                        <w:top w:val="none" w:sz="0" w:space="0" w:color="auto"/>
                        <w:left w:val="none" w:sz="0" w:space="0" w:color="auto"/>
                        <w:bottom w:val="none" w:sz="0" w:space="0" w:color="auto"/>
                        <w:right w:val="none" w:sz="0" w:space="0" w:color="auto"/>
                      </w:divBdr>
                    </w:div>
                  </w:divsChild>
                </w:div>
                <w:div w:id="1787657166">
                  <w:marLeft w:val="0"/>
                  <w:marRight w:val="0"/>
                  <w:marTop w:val="0"/>
                  <w:marBottom w:val="0"/>
                  <w:divBdr>
                    <w:top w:val="none" w:sz="0" w:space="0" w:color="auto"/>
                    <w:left w:val="none" w:sz="0" w:space="0" w:color="auto"/>
                    <w:bottom w:val="none" w:sz="0" w:space="0" w:color="auto"/>
                    <w:right w:val="none" w:sz="0" w:space="0" w:color="auto"/>
                  </w:divBdr>
                  <w:divsChild>
                    <w:div w:id="33894619">
                      <w:marLeft w:val="0"/>
                      <w:marRight w:val="0"/>
                      <w:marTop w:val="0"/>
                      <w:marBottom w:val="0"/>
                      <w:divBdr>
                        <w:top w:val="none" w:sz="0" w:space="0" w:color="auto"/>
                        <w:left w:val="none" w:sz="0" w:space="0" w:color="auto"/>
                        <w:bottom w:val="none" w:sz="0" w:space="0" w:color="auto"/>
                        <w:right w:val="none" w:sz="0" w:space="0" w:color="auto"/>
                      </w:divBdr>
                    </w:div>
                  </w:divsChild>
                </w:div>
                <w:div w:id="1912882157">
                  <w:marLeft w:val="0"/>
                  <w:marRight w:val="0"/>
                  <w:marTop w:val="0"/>
                  <w:marBottom w:val="0"/>
                  <w:divBdr>
                    <w:top w:val="none" w:sz="0" w:space="0" w:color="auto"/>
                    <w:left w:val="none" w:sz="0" w:space="0" w:color="auto"/>
                    <w:bottom w:val="none" w:sz="0" w:space="0" w:color="auto"/>
                    <w:right w:val="none" w:sz="0" w:space="0" w:color="auto"/>
                  </w:divBdr>
                  <w:divsChild>
                    <w:div w:id="915746430">
                      <w:marLeft w:val="0"/>
                      <w:marRight w:val="0"/>
                      <w:marTop w:val="0"/>
                      <w:marBottom w:val="0"/>
                      <w:divBdr>
                        <w:top w:val="none" w:sz="0" w:space="0" w:color="auto"/>
                        <w:left w:val="none" w:sz="0" w:space="0" w:color="auto"/>
                        <w:bottom w:val="none" w:sz="0" w:space="0" w:color="auto"/>
                        <w:right w:val="none" w:sz="0" w:space="0" w:color="auto"/>
                      </w:divBdr>
                    </w:div>
                    <w:div w:id="948926142">
                      <w:marLeft w:val="0"/>
                      <w:marRight w:val="0"/>
                      <w:marTop w:val="0"/>
                      <w:marBottom w:val="0"/>
                      <w:divBdr>
                        <w:top w:val="none" w:sz="0" w:space="0" w:color="auto"/>
                        <w:left w:val="none" w:sz="0" w:space="0" w:color="auto"/>
                        <w:bottom w:val="none" w:sz="0" w:space="0" w:color="auto"/>
                        <w:right w:val="none" w:sz="0" w:space="0" w:color="auto"/>
                      </w:divBdr>
                    </w:div>
                  </w:divsChild>
                </w:div>
                <w:div w:id="551111192">
                  <w:marLeft w:val="0"/>
                  <w:marRight w:val="0"/>
                  <w:marTop w:val="0"/>
                  <w:marBottom w:val="0"/>
                  <w:divBdr>
                    <w:top w:val="none" w:sz="0" w:space="0" w:color="auto"/>
                    <w:left w:val="none" w:sz="0" w:space="0" w:color="auto"/>
                    <w:bottom w:val="none" w:sz="0" w:space="0" w:color="auto"/>
                    <w:right w:val="none" w:sz="0" w:space="0" w:color="auto"/>
                  </w:divBdr>
                  <w:divsChild>
                    <w:div w:id="1785342459">
                      <w:marLeft w:val="0"/>
                      <w:marRight w:val="0"/>
                      <w:marTop w:val="0"/>
                      <w:marBottom w:val="0"/>
                      <w:divBdr>
                        <w:top w:val="none" w:sz="0" w:space="0" w:color="auto"/>
                        <w:left w:val="none" w:sz="0" w:space="0" w:color="auto"/>
                        <w:bottom w:val="none" w:sz="0" w:space="0" w:color="auto"/>
                        <w:right w:val="none" w:sz="0" w:space="0" w:color="auto"/>
                      </w:divBdr>
                    </w:div>
                  </w:divsChild>
                </w:div>
                <w:div w:id="946277913">
                  <w:marLeft w:val="0"/>
                  <w:marRight w:val="0"/>
                  <w:marTop w:val="0"/>
                  <w:marBottom w:val="0"/>
                  <w:divBdr>
                    <w:top w:val="none" w:sz="0" w:space="0" w:color="auto"/>
                    <w:left w:val="none" w:sz="0" w:space="0" w:color="auto"/>
                    <w:bottom w:val="none" w:sz="0" w:space="0" w:color="auto"/>
                    <w:right w:val="none" w:sz="0" w:space="0" w:color="auto"/>
                  </w:divBdr>
                  <w:divsChild>
                    <w:div w:id="2736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4702">
          <w:marLeft w:val="0"/>
          <w:marRight w:val="0"/>
          <w:marTop w:val="0"/>
          <w:marBottom w:val="0"/>
          <w:divBdr>
            <w:top w:val="none" w:sz="0" w:space="0" w:color="auto"/>
            <w:left w:val="none" w:sz="0" w:space="0" w:color="auto"/>
            <w:bottom w:val="none" w:sz="0" w:space="0" w:color="auto"/>
            <w:right w:val="none" w:sz="0" w:space="0" w:color="auto"/>
          </w:divBdr>
        </w:div>
        <w:div w:id="1631937976">
          <w:marLeft w:val="0"/>
          <w:marRight w:val="0"/>
          <w:marTop w:val="0"/>
          <w:marBottom w:val="0"/>
          <w:divBdr>
            <w:top w:val="none" w:sz="0" w:space="0" w:color="auto"/>
            <w:left w:val="none" w:sz="0" w:space="0" w:color="auto"/>
            <w:bottom w:val="none" w:sz="0" w:space="0" w:color="auto"/>
            <w:right w:val="none" w:sz="0" w:space="0" w:color="auto"/>
          </w:divBdr>
        </w:div>
        <w:div w:id="1952391013">
          <w:marLeft w:val="0"/>
          <w:marRight w:val="0"/>
          <w:marTop w:val="0"/>
          <w:marBottom w:val="0"/>
          <w:divBdr>
            <w:top w:val="none" w:sz="0" w:space="0" w:color="auto"/>
            <w:left w:val="none" w:sz="0" w:space="0" w:color="auto"/>
            <w:bottom w:val="none" w:sz="0" w:space="0" w:color="auto"/>
            <w:right w:val="none" w:sz="0" w:space="0" w:color="auto"/>
          </w:divBdr>
        </w:div>
        <w:div w:id="1743868065">
          <w:marLeft w:val="0"/>
          <w:marRight w:val="0"/>
          <w:marTop w:val="0"/>
          <w:marBottom w:val="0"/>
          <w:divBdr>
            <w:top w:val="none" w:sz="0" w:space="0" w:color="auto"/>
            <w:left w:val="none" w:sz="0" w:space="0" w:color="auto"/>
            <w:bottom w:val="none" w:sz="0" w:space="0" w:color="auto"/>
            <w:right w:val="none" w:sz="0" w:space="0" w:color="auto"/>
          </w:divBdr>
        </w:div>
        <w:div w:id="1544830406">
          <w:marLeft w:val="0"/>
          <w:marRight w:val="0"/>
          <w:marTop w:val="0"/>
          <w:marBottom w:val="0"/>
          <w:divBdr>
            <w:top w:val="none" w:sz="0" w:space="0" w:color="auto"/>
            <w:left w:val="none" w:sz="0" w:space="0" w:color="auto"/>
            <w:bottom w:val="none" w:sz="0" w:space="0" w:color="auto"/>
            <w:right w:val="none" w:sz="0" w:space="0" w:color="auto"/>
          </w:divBdr>
        </w:div>
        <w:div w:id="571086196">
          <w:marLeft w:val="0"/>
          <w:marRight w:val="0"/>
          <w:marTop w:val="0"/>
          <w:marBottom w:val="0"/>
          <w:divBdr>
            <w:top w:val="none" w:sz="0" w:space="0" w:color="auto"/>
            <w:left w:val="none" w:sz="0" w:space="0" w:color="auto"/>
            <w:bottom w:val="none" w:sz="0" w:space="0" w:color="auto"/>
            <w:right w:val="none" w:sz="0" w:space="0" w:color="auto"/>
          </w:divBdr>
          <w:divsChild>
            <w:div w:id="1030953953">
              <w:marLeft w:val="-75"/>
              <w:marRight w:val="0"/>
              <w:marTop w:val="30"/>
              <w:marBottom w:val="30"/>
              <w:divBdr>
                <w:top w:val="none" w:sz="0" w:space="0" w:color="auto"/>
                <w:left w:val="none" w:sz="0" w:space="0" w:color="auto"/>
                <w:bottom w:val="none" w:sz="0" w:space="0" w:color="auto"/>
                <w:right w:val="none" w:sz="0" w:space="0" w:color="auto"/>
              </w:divBdr>
              <w:divsChild>
                <w:div w:id="559560493">
                  <w:marLeft w:val="0"/>
                  <w:marRight w:val="0"/>
                  <w:marTop w:val="0"/>
                  <w:marBottom w:val="0"/>
                  <w:divBdr>
                    <w:top w:val="none" w:sz="0" w:space="0" w:color="auto"/>
                    <w:left w:val="none" w:sz="0" w:space="0" w:color="auto"/>
                    <w:bottom w:val="none" w:sz="0" w:space="0" w:color="auto"/>
                    <w:right w:val="none" w:sz="0" w:space="0" w:color="auto"/>
                  </w:divBdr>
                  <w:divsChild>
                    <w:div w:id="1559245702">
                      <w:marLeft w:val="0"/>
                      <w:marRight w:val="0"/>
                      <w:marTop w:val="0"/>
                      <w:marBottom w:val="0"/>
                      <w:divBdr>
                        <w:top w:val="none" w:sz="0" w:space="0" w:color="auto"/>
                        <w:left w:val="none" w:sz="0" w:space="0" w:color="auto"/>
                        <w:bottom w:val="none" w:sz="0" w:space="0" w:color="auto"/>
                        <w:right w:val="none" w:sz="0" w:space="0" w:color="auto"/>
                      </w:divBdr>
                    </w:div>
                  </w:divsChild>
                </w:div>
                <w:div w:id="1187059075">
                  <w:marLeft w:val="0"/>
                  <w:marRight w:val="0"/>
                  <w:marTop w:val="0"/>
                  <w:marBottom w:val="0"/>
                  <w:divBdr>
                    <w:top w:val="none" w:sz="0" w:space="0" w:color="auto"/>
                    <w:left w:val="none" w:sz="0" w:space="0" w:color="auto"/>
                    <w:bottom w:val="none" w:sz="0" w:space="0" w:color="auto"/>
                    <w:right w:val="none" w:sz="0" w:space="0" w:color="auto"/>
                  </w:divBdr>
                  <w:divsChild>
                    <w:div w:id="1535800503">
                      <w:marLeft w:val="0"/>
                      <w:marRight w:val="0"/>
                      <w:marTop w:val="0"/>
                      <w:marBottom w:val="0"/>
                      <w:divBdr>
                        <w:top w:val="none" w:sz="0" w:space="0" w:color="auto"/>
                        <w:left w:val="none" w:sz="0" w:space="0" w:color="auto"/>
                        <w:bottom w:val="none" w:sz="0" w:space="0" w:color="auto"/>
                        <w:right w:val="none" w:sz="0" w:space="0" w:color="auto"/>
                      </w:divBdr>
                    </w:div>
                  </w:divsChild>
                </w:div>
                <w:div w:id="1199245785">
                  <w:marLeft w:val="0"/>
                  <w:marRight w:val="0"/>
                  <w:marTop w:val="0"/>
                  <w:marBottom w:val="0"/>
                  <w:divBdr>
                    <w:top w:val="none" w:sz="0" w:space="0" w:color="auto"/>
                    <w:left w:val="none" w:sz="0" w:space="0" w:color="auto"/>
                    <w:bottom w:val="none" w:sz="0" w:space="0" w:color="auto"/>
                    <w:right w:val="none" w:sz="0" w:space="0" w:color="auto"/>
                  </w:divBdr>
                  <w:divsChild>
                    <w:div w:id="1536505668">
                      <w:marLeft w:val="0"/>
                      <w:marRight w:val="0"/>
                      <w:marTop w:val="0"/>
                      <w:marBottom w:val="0"/>
                      <w:divBdr>
                        <w:top w:val="none" w:sz="0" w:space="0" w:color="auto"/>
                        <w:left w:val="none" w:sz="0" w:space="0" w:color="auto"/>
                        <w:bottom w:val="none" w:sz="0" w:space="0" w:color="auto"/>
                        <w:right w:val="none" w:sz="0" w:space="0" w:color="auto"/>
                      </w:divBdr>
                    </w:div>
                  </w:divsChild>
                </w:div>
                <w:div w:id="1405445323">
                  <w:marLeft w:val="0"/>
                  <w:marRight w:val="0"/>
                  <w:marTop w:val="0"/>
                  <w:marBottom w:val="0"/>
                  <w:divBdr>
                    <w:top w:val="none" w:sz="0" w:space="0" w:color="auto"/>
                    <w:left w:val="none" w:sz="0" w:space="0" w:color="auto"/>
                    <w:bottom w:val="none" w:sz="0" w:space="0" w:color="auto"/>
                    <w:right w:val="none" w:sz="0" w:space="0" w:color="auto"/>
                  </w:divBdr>
                  <w:divsChild>
                    <w:div w:id="1250500425">
                      <w:marLeft w:val="0"/>
                      <w:marRight w:val="0"/>
                      <w:marTop w:val="0"/>
                      <w:marBottom w:val="0"/>
                      <w:divBdr>
                        <w:top w:val="none" w:sz="0" w:space="0" w:color="auto"/>
                        <w:left w:val="none" w:sz="0" w:space="0" w:color="auto"/>
                        <w:bottom w:val="none" w:sz="0" w:space="0" w:color="auto"/>
                        <w:right w:val="none" w:sz="0" w:space="0" w:color="auto"/>
                      </w:divBdr>
                    </w:div>
                  </w:divsChild>
                </w:div>
                <w:div w:id="1305355815">
                  <w:marLeft w:val="0"/>
                  <w:marRight w:val="0"/>
                  <w:marTop w:val="0"/>
                  <w:marBottom w:val="0"/>
                  <w:divBdr>
                    <w:top w:val="none" w:sz="0" w:space="0" w:color="auto"/>
                    <w:left w:val="none" w:sz="0" w:space="0" w:color="auto"/>
                    <w:bottom w:val="none" w:sz="0" w:space="0" w:color="auto"/>
                    <w:right w:val="none" w:sz="0" w:space="0" w:color="auto"/>
                  </w:divBdr>
                  <w:divsChild>
                    <w:div w:id="1925727155">
                      <w:marLeft w:val="0"/>
                      <w:marRight w:val="0"/>
                      <w:marTop w:val="0"/>
                      <w:marBottom w:val="0"/>
                      <w:divBdr>
                        <w:top w:val="none" w:sz="0" w:space="0" w:color="auto"/>
                        <w:left w:val="none" w:sz="0" w:space="0" w:color="auto"/>
                        <w:bottom w:val="none" w:sz="0" w:space="0" w:color="auto"/>
                        <w:right w:val="none" w:sz="0" w:space="0" w:color="auto"/>
                      </w:divBdr>
                    </w:div>
                  </w:divsChild>
                </w:div>
                <w:div w:id="1011639122">
                  <w:marLeft w:val="0"/>
                  <w:marRight w:val="0"/>
                  <w:marTop w:val="0"/>
                  <w:marBottom w:val="0"/>
                  <w:divBdr>
                    <w:top w:val="none" w:sz="0" w:space="0" w:color="auto"/>
                    <w:left w:val="none" w:sz="0" w:space="0" w:color="auto"/>
                    <w:bottom w:val="none" w:sz="0" w:space="0" w:color="auto"/>
                    <w:right w:val="none" w:sz="0" w:space="0" w:color="auto"/>
                  </w:divBdr>
                  <w:divsChild>
                    <w:div w:id="729159943">
                      <w:marLeft w:val="0"/>
                      <w:marRight w:val="0"/>
                      <w:marTop w:val="0"/>
                      <w:marBottom w:val="0"/>
                      <w:divBdr>
                        <w:top w:val="none" w:sz="0" w:space="0" w:color="auto"/>
                        <w:left w:val="none" w:sz="0" w:space="0" w:color="auto"/>
                        <w:bottom w:val="none" w:sz="0" w:space="0" w:color="auto"/>
                        <w:right w:val="none" w:sz="0" w:space="0" w:color="auto"/>
                      </w:divBdr>
                    </w:div>
                  </w:divsChild>
                </w:div>
                <w:div w:id="1969507792">
                  <w:marLeft w:val="0"/>
                  <w:marRight w:val="0"/>
                  <w:marTop w:val="0"/>
                  <w:marBottom w:val="0"/>
                  <w:divBdr>
                    <w:top w:val="none" w:sz="0" w:space="0" w:color="auto"/>
                    <w:left w:val="none" w:sz="0" w:space="0" w:color="auto"/>
                    <w:bottom w:val="none" w:sz="0" w:space="0" w:color="auto"/>
                    <w:right w:val="none" w:sz="0" w:space="0" w:color="auto"/>
                  </w:divBdr>
                  <w:divsChild>
                    <w:div w:id="1655987523">
                      <w:marLeft w:val="0"/>
                      <w:marRight w:val="0"/>
                      <w:marTop w:val="0"/>
                      <w:marBottom w:val="0"/>
                      <w:divBdr>
                        <w:top w:val="none" w:sz="0" w:space="0" w:color="auto"/>
                        <w:left w:val="none" w:sz="0" w:space="0" w:color="auto"/>
                        <w:bottom w:val="none" w:sz="0" w:space="0" w:color="auto"/>
                        <w:right w:val="none" w:sz="0" w:space="0" w:color="auto"/>
                      </w:divBdr>
                    </w:div>
                  </w:divsChild>
                </w:div>
                <w:div w:id="1846743334">
                  <w:marLeft w:val="0"/>
                  <w:marRight w:val="0"/>
                  <w:marTop w:val="0"/>
                  <w:marBottom w:val="0"/>
                  <w:divBdr>
                    <w:top w:val="none" w:sz="0" w:space="0" w:color="auto"/>
                    <w:left w:val="none" w:sz="0" w:space="0" w:color="auto"/>
                    <w:bottom w:val="none" w:sz="0" w:space="0" w:color="auto"/>
                    <w:right w:val="none" w:sz="0" w:space="0" w:color="auto"/>
                  </w:divBdr>
                  <w:divsChild>
                    <w:div w:id="1212186399">
                      <w:marLeft w:val="0"/>
                      <w:marRight w:val="0"/>
                      <w:marTop w:val="0"/>
                      <w:marBottom w:val="0"/>
                      <w:divBdr>
                        <w:top w:val="none" w:sz="0" w:space="0" w:color="auto"/>
                        <w:left w:val="none" w:sz="0" w:space="0" w:color="auto"/>
                        <w:bottom w:val="none" w:sz="0" w:space="0" w:color="auto"/>
                        <w:right w:val="none" w:sz="0" w:space="0" w:color="auto"/>
                      </w:divBdr>
                    </w:div>
                  </w:divsChild>
                </w:div>
                <w:div w:id="1036733676">
                  <w:marLeft w:val="0"/>
                  <w:marRight w:val="0"/>
                  <w:marTop w:val="0"/>
                  <w:marBottom w:val="0"/>
                  <w:divBdr>
                    <w:top w:val="none" w:sz="0" w:space="0" w:color="auto"/>
                    <w:left w:val="none" w:sz="0" w:space="0" w:color="auto"/>
                    <w:bottom w:val="none" w:sz="0" w:space="0" w:color="auto"/>
                    <w:right w:val="none" w:sz="0" w:space="0" w:color="auto"/>
                  </w:divBdr>
                  <w:divsChild>
                    <w:div w:id="2033147518">
                      <w:marLeft w:val="0"/>
                      <w:marRight w:val="0"/>
                      <w:marTop w:val="0"/>
                      <w:marBottom w:val="0"/>
                      <w:divBdr>
                        <w:top w:val="none" w:sz="0" w:space="0" w:color="auto"/>
                        <w:left w:val="none" w:sz="0" w:space="0" w:color="auto"/>
                        <w:bottom w:val="none" w:sz="0" w:space="0" w:color="auto"/>
                        <w:right w:val="none" w:sz="0" w:space="0" w:color="auto"/>
                      </w:divBdr>
                    </w:div>
                  </w:divsChild>
                </w:div>
                <w:div w:id="1676221871">
                  <w:marLeft w:val="0"/>
                  <w:marRight w:val="0"/>
                  <w:marTop w:val="0"/>
                  <w:marBottom w:val="0"/>
                  <w:divBdr>
                    <w:top w:val="none" w:sz="0" w:space="0" w:color="auto"/>
                    <w:left w:val="none" w:sz="0" w:space="0" w:color="auto"/>
                    <w:bottom w:val="none" w:sz="0" w:space="0" w:color="auto"/>
                    <w:right w:val="none" w:sz="0" w:space="0" w:color="auto"/>
                  </w:divBdr>
                  <w:divsChild>
                    <w:div w:id="368536683">
                      <w:marLeft w:val="0"/>
                      <w:marRight w:val="0"/>
                      <w:marTop w:val="0"/>
                      <w:marBottom w:val="0"/>
                      <w:divBdr>
                        <w:top w:val="none" w:sz="0" w:space="0" w:color="auto"/>
                        <w:left w:val="none" w:sz="0" w:space="0" w:color="auto"/>
                        <w:bottom w:val="none" w:sz="0" w:space="0" w:color="auto"/>
                        <w:right w:val="none" w:sz="0" w:space="0" w:color="auto"/>
                      </w:divBdr>
                    </w:div>
                  </w:divsChild>
                </w:div>
                <w:div w:id="1437480890">
                  <w:marLeft w:val="0"/>
                  <w:marRight w:val="0"/>
                  <w:marTop w:val="0"/>
                  <w:marBottom w:val="0"/>
                  <w:divBdr>
                    <w:top w:val="none" w:sz="0" w:space="0" w:color="auto"/>
                    <w:left w:val="none" w:sz="0" w:space="0" w:color="auto"/>
                    <w:bottom w:val="none" w:sz="0" w:space="0" w:color="auto"/>
                    <w:right w:val="none" w:sz="0" w:space="0" w:color="auto"/>
                  </w:divBdr>
                  <w:divsChild>
                    <w:div w:id="1176766116">
                      <w:marLeft w:val="0"/>
                      <w:marRight w:val="0"/>
                      <w:marTop w:val="0"/>
                      <w:marBottom w:val="0"/>
                      <w:divBdr>
                        <w:top w:val="none" w:sz="0" w:space="0" w:color="auto"/>
                        <w:left w:val="none" w:sz="0" w:space="0" w:color="auto"/>
                        <w:bottom w:val="none" w:sz="0" w:space="0" w:color="auto"/>
                        <w:right w:val="none" w:sz="0" w:space="0" w:color="auto"/>
                      </w:divBdr>
                    </w:div>
                  </w:divsChild>
                </w:div>
                <w:div w:id="1424834407">
                  <w:marLeft w:val="0"/>
                  <w:marRight w:val="0"/>
                  <w:marTop w:val="0"/>
                  <w:marBottom w:val="0"/>
                  <w:divBdr>
                    <w:top w:val="none" w:sz="0" w:space="0" w:color="auto"/>
                    <w:left w:val="none" w:sz="0" w:space="0" w:color="auto"/>
                    <w:bottom w:val="none" w:sz="0" w:space="0" w:color="auto"/>
                    <w:right w:val="none" w:sz="0" w:space="0" w:color="auto"/>
                  </w:divBdr>
                  <w:divsChild>
                    <w:div w:id="1788617973">
                      <w:marLeft w:val="0"/>
                      <w:marRight w:val="0"/>
                      <w:marTop w:val="0"/>
                      <w:marBottom w:val="0"/>
                      <w:divBdr>
                        <w:top w:val="none" w:sz="0" w:space="0" w:color="auto"/>
                        <w:left w:val="none" w:sz="0" w:space="0" w:color="auto"/>
                        <w:bottom w:val="none" w:sz="0" w:space="0" w:color="auto"/>
                        <w:right w:val="none" w:sz="0" w:space="0" w:color="auto"/>
                      </w:divBdr>
                    </w:div>
                  </w:divsChild>
                </w:div>
                <w:div w:id="1862357202">
                  <w:marLeft w:val="0"/>
                  <w:marRight w:val="0"/>
                  <w:marTop w:val="0"/>
                  <w:marBottom w:val="0"/>
                  <w:divBdr>
                    <w:top w:val="none" w:sz="0" w:space="0" w:color="auto"/>
                    <w:left w:val="none" w:sz="0" w:space="0" w:color="auto"/>
                    <w:bottom w:val="none" w:sz="0" w:space="0" w:color="auto"/>
                    <w:right w:val="none" w:sz="0" w:space="0" w:color="auto"/>
                  </w:divBdr>
                  <w:divsChild>
                    <w:div w:id="1647466859">
                      <w:marLeft w:val="0"/>
                      <w:marRight w:val="0"/>
                      <w:marTop w:val="0"/>
                      <w:marBottom w:val="0"/>
                      <w:divBdr>
                        <w:top w:val="none" w:sz="0" w:space="0" w:color="auto"/>
                        <w:left w:val="none" w:sz="0" w:space="0" w:color="auto"/>
                        <w:bottom w:val="none" w:sz="0" w:space="0" w:color="auto"/>
                        <w:right w:val="none" w:sz="0" w:space="0" w:color="auto"/>
                      </w:divBdr>
                    </w:div>
                  </w:divsChild>
                </w:div>
                <w:div w:id="454448504">
                  <w:marLeft w:val="0"/>
                  <w:marRight w:val="0"/>
                  <w:marTop w:val="0"/>
                  <w:marBottom w:val="0"/>
                  <w:divBdr>
                    <w:top w:val="none" w:sz="0" w:space="0" w:color="auto"/>
                    <w:left w:val="none" w:sz="0" w:space="0" w:color="auto"/>
                    <w:bottom w:val="none" w:sz="0" w:space="0" w:color="auto"/>
                    <w:right w:val="none" w:sz="0" w:space="0" w:color="auto"/>
                  </w:divBdr>
                  <w:divsChild>
                    <w:div w:id="961115071">
                      <w:marLeft w:val="0"/>
                      <w:marRight w:val="0"/>
                      <w:marTop w:val="0"/>
                      <w:marBottom w:val="0"/>
                      <w:divBdr>
                        <w:top w:val="none" w:sz="0" w:space="0" w:color="auto"/>
                        <w:left w:val="none" w:sz="0" w:space="0" w:color="auto"/>
                        <w:bottom w:val="none" w:sz="0" w:space="0" w:color="auto"/>
                        <w:right w:val="none" w:sz="0" w:space="0" w:color="auto"/>
                      </w:divBdr>
                    </w:div>
                  </w:divsChild>
                </w:div>
                <w:div w:id="222983831">
                  <w:marLeft w:val="0"/>
                  <w:marRight w:val="0"/>
                  <w:marTop w:val="0"/>
                  <w:marBottom w:val="0"/>
                  <w:divBdr>
                    <w:top w:val="none" w:sz="0" w:space="0" w:color="auto"/>
                    <w:left w:val="none" w:sz="0" w:space="0" w:color="auto"/>
                    <w:bottom w:val="none" w:sz="0" w:space="0" w:color="auto"/>
                    <w:right w:val="none" w:sz="0" w:space="0" w:color="auto"/>
                  </w:divBdr>
                  <w:divsChild>
                    <w:div w:id="2048481049">
                      <w:marLeft w:val="0"/>
                      <w:marRight w:val="0"/>
                      <w:marTop w:val="0"/>
                      <w:marBottom w:val="0"/>
                      <w:divBdr>
                        <w:top w:val="none" w:sz="0" w:space="0" w:color="auto"/>
                        <w:left w:val="none" w:sz="0" w:space="0" w:color="auto"/>
                        <w:bottom w:val="none" w:sz="0" w:space="0" w:color="auto"/>
                        <w:right w:val="none" w:sz="0" w:space="0" w:color="auto"/>
                      </w:divBdr>
                    </w:div>
                  </w:divsChild>
                </w:div>
                <w:div w:id="599604485">
                  <w:marLeft w:val="0"/>
                  <w:marRight w:val="0"/>
                  <w:marTop w:val="0"/>
                  <w:marBottom w:val="0"/>
                  <w:divBdr>
                    <w:top w:val="none" w:sz="0" w:space="0" w:color="auto"/>
                    <w:left w:val="none" w:sz="0" w:space="0" w:color="auto"/>
                    <w:bottom w:val="none" w:sz="0" w:space="0" w:color="auto"/>
                    <w:right w:val="none" w:sz="0" w:space="0" w:color="auto"/>
                  </w:divBdr>
                  <w:divsChild>
                    <w:div w:id="4561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3559">
          <w:marLeft w:val="0"/>
          <w:marRight w:val="0"/>
          <w:marTop w:val="0"/>
          <w:marBottom w:val="0"/>
          <w:divBdr>
            <w:top w:val="none" w:sz="0" w:space="0" w:color="auto"/>
            <w:left w:val="none" w:sz="0" w:space="0" w:color="auto"/>
            <w:bottom w:val="none" w:sz="0" w:space="0" w:color="auto"/>
            <w:right w:val="none" w:sz="0" w:space="0" w:color="auto"/>
          </w:divBdr>
        </w:div>
        <w:div w:id="121463822">
          <w:marLeft w:val="0"/>
          <w:marRight w:val="0"/>
          <w:marTop w:val="0"/>
          <w:marBottom w:val="0"/>
          <w:divBdr>
            <w:top w:val="none" w:sz="0" w:space="0" w:color="auto"/>
            <w:left w:val="none" w:sz="0" w:space="0" w:color="auto"/>
            <w:bottom w:val="none" w:sz="0" w:space="0" w:color="auto"/>
            <w:right w:val="none" w:sz="0" w:space="0" w:color="auto"/>
          </w:divBdr>
        </w:div>
        <w:div w:id="240600234">
          <w:marLeft w:val="0"/>
          <w:marRight w:val="0"/>
          <w:marTop w:val="0"/>
          <w:marBottom w:val="0"/>
          <w:divBdr>
            <w:top w:val="none" w:sz="0" w:space="0" w:color="auto"/>
            <w:left w:val="none" w:sz="0" w:space="0" w:color="auto"/>
            <w:bottom w:val="none" w:sz="0" w:space="0" w:color="auto"/>
            <w:right w:val="none" w:sz="0" w:space="0" w:color="auto"/>
          </w:divBdr>
          <w:divsChild>
            <w:div w:id="1894344388">
              <w:marLeft w:val="-75"/>
              <w:marRight w:val="0"/>
              <w:marTop w:val="30"/>
              <w:marBottom w:val="30"/>
              <w:divBdr>
                <w:top w:val="none" w:sz="0" w:space="0" w:color="auto"/>
                <w:left w:val="none" w:sz="0" w:space="0" w:color="auto"/>
                <w:bottom w:val="none" w:sz="0" w:space="0" w:color="auto"/>
                <w:right w:val="none" w:sz="0" w:space="0" w:color="auto"/>
              </w:divBdr>
              <w:divsChild>
                <w:div w:id="48192895">
                  <w:marLeft w:val="0"/>
                  <w:marRight w:val="0"/>
                  <w:marTop w:val="0"/>
                  <w:marBottom w:val="0"/>
                  <w:divBdr>
                    <w:top w:val="none" w:sz="0" w:space="0" w:color="auto"/>
                    <w:left w:val="none" w:sz="0" w:space="0" w:color="auto"/>
                    <w:bottom w:val="none" w:sz="0" w:space="0" w:color="auto"/>
                    <w:right w:val="none" w:sz="0" w:space="0" w:color="auto"/>
                  </w:divBdr>
                  <w:divsChild>
                    <w:div w:id="439374160">
                      <w:marLeft w:val="0"/>
                      <w:marRight w:val="0"/>
                      <w:marTop w:val="0"/>
                      <w:marBottom w:val="0"/>
                      <w:divBdr>
                        <w:top w:val="none" w:sz="0" w:space="0" w:color="auto"/>
                        <w:left w:val="none" w:sz="0" w:space="0" w:color="auto"/>
                        <w:bottom w:val="none" w:sz="0" w:space="0" w:color="auto"/>
                        <w:right w:val="none" w:sz="0" w:space="0" w:color="auto"/>
                      </w:divBdr>
                    </w:div>
                  </w:divsChild>
                </w:div>
                <w:div w:id="1058472922">
                  <w:marLeft w:val="0"/>
                  <w:marRight w:val="0"/>
                  <w:marTop w:val="0"/>
                  <w:marBottom w:val="0"/>
                  <w:divBdr>
                    <w:top w:val="none" w:sz="0" w:space="0" w:color="auto"/>
                    <w:left w:val="none" w:sz="0" w:space="0" w:color="auto"/>
                    <w:bottom w:val="none" w:sz="0" w:space="0" w:color="auto"/>
                    <w:right w:val="none" w:sz="0" w:space="0" w:color="auto"/>
                  </w:divBdr>
                  <w:divsChild>
                    <w:div w:id="1660572489">
                      <w:marLeft w:val="0"/>
                      <w:marRight w:val="0"/>
                      <w:marTop w:val="0"/>
                      <w:marBottom w:val="0"/>
                      <w:divBdr>
                        <w:top w:val="none" w:sz="0" w:space="0" w:color="auto"/>
                        <w:left w:val="none" w:sz="0" w:space="0" w:color="auto"/>
                        <w:bottom w:val="none" w:sz="0" w:space="0" w:color="auto"/>
                        <w:right w:val="none" w:sz="0" w:space="0" w:color="auto"/>
                      </w:divBdr>
                    </w:div>
                  </w:divsChild>
                </w:div>
                <w:div w:id="1262297030">
                  <w:marLeft w:val="0"/>
                  <w:marRight w:val="0"/>
                  <w:marTop w:val="0"/>
                  <w:marBottom w:val="0"/>
                  <w:divBdr>
                    <w:top w:val="none" w:sz="0" w:space="0" w:color="auto"/>
                    <w:left w:val="none" w:sz="0" w:space="0" w:color="auto"/>
                    <w:bottom w:val="none" w:sz="0" w:space="0" w:color="auto"/>
                    <w:right w:val="none" w:sz="0" w:space="0" w:color="auto"/>
                  </w:divBdr>
                  <w:divsChild>
                    <w:div w:id="1112632089">
                      <w:marLeft w:val="0"/>
                      <w:marRight w:val="0"/>
                      <w:marTop w:val="0"/>
                      <w:marBottom w:val="0"/>
                      <w:divBdr>
                        <w:top w:val="none" w:sz="0" w:space="0" w:color="auto"/>
                        <w:left w:val="none" w:sz="0" w:space="0" w:color="auto"/>
                        <w:bottom w:val="none" w:sz="0" w:space="0" w:color="auto"/>
                        <w:right w:val="none" w:sz="0" w:space="0" w:color="auto"/>
                      </w:divBdr>
                    </w:div>
                  </w:divsChild>
                </w:div>
                <w:div w:id="1867131583">
                  <w:marLeft w:val="0"/>
                  <w:marRight w:val="0"/>
                  <w:marTop w:val="0"/>
                  <w:marBottom w:val="0"/>
                  <w:divBdr>
                    <w:top w:val="none" w:sz="0" w:space="0" w:color="auto"/>
                    <w:left w:val="none" w:sz="0" w:space="0" w:color="auto"/>
                    <w:bottom w:val="none" w:sz="0" w:space="0" w:color="auto"/>
                    <w:right w:val="none" w:sz="0" w:space="0" w:color="auto"/>
                  </w:divBdr>
                  <w:divsChild>
                    <w:div w:id="160706443">
                      <w:marLeft w:val="0"/>
                      <w:marRight w:val="0"/>
                      <w:marTop w:val="0"/>
                      <w:marBottom w:val="0"/>
                      <w:divBdr>
                        <w:top w:val="none" w:sz="0" w:space="0" w:color="auto"/>
                        <w:left w:val="none" w:sz="0" w:space="0" w:color="auto"/>
                        <w:bottom w:val="none" w:sz="0" w:space="0" w:color="auto"/>
                        <w:right w:val="none" w:sz="0" w:space="0" w:color="auto"/>
                      </w:divBdr>
                    </w:div>
                  </w:divsChild>
                </w:div>
                <w:div w:id="910306911">
                  <w:marLeft w:val="0"/>
                  <w:marRight w:val="0"/>
                  <w:marTop w:val="0"/>
                  <w:marBottom w:val="0"/>
                  <w:divBdr>
                    <w:top w:val="none" w:sz="0" w:space="0" w:color="auto"/>
                    <w:left w:val="none" w:sz="0" w:space="0" w:color="auto"/>
                    <w:bottom w:val="none" w:sz="0" w:space="0" w:color="auto"/>
                    <w:right w:val="none" w:sz="0" w:space="0" w:color="auto"/>
                  </w:divBdr>
                  <w:divsChild>
                    <w:div w:id="1729572762">
                      <w:marLeft w:val="0"/>
                      <w:marRight w:val="0"/>
                      <w:marTop w:val="0"/>
                      <w:marBottom w:val="0"/>
                      <w:divBdr>
                        <w:top w:val="none" w:sz="0" w:space="0" w:color="auto"/>
                        <w:left w:val="none" w:sz="0" w:space="0" w:color="auto"/>
                        <w:bottom w:val="none" w:sz="0" w:space="0" w:color="auto"/>
                        <w:right w:val="none" w:sz="0" w:space="0" w:color="auto"/>
                      </w:divBdr>
                    </w:div>
                  </w:divsChild>
                </w:div>
                <w:div w:id="27803832">
                  <w:marLeft w:val="0"/>
                  <w:marRight w:val="0"/>
                  <w:marTop w:val="0"/>
                  <w:marBottom w:val="0"/>
                  <w:divBdr>
                    <w:top w:val="none" w:sz="0" w:space="0" w:color="auto"/>
                    <w:left w:val="none" w:sz="0" w:space="0" w:color="auto"/>
                    <w:bottom w:val="none" w:sz="0" w:space="0" w:color="auto"/>
                    <w:right w:val="none" w:sz="0" w:space="0" w:color="auto"/>
                  </w:divBdr>
                  <w:divsChild>
                    <w:div w:id="355271443">
                      <w:marLeft w:val="0"/>
                      <w:marRight w:val="0"/>
                      <w:marTop w:val="0"/>
                      <w:marBottom w:val="0"/>
                      <w:divBdr>
                        <w:top w:val="none" w:sz="0" w:space="0" w:color="auto"/>
                        <w:left w:val="none" w:sz="0" w:space="0" w:color="auto"/>
                        <w:bottom w:val="none" w:sz="0" w:space="0" w:color="auto"/>
                        <w:right w:val="none" w:sz="0" w:space="0" w:color="auto"/>
                      </w:divBdr>
                    </w:div>
                  </w:divsChild>
                </w:div>
                <w:div w:id="762336997">
                  <w:marLeft w:val="0"/>
                  <w:marRight w:val="0"/>
                  <w:marTop w:val="0"/>
                  <w:marBottom w:val="0"/>
                  <w:divBdr>
                    <w:top w:val="none" w:sz="0" w:space="0" w:color="auto"/>
                    <w:left w:val="none" w:sz="0" w:space="0" w:color="auto"/>
                    <w:bottom w:val="none" w:sz="0" w:space="0" w:color="auto"/>
                    <w:right w:val="none" w:sz="0" w:space="0" w:color="auto"/>
                  </w:divBdr>
                  <w:divsChild>
                    <w:div w:id="10494306">
                      <w:marLeft w:val="0"/>
                      <w:marRight w:val="0"/>
                      <w:marTop w:val="0"/>
                      <w:marBottom w:val="0"/>
                      <w:divBdr>
                        <w:top w:val="none" w:sz="0" w:space="0" w:color="auto"/>
                        <w:left w:val="none" w:sz="0" w:space="0" w:color="auto"/>
                        <w:bottom w:val="none" w:sz="0" w:space="0" w:color="auto"/>
                        <w:right w:val="none" w:sz="0" w:space="0" w:color="auto"/>
                      </w:divBdr>
                    </w:div>
                  </w:divsChild>
                </w:div>
                <w:div w:id="271208591">
                  <w:marLeft w:val="0"/>
                  <w:marRight w:val="0"/>
                  <w:marTop w:val="0"/>
                  <w:marBottom w:val="0"/>
                  <w:divBdr>
                    <w:top w:val="none" w:sz="0" w:space="0" w:color="auto"/>
                    <w:left w:val="none" w:sz="0" w:space="0" w:color="auto"/>
                    <w:bottom w:val="none" w:sz="0" w:space="0" w:color="auto"/>
                    <w:right w:val="none" w:sz="0" w:space="0" w:color="auto"/>
                  </w:divBdr>
                  <w:divsChild>
                    <w:div w:id="956764458">
                      <w:marLeft w:val="0"/>
                      <w:marRight w:val="0"/>
                      <w:marTop w:val="0"/>
                      <w:marBottom w:val="0"/>
                      <w:divBdr>
                        <w:top w:val="none" w:sz="0" w:space="0" w:color="auto"/>
                        <w:left w:val="none" w:sz="0" w:space="0" w:color="auto"/>
                        <w:bottom w:val="none" w:sz="0" w:space="0" w:color="auto"/>
                        <w:right w:val="none" w:sz="0" w:space="0" w:color="auto"/>
                      </w:divBdr>
                    </w:div>
                  </w:divsChild>
                </w:div>
                <w:div w:id="1898200599">
                  <w:marLeft w:val="0"/>
                  <w:marRight w:val="0"/>
                  <w:marTop w:val="0"/>
                  <w:marBottom w:val="0"/>
                  <w:divBdr>
                    <w:top w:val="none" w:sz="0" w:space="0" w:color="auto"/>
                    <w:left w:val="none" w:sz="0" w:space="0" w:color="auto"/>
                    <w:bottom w:val="none" w:sz="0" w:space="0" w:color="auto"/>
                    <w:right w:val="none" w:sz="0" w:space="0" w:color="auto"/>
                  </w:divBdr>
                  <w:divsChild>
                    <w:div w:id="649864678">
                      <w:marLeft w:val="0"/>
                      <w:marRight w:val="0"/>
                      <w:marTop w:val="0"/>
                      <w:marBottom w:val="0"/>
                      <w:divBdr>
                        <w:top w:val="none" w:sz="0" w:space="0" w:color="auto"/>
                        <w:left w:val="none" w:sz="0" w:space="0" w:color="auto"/>
                        <w:bottom w:val="none" w:sz="0" w:space="0" w:color="auto"/>
                        <w:right w:val="none" w:sz="0" w:space="0" w:color="auto"/>
                      </w:divBdr>
                    </w:div>
                  </w:divsChild>
                </w:div>
                <w:div w:id="2100056471">
                  <w:marLeft w:val="0"/>
                  <w:marRight w:val="0"/>
                  <w:marTop w:val="0"/>
                  <w:marBottom w:val="0"/>
                  <w:divBdr>
                    <w:top w:val="none" w:sz="0" w:space="0" w:color="auto"/>
                    <w:left w:val="none" w:sz="0" w:space="0" w:color="auto"/>
                    <w:bottom w:val="none" w:sz="0" w:space="0" w:color="auto"/>
                    <w:right w:val="none" w:sz="0" w:space="0" w:color="auto"/>
                  </w:divBdr>
                  <w:divsChild>
                    <w:div w:id="447815245">
                      <w:marLeft w:val="0"/>
                      <w:marRight w:val="0"/>
                      <w:marTop w:val="0"/>
                      <w:marBottom w:val="0"/>
                      <w:divBdr>
                        <w:top w:val="none" w:sz="0" w:space="0" w:color="auto"/>
                        <w:left w:val="none" w:sz="0" w:space="0" w:color="auto"/>
                        <w:bottom w:val="none" w:sz="0" w:space="0" w:color="auto"/>
                        <w:right w:val="none" w:sz="0" w:space="0" w:color="auto"/>
                      </w:divBdr>
                    </w:div>
                  </w:divsChild>
                </w:div>
                <w:div w:id="590428446">
                  <w:marLeft w:val="0"/>
                  <w:marRight w:val="0"/>
                  <w:marTop w:val="0"/>
                  <w:marBottom w:val="0"/>
                  <w:divBdr>
                    <w:top w:val="none" w:sz="0" w:space="0" w:color="auto"/>
                    <w:left w:val="none" w:sz="0" w:space="0" w:color="auto"/>
                    <w:bottom w:val="none" w:sz="0" w:space="0" w:color="auto"/>
                    <w:right w:val="none" w:sz="0" w:space="0" w:color="auto"/>
                  </w:divBdr>
                  <w:divsChild>
                    <w:div w:id="578708845">
                      <w:marLeft w:val="0"/>
                      <w:marRight w:val="0"/>
                      <w:marTop w:val="0"/>
                      <w:marBottom w:val="0"/>
                      <w:divBdr>
                        <w:top w:val="none" w:sz="0" w:space="0" w:color="auto"/>
                        <w:left w:val="none" w:sz="0" w:space="0" w:color="auto"/>
                        <w:bottom w:val="none" w:sz="0" w:space="0" w:color="auto"/>
                        <w:right w:val="none" w:sz="0" w:space="0" w:color="auto"/>
                      </w:divBdr>
                    </w:div>
                  </w:divsChild>
                </w:div>
                <w:div w:id="1747338622">
                  <w:marLeft w:val="0"/>
                  <w:marRight w:val="0"/>
                  <w:marTop w:val="0"/>
                  <w:marBottom w:val="0"/>
                  <w:divBdr>
                    <w:top w:val="none" w:sz="0" w:space="0" w:color="auto"/>
                    <w:left w:val="none" w:sz="0" w:space="0" w:color="auto"/>
                    <w:bottom w:val="none" w:sz="0" w:space="0" w:color="auto"/>
                    <w:right w:val="none" w:sz="0" w:space="0" w:color="auto"/>
                  </w:divBdr>
                  <w:divsChild>
                    <w:div w:id="1265262918">
                      <w:marLeft w:val="0"/>
                      <w:marRight w:val="0"/>
                      <w:marTop w:val="0"/>
                      <w:marBottom w:val="0"/>
                      <w:divBdr>
                        <w:top w:val="none" w:sz="0" w:space="0" w:color="auto"/>
                        <w:left w:val="none" w:sz="0" w:space="0" w:color="auto"/>
                        <w:bottom w:val="none" w:sz="0" w:space="0" w:color="auto"/>
                        <w:right w:val="none" w:sz="0" w:space="0" w:color="auto"/>
                      </w:divBdr>
                    </w:div>
                  </w:divsChild>
                </w:div>
                <w:div w:id="592279335">
                  <w:marLeft w:val="0"/>
                  <w:marRight w:val="0"/>
                  <w:marTop w:val="0"/>
                  <w:marBottom w:val="0"/>
                  <w:divBdr>
                    <w:top w:val="none" w:sz="0" w:space="0" w:color="auto"/>
                    <w:left w:val="none" w:sz="0" w:space="0" w:color="auto"/>
                    <w:bottom w:val="none" w:sz="0" w:space="0" w:color="auto"/>
                    <w:right w:val="none" w:sz="0" w:space="0" w:color="auto"/>
                  </w:divBdr>
                  <w:divsChild>
                    <w:div w:id="323975744">
                      <w:marLeft w:val="0"/>
                      <w:marRight w:val="0"/>
                      <w:marTop w:val="0"/>
                      <w:marBottom w:val="0"/>
                      <w:divBdr>
                        <w:top w:val="none" w:sz="0" w:space="0" w:color="auto"/>
                        <w:left w:val="none" w:sz="0" w:space="0" w:color="auto"/>
                        <w:bottom w:val="none" w:sz="0" w:space="0" w:color="auto"/>
                        <w:right w:val="none" w:sz="0" w:space="0" w:color="auto"/>
                      </w:divBdr>
                    </w:div>
                  </w:divsChild>
                </w:div>
                <w:div w:id="477496657">
                  <w:marLeft w:val="0"/>
                  <w:marRight w:val="0"/>
                  <w:marTop w:val="0"/>
                  <w:marBottom w:val="0"/>
                  <w:divBdr>
                    <w:top w:val="none" w:sz="0" w:space="0" w:color="auto"/>
                    <w:left w:val="none" w:sz="0" w:space="0" w:color="auto"/>
                    <w:bottom w:val="none" w:sz="0" w:space="0" w:color="auto"/>
                    <w:right w:val="none" w:sz="0" w:space="0" w:color="auto"/>
                  </w:divBdr>
                  <w:divsChild>
                    <w:div w:id="1189678875">
                      <w:marLeft w:val="0"/>
                      <w:marRight w:val="0"/>
                      <w:marTop w:val="0"/>
                      <w:marBottom w:val="0"/>
                      <w:divBdr>
                        <w:top w:val="none" w:sz="0" w:space="0" w:color="auto"/>
                        <w:left w:val="none" w:sz="0" w:space="0" w:color="auto"/>
                        <w:bottom w:val="none" w:sz="0" w:space="0" w:color="auto"/>
                        <w:right w:val="none" w:sz="0" w:space="0" w:color="auto"/>
                      </w:divBdr>
                    </w:div>
                    <w:div w:id="2091078232">
                      <w:marLeft w:val="0"/>
                      <w:marRight w:val="0"/>
                      <w:marTop w:val="0"/>
                      <w:marBottom w:val="0"/>
                      <w:divBdr>
                        <w:top w:val="none" w:sz="0" w:space="0" w:color="auto"/>
                        <w:left w:val="none" w:sz="0" w:space="0" w:color="auto"/>
                        <w:bottom w:val="none" w:sz="0" w:space="0" w:color="auto"/>
                        <w:right w:val="none" w:sz="0" w:space="0" w:color="auto"/>
                      </w:divBdr>
                    </w:div>
                    <w:div w:id="748964008">
                      <w:marLeft w:val="0"/>
                      <w:marRight w:val="0"/>
                      <w:marTop w:val="0"/>
                      <w:marBottom w:val="0"/>
                      <w:divBdr>
                        <w:top w:val="none" w:sz="0" w:space="0" w:color="auto"/>
                        <w:left w:val="none" w:sz="0" w:space="0" w:color="auto"/>
                        <w:bottom w:val="none" w:sz="0" w:space="0" w:color="auto"/>
                        <w:right w:val="none" w:sz="0" w:space="0" w:color="auto"/>
                      </w:divBdr>
                    </w:div>
                    <w:div w:id="2123831">
                      <w:marLeft w:val="0"/>
                      <w:marRight w:val="0"/>
                      <w:marTop w:val="0"/>
                      <w:marBottom w:val="0"/>
                      <w:divBdr>
                        <w:top w:val="none" w:sz="0" w:space="0" w:color="auto"/>
                        <w:left w:val="none" w:sz="0" w:space="0" w:color="auto"/>
                        <w:bottom w:val="none" w:sz="0" w:space="0" w:color="auto"/>
                        <w:right w:val="none" w:sz="0" w:space="0" w:color="auto"/>
                      </w:divBdr>
                    </w:div>
                  </w:divsChild>
                </w:div>
                <w:div w:id="2077167752">
                  <w:marLeft w:val="0"/>
                  <w:marRight w:val="0"/>
                  <w:marTop w:val="0"/>
                  <w:marBottom w:val="0"/>
                  <w:divBdr>
                    <w:top w:val="none" w:sz="0" w:space="0" w:color="auto"/>
                    <w:left w:val="none" w:sz="0" w:space="0" w:color="auto"/>
                    <w:bottom w:val="none" w:sz="0" w:space="0" w:color="auto"/>
                    <w:right w:val="none" w:sz="0" w:space="0" w:color="auto"/>
                  </w:divBdr>
                  <w:divsChild>
                    <w:div w:id="1854150214">
                      <w:marLeft w:val="0"/>
                      <w:marRight w:val="0"/>
                      <w:marTop w:val="0"/>
                      <w:marBottom w:val="0"/>
                      <w:divBdr>
                        <w:top w:val="none" w:sz="0" w:space="0" w:color="auto"/>
                        <w:left w:val="none" w:sz="0" w:space="0" w:color="auto"/>
                        <w:bottom w:val="none" w:sz="0" w:space="0" w:color="auto"/>
                        <w:right w:val="none" w:sz="0" w:space="0" w:color="auto"/>
                      </w:divBdr>
                    </w:div>
                  </w:divsChild>
                </w:div>
                <w:div w:id="168915008">
                  <w:marLeft w:val="0"/>
                  <w:marRight w:val="0"/>
                  <w:marTop w:val="0"/>
                  <w:marBottom w:val="0"/>
                  <w:divBdr>
                    <w:top w:val="none" w:sz="0" w:space="0" w:color="auto"/>
                    <w:left w:val="none" w:sz="0" w:space="0" w:color="auto"/>
                    <w:bottom w:val="none" w:sz="0" w:space="0" w:color="auto"/>
                    <w:right w:val="none" w:sz="0" w:space="0" w:color="auto"/>
                  </w:divBdr>
                  <w:divsChild>
                    <w:div w:id="11358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3030">
          <w:marLeft w:val="0"/>
          <w:marRight w:val="0"/>
          <w:marTop w:val="0"/>
          <w:marBottom w:val="0"/>
          <w:divBdr>
            <w:top w:val="none" w:sz="0" w:space="0" w:color="auto"/>
            <w:left w:val="none" w:sz="0" w:space="0" w:color="auto"/>
            <w:bottom w:val="none" w:sz="0" w:space="0" w:color="auto"/>
            <w:right w:val="none" w:sz="0" w:space="0" w:color="auto"/>
          </w:divBdr>
        </w:div>
        <w:div w:id="1793818223">
          <w:marLeft w:val="0"/>
          <w:marRight w:val="0"/>
          <w:marTop w:val="0"/>
          <w:marBottom w:val="0"/>
          <w:divBdr>
            <w:top w:val="none" w:sz="0" w:space="0" w:color="auto"/>
            <w:left w:val="none" w:sz="0" w:space="0" w:color="auto"/>
            <w:bottom w:val="none" w:sz="0" w:space="0" w:color="auto"/>
            <w:right w:val="none" w:sz="0" w:space="0" w:color="auto"/>
          </w:divBdr>
        </w:div>
        <w:div w:id="489292399">
          <w:marLeft w:val="0"/>
          <w:marRight w:val="0"/>
          <w:marTop w:val="0"/>
          <w:marBottom w:val="0"/>
          <w:divBdr>
            <w:top w:val="none" w:sz="0" w:space="0" w:color="auto"/>
            <w:left w:val="none" w:sz="0" w:space="0" w:color="auto"/>
            <w:bottom w:val="none" w:sz="0" w:space="0" w:color="auto"/>
            <w:right w:val="none" w:sz="0" w:space="0" w:color="auto"/>
          </w:divBdr>
        </w:div>
        <w:div w:id="418908195">
          <w:marLeft w:val="0"/>
          <w:marRight w:val="0"/>
          <w:marTop w:val="0"/>
          <w:marBottom w:val="0"/>
          <w:divBdr>
            <w:top w:val="none" w:sz="0" w:space="0" w:color="auto"/>
            <w:left w:val="none" w:sz="0" w:space="0" w:color="auto"/>
            <w:bottom w:val="none" w:sz="0" w:space="0" w:color="auto"/>
            <w:right w:val="none" w:sz="0" w:space="0" w:color="auto"/>
          </w:divBdr>
          <w:divsChild>
            <w:div w:id="542130842">
              <w:marLeft w:val="-75"/>
              <w:marRight w:val="0"/>
              <w:marTop w:val="30"/>
              <w:marBottom w:val="30"/>
              <w:divBdr>
                <w:top w:val="none" w:sz="0" w:space="0" w:color="auto"/>
                <w:left w:val="none" w:sz="0" w:space="0" w:color="auto"/>
                <w:bottom w:val="none" w:sz="0" w:space="0" w:color="auto"/>
                <w:right w:val="none" w:sz="0" w:space="0" w:color="auto"/>
              </w:divBdr>
              <w:divsChild>
                <w:div w:id="1939024894">
                  <w:marLeft w:val="0"/>
                  <w:marRight w:val="0"/>
                  <w:marTop w:val="0"/>
                  <w:marBottom w:val="0"/>
                  <w:divBdr>
                    <w:top w:val="none" w:sz="0" w:space="0" w:color="auto"/>
                    <w:left w:val="none" w:sz="0" w:space="0" w:color="auto"/>
                    <w:bottom w:val="none" w:sz="0" w:space="0" w:color="auto"/>
                    <w:right w:val="none" w:sz="0" w:space="0" w:color="auto"/>
                  </w:divBdr>
                  <w:divsChild>
                    <w:div w:id="1830051232">
                      <w:marLeft w:val="0"/>
                      <w:marRight w:val="0"/>
                      <w:marTop w:val="0"/>
                      <w:marBottom w:val="0"/>
                      <w:divBdr>
                        <w:top w:val="none" w:sz="0" w:space="0" w:color="auto"/>
                        <w:left w:val="none" w:sz="0" w:space="0" w:color="auto"/>
                        <w:bottom w:val="none" w:sz="0" w:space="0" w:color="auto"/>
                        <w:right w:val="none" w:sz="0" w:space="0" w:color="auto"/>
                      </w:divBdr>
                    </w:div>
                  </w:divsChild>
                </w:div>
                <w:div w:id="1081176947">
                  <w:marLeft w:val="0"/>
                  <w:marRight w:val="0"/>
                  <w:marTop w:val="0"/>
                  <w:marBottom w:val="0"/>
                  <w:divBdr>
                    <w:top w:val="none" w:sz="0" w:space="0" w:color="auto"/>
                    <w:left w:val="none" w:sz="0" w:space="0" w:color="auto"/>
                    <w:bottom w:val="none" w:sz="0" w:space="0" w:color="auto"/>
                    <w:right w:val="none" w:sz="0" w:space="0" w:color="auto"/>
                  </w:divBdr>
                  <w:divsChild>
                    <w:div w:id="1322152873">
                      <w:marLeft w:val="0"/>
                      <w:marRight w:val="0"/>
                      <w:marTop w:val="0"/>
                      <w:marBottom w:val="0"/>
                      <w:divBdr>
                        <w:top w:val="none" w:sz="0" w:space="0" w:color="auto"/>
                        <w:left w:val="none" w:sz="0" w:space="0" w:color="auto"/>
                        <w:bottom w:val="none" w:sz="0" w:space="0" w:color="auto"/>
                        <w:right w:val="none" w:sz="0" w:space="0" w:color="auto"/>
                      </w:divBdr>
                    </w:div>
                  </w:divsChild>
                </w:div>
                <w:div w:id="940840749">
                  <w:marLeft w:val="0"/>
                  <w:marRight w:val="0"/>
                  <w:marTop w:val="0"/>
                  <w:marBottom w:val="0"/>
                  <w:divBdr>
                    <w:top w:val="none" w:sz="0" w:space="0" w:color="auto"/>
                    <w:left w:val="none" w:sz="0" w:space="0" w:color="auto"/>
                    <w:bottom w:val="none" w:sz="0" w:space="0" w:color="auto"/>
                    <w:right w:val="none" w:sz="0" w:space="0" w:color="auto"/>
                  </w:divBdr>
                  <w:divsChild>
                    <w:div w:id="1031996274">
                      <w:marLeft w:val="0"/>
                      <w:marRight w:val="0"/>
                      <w:marTop w:val="0"/>
                      <w:marBottom w:val="0"/>
                      <w:divBdr>
                        <w:top w:val="none" w:sz="0" w:space="0" w:color="auto"/>
                        <w:left w:val="none" w:sz="0" w:space="0" w:color="auto"/>
                        <w:bottom w:val="none" w:sz="0" w:space="0" w:color="auto"/>
                        <w:right w:val="none" w:sz="0" w:space="0" w:color="auto"/>
                      </w:divBdr>
                    </w:div>
                  </w:divsChild>
                </w:div>
                <w:div w:id="2065716567">
                  <w:marLeft w:val="0"/>
                  <w:marRight w:val="0"/>
                  <w:marTop w:val="0"/>
                  <w:marBottom w:val="0"/>
                  <w:divBdr>
                    <w:top w:val="none" w:sz="0" w:space="0" w:color="auto"/>
                    <w:left w:val="none" w:sz="0" w:space="0" w:color="auto"/>
                    <w:bottom w:val="none" w:sz="0" w:space="0" w:color="auto"/>
                    <w:right w:val="none" w:sz="0" w:space="0" w:color="auto"/>
                  </w:divBdr>
                  <w:divsChild>
                    <w:div w:id="412557044">
                      <w:marLeft w:val="0"/>
                      <w:marRight w:val="0"/>
                      <w:marTop w:val="0"/>
                      <w:marBottom w:val="0"/>
                      <w:divBdr>
                        <w:top w:val="none" w:sz="0" w:space="0" w:color="auto"/>
                        <w:left w:val="none" w:sz="0" w:space="0" w:color="auto"/>
                        <w:bottom w:val="none" w:sz="0" w:space="0" w:color="auto"/>
                        <w:right w:val="none" w:sz="0" w:space="0" w:color="auto"/>
                      </w:divBdr>
                    </w:div>
                  </w:divsChild>
                </w:div>
                <w:div w:id="2084912758">
                  <w:marLeft w:val="0"/>
                  <w:marRight w:val="0"/>
                  <w:marTop w:val="0"/>
                  <w:marBottom w:val="0"/>
                  <w:divBdr>
                    <w:top w:val="none" w:sz="0" w:space="0" w:color="auto"/>
                    <w:left w:val="none" w:sz="0" w:space="0" w:color="auto"/>
                    <w:bottom w:val="none" w:sz="0" w:space="0" w:color="auto"/>
                    <w:right w:val="none" w:sz="0" w:space="0" w:color="auto"/>
                  </w:divBdr>
                  <w:divsChild>
                    <w:div w:id="61759324">
                      <w:marLeft w:val="0"/>
                      <w:marRight w:val="0"/>
                      <w:marTop w:val="0"/>
                      <w:marBottom w:val="0"/>
                      <w:divBdr>
                        <w:top w:val="none" w:sz="0" w:space="0" w:color="auto"/>
                        <w:left w:val="none" w:sz="0" w:space="0" w:color="auto"/>
                        <w:bottom w:val="none" w:sz="0" w:space="0" w:color="auto"/>
                        <w:right w:val="none" w:sz="0" w:space="0" w:color="auto"/>
                      </w:divBdr>
                    </w:div>
                  </w:divsChild>
                </w:div>
                <w:div w:id="1069616916">
                  <w:marLeft w:val="0"/>
                  <w:marRight w:val="0"/>
                  <w:marTop w:val="0"/>
                  <w:marBottom w:val="0"/>
                  <w:divBdr>
                    <w:top w:val="none" w:sz="0" w:space="0" w:color="auto"/>
                    <w:left w:val="none" w:sz="0" w:space="0" w:color="auto"/>
                    <w:bottom w:val="none" w:sz="0" w:space="0" w:color="auto"/>
                    <w:right w:val="none" w:sz="0" w:space="0" w:color="auto"/>
                  </w:divBdr>
                  <w:divsChild>
                    <w:div w:id="1352952127">
                      <w:marLeft w:val="0"/>
                      <w:marRight w:val="0"/>
                      <w:marTop w:val="0"/>
                      <w:marBottom w:val="0"/>
                      <w:divBdr>
                        <w:top w:val="none" w:sz="0" w:space="0" w:color="auto"/>
                        <w:left w:val="none" w:sz="0" w:space="0" w:color="auto"/>
                        <w:bottom w:val="none" w:sz="0" w:space="0" w:color="auto"/>
                        <w:right w:val="none" w:sz="0" w:space="0" w:color="auto"/>
                      </w:divBdr>
                    </w:div>
                  </w:divsChild>
                </w:div>
                <w:div w:id="305478329">
                  <w:marLeft w:val="0"/>
                  <w:marRight w:val="0"/>
                  <w:marTop w:val="0"/>
                  <w:marBottom w:val="0"/>
                  <w:divBdr>
                    <w:top w:val="none" w:sz="0" w:space="0" w:color="auto"/>
                    <w:left w:val="none" w:sz="0" w:space="0" w:color="auto"/>
                    <w:bottom w:val="none" w:sz="0" w:space="0" w:color="auto"/>
                    <w:right w:val="none" w:sz="0" w:space="0" w:color="auto"/>
                  </w:divBdr>
                  <w:divsChild>
                    <w:div w:id="224605859">
                      <w:marLeft w:val="0"/>
                      <w:marRight w:val="0"/>
                      <w:marTop w:val="0"/>
                      <w:marBottom w:val="0"/>
                      <w:divBdr>
                        <w:top w:val="none" w:sz="0" w:space="0" w:color="auto"/>
                        <w:left w:val="none" w:sz="0" w:space="0" w:color="auto"/>
                        <w:bottom w:val="none" w:sz="0" w:space="0" w:color="auto"/>
                        <w:right w:val="none" w:sz="0" w:space="0" w:color="auto"/>
                      </w:divBdr>
                    </w:div>
                  </w:divsChild>
                </w:div>
                <w:div w:id="464784650">
                  <w:marLeft w:val="0"/>
                  <w:marRight w:val="0"/>
                  <w:marTop w:val="0"/>
                  <w:marBottom w:val="0"/>
                  <w:divBdr>
                    <w:top w:val="none" w:sz="0" w:space="0" w:color="auto"/>
                    <w:left w:val="none" w:sz="0" w:space="0" w:color="auto"/>
                    <w:bottom w:val="none" w:sz="0" w:space="0" w:color="auto"/>
                    <w:right w:val="none" w:sz="0" w:space="0" w:color="auto"/>
                  </w:divBdr>
                  <w:divsChild>
                    <w:div w:id="1850874606">
                      <w:marLeft w:val="0"/>
                      <w:marRight w:val="0"/>
                      <w:marTop w:val="0"/>
                      <w:marBottom w:val="0"/>
                      <w:divBdr>
                        <w:top w:val="none" w:sz="0" w:space="0" w:color="auto"/>
                        <w:left w:val="none" w:sz="0" w:space="0" w:color="auto"/>
                        <w:bottom w:val="none" w:sz="0" w:space="0" w:color="auto"/>
                        <w:right w:val="none" w:sz="0" w:space="0" w:color="auto"/>
                      </w:divBdr>
                    </w:div>
                  </w:divsChild>
                </w:div>
                <w:div w:id="1649283499">
                  <w:marLeft w:val="0"/>
                  <w:marRight w:val="0"/>
                  <w:marTop w:val="0"/>
                  <w:marBottom w:val="0"/>
                  <w:divBdr>
                    <w:top w:val="none" w:sz="0" w:space="0" w:color="auto"/>
                    <w:left w:val="none" w:sz="0" w:space="0" w:color="auto"/>
                    <w:bottom w:val="none" w:sz="0" w:space="0" w:color="auto"/>
                    <w:right w:val="none" w:sz="0" w:space="0" w:color="auto"/>
                  </w:divBdr>
                  <w:divsChild>
                    <w:div w:id="1147822963">
                      <w:marLeft w:val="0"/>
                      <w:marRight w:val="0"/>
                      <w:marTop w:val="0"/>
                      <w:marBottom w:val="0"/>
                      <w:divBdr>
                        <w:top w:val="none" w:sz="0" w:space="0" w:color="auto"/>
                        <w:left w:val="none" w:sz="0" w:space="0" w:color="auto"/>
                        <w:bottom w:val="none" w:sz="0" w:space="0" w:color="auto"/>
                        <w:right w:val="none" w:sz="0" w:space="0" w:color="auto"/>
                      </w:divBdr>
                    </w:div>
                  </w:divsChild>
                </w:div>
                <w:div w:id="1886407738">
                  <w:marLeft w:val="0"/>
                  <w:marRight w:val="0"/>
                  <w:marTop w:val="0"/>
                  <w:marBottom w:val="0"/>
                  <w:divBdr>
                    <w:top w:val="none" w:sz="0" w:space="0" w:color="auto"/>
                    <w:left w:val="none" w:sz="0" w:space="0" w:color="auto"/>
                    <w:bottom w:val="none" w:sz="0" w:space="0" w:color="auto"/>
                    <w:right w:val="none" w:sz="0" w:space="0" w:color="auto"/>
                  </w:divBdr>
                  <w:divsChild>
                    <w:div w:id="1717509285">
                      <w:marLeft w:val="0"/>
                      <w:marRight w:val="0"/>
                      <w:marTop w:val="0"/>
                      <w:marBottom w:val="0"/>
                      <w:divBdr>
                        <w:top w:val="none" w:sz="0" w:space="0" w:color="auto"/>
                        <w:left w:val="none" w:sz="0" w:space="0" w:color="auto"/>
                        <w:bottom w:val="none" w:sz="0" w:space="0" w:color="auto"/>
                        <w:right w:val="none" w:sz="0" w:space="0" w:color="auto"/>
                      </w:divBdr>
                    </w:div>
                  </w:divsChild>
                </w:div>
                <w:div w:id="1445035074">
                  <w:marLeft w:val="0"/>
                  <w:marRight w:val="0"/>
                  <w:marTop w:val="0"/>
                  <w:marBottom w:val="0"/>
                  <w:divBdr>
                    <w:top w:val="none" w:sz="0" w:space="0" w:color="auto"/>
                    <w:left w:val="none" w:sz="0" w:space="0" w:color="auto"/>
                    <w:bottom w:val="none" w:sz="0" w:space="0" w:color="auto"/>
                    <w:right w:val="none" w:sz="0" w:space="0" w:color="auto"/>
                  </w:divBdr>
                  <w:divsChild>
                    <w:div w:id="1965308924">
                      <w:marLeft w:val="0"/>
                      <w:marRight w:val="0"/>
                      <w:marTop w:val="0"/>
                      <w:marBottom w:val="0"/>
                      <w:divBdr>
                        <w:top w:val="none" w:sz="0" w:space="0" w:color="auto"/>
                        <w:left w:val="none" w:sz="0" w:space="0" w:color="auto"/>
                        <w:bottom w:val="none" w:sz="0" w:space="0" w:color="auto"/>
                        <w:right w:val="none" w:sz="0" w:space="0" w:color="auto"/>
                      </w:divBdr>
                    </w:div>
                  </w:divsChild>
                </w:div>
                <w:div w:id="140267737">
                  <w:marLeft w:val="0"/>
                  <w:marRight w:val="0"/>
                  <w:marTop w:val="0"/>
                  <w:marBottom w:val="0"/>
                  <w:divBdr>
                    <w:top w:val="none" w:sz="0" w:space="0" w:color="auto"/>
                    <w:left w:val="none" w:sz="0" w:space="0" w:color="auto"/>
                    <w:bottom w:val="none" w:sz="0" w:space="0" w:color="auto"/>
                    <w:right w:val="none" w:sz="0" w:space="0" w:color="auto"/>
                  </w:divBdr>
                  <w:divsChild>
                    <w:div w:id="393968935">
                      <w:marLeft w:val="0"/>
                      <w:marRight w:val="0"/>
                      <w:marTop w:val="0"/>
                      <w:marBottom w:val="0"/>
                      <w:divBdr>
                        <w:top w:val="none" w:sz="0" w:space="0" w:color="auto"/>
                        <w:left w:val="none" w:sz="0" w:space="0" w:color="auto"/>
                        <w:bottom w:val="none" w:sz="0" w:space="0" w:color="auto"/>
                        <w:right w:val="none" w:sz="0" w:space="0" w:color="auto"/>
                      </w:divBdr>
                    </w:div>
                    <w:div w:id="1734699147">
                      <w:marLeft w:val="0"/>
                      <w:marRight w:val="0"/>
                      <w:marTop w:val="0"/>
                      <w:marBottom w:val="0"/>
                      <w:divBdr>
                        <w:top w:val="none" w:sz="0" w:space="0" w:color="auto"/>
                        <w:left w:val="none" w:sz="0" w:space="0" w:color="auto"/>
                        <w:bottom w:val="none" w:sz="0" w:space="0" w:color="auto"/>
                        <w:right w:val="none" w:sz="0" w:space="0" w:color="auto"/>
                      </w:divBdr>
                    </w:div>
                    <w:div w:id="960695894">
                      <w:marLeft w:val="0"/>
                      <w:marRight w:val="0"/>
                      <w:marTop w:val="0"/>
                      <w:marBottom w:val="0"/>
                      <w:divBdr>
                        <w:top w:val="none" w:sz="0" w:space="0" w:color="auto"/>
                        <w:left w:val="none" w:sz="0" w:space="0" w:color="auto"/>
                        <w:bottom w:val="none" w:sz="0" w:space="0" w:color="auto"/>
                        <w:right w:val="none" w:sz="0" w:space="0" w:color="auto"/>
                      </w:divBdr>
                    </w:div>
                  </w:divsChild>
                </w:div>
                <w:div w:id="1206066234">
                  <w:marLeft w:val="0"/>
                  <w:marRight w:val="0"/>
                  <w:marTop w:val="0"/>
                  <w:marBottom w:val="0"/>
                  <w:divBdr>
                    <w:top w:val="none" w:sz="0" w:space="0" w:color="auto"/>
                    <w:left w:val="none" w:sz="0" w:space="0" w:color="auto"/>
                    <w:bottom w:val="none" w:sz="0" w:space="0" w:color="auto"/>
                    <w:right w:val="none" w:sz="0" w:space="0" w:color="auto"/>
                  </w:divBdr>
                  <w:divsChild>
                    <w:div w:id="936331017">
                      <w:marLeft w:val="0"/>
                      <w:marRight w:val="0"/>
                      <w:marTop w:val="0"/>
                      <w:marBottom w:val="0"/>
                      <w:divBdr>
                        <w:top w:val="none" w:sz="0" w:space="0" w:color="auto"/>
                        <w:left w:val="none" w:sz="0" w:space="0" w:color="auto"/>
                        <w:bottom w:val="none" w:sz="0" w:space="0" w:color="auto"/>
                        <w:right w:val="none" w:sz="0" w:space="0" w:color="auto"/>
                      </w:divBdr>
                    </w:div>
                  </w:divsChild>
                </w:div>
                <w:div w:id="2000499472">
                  <w:marLeft w:val="0"/>
                  <w:marRight w:val="0"/>
                  <w:marTop w:val="0"/>
                  <w:marBottom w:val="0"/>
                  <w:divBdr>
                    <w:top w:val="none" w:sz="0" w:space="0" w:color="auto"/>
                    <w:left w:val="none" w:sz="0" w:space="0" w:color="auto"/>
                    <w:bottom w:val="none" w:sz="0" w:space="0" w:color="auto"/>
                    <w:right w:val="none" w:sz="0" w:space="0" w:color="auto"/>
                  </w:divBdr>
                  <w:divsChild>
                    <w:div w:id="1785885727">
                      <w:marLeft w:val="0"/>
                      <w:marRight w:val="0"/>
                      <w:marTop w:val="0"/>
                      <w:marBottom w:val="0"/>
                      <w:divBdr>
                        <w:top w:val="none" w:sz="0" w:space="0" w:color="auto"/>
                        <w:left w:val="none" w:sz="0" w:space="0" w:color="auto"/>
                        <w:bottom w:val="none" w:sz="0" w:space="0" w:color="auto"/>
                        <w:right w:val="none" w:sz="0" w:space="0" w:color="auto"/>
                      </w:divBdr>
                    </w:div>
                  </w:divsChild>
                </w:div>
                <w:div w:id="1237940721">
                  <w:marLeft w:val="0"/>
                  <w:marRight w:val="0"/>
                  <w:marTop w:val="0"/>
                  <w:marBottom w:val="0"/>
                  <w:divBdr>
                    <w:top w:val="none" w:sz="0" w:space="0" w:color="auto"/>
                    <w:left w:val="none" w:sz="0" w:space="0" w:color="auto"/>
                    <w:bottom w:val="none" w:sz="0" w:space="0" w:color="auto"/>
                    <w:right w:val="none" w:sz="0" w:space="0" w:color="auto"/>
                  </w:divBdr>
                  <w:divsChild>
                    <w:div w:id="1946497900">
                      <w:marLeft w:val="0"/>
                      <w:marRight w:val="0"/>
                      <w:marTop w:val="0"/>
                      <w:marBottom w:val="0"/>
                      <w:divBdr>
                        <w:top w:val="none" w:sz="0" w:space="0" w:color="auto"/>
                        <w:left w:val="none" w:sz="0" w:space="0" w:color="auto"/>
                        <w:bottom w:val="none" w:sz="0" w:space="0" w:color="auto"/>
                        <w:right w:val="none" w:sz="0" w:space="0" w:color="auto"/>
                      </w:divBdr>
                    </w:div>
                  </w:divsChild>
                </w:div>
                <w:div w:id="1062559005">
                  <w:marLeft w:val="0"/>
                  <w:marRight w:val="0"/>
                  <w:marTop w:val="0"/>
                  <w:marBottom w:val="0"/>
                  <w:divBdr>
                    <w:top w:val="none" w:sz="0" w:space="0" w:color="auto"/>
                    <w:left w:val="none" w:sz="0" w:space="0" w:color="auto"/>
                    <w:bottom w:val="none" w:sz="0" w:space="0" w:color="auto"/>
                    <w:right w:val="none" w:sz="0" w:space="0" w:color="auto"/>
                  </w:divBdr>
                  <w:divsChild>
                    <w:div w:id="1328246708">
                      <w:marLeft w:val="0"/>
                      <w:marRight w:val="0"/>
                      <w:marTop w:val="0"/>
                      <w:marBottom w:val="0"/>
                      <w:divBdr>
                        <w:top w:val="none" w:sz="0" w:space="0" w:color="auto"/>
                        <w:left w:val="none" w:sz="0" w:space="0" w:color="auto"/>
                        <w:bottom w:val="none" w:sz="0" w:space="0" w:color="auto"/>
                        <w:right w:val="none" w:sz="0" w:space="0" w:color="auto"/>
                      </w:divBdr>
                    </w:div>
                    <w:div w:id="54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07097">
          <w:marLeft w:val="0"/>
          <w:marRight w:val="0"/>
          <w:marTop w:val="0"/>
          <w:marBottom w:val="0"/>
          <w:divBdr>
            <w:top w:val="none" w:sz="0" w:space="0" w:color="auto"/>
            <w:left w:val="none" w:sz="0" w:space="0" w:color="auto"/>
            <w:bottom w:val="none" w:sz="0" w:space="0" w:color="auto"/>
            <w:right w:val="none" w:sz="0" w:space="0" w:color="auto"/>
          </w:divBdr>
        </w:div>
        <w:div w:id="1962346127">
          <w:marLeft w:val="0"/>
          <w:marRight w:val="0"/>
          <w:marTop w:val="0"/>
          <w:marBottom w:val="0"/>
          <w:divBdr>
            <w:top w:val="none" w:sz="0" w:space="0" w:color="auto"/>
            <w:left w:val="none" w:sz="0" w:space="0" w:color="auto"/>
            <w:bottom w:val="none" w:sz="0" w:space="0" w:color="auto"/>
            <w:right w:val="none" w:sz="0" w:space="0" w:color="auto"/>
          </w:divBdr>
        </w:div>
        <w:div w:id="791244443">
          <w:marLeft w:val="0"/>
          <w:marRight w:val="0"/>
          <w:marTop w:val="0"/>
          <w:marBottom w:val="0"/>
          <w:divBdr>
            <w:top w:val="none" w:sz="0" w:space="0" w:color="auto"/>
            <w:left w:val="none" w:sz="0" w:space="0" w:color="auto"/>
            <w:bottom w:val="none" w:sz="0" w:space="0" w:color="auto"/>
            <w:right w:val="none" w:sz="0" w:space="0" w:color="auto"/>
          </w:divBdr>
        </w:div>
        <w:div w:id="1768500883">
          <w:marLeft w:val="0"/>
          <w:marRight w:val="0"/>
          <w:marTop w:val="0"/>
          <w:marBottom w:val="0"/>
          <w:divBdr>
            <w:top w:val="none" w:sz="0" w:space="0" w:color="auto"/>
            <w:left w:val="none" w:sz="0" w:space="0" w:color="auto"/>
            <w:bottom w:val="none" w:sz="0" w:space="0" w:color="auto"/>
            <w:right w:val="none" w:sz="0" w:space="0" w:color="auto"/>
          </w:divBdr>
          <w:divsChild>
            <w:div w:id="1993948837">
              <w:marLeft w:val="-75"/>
              <w:marRight w:val="0"/>
              <w:marTop w:val="30"/>
              <w:marBottom w:val="30"/>
              <w:divBdr>
                <w:top w:val="none" w:sz="0" w:space="0" w:color="auto"/>
                <w:left w:val="none" w:sz="0" w:space="0" w:color="auto"/>
                <w:bottom w:val="none" w:sz="0" w:space="0" w:color="auto"/>
                <w:right w:val="none" w:sz="0" w:space="0" w:color="auto"/>
              </w:divBdr>
              <w:divsChild>
                <w:div w:id="162211874">
                  <w:marLeft w:val="0"/>
                  <w:marRight w:val="0"/>
                  <w:marTop w:val="0"/>
                  <w:marBottom w:val="0"/>
                  <w:divBdr>
                    <w:top w:val="none" w:sz="0" w:space="0" w:color="auto"/>
                    <w:left w:val="none" w:sz="0" w:space="0" w:color="auto"/>
                    <w:bottom w:val="none" w:sz="0" w:space="0" w:color="auto"/>
                    <w:right w:val="none" w:sz="0" w:space="0" w:color="auto"/>
                  </w:divBdr>
                  <w:divsChild>
                    <w:div w:id="1548033917">
                      <w:marLeft w:val="0"/>
                      <w:marRight w:val="0"/>
                      <w:marTop w:val="0"/>
                      <w:marBottom w:val="0"/>
                      <w:divBdr>
                        <w:top w:val="none" w:sz="0" w:space="0" w:color="auto"/>
                        <w:left w:val="none" w:sz="0" w:space="0" w:color="auto"/>
                        <w:bottom w:val="none" w:sz="0" w:space="0" w:color="auto"/>
                        <w:right w:val="none" w:sz="0" w:space="0" w:color="auto"/>
                      </w:divBdr>
                    </w:div>
                  </w:divsChild>
                </w:div>
                <w:div w:id="675688117">
                  <w:marLeft w:val="0"/>
                  <w:marRight w:val="0"/>
                  <w:marTop w:val="0"/>
                  <w:marBottom w:val="0"/>
                  <w:divBdr>
                    <w:top w:val="none" w:sz="0" w:space="0" w:color="auto"/>
                    <w:left w:val="none" w:sz="0" w:space="0" w:color="auto"/>
                    <w:bottom w:val="none" w:sz="0" w:space="0" w:color="auto"/>
                    <w:right w:val="none" w:sz="0" w:space="0" w:color="auto"/>
                  </w:divBdr>
                  <w:divsChild>
                    <w:div w:id="925188852">
                      <w:marLeft w:val="0"/>
                      <w:marRight w:val="0"/>
                      <w:marTop w:val="0"/>
                      <w:marBottom w:val="0"/>
                      <w:divBdr>
                        <w:top w:val="none" w:sz="0" w:space="0" w:color="auto"/>
                        <w:left w:val="none" w:sz="0" w:space="0" w:color="auto"/>
                        <w:bottom w:val="none" w:sz="0" w:space="0" w:color="auto"/>
                        <w:right w:val="none" w:sz="0" w:space="0" w:color="auto"/>
                      </w:divBdr>
                    </w:div>
                  </w:divsChild>
                </w:div>
                <w:div w:id="240215225">
                  <w:marLeft w:val="0"/>
                  <w:marRight w:val="0"/>
                  <w:marTop w:val="0"/>
                  <w:marBottom w:val="0"/>
                  <w:divBdr>
                    <w:top w:val="none" w:sz="0" w:space="0" w:color="auto"/>
                    <w:left w:val="none" w:sz="0" w:space="0" w:color="auto"/>
                    <w:bottom w:val="none" w:sz="0" w:space="0" w:color="auto"/>
                    <w:right w:val="none" w:sz="0" w:space="0" w:color="auto"/>
                  </w:divBdr>
                  <w:divsChild>
                    <w:div w:id="1548177337">
                      <w:marLeft w:val="0"/>
                      <w:marRight w:val="0"/>
                      <w:marTop w:val="0"/>
                      <w:marBottom w:val="0"/>
                      <w:divBdr>
                        <w:top w:val="none" w:sz="0" w:space="0" w:color="auto"/>
                        <w:left w:val="none" w:sz="0" w:space="0" w:color="auto"/>
                        <w:bottom w:val="none" w:sz="0" w:space="0" w:color="auto"/>
                        <w:right w:val="none" w:sz="0" w:space="0" w:color="auto"/>
                      </w:divBdr>
                    </w:div>
                  </w:divsChild>
                </w:div>
                <w:div w:id="1559047402">
                  <w:marLeft w:val="0"/>
                  <w:marRight w:val="0"/>
                  <w:marTop w:val="0"/>
                  <w:marBottom w:val="0"/>
                  <w:divBdr>
                    <w:top w:val="none" w:sz="0" w:space="0" w:color="auto"/>
                    <w:left w:val="none" w:sz="0" w:space="0" w:color="auto"/>
                    <w:bottom w:val="none" w:sz="0" w:space="0" w:color="auto"/>
                    <w:right w:val="none" w:sz="0" w:space="0" w:color="auto"/>
                  </w:divBdr>
                  <w:divsChild>
                    <w:div w:id="600375398">
                      <w:marLeft w:val="0"/>
                      <w:marRight w:val="0"/>
                      <w:marTop w:val="0"/>
                      <w:marBottom w:val="0"/>
                      <w:divBdr>
                        <w:top w:val="none" w:sz="0" w:space="0" w:color="auto"/>
                        <w:left w:val="none" w:sz="0" w:space="0" w:color="auto"/>
                        <w:bottom w:val="none" w:sz="0" w:space="0" w:color="auto"/>
                        <w:right w:val="none" w:sz="0" w:space="0" w:color="auto"/>
                      </w:divBdr>
                    </w:div>
                  </w:divsChild>
                </w:div>
                <w:div w:id="166675373">
                  <w:marLeft w:val="0"/>
                  <w:marRight w:val="0"/>
                  <w:marTop w:val="0"/>
                  <w:marBottom w:val="0"/>
                  <w:divBdr>
                    <w:top w:val="none" w:sz="0" w:space="0" w:color="auto"/>
                    <w:left w:val="none" w:sz="0" w:space="0" w:color="auto"/>
                    <w:bottom w:val="none" w:sz="0" w:space="0" w:color="auto"/>
                    <w:right w:val="none" w:sz="0" w:space="0" w:color="auto"/>
                  </w:divBdr>
                  <w:divsChild>
                    <w:div w:id="574320658">
                      <w:marLeft w:val="0"/>
                      <w:marRight w:val="0"/>
                      <w:marTop w:val="0"/>
                      <w:marBottom w:val="0"/>
                      <w:divBdr>
                        <w:top w:val="none" w:sz="0" w:space="0" w:color="auto"/>
                        <w:left w:val="none" w:sz="0" w:space="0" w:color="auto"/>
                        <w:bottom w:val="none" w:sz="0" w:space="0" w:color="auto"/>
                        <w:right w:val="none" w:sz="0" w:space="0" w:color="auto"/>
                      </w:divBdr>
                    </w:div>
                  </w:divsChild>
                </w:div>
                <w:div w:id="1281450268">
                  <w:marLeft w:val="0"/>
                  <w:marRight w:val="0"/>
                  <w:marTop w:val="0"/>
                  <w:marBottom w:val="0"/>
                  <w:divBdr>
                    <w:top w:val="none" w:sz="0" w:space="0" w:color="auto"/>
                    <w:left w:val="none" w:sz="0" w:space="0" w:color="auto"/>
                    <w:bottom w:val="none" w:sz="0" w:space="0" w:color="auto"/>
                    <w:right w:val="none" w:sz="0" w:space="0" w:color="auto"/>
                  </w:divBdr>
                  <w:divsChild>
                    <w:div w:id="1911770473">
                      <w:marLeft w:val="0"/>
                      <w:marRight w:val="0"/>
                      <w:marTop w:val="0"/>
                      <w:marBottom w:val="0"/>
                      <w:divBdr>
                        <w:top w:val="none" w:sz="0" w:space="0" w:color="auto"/>
                        <w:left w:val="none" w:sz="0" w:space="0" w:color="auto"/>
                        <w:bottom w:val="none" w:sz="0" w:space="0" w:color="auto"/>
                        <w:right w:val="none" w:sz="0" w:space="0" w:color="auto"/>
                      </w:divBdr>
                    </w:div>
                  </w:divsChild>
                </w:div>
                <w:div w:id="930239025">
                  <w:marLeft w:val="0"/>
                  <w:marRight w:val="0"/>
                  <w:marTop w:val="0"/>
                  <w:marBottom w:val="0"/>
                  <w:divBdr>
                    <w:top w:val="none" w:sz="0" w:space="0" w:color="auto"/>
                    <w:left w:val="none" w:sz="0" w:space="0" w:color="auto"/>
                    <w:bottom w:val="none" w:sz="0" w:space="0" w:color="auto"/>
                    <w:right w:val="none" w:sz="0" w:space="0" w:color="auto"/>
                  </w:divBdr>
                  <w:divsChild>
                    <w:div w:id="611473272">
                      <w:marLeft w:val="0"/>
                      <w:marRight w:val="0"/>
                      <w:marTop w:val="0"/>
                      <w:marBottom w:val="0"/>
                      <w:divBdr>
                        <w:top w:val="none" w:sz="0" w:space="0" w:color="auto"/>
                        <w:left w:val="none" w:sz="0" w:space="0" w:color="auto"/>
                        <w:bottom w:val="none" w:sz="0" w:space="0" w:color="auto"/>
                        <w:right w:val="none" w:sz="0" w:space="0" w:color="auto"/>
                      </w:divBdr>
                    </w:div>
                  </w:divsChild>
                </w:div>
                <w:div w:id="1989435419">
                  <w:marLeft w:val="0"/>
                  <w:marRight w:val="0"/>
                  <w:marTop w:val="0"/>
                  <w:marBottom w:val="0"/>
                  <w:divBdr>
                    <w:top w:val="none" w:sz="0" w:space="0" w:color="auto"/>
                    <w:left w:val="none" w:sz="0" w:space="0" w:color="auto"/>
                    <w:bottom w:val="none" w:sz="0" w:space="0" w:color="auto"/>
                    <w:right w:val="none" w:sz="0" w:space="0" w:color="auto"/>
                  </w:divBdr>
                  <w:divsChild>
                    <w:div w:id="1353847866">
                      <w:marLeft w:val="0"/>
                      <w:marRight w:val="0"/>
                      <w:marTop w:val="0"/>
                      <w:marBottom w:val="0"/>
                      <w:divBdr>
                        <w:top w:val="none" w:sz="0" w:space="0" w:color="auto"/>
                        <w:left w:val="none" w:sz="0" w:space="0" w:color="auto"/>
                        <w:bottom w:val="none" w:sz="0" w:space="0" w:color="auto"/>
                        <w:right w:val="none" w:sz="0" w:space="0" w:color="auto"/>
                      </w:divBdr>
                    </w:div>
                  </w:divsChild>
                </w:div>
                <w:div w:id="2108424834">
                  <w:marLeft w:val="0"/>
                  <w:marRight w:val="0"/>
                  <w:marTop w:val="0"/>
                  <w:marBottom w:val="0"/>
                  <w:divBdr>
                    <w:top w:val="none" w:sz="0" w:space="0" w:color="auto"/>
                    <w:left w:val="none" w:sz="0" w:space="0" w:color="auto"/>
                    <w:bottom w:val="none" w:sz="0" w:space="0" w:color="auto"/>
                    <w:right w:val="none" w:sz="0" w:space="0" w:color="auto"/>
                  </w:divBdr>
                  <w:divsChild>
                    <w:div w:id="481048106">
                      <w:marLeft w:val="0"/>
                      <w:marRight w:val="0"/>
                      <w:marTop w:val="0"/>
                      <w:marBottom w:val="0"/>
                      <w:divBdr>
                        <w:top w:val="none" w:sz="0" w:space="0" w:color="auto"/>
                        <w:left w:val="none" w:sz="0" w:space="0" w:color="auto"/>
                        <w:bottom w:val="none" w:sz="0" w:space="0" w:color="auto"/>
                        <w:right w:val="none" w:sz="0" w:space="0" w:color="auto"/>
                      </w:divBdr>
                    </w:div>
                  </w:divsChild>
                </w:div>
                <w:div w:id="1843353025">
                  <w:marLeft w:val="0"/>
                  <w:marRight w:val="0"/>
                  <w:marTop w:val="0"/>
                  <w:marBottom w:val="0"/>
                  <w:divBdr>
                    <w:top w:val="none" w:sz="0" w:space="0" w:color="auto"/>
                    <w:left w:val="none" w:sz="0" w:space="0" w:color="auto"/>
                    <w:bottom w:val="none" w:sz="0" w:space="0" w:color="auto"/>
                    <w:right w:val="none" w:sz="0" w:space="0" w:color="auto"/>
                  </w:divBdr>
                  <w:divsChild>
                    <w:div w:id="903183558">
                      <w:marLeft w:val="0"/>
                      <w:marRight w:val="0"/>
                      <w:marTop w:val="0"/>
                      <w:marBottom w:val="0"/>
                      <w:divBdr>
                        <w:top w:val="none" w:sz="0" w:space="0" w:color="auto"/>
                        <w:left w:val="none" w:sz="0" w:space="0" w:color="auto"/>
                        <w:bottom w:val="none" w:sz="0" w:space="0" w:color="auto"/>
                        <w:right w:val="none" w:sz="0" w:space="0" w:color="auto"/>
                      </w:divBdr>
                    </w:div>
                  </w:divsChild>
                </w:div>
                <w:div w:id="1935936463">
                  <w:marLeft w:val="0"/>
                  <w:marRight w:val="0"/>
                  <w:marTop w:val="0"/>
                  <w:marBottom w:val="0"/>
                  <w:divBdr>
                    <w:top w:val="none" w:sz="0" w:space="0" w:color="auto"/>
                    <w:left w:val="none" w:sz="0" w:space="0" w:color="auto"/>
                    <w:bottom w:val="none" w:sz="0" w:space="0" w:color="auto"/>
                    <w:right w:val="none" w:sz="0" w:space="0" w:color="auto"/>
                  </w:divBdr>
                  <w:divsChild>
                    <w:div w:id="1924799820">
                      <w:marLeft w:val="0"/>
                      <w:marRight w:val="0"/>
                      <w:marTop w:val="0"/>
                      <w:marBottom w:val="0"/>
                      <w:divBdr>
                        <w:top w:val="none" w:sz="0" w:space="0" w:color="auto"/>
                        <w:left w:val="none" w:sz="0" w:space="0" w:color="auto"/>
                        <w:bottom w:val="none" w:sz="0" w:space="0" w:color="auto"/>
                        <w:right w:val="none" w:sz="0" w:space="0" w:color="auto"/>
                      </w:divBdr>
                    </w:div>
                  </w:divsChild>
                </w:div>
                <w:div w:id="156920122">
                  <w:marLeft w:val="0"/>
                  <w:marRight w:val="0"/>
                  <w:marTop w:val="0"/>
                  <w:marBottom w:val="0"/>
                  <w:divBdr>
                    <w:top w:val="none" w:sz="0" w:space="0" w:color="auto"/>
                    <w:left w:val="none" w:sz="0" w:space="0" w:color="auto"/>
                    <w:bottom w:val="none" w:sz="0" w:space="0" w:color="auto"/>
                    <w:right w:val="none" w:sz="0" w:space="0" w:color="auto"/>
                  </w:divBdr>
                  <w:divsChild>
                    <w:div w:id="368990454">
                      <w:marLeft w:val="0"/>
                      <w:marRight w:val="0"/>
                      <w:marTop w:val="0"/>
                      <w:marBottom w:val="0"/>
                      <w:divBdr>
                        <w:top w:val="none" w:sz="0" w:space="0" w:color="auto"/>
                        <w:left w:val="none" w:sz="0" w:space="0" w:color="auto"/>
                        <w:bottom w:val="none" w:sz="0" w:space="0" w:color="auto"/>
                        <w:right w:val="none" w:sz="0" w:space="0" w:color="auto"/>
                      </w:divBdr>
                    </w:div>
                    <w:div w:id="1984583680">
                      <w:marLeft w:val="0"/>
                      <w:marRight w:val="0"/>
                      <w:marTop w:val="0"/>
                      <w:marBottom w:val="0"/>
                      <w:divBdr>
                        <w:top w:val="none" w:sz="0" w:space="0" w:color="auto"/>
                        <w:left w:val="none" w:sz="0" w:space="0" w:color="auto"/>
                        <w:bottom w:val="none" w:sz="0" w:space="0" w:color="auto"/>
                        <w:right w:val="none" w:sz="0" w:space="0" w:color="auto"/>
                      </w:divBdr>
                    </w:div>
                    <w:div w:id="608898029">
                      <w:marLeft w:val="0"/>
                      <w:marRight w:val="0"/>
                      <w:marTop w:val="0"/>
                      <w:marBottom w:val="0"/>
                      <w:divBdr>
                        <w:top w:val="none" w:sz="0" w:space="0" w:color="auto"/>
                        <w:left w:val="none" w:sz="0" w:space="0" w:color="auto"/>
                        <w:bottom w:val="none" w:sz="0" w:space="0" w:color="auto"/>
                        <w:right w:val="none" w:sz="0" w:space="0" w:color="auto"/>
                      </w:divBdr>
                    </w:div>
                    <w:div w:id="278338995">
                      <w:marLeft w:val="0"/>
                      <w:marRight w:val="0"/>
                      <w:marTop w:val="0"/>
                      <w:marBottom w:val="0"/>
                      <w:divBdr>
                        <w:top w:val="none" w:sz="0" w:space="0" w:color="auto"/>
                        <w:left w:val="none" w:sz="0" w:space="0" w:color="auto"/>
                        <w:bottom w:val="none" w:sz="0" w:space="0" w:color="auto"/>
                        <w:right w:val="none" w:sz="0" w:space="0" w:color="auto"/>
                      </w:divBdr>
                    </w:div>
                    <w:div w:id="1670938094">
                      <w:marLeft w:val="0"/>
                      <w:marRight w:val="0"/>
                      <w:marTop w:val="0"/>
                      <w:marBottom w:val="0"/>
                      <w:divBdr>
                        <w:top w:val="none" w:sz="0" w:space="0" w:color="auto"/>
                        <w:left w:val="none" w:sz="0" w:space="0" w:color="auto"/>
                        <w:bottom w:val="none" w:sz="0" w:space="0" w:color="auto"/>
                        <w:right w:val="none" w:sz="0" w:space="0" w:color="auto"/>
                      </w:divBdr>
                    </w:div>
                    <w:div w:id="1248881840">
                      <w:marLeft w:val="0"/>
                      <w:marRight w:val="0"/>
                      <w:marTop w:val="0"/>
                      <w:marBottom w:val="0"/>
                      <w:divBdr>
                        <w:top w:val="none" w:sz="0" w:space="0" w:color="auto"/>
                        <w:left w:val="none" w:sz="0" w:space="0" w:color="auto"/>
                        <w:bottom w:val="none" w:sz="0" w:space="0" w:color="auto"/>
                        <w:right w:val="none" w:sz="0" w:space="0" w:color="auto"/>
                      </w:divBdr>
                    </w:div>
                    <w:div w:id="903443618">
                      <w:marLeft w:val="0"/>
                      <w:marRight w:val="0"/>
                      <w:marTop w:val="0"/>
                      <w:marBottom w:val="0"/>
                      <w:divBdr>
                        <w:top w:val="none" w:sz="0" w:space="0" w:color="auto"/>
                        <w:left w:val="none" w:sz="0" w:space="0" w:color="auto"/>
                        <w:bottom w:val="none" w:sz="0" w:space="0" w:color="auto"/>
                        <w:right w:val="none" w:sz="0" w:space="0" w:color="auto"/>
                      </w:divBdr>
                    </w:div>
                  </w:divsChild>
                </w:div>
                <w:div w:id="1465075015">
                  <w:marLeft w:val="0"/>
                  <w:marRight w:val="0"/>
                  <w:marTop w:val="0"/>
                  <w:marBottom w:val="0"/>
                  <w:divBdr>
                    <w:top w:val="none" w:sz="0" w:space="0" w:color="auto"/>
                    <w:left w:val="none" w:sz="0" w:space="0" w:color="auto"/>
                    <w:bottom w:val="none" w:sz="0" w:space="0" w:color="auto"/>
                    <w:right w:val="none" w:sz="0" w:space="0" w:color="auto"/>
                  </w:divBdr>
                  <w:divsChild>
                    <w:div w:id="1976988822">
                      <w:marLeft w:val="0"/>
                      <w:marRight w:val="0"/>
                      <w:marTop w:val="0"/>
                      <w:marBottom w:val="0"/>
                      <w:divBdr>
                        <w:top w:val="none" w:sz="0" w:space="0" w:color="auto"/>
                        <w:left w:val="none" w:sz="0" w:space="0" w:color="auto"/>
                        <w:bottom w:val="none" w:sz="0" w:space="0" w:color="auto"/>
                        <w:right w:val="none" w:sz="0" w:space="0" w:color="auto"/>
                      </w:divBdr>
                    </w:div>
                  </w:divsChild>
                </w:div>
                <w:div w:id="1812597739">
                  <w:marLeft w:val="0"/>
                  <w:marRight w:val="0"/>
                  <w:marTop w:val="0"/>
                  <w:marBottom w:val="0"/>
                  <w:divBdr>
                    <w:top w:val="none" w:sz="0" w:space="0" w:color="auto"/>
                    <w:left w:val="none" w:sz="0" w:space="0" w:color="auto"/>
                    <w:bottom w:val="none" w:sz="0" w:space="0" w:color="auto"/>
                    <w:right w:val="none" w:sz="0" w:space="0" w:color="auto"/>
                  </w:divBdr>
                  <w:divsChild>
                    <w:div w:id="1646352099">
                      <w:marLeft w:val="0"/>
                      <w:marRight w:val="0"/>
                      <w:marTop w:val="0"/>
                      <w:marBottom w:val="0"/>
                      <w:divBdr>
                        <w:top w:val="none" w:sz="0" w:space="0" w:color="auto"/>
                        <w:left w:val="none" w:sz="0" w:space="0" w:color="auto"/>
                        <w:bottom w:val="none" w:sz="0" w:space="0" w:color="auto"/>
                        <w:right w:val="none" w:sz="0" w:space="0" w:color="auto"/>
                      </w:divBdr>
                    </w:div>
                    <w:div w:id="1859156653">
                      <w:marLeft w:val="0"/>
                      <w:marRight w:val="0"/>
                      <w:marTop w:val="0"/>
                      <w:marBottom w:val="0"/>
                      <w:divBdr>
                        <w:top w:val="none" w:sz="0" w:space="0" w:color="auto"/>
                        <w:left w:val="none" w:sz="0" w:space="0" w:color="auto"/>
                        <w:bottom w:val="none" w:sz="0" w:space="0" w:color="auto"/>
                        <w:right w:val="none" w:sz="0" w:space="0" w:color="auto"/>
                      </w:divBdr>
                    </w:div>
                    <w:div w:id="1661612503">
                      <w:marLeft w:val="0"/>
                      <w:marRight w:val="0"/>
                      <w:marTop w:val="0"/>
                      <w:marBottom w:val="0"/>
                      <w:divBdr>
                        <w:top w:val="none" w:sz="0" w:space="0" w:color="auto"/>
                        <w:left w:val="none" w:sz="0" w:space="0" w:color="auto"/>
                        <w:bottom w:val="none" w:sz="0" w:space="0" w:color="auto"/>
                        <w:right w:val="none" w:sz="0" w:space="0" w:color="auto"/>
                      </w:divBdr>
                    </w:div>
                    <w:div w:id="595745152">
                      <w:marLeft w:val="0"/>
                      <w:marRight w:val="0"/>
                      <w:marTop w:val="0"/>
                      <w:marBottom w:val="0"/>
                      <w:divBdr>
                        <w:top w:val="none" w:sz="0" w:space="0" w:color="auto"/>
                        <w:left w:val="none" w:sz="0" w:space="0" w:color="auto"/>
                        <w:bottom w:val="none" w:sz="0" w:space="0" w:color="auto"/>
                        <w:right w:val="none" w:sz="0" w:space="0" w:color="auto"/>
                      </w:divBdr>
                    </w:div>
                    <w:div w:id="534391896">
                      <w:marLeft w:val="0"/>
                      <w:marRight w:val="0"/>
                      <w:marTop w:val="0"/>
                      <w:marBottom w:val="0"/>
                      <w:divBdr>
                        <w:top w:val="none" w:sz="0" w:space="0" w:color="auto"/>
                        <w:left w:val="none" w:sz="0" w:space="0" w:color="auto"/>
                        <w:bottom w:val="none" w:sz="0" w:space="0" w:color="auto"/>
                        <w:right w:val="none" w:sz="0" w:space="0" w:color="auto"/>
                      </w:divBdr>
                    </w:div>
                    <w:div w:id="1128595779">
                      <w:marLeft w:val="0"/>
                      <w:marRight w:val="0"/>
                      <w:marTop w:val="0"/>
                      <w:marBottom w:val="0"/>
                      <w:divBdr>
                        <w:top w:val="none" w:sz="0" w:space="0" w:color="auto"/>
                        <w:left w:val="none" w:sz="0" w:space="0" w:color="auto"/>
                        <w:bottom w:val="none" w:sz="0" w:space="0" w:color="auto"/>
                        <w:right w:val="none" w:sz="0" w:space="0" w:color="auto"/>
                      </w:divBdr>
                    </w:div>
                  </w:divsChild>
                </w:div>
                <w:div w:id="826214507">
                  <w:marLeft w:val="0"/>
                  <w:marRight w:val="0"/>
                  <w:marTop w:val="0"/>
                  <w:marBottom w:val="0"/>
                  <w:divBdr>
                    <w:top w:val="none" w:sz="0" w:space="0" w:color="auto"/>
                    <w:left w:val="none" w:sz="0" w:space="0" w:color="auto"/>
                    <w:bottom w:val="none" w:sz="0" w:space="0" w:color="auto"/>
                    <w:right w:val="none" w:sz="0" w:space="0" w:color="auto"/>
                  </w:divBdr>
                  <w:divsChild>
                    <w:div w:id="1036542027">
                      <w:marLeft w:val="0"/>
                      <w:marRight w:val="0"/>
                      <w:marTop w:val="0"/>
                      <w:marBottom w:val="0"/>
                      <w:divBdr>
                        <w:top w:val="none" w:sz="0" w:space="0" w:color="auto"/>
                        <w:left w:val="none" w:sz="0" w:space="0" w:color="auto"/>
                        <w:bottom w:val="none" w:sz="0" w:space="0" w:color="auto"/>
                        <w:right w:val="none" w:sz="0" w:space="0" w:color="auto"/>
                      </w:divBdr>
                    </w:div>
                  </w:divsChild>
                </w:div>
                <w:div w:id="592008628">
                  <w:marLeft w:val="0"/>
                  <w:marRight w:val="0"/>
                  <w:marTop w:val="0"/>
                  <w:marBottom w:val="0"/>
                  <w:divBdr>
                    <w:top w:val="none" w:sz="0" w:space="0" w:color="auto"/>
                    <w:left w:val="none" w:sz="0" w:space="0" w:color="auto"/>
                    <w:bottom w:val="none" w:sz="0" w:space="0" w:color="auto"/>
                    <w:right w:val="none" w:sz="0" w:space="0" w:color="auto"/>
                  </w:divBdr>
                  <w:divsChild>
                    <w:div w:id="17993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5564">
          <w:marLeft w:val="0"/>
          <w:marRight w:val="0"/>
          <w:marTop w:val="0"/>
          <w:marBottom w:val="0"/>
          <w:divBdr>
            <w:top w:val="none" w:sz="0" w:space="0" w:color="auto"/>
            <w:left w:val="none" w:sz="0" w:space="0" w:color="auto"/>
            <w:bottom w:val="none" w:sz="0" w:space="0" w:color="auto"/>
            <w:right w:val="none" w:sz="0" w:space="0" w:color="auto"/>
          </w:divBdr>
        </w:div>
        <w:div w:id="2106923053">
          <w:marLeft w:val="0"/>
          <w:marRight w:val="0"/>
          <w:marTop w:val="0"/>
          <w:marBottom w:val="0"/>
          <w:divBdr>
            <w:top w:val="none" w:sz="0" w:space="0" w:color="auto"/>
            <w:left w:val="none" w:sz="0" w:space="0" w:color="auto"/>
            <w:bottom w:val="none" w:sz="0" w:space="0" w:color="auto"/>
            <w:right w:val="none" w:sz="0" w:space="0" w:color="auto"/>
          </w:divBdr>
        </w:div>
        <w:div w:id="152110201">
          <w:marLeft w:val="0"/>
          <w:marRight w:val="0"/>
          <w:marTop w:val="0"/>
          <w:marBottom w:val="0"/>
          <w:divBdr>
            <w:top w:val="none" w:sz="0" w:space="0" w:color="auto"/>
            <w:left w:val="none" w:sz="0" w:space="0" w:color="auto"/>
            <w:bottom w:val="none" w:sz="0" w:space="0" w:color="auto"/>
            <w:right w:val="none" w:sz="0" w:space="0" w:color="auto"/>
          </w:divBdr>
        </w:div>
        <w:div w:id="545459126">
          <w:marLeft w:val="0"/>
          <w:marRight w:val="0"/>
          <w:marTop w:val="0"/>
          <w:marBottom w:val="0"/>
          <w:divBdr>
            <w:top w:val="none" w:sz="0" w:space="0" w:color="auto"/>
            <w:left w:val="none" w:sz="0" w:space="0" w:color="auto"/>
            <w:bottom w:val="none" w:sz="0" w:space="0" w:color="auto"/>
            <w:right w:val="none" w:sz="0" w:space="0" w:color="auto"/>
          </w:divBdr>
        </w:div>
        <w:div w:id="1119951935">
          <w:marLeft w:val="0"/>
          <w:marRight w:val="0"/>
          <w:marTop w:val="0"/>
          <w:marBottom w:val="0"/>
          <w:divBdr>
            <w:top w:val="none" w:sz="0" w:space="0" w:color="auto"/>
            <w:left w:val="none" w:sz="0" w:space="0" w:color="auto"/>
            <w:bottom w:val="none" w:sz="0" w:space="0" w:color="auto"/>
            <w:right w:val="none" w:sz="0" w:space="0" w:color="auto"/>
          </w:divBdr>
          <w:divsChild>
            <w:div w:id="2046715316">
              <w:marLeft w:val="-75"/>
              <w:marRight w:val="0"/>
              <w:marTop w:val="30"/>
              <w:marBottom w:val="30"/>
              <w:divBdr>
                <w:top w:val="none" w:sz="0" w:space="0" w:color="auto"/>
                <w:left w:val="none" w:sz="0" w:space="0" w:color="auto"/>
                <w:bottom w:val="none" w:sz="0" w:space="0" w:color="auto"/>
                <w:right w:val="none" w:sz="0" w:space="0" w:color="auto"/>
              </w:divBdr>
              <w:divsChild>
                <w:div w:id="2093044235">
                  <w:marLeft w:val="0"/>
                  <w:marRight w:val="0"/>
                  <w:marTop w:val="0"/>
                  <w:marBottom w:val="0"/>
                  <w:divBdr>
                    <w:top w:val="none" w:sz="0" w:space="0" w:color="auto"/>
                    <w:left w:val="none" w:sz="0" w:space="0" w:color="auto"/>
                    <w:bottom w:val="none" w:sz="0" w:space="0" w:color="auto"/>
                    <w:right w:val="none" w:sz="0" w:space="0" w:color="auto"/>
                  </w:divBdr>
                  <w:divsChild>
                    <w:div w:id="1371028788">
                      <w:marLeft w:val="0"/>
                      <w:marRight w:val="0"/>
                      <w:marTop w:val="0"/>
                      <w:marBottom w:val="0"/>
                      <w:divBdr>
                        <w:top w:val="none" w:sz="0" w:space="0" w:color="auto"/>
                        <w:left w:val="none" w:sz="0" w:space="0" w:color="auto"/>
                        <w:bottom w:val="none" w:sz="0" w:space="0" w:color="auto"/>
                        <w:right w:val="none" w:sz="0" w:space="0" w:color="auto"/>
                      </w:divBdr>
                    </w:div>
                  </w:divsChild>
                </w:div>
                <w:div w:id="1532376259">
                  <w:marLeft w:val="0"/>
                  <w:marRight w:val="0"/>
                  <w:marTop w:val="0"/>
                  <w:marBottom w:val="0"/>
                  <w:divBdr>
                    <w:top w:val="none" w:sz="0" w:space="0" w:color="auto"/>
                    <w:left w:val="none" w:sz="0" w:space="0" w:color="auto"/>
                    <w:bottom w:val="none" w:sz="0" w:space="0" w:color="auto"/>
                    <w:right w:val="none" w:sz="0" w:space="0" w:color="auto"/>
                  </w:divBdr>
                  <w:divsChild>
                    <w:div w:id="36122319">
                      <w:marLeft w:val="0"/>
                      <w:marRight w:val="0"/>
                      <w:marTop w:val="0"/>
                      <w:marBottom w:val="0"/>
                      <w:divBdr>
                        <w:top w:val="none" w:sz="0" w:space="0" w:color="auto"/>
                        <w:left w:val="none" w:sz="0" w:space="0" w:color="auto"/>
                        <w:bottom w:val="none" w:sz="0" w:space="0" w:color="auto"/>
                        <w:right w:val="none" w:sz="0" w:space="0" w:color="auto"/>
                      </w:divBdr>
                    </w:div>
                  </w:divsChild>
                </w:div>
                <w:div w:id="1604872262">
                  <w:marLeft w:val="0"/>
                  <w:marRight w:val="0"/>
                  <w:marTop w:val="0"/>
                  <w:marBottom w:val="0"/>
                  <w:divBdr>
                    <w:top w:val="none" w:sz="0" w:space="0" w:color="auto"/>
                    <w:left w:val="none" w:sz="0" w:space="0" w:color="auto"/>
                    <w:bottom w:val="none" w:sz="0" w:space="0" w:color="auto"/>
                    <w:right w:val="none" w:sz="0" w:space="0" w:color="auto"/>
                  </w:divBdr>
                  <w:divsChild>
                    <w:div w:id="893348524">
                      <w:marLeft w:val="0"/>
                      <w:marRight w:val="0"/>
                      <w:marTop w:val="0"/>
                      <w:marBottom w:val="0"/>
                      <w:divBdr>
                        <w:top w:val="none" w:sz="0" w:space="0" w:color="auto"/>
                        <w:left w:val="none" w:sz="0" w:space="0" w:color="auto"/>
                        <w:bottom w:val="none" w:sz="0" w:space="0" w:color="auto"/>
                        <w:right w:val="none" w:sz="0" w:space="0" w:color="auto"/>
                      </w:divBdr>
                    </w:div>
                  </w:divsChild>
                </w:div>
                <w:div w:id="1067722731">
                  <w:marLeft w:val="0"/>
                  <w:marRight w:val="0"/>
                  <w:marTop w:val="0"/>
                  <w:marBottom w:val="0"/>
                  <w:divBdr>
                    <w:top w:val="none" w:sz="0" w:space="0" w:color="auto"/>
                    <w:left w:val="none" w:sz="0" w:space="0" w:color="auto"/>
                    <w:bottom w:val="none" w:sz="0" w:space="0" w:color="auto"/>
                    <w:right w:val="none" w:sz="0" w:space="0" w:color="auto"/>
                  </w:divBdr>
                  <w:divsChild>
                    <w:div w:id="1675182340">
                      <w:marLeft w:val="0"/>
                      <w:marRight w:val="0"/>
                      <w:marTop w:val="0"/>
                      <w:marBottom w:val="0"/>
                      <w:divBdr>
                        <w:top w:val="none" w:sz="0" w:space="0" w:color="auto"/>
                        <w:left w:val="none" w:sz="0" w:space="0" w:color="auto"/>
                        <w:bottom w:val="none" w:sz="0" w:space="0" w:color="auto"/>
                        <w:right w:val="none" w:sz="0" w:space="0" w:color="auto"/>
                      </w:divBdr>
                    </w:div>
                  </w:divsChild>
                </w:div>
                <w:div w:id="1573848489">
                  <w:marLeft w:val="0"/>
                  <w:marRight w:val="0"/>
                  <w:marTop w:val="0"/>
                  <w:marBottom w:val="0"/>
                  <w:divBdr>
                    <w:top w:val="none" w:sz="0" w:space="0" w:color="auto"/>
                    <w:left w:val="none" w:sz="0" w:space="0" w:color="auto"/>
                    <w:bottom w:val="none" w:sz="0" w:space="0" w:color="auto"/>
                    <w:right w:val="none" w:sz="0" w:space="0" w:color="auto"/>
                  </w:divBdr>
                  <w:divsChild>
                    <w:div w:id="2079477057">
                      <w:marLeft w:val="0"/>
                      <w:marRight w:val="0"/>
                      <w:marTop w:val="0"/>
                      <w:marBottom w:val="0"/>
                      <w:divBdr>
                        <w:top w:val="none" w:sz="0" w:space="0" w:color="auto"/>
                        <w:left w:val="none" w:sz="0" w:space="0" w:color="auto"/>
                        <w:bottom w:val="none" w:sz="0" w:space="0" w:color="auto"/>
                        <w:right w:val="none" w:sz="0" w:space="0" w:color="auto"/>
                      </w:divBdr>
                    </w:div>
                  </w:divsChild>
                </w:div>
                <w:div w:id="800416818">
                  <w:marLeft w:val="0"/>
                  <w:marRight w:val="0"/>
                  <w:marTop w:val="0"/>
                  <w:marBottom w:val="0"/>
                  <w:divBdr>
                    <w:top w:val="none" w:sz="0" w:space="0" w:color="auto"/>
                    <w:left w:val="none" w:sz="0" w:space="0" w:color="auto"/>
                    <w:bottom w:val="none" w:sz="0" w:space="0" w:color="auto"/>
                    <w:right w:val="none" w:sz="0" w:space="0" w:color="auto"/>
                  </w:divBdr>
                  <w:divsChild>
                    <w:div w:id="1042052385">
                      <w:marLeft w:val="0"/>
                      <w:marRight w:val="0"/>
                      <w:marTop w:val="0"/>
                      <w:marBottom w:val="0"/>
                      <w:divBdr>
                        <w:top w:val="none" w:sz="0" w:space="0" w:color="auto"/>
                        <w:left w:val="none" w:sz="0" w:space="0" w:color="auto"/>
                        <w:bottom w:val="none" w:sz="0" w:space="0" w:color="auto"/>
                        <w:right w:val="none" w:sz="0" w:space="0" w:color="auto"/>
                      </w:divBdr>
                    </w:div>
                  </w:divsChild>
                </w:div>
                <w:div w:id="1806700834">
                  <w:marLeft w:val="0"/>
                  <w:marRight w:val="0"/>
                  <w:marTop w:val="0"/>
                  <w:marBottom w:val="0"/>
                  <w:divBdr>
                    <w:top w:val="none" w:sz="0" w:space="0" w:color="auto"/>
                    <w:left w:val="none" w:sz="0" w:space="0" w:color="auto"/>
                    <w:bottom w:val="none" w:sz="0" w:space="0" w:color="auto"/>
                    <w:right w:val="none" w:sz="0" w:space="0" w:color="auto"/>
                  </w:divBdr>
                  <w:divsChild>
                    <w:div w:id="8021726">
                      <w:marLeft w:val="0"/>
                      <w:marRight w:val="0"/>
                      <w:marTop w:val="0"/>
                      <w:marBottom w:val="0"/>
                      <w:divBdr>
                        <w:top w:val="none" w:sz="0" w:space="0" w:color="auto"/>
                        <w:left w:val="none" w:sz="0" w:space="0" w:color="auto"/>
                        <w:bottom w:val="none" w:sz="0" w:space="0" w:color="auto"/>
                        <w:right w:val="none" w:sz="0" w:space="0" w:color="auto"/>
                      </w:divBdr>
                    </w:div>
                  </w:divsChild>
                </w:div>
                <w:div w:id="1398473264">
                  <w:marLeft w:val="0"/>
                  <w:marRight w:val="0"/>
                  <w:marTop w:val="0"/>
                  <w:marBottom w:val="0"/>
                  <w:divBdr>
                    <w:top w:val="none" w:sz="0" w:space="0" w:color="auto"/>
                    <w:left w:val="none" w:sz="0" w:space="0" w:color="auto"/>
                    <w:bottom w:val="none" w:sz="0" w:space="0" w:color="auto"/>
                    <w:right w:val="none" w:sz="0" w:space="0" w:color="auto"/>
                  </w:divBdr>
                  <w:divsChild>
                    <w:div w:id="1095594604">
                      <w:marLeft w:val="0"/>
                      <w:marRight w:val="0"/>
                      <w:marTop w:val="0"/>
                      <w:marBottom w:val="0"/>
                      <w:divBdr>
                        <w:top w:val="none" w:sz="0" w:space="0" w:color="auto"/>
                        <w:left w:val="none" w:sz="0" w:space="0" w:color="auto"/>
                        <w:bottom w:val="none" w:sz="0" w:space="0" w:color="auto"/>
                        <w:right w:val="none" w:sz="0" w:space="0" w:color="auto"/>
                      </w:divBdr>
                    </w:div>
                  </w:divsChild>
                </w:div>
                <w:div w:id="1493912957">
                  <w:marLeft w:val="0"/>
                  <w:marRight w:val="0"/>
                  <w:marTop w:val="0"/>
                  <w:marBottom w:val="0"/>
                  <w:divBdr>
                    <w:top w:val="none" w:sz="0" w:space="0" w:color="auto"/>
                    <w:left w:val="none" w:sz="0" w:space="0" w:color="auto"/>
                    <w:bottom w:val="none" w:sz="0" w:space="0" w:color="auto"/>
                    <w:right w:val="none" w:sz="0" w:space="0" w:color="auto"/>
                  </w:divBdr>
                  <w:divsChild>
                    <w:div w:id="1926915935">
                      <w:marLeft w:val="0"/>
                      <w:marRight w:val="0"/>
                      <w:marTop w:val="0"/>
                      <w:marBottom w:val="0"/>
                      <w:divBdr>
                        <w:top w:val="none" w:sz="0" w:space="0" w:color="auto"/>
                        <w:left w:val="none" w:sz="0" w:space="0" w:color="auto"/>
                        <w:bottom w:val="none" w:sz="0" w:space="0" w:color="auto"/>
                        <w:right w:val="none" w:sz="0" w:space="0" w:color="auto"/>
                      </w:divBdr>
                    </w:div>
                  </w:divsChild>
                </w:div>
                <w:div w:id="2111198332">
                  <w:marLeft w:val="0"/>
                  <w:marRight w:val="0"/>
                  <w:marTop w:val="0"/>
                  <w:marBottom w:val="0"/>
                  <w:divBdr>
                    <w:top w:val="none" w:sz="0" w:space="0" w:color="auto"/>
                    <w:left w:val="none" w:sz="0" w:space="0" w:color="auto"/>
                    <w:bottom w:val="none" w:sz="0" w:space="0" w:color="auto"/>
                    <w:right w:val="none" w:sz="0" w:space="0" w:color="auto"/>
                  </w:divBdr>
                  <w:divsChild>
                    <w:div w:id="1503930664">
                      <w:marLeft w:val="0"/>
                      <w:marRight w:val="0"/>
                      <w:marTop w:val="0"/>
                      <w:marBottom w:val="0"/>
                      <w:divBdr>
                        <w:top w:val="none" w:sz="0" w:space="0" w:color="auto"/>
                        <w:left w:val="none" w:sz="0" w:space="0" w:color="auto"/>
                        <w:bottom w:val="none" w:sz="0" w:space="0" w:color="auto"/>
                        <w:right w:val="none" w:sz="0" w:space="0" w:color="auto"/>
                      </w:divBdr>
                    </w:div>
                  </w:divsChild>
                </w:div>
                <w:div w:id="949900082">
                  <w:marLeft w:val="0"/>
                  <w:marRight w:val="0"/>
                  <w:marTop w:val="0"/>
                  <w:marBottom w:val="0"/>
                  <w:divBdr>
                    <w:top w:val="none" w:sz="0" w:space="0" w:color="auto"/>
                    <w:left w:val="none" w:sz="0" w:space="0" w:color="auto"/>
                    <w:bottom w:val="none" w:sz="0" w:space="0" w:color="auto"/>
                    <w:right w:val="none" w:sz="0" w:space="0" w:color="auto"/>
                  </w:divBdr>
                  <w:divsChild>
                    <w:div w:id="1007486250">
                      <w:marLeft w:val="0"/>
                      <w:marRight w:val="0"/>
                      <w:marTop w:val="0"/>
                      <w:marBottom w:val="0"/>
                      <w:divBdr>
                        <w:top w:val="none" w:sz="0" w:space="0" w:color="auto"/>
                        <w:left w:val="none" w:sz="0" w:space="0" w:color="auto"/>
                        <w:bottom w:val="none" w:sz="0" w:space="0" w:color="auto"/>
                        <w:right w:val="none" w:sz="0" w:space="0" w:color="auto"/>
                      </w:divBdr>
                    </w:div>
                  </w:divsChild>
                </w:div>
                <w:div w:id="882212153">
                  <w:marLeft w:val="0"/>
                  <w:marRight w:val="0"/>
                  <w:marTop w:val="0"/>
                  <w:marBottom w:val="0"/>
                  <w:divBdr>
                    <w:top w:val="none" w:sz="0" w:space="0" w:color="auto"/>
                    <w:left w:val="none" w:sz="0" w:space="0" w:color="auto"/>
                    <w:bottom w:val="none" w:sz="0" w:space="0" w:color="auto"/>
                    <w:right w:val="none" w:sz="0" w:space="0" w:color="auto"/>
                  </w:divBdr>
                  <w:divsChild>
                    <w:div w:id="1316227714">
                      <w:marLeft w:val="0"/>
                      <w:marRight w:val="0"/>
                      <w:marTop w:val="0"/>
                      <w:marBottom w:val="0"/>
                      <w:divBdr>
                        <w:top w:val="none" w:sz="0" w:space="0" w:color="auto"/>
                        <w:left w:val="none" w:sz="0" w:space="0" w:color="auto"/>
                        <w:bottom w:val="none" w:sz="0" w:space="0" w:color="auto"/>
                        <w:right w:val="none" w:sz="0" w:space="0" w:color="auto"/>
                      </w:divBdr>
                    </w:div>
                    <w:div w:id="861281757">
                      <w:marLeft w:val="0"/>
                      <w:marRight w:val="0"/>
                      <w:marTop w:val="0"/>
                      <w:marBottom w:val="0"/>
                      <w:divBdr>
                        <w:top w:val="none" w:sz="0" w:space="0" w:color="auto"/>
                        <w:left w:val="none" w:sz="0" w:space="0" w:color="auto"/>
                        <w:bottom w:val="none" w:sz="0" w:space="0" w:color="auto"/>
                        <w:right w:val="none" w:sz="0" w:space="0" w:color="auto"/>
                      </w:divBdr>
                    </w:div>
                  </w:divsChild>
                </w:div>
                <w:div w:id="2090302143">
                  <w:marLeft w:val="0"/>
                  <w:marRight w:val="0"/>
                  <w:marTop w:val="0"/>
                  <w:marBottom w:val="0"/>
                  <w:divBdr>
                    <w:top w:val="none" w:sz="0" w:space="0" w:color="auto"/>
                    <w:left w:val="none" w:sz="0" w:space="0" w:color="auto"/>
                    <w:bottom w:val="none" w:sz="0" w:space="0" w:color="auto"/>
                    <w:right w:val="none" w:sz="0" w:space="0" w:color="auto"/>
                  </w:divBdr>
                  <w:divsChild>
                    <w:div w:id="537669772">
                      <w:marLeft w:val="0"/>
                      <w:marRight w:val="0"/>
                      <w:marTop w:val="0"/>
                      <w:marBottom w:val="0"/>
                      <w:divBdr>
                        <w:top w:val="none" w:sz="0" w:space="0" w:color="auto"/>
                        <w:left w:val="none" w:sz="0" w:space="0" w:color="auto"/>
                        <w:bottom w:val="none" w:sz="0" w:space="0" w:color="auto"/>
                        <w:right w:val="none" w:sz="0" w:space="0" w:color="auto"/>
                      </w:divBdr>
                    </w:div>
                  </w:divsChild>
                </w:div>
                <w:div w:id="1991052543">
                  <w:marLeft w:val="0"/>
                  <w:marRight w:val="0"/>
                  <w:marTop w:val="0"/>
                  <w:marBottom w:val="0"/>
                  <w:divBdr>
                    <w:top w:val="none" w:sz="0" w:space="0" w:color="auto"/>
                    <w:left w:val="none" w:sz="0" w:space="0" w:color="auto"/>
                    <w:bottom w:val="none" w:sz="0" w:space="0" w:color="auto"/>
                    <w:right w:val="none" w:sz="0" w:space="0" w:color="auto"/>
                  </w:divBdr>
                  <w:divsChild>
                    <w:div w:id="804156128">
                      <w:marLeft w:val="0"/>
                      <w:marRight w:val="0"/>
                      <w:marTop w:val="0"/>
                      <w:marBottom w:val="0"/>
                      <w:divBdr>
                        <w:top w:val="none" w:sz="0" w:space="0" w:color="auto"/>
                        <w:left w:val="none" w:sz="0" w:space="0" w:color="auto"/>
                        <w:bottom w:val="none" w:sz="0" w:space="0" w:color="auto"/>
                        <w:right w:val="none" w:sz="0" w:space="0" w:color="auto"/>
                      </w:divBdr>
                    </w:div>
                    <w:div w:id="397897348">
                      <w:marLeft w:val="0"/>
                      <w:marRight w:val="0"/>
                      <w:marTop w:val="0"/>
                      <w:marBottom w:val="0"/>
                      <w:divBdr>
                        <w:top w:val="none" w:sz="0" w:space="0" w:color="auto"/>
                        <w:left w:val="none" w:sz="0" w:space="0" w:color="auto"/>
                        <w:bottom w:val="none" w:sz="0" w:space="0" w:color="auto"/>
                        <w:right w:val="none" w:sz="0" w:space="0" w:color="auto"/>
                      </w:divBdr>
                    </w:div>
                    <w:div w:id="1892688943">
                      <w:marLeft w:val="0"/>
                      <w:marRight w:val="0"/>
                      <w:marTop w:val="0"/>
                      <w:marBottom w:val="0"/>
                      <w:divBdr>
                        <w:top w:val="none" w:sz="0" w:space="0" w:color="auto"/>
                        <w:left w:val="none" w:sz="0" w:space="0" w:color="auto"/>
                        <w:bottom w:val="none" w:sz="0" w:space="0" w:color="auto"/>
                        <w:right w:val="none" w:sz="0" w:space="0" w:color="auto"/>
                      </w:divBdr>
                    </w:div>
                    <w:div w:id="1133910931">
                      <w:marLeft w:val="0"/>
                      <w:marRight w:val="0"/>
                      <w:marTop w:val="0"/>
                      <w:marBottom w:val="0"/>
                      <w:divBdr>
                        <w:top w:val="none" w:sz="0" w:space="0" w:color="auto"/>
                        <w:left w:val="none" w:sz="0" w:space="0" w:color="auto"/>
                        <w:bottom w:val="none" w:sz="0" w:space="0" w:color="auto"/>
                        <w:right w:val="none" w:sz="0" w:space="0" w:color="auto"/>
                      </w:divBdr>
                    </w:div>
                  </w:divsChild>
                </w:div>
                <w:div w:id="1526021884">
                  <w:marLeft w:val="0"/>
                  <w:marRight w:val="0"/>
                  <w:marTop w:val="0"/>
                  <w:marBottom w:val="0"/>
                  <w:divBdr>
                    <w:top w:val="none" w:sz="0" w:space="0" w:color="auto"/>
                    <w:left w:val="none" w:sz="0" w:space="0" w:color="auto"/>
                    <w:bottom w:val="none" w:sz="0" w:space="0" w:color="auto"/>
                    <w:right w:val="none" w:sz="0" w:space="0" w:color="auto"/>
                  </w:divBdr>
                  <w:divsChild>
                    <w:div w:id="733117788">
                      <w:marLeft w:val="0"/>
                      <w:marRight w:val="0"/>
                      <w:marTop w:val="0"/>
                      <w:marBottom w:val="0"/>
                      <w:divBdr>
                        <w:top w:val="none" w:sz="0" w:space="0" w:color="auto"/>
                        <w:left w:val="none" w:sz="0" w:space="0" w:color="auto"/>
                        <w:bottom w:val="none" w:sz="0" w:space="0" w:color="auto"/>
                        <w:right w:val="none" w:sz="0" w:space="0" w:color="auto"/>
                      </w:divBdr>
                    </w:div>
                  </w:divsChild>
                </w:div>
                <w:div w:id="1352074779">
                  <w:marLeft w:val="0"/>
                  <w:marRight w:val="0"/>
                  <w:marTop w:val="0"/>
                  <w:marBottom w:val="0"/>
                  <w:divBdr>
                    <w:top w:val="none" w:sz="0" w:space="0" w:color="auto"/>
                    <w:left w:val="none" w:sz="0" w:space="0" w:color="auto"/>
                    <w:bottom w:val="none" w:sz="0" w:space="0" w:color="auto"/>
                    <w:right w:val="none" w:sz="0" w:space="0" w:color="auto"/>
                  </w:divBdr>
                  <w:divsChild>
                    <w:div w:id="17366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74523">
          <w:marLeft w:val="0"/>
          <w:marRight w:val="0"/>
          <w:marTop w:val="0"/>
          <w:marBottom w:val="0"/>
          <w:divBdr>
            <w:top w:val="none" w:sz="0" w:space="0" w:color="auto"/>
            <w:left w:val="none" w:sz="0" w:space="0" w:color="auto"/>
            <w:bottom w:val="none" w:sz="0" w:space="0" w:color="auto"/>
            <w:right w:val="none" w:sz="0" w:space="0" w:color="auto"/>
          </w:divBdr>
        </w:div>
        <w:div w:id="2077048174">
          <w:marLeft w:val="0"/>
          <w:marRight w:val="0"/>
          <w:marTop w:val="0"/>
          <w:marBottom w:val="0"/>
          <w:divBdr>
            <w:top w:val="none" w:sz="0" w:space="0" w:color="auto"/>
            <w:left w:val="none" w:sz="0" w:space="0" w:color="auto"/>
            <w:bottom w:val="none" w:sz="0" w:space="0" w:color="auto"/>
            <w:right w:val="none" w:sz="0" w:space="0" w:color="auto"/>
          </w:divBdr>
        </w:div>
        <w:div w:id="1340699330">
          <w:marLeft w:val="0"/>
          <w:marRight w:val="0"/>
          <w:marTop w:val="0"/>
          <w:marBottom w:val="0"/>
          <w:divBdr>
            <w:top w:val="none" w:sz="0" w:space="0" w:color="auto"/>
            <w:left w:val="none" w:sz="0" w:space="0" w:color="auto"/>
            <w:bottom w:val="none" w:sz="0" w:space="0" w:color="auto"/>
            <w:right w:val="none" w:sz="0" w:space="0" w:color="auto"/>
          </w:divBdr>
        </w:div>
        <w:div w:id="1876700137">
          <w:marLeft w:val="0"/>
          <w:marRight w:val="0"/>
          <w:marTop w:val="0"/>
          <w:marBottom w:val="0"/>
          <w:divBdr>
            <w:top w:val="none" w:sz="0" w:space="0" w:color="auto"/>
            <w:left w:val="none" w:sz="0" w:space="0" w:color="auto"/>
            <w:bottom w:val="none" w:sz="0" w:space="0" w:color="auto"/>
            <w:right w:val="none" w:sz="0" w:space="0" w:color="auto"/>
          </w:divBdr>
          <w:divsChild>
            <w:div w:id="521288527">
              <w:marLeft w:val="-75"/>
              <w:marRight w:val="0"/>
              <w:marTop w:val="30"/>
              <w:marBottom w:val="30"/>
              <w:divBdr>
                <w:top w:val="none" w:sz="0" w:space="0" w:color="auto"/>
                <w:left w:val="none" w:sz="0" w:space="0" w:color="auto"/>
                <w:bottom w:val="none" w:sz="0" w:space="0" w:color="auto"/>
                <w:right w:val="none" w:sz="0" w:space="0" w:color="auto"/>
              </w:divBdr>
              <w:divsChild>
                <w:div w:id="843714768">
                  <w:marLeft w:val="0"/>
                  <w:marRight w:val="0"/>
                  <w:marTop w:val="0"/>
                  <w:marBottom w:val="0"/>
                  <w:divBdr>
                    <w:top w:val="none" w:sz="0" w:space="0" w:color="auto"/>
                    <w:left w:val="none" w:sz="0" w:space="0" w:color="auto"/>
                    <w:bottom w:val="none" w:sz="0" w:space="0" w:color="auto"/>
                    <w:right w:val="none" w:sz="0" w:space="0" w:color="auto"/>
                  </w:divBdr>
                  <w:divsChild>
                    <w:div w:id="844906939">
                      <w:marLeft w:val="0"/>
                      <w:marRight w:val="0"/>
                      <w:marTop w:val="0"/>
                      <w:marBottom w:val="0"/>
                      <w:divBdr>
                        <w:top w:val="none" w:sz="0" w:space="0" w:color="auto"/>
                        <w:left w:val="none" w:sz="0" w:space="0" w:color="auto"/>
                        <w:bottom w:val="none" w:sz="0" w:space="0" w:color="auto"/>
                        <w:right w:val="none" w:sz="0" w:space="0" w:color="auto"/>
                      </w:divBdr>
                    </w:div>
                  </w:divsChild>
                </w:div>
                <w:div w:id="150799024">
                  <w:marLeft w:val="0"/>
                  <w:marRight w:val="0"/>
                  <w:marTop w:val="0"/>
                  <w:marBottom w:val="0"/>
                  <w:divBdr>
                    <w:top w:val="none" w:sz="0" w:space="0" w:color="auto"/>
                    <w:left w:val="none" w:sz="0" w:space="0" w:color="auto"/>
                    <w:bottom w:val="none" w:sz="0" w:space="0" w:color="auto"/>
                    <w:right w:val="none" w:sz="0" w:space="0" w:color="auto"/>
                  </w:divBdr>
                  <w:divsChild>
                    <w:div w:id="2036927142">
                      <w:marLeft w:val="0"/>
                      <w:marRight w:val="0"/>
                      <w:marTop w:val="0"/>
                      <w:marBottom w:val="0"/>
                      <w:divBdr>
                        <w:top w:val="none" w:sz="0" w:space="0" w:color="auto"/>
                        <w:left w:val="none" w:sz="0" w:space="0" w:color="auto"/>
                        <w:bottom w:val="none" w:sz="0" w:space="0" w:color="auto"/>
                        <w:right w:val="none" w:sz="0" w:space="0" w:color="auto"/>
                      </w:divBdr>
                    </w:div>
                  </w:divsChild>
                </w:div>
                <w:div w:id="984506277">
                  <w:marLeft w:val="0"/>
                  <w:marRight w:val="0"/>
                  <w:marTop w:val="0"/>
                  <w:marBottom w:val="0"/>
                  <w:divBdr>
                    <w:top w:val="none" w:sz="0" w:space="0" w:color="auto"/>
                    <w:left w:val="none" w:sz="0" w:space="0" w:color="auto"/>
                    <w:bottom w:val="none" w:sz="0" w:space="0" w:color="auto"/>
                    <w:right w:val="none" w:sz="0" w:space="0" w:color="auto"/>
                  </w:divBdr>
                  <w:divsChild>
                    <w:div w:id="711997445">
                      <w:marLeft w:val="0"/>
                      <w:marRight w:val="0"/>
                      <w:marTop w:val="0"/>
                      <w:marBottom w:val="0"/>
                      <w:divBdr>
                        <w:top w:val="none" w:sz="0" w:space="0" w:color="auto"/>
                        <w:left w:val="none" w:sz="0" w:space="0" w:color="auto"/>
                        <w:bottom w:val="none" w:sz="0" w:space="0" w:color="auto"/>
                        <w:right w:val="none" w:sz="0" w:space="0" w:color="auto"/>
                      </w:divBdr>
                    </w:div>
                  </w:divsChild>
                </w:div>
                <w:div w:id="1085416264">
                  <w:marLeft w:val="0"/>
                  <w:marRight w:val="0"/>
                  <w:marTop w:val="0"/>
                  <w:marBottom w:val="0"/>
                  <w:divBdr>
                    <w:top w:val="none" w:sz="0" w:space="0" w:color="auto"/>
                    <w:left w:val="none" w:sz="0" w:space="0" w:color="auto"/>
                    <w:bottom w:val="none" w:sz="0" w:space="0" w:color="auto"/>
                    <w:right w:val="none" w:sz="0" w:space="0" w:color="auto"/>
                  </w:divBdr>
                  <w:divsChild>
                    <w:div w:id="1531139026">
                      <w:marLeft w:val="0"/>
                      <w:marRight w:val="0"/>
                      <w:marTop w:val="0"/>
                      <w:marBottom w:val="0"/>
                      <w:divBdr>
                        <w:top w:val="none" w:sz="0" w:space="0" w:color="auto"/>
                        <w:left w:val="none" w:sz="0" w:space="0" w:color="auto"/>
                        <w:bottom w:val="none" w:sz="0" w:space="0" w:color="auto"/>
                        <w:right w:val="none" w:sz="0" w:space="0" w:color="auto"/>
                      </w:divBdr>
                    </w:div>
                  </w:divsChild>
                </w:div>
                <w:div w:id="14579681">
                  <w:marLeft w:val="0"/>
                  <w:marRight w:val="0"/>
                  <w:marTop w:val="0"/>
                  <w:marBottom w:val="0"/>
                  <w:divBdr>
                    <w:top w:val="none" w:sz="0" w:space="0" w:color="auto"/>
                    <w:left w:val="none" w:sz="0" w:space="0" w:color="auto"/>
                    <w:bottom w:val="none" w:sz="0" w:space="0" w:color="auto"/>
                    <w:right w:val="none" w:sz="0" w:space="0" w:color="auto"/>
                  </w:divBdr>
                  <w:divsChild>
                    <w:div w:id="185753883">
                      <w:marLeft w:val="0"/>
                      <w:marRight w:val="0"/>
                      <w:marTop w:val="0"/>
                      <w:marBottom w:val="0"/>
                      <w:divBdr>
                        <w:top w:val="none" w:sz="0" w:space="0" w:color="auto"/>
                        <w:left w:val="none" w:sz="0" w:space="0" w:color="auto"/>
                        <w:bottom w:val="none" w:sz="0" w:space="0" w:color="auto"/>
                        <w:right w:val="none" w:sz="0" w:space="0" w:color="auto"/>
                      </w:divBdr>
                    </w:div>
                  </w:divsChild>
                </w:div>
                <w:div w:id="1025327541">
                  <w:marLeft w:val="0"/>
                  <w:marRight w:val="0"/>
                  <w:marTop w:val="0"/>
                  <w:marBottom w:val="0"/>
                  <w:divBdr>
                    <w:top w:val="none" w:sz="0" w:space="0" w:color="auto"/>
                    <w:left w:val="none" w:sz="0" w:space="0" w:color="auto"/>
                    <w:bottom w:val="none" w:sz="0" w:space="0" w:color="auto"/>
                    <w:right w:val="none" w:sz="0" w:space="0" w:color="auto"/>
                  </w:divBdr>
                  <w:divsChild>
                    <w:div w:id="333531700">
                      <w:marLeft w:val="0"/>
                      <w:marRight w:val="0"/>
                      <w:marTop w:val="0"/>
                      <w:marBottom w:val="0"/>
                      <w:divBdr>
                        <w:top w:val="none" w:sz="0" w:space="0" w:color="auto"/>
                        <w:left w:val="none" w:sz="0" w:space="0" w:color="auto"/>
                        <w:bottom w:val="none" w:sz="0" w:space="0" w:color="auto"/>
                        <w:right w:val="none" w:sz="0" w:space="0" w:color="auto"/>
                      </w:divBdr>
                    </w:div>
                  </w:divsChild>
                </w:div>
                <w:div w:id="1765494084">
                  <w:marLeft w:val="0"/>
                  <w:marRight w:val="0"/>
                  <w:marTop w:val="0"/>
                  <w:marBottom w:val="0"/>
                  <w:divBdr>
                    <w:top w:val="none" w:sz="0" w:space="0" w:color="auto"/>
                    <w:left w:val="none" w:sz="0" w:space="0" w:color="auto"/>
                    <w:bottom w:val="none" w:sz="0" w:space="0" w:color="auto"/>
                    <w:right w:val="none" w:sz="0" w:space="0" w:color="auto"/>
                  </w:divBdr>
                  <w:divsChild>
                    <w:div w:id="1168590762">
                      <w:marLeft w:val="0"/>
                      <w:marRight w:val="0"/>
                      <w:marTop w:val="0"/>
                      <w:marBottom w:val="0"/>
                      <w:divBdr>
                        <w:top w:val="none" w:sz="0" w:space="0" w:color="auto"/>
                        <w:left w:val="none" w:sz="0" w:space="0" w:color="auto"/>
                        <w:bottom w:val="none" w:sz="0" w:space="0" w:color="auto"/>
                        <w:right w:val="none" w:sz="0" w:space="0" w:color="auto"/>
                      </w:divBdr>
                    </w:div>
                  </w:divsChild>
                </w:div>
                <w:div w:id="1243831437">
                  <w:marLeft w:val="0"/>
                  <w:marRight w:val="0"/>
                  <w:marTop w:val="0"/>
                  <w:marBottom w:val="0"/>
                  <w:divBdr>
                    <w:top w:val="none" w:sz="0" w:space="0" w:color="auto"/>
                    <w:left w:val="none" w:sz="0" w:space="0" w:color="auto"/>
                    <w:bottom w:val="none" w:sz="0" w:space="0" w:color="auto"/>
                    <w:right w:val="none" w:sz="0" w:space="0" w:color="auto"/>
                  </w:divBdr>
                  <w:divsChild>
                    <w:div w:id="971642043">
                      <w:marLeft w:val="0"/>
                      <w:marRight w:val="0"/>
                      <w:marTop w:val="0"/>
                      <w:marBottom w:val="0"/>
                      <w:divBdr>
                        <w:top w:val="none" w:sz="0" w:space="0" w:color="auto"/>
                        <w:left w:val="none" w:sz="0" w:space="0" w:color="auto"/>
                        <w:bottom w:val="none" w:sz="0" w:space="0" w:color="auto"/>
                        <w:right w:val="none" w:sz="0" w:space="0" w:color="auto"/>
                      </w:divBdr>
                    </w:div>
                  </w:divsChild>
                </w:div>
                <w:div w:id="1987125124">
                  <w:marLeft w:val="0"/>
                  <w:marRight w:val="0"/>
                  <w:marTop w:val="0"/>
                  <w:marBottom w:val="0"/>
                  <w:divBdr>
                    <w:top w:val="none" w:sz="0" w:space="0" w:color="auto"/>
                    <w:left w:val="none" w:sz="0" w:space="0" w:color="auto"/>
                    <w:bottom w:val="none" w:sz="0" w:space="0" w:color="auto"/>
                    <w:right w:val="none" w:sz="0" w:space="0" w:color="auto"/>
                  </w:divBdr>
                  <w:divsChild>
                    <w:div w:id="694112531">
                      <w:marLeft w:val="0"/>
                      <w:marRight w:val="0"/>
                      <w:marTop w:val="0"/>
                      <w:marBottom w:val="0"/>
                      <w:divBdr>
                        <w:top w:val="none" w:sz="0" w:space="0" w:color="auto"/>
                        <w:left w:val="none" w:sz="0" w:space="0" w:color="auto"/>
                        <w:bottom w:val="none" w:sz="0" w:space="0" w:color="auto"/>
                        <w:right w:val="none" w:sz="0" w:space="0" w:color="auto"/>
                      </w:divBdr>
                    </w:div>
                  </w:divsChild>
                </w:div>
                <w:div w:id="519975107">
                  <w:marLeft w:val="0"/>
                  <w:marRight w:val="0"/>
                  <w:marTop w:val="0"/>
                  <w:marBottom w:val="0"/>
                  <w:divBdr>
                    <w:top w:val="none" w:sz="0" w:space="0" w:color="auto"/>
                    <w:left w:val="none" w:sz="0" w:space="0" w:color="auto"/>
                    <w:bottom w:val="none" w:sz="0" w:space="0" w:color="auto"/>
                    <w:right w:val="none" w:sz="0" w:space="0" w:color="auto"/>
                  </w:divBdr>
                  <w:divsChild>
                    <w:div w:id="666245202">
                      <w:marLeft w:val="0"/>
                      <w:marRight w:val="0"/>
                      <w:marTop w:val="0"/>
                      <w:marBottom w:val="0"/>
                      <w:divBdr>
                        <w:top w:val="none" w:sz="0" w:space="0" w:color="auto"/>
                        <w:left w:val="none" w:sz="0" w:space="0" w:color="auto"/>
                        <w:bottom w:val="none" w:sz="0" w:space="0" w:color="auto"/>
                        <w:right w:val="none" w:sz="0" w:space="0" w:color="auto"/>
                      </w:divBdr>
                    </w:div>
                  </w:divsChild>
                </w:div>
                <w:div w:id="87042154">
                  <w:marLeft w:val="0"/>
                  <w:marRight w:val="0"/>
                  <w:marTop w:val="0"/>
                  <w:marBottom w:val="0"/>
                  <w:divBdr>
                    <w:top w:val="none" w:sz="0" w:space="0" w:color="auto"/>
                    <w:left w:val="none" w:sz="0" w:space="0" w:color="auto"/>
                    <w:bottom w:val="none" w:sz="0" w:space="0" w:color="auto"/>
                    <w:right w:val="none" w:sz="0" w:space="0" w:color="auto"/>
                  </w:divBdr>
                  <w:divsChild>
                    <w:div w:id="1251621932">
                      <w:marLeft w:val="0"/>
                      <w:marRight w:val="0"/>
                      <w:marTop w:val="0"/>
                      <w:marBottom w:val="0"/>
                      <w:divBdr>
                        <w:top w:val="none" w:sz="0" w:space="0" w:color="auto"/>
                        <w:left w:val="none" w:sz="0" w:space="0" w:color="auto"/>
                        <w:bottom w:val="none" w:sz="0" w:space="0" w:color="auto"/>
                        <w:right w:val="none" w:sz="0" w:space="0" w:color="auto"/>
                      </w:divBdr>
                    </w:div>
                  </w:divsChild>
                </w:div>
                <w:div w:id="1406613425">
                  <w:marLeft w:val="0"/>
                  <w:marRight w:val="0"/>
                  <w:marTop w:val="0"/>
                  <w:marBottom w:val="0"/>
                  <w:divBdr>
                    <w:top w:val="none" w:sz="0" w:space="0" w:color="auto"/>
                    <w:left w:val="none" w:sz="0" w:space="0" w:color="auto"/>
                    <w:bottom w:val="none" w:sz="0" w:space="0" w:color="auto"/>
                    <w:right w:val="none" w:sz="0" w:space="0" w:color="auto"/>
                  </w:divBdr>
                  <w:divsChild>
                    <w:div w:id="208229037">
                      <w:marLeft w:val="0"/>
                      <w:marRight w:val="0"/>
                      <w:marTop w:val="0"/>
                      <w:marBottom w:val="0"/>
                      <w:divBdr>
                        <w:top w:val="none" w:sz="0" w:space="0" w:color="auto"/>
                        <w:left w:val="none" w:sz="0" w:space="0" w:color="auto"/>
                        <w:bottom w:val="none" w:sz="0" w:space="0" w:color="auto"/>
                        <w:right w:val="none" w:sz="0" w:space="0" w:color="auto"/>
                      </w:divBdr>
                    </w:div>
                  </w:divsChild>
                </w:div>
                <w:div w:id="1458526047">
                  <w:marLeft w:val="0"/>
                  <w:marRight w:val="0"/>
                  <w:marTop w:val="0"/>
                  <w:marBottom w:val="0"/>
                  <w:divBdr>
                    <w:top w:val="none" w:sz="0" w:space="0" w:color="auto"/>
                    <w:left w:val="none" w:sz="0" w:space="0" w:color="auto"/>
                    <w:bottom w:val="none" w:sz="0" w:space="0" w:color="auto"/>
                    <w:right w:val="none" w:sz="0" w:space="0" w:color="auto"/>
                  </w:divBdr>
                  <w:divsChild>
                    <w:div w:id="491527766">
                      <w:marLeft w:val="0"/>
                      <w:marRight w:val="0"/>
                      <w:marTop w:val="0"/>
                      <w:marBottom w:val="0"/>
                      <w:divBdr>
                        <w:top w:val="none" w:sz="0" w:space="0" w:color="auto"/>
                        <w:left w:val="none" w:sz="0" w:space="0" w:color="auto"/>
                        <w:bottom w:val="none" w:sz="0" w:space="0" w:color="auto"/>
                        <w:right w:val="none" w:sz="0" w:space="0" w:color="auto"/>
                      </w:divBdr>
                    </w:div>
                  </w:divsChild>
                </w:div>
                <w:div w:id="1621104342">
                  <w:marLeft w:val="0"/>
                  <w:marRight w:val="0"/>
                  <w:marTop w:val="0"/>
                  <w:marBottom w:val="0"/>
                  <w:divBdr>
                    <w:top w:val="none" w:sz="0" w:space="0" w:color="auto"/>
                    <w:left w:val="none" w:sz="0" w:space="0" w:color="auto"/>
                    <w:bottom w:val="none" w:sz="0" w:space="0" w:color="auto"/>
                    <w:right w:val="none" w:sz="0" w:space="0" w:color="auto"/>
                  </w:divBdr>
                  <w:divsChild>
                    <w:div w:id="1902668003">
                      <w:marLeft w:val="0"/>
                      <w:marRight w:val="0"/>
                      <w:marTop w:val="0"/>
                      <w:marBottom w:val="0"/>
                      <w:divBdr>
                        <w:top w:val="none" w:sz="0" w:space="0" w:color="auto"/>
                        <w:left w:val="none" w:sz="0" w:space="0" w:color="auto"/>
                        <w:bottom w:val="none" w:sz="0" w:space="0" w:color="auto"/>
                        <w:right w:val="none" w:sz="0" w:space="0" w:color="auto"/>
                      </w:divBdr>
                    </w:div>
                  </w:divsChild>
                </w:div>
                <w:div w:id="1234003283">
                  <w:marLeft w:val="0"/>
                  <w:marRight w:val="0"/>
                  <w:marTop w:val="0"/>
                  <w:marBottom w:val="0"/>
                  <w:divBdr>
                    <w:top w:val="none" w:sz="0" w:space="0" w:color="auto"/>
                    <w:left w:val="none" w:sz="0" w:space="0" w:color="auto"/>
                    <w:bottom w:val="none" w:sz="0" w:space="0" w:color="auto"/>
                    <w:right w:val="none" w:sz="0" w:space="0" w:color="auto"/>
                  </w:divBdr>
                  <w:divsChild>
                    <w:div w:id="559752450">
                      <w:marLeft w:val="0"/>
                      <w:marRight w:val="0"/>
                      <w:marTop w:val="0"/>
                      <w:marBottom w:val="0"/>
                      <w:divBdr>
                        <w:top w:val="none" w:sz="0" w:space="0" w:color="auto"/>
                        <w:left w:val="none" w:sz="0" w:space="0" w:color="auto"/>
                        <w:bottom w:val="none" w:sz="0" w:space="0" w:color="auto"/>
                        <w:right w:val="none" w:sz="0" w:space="0" w:color="auto"/>
                      </w:divBdr>
                    </w:div>
                  </w:divsChild>
                </w:div>
                <w:div w:id="1630280749">
                  <w:marLeft w:val="0"/>
                  <w:marRight w:val="0"/>
                  <w:marTop w:val="0"/>
                  <w:marBottom w:val="0"/>
                  <w:divBdr>
                    <w:top w:val="none" w:sz="0" w:space="0" w:color="auto"/>
                    <w:left w:val="none" w:sz="0" w:space="0" w:color="auto"/>
                    <w:bottom w:val="none" w:sz="0" w:space="0" w:color="auto"/>
                    <w:right w:val="none" w:sz="0" w:space="0" w:color="auto"/>
                  </w:divBdr>
                  <w:divsChild>
                    <w:div w:id="12807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02913">
          <w:marLeft w:val="0"/>
          <w:marRight w:val="0"/>
          <w:marTop w:val="0"/>
          <w:marBottom w:val="0"/>
          <w:divBdr>
            <w:top w:val="none" w:sz="0" w:space="0" w:color="auto"/>
            <w:left w:val="none" w:sz="0" w:space="0" w:color="auto"/>
            <w:bottom w:val="none" w:sz="0" w:space="0" w:color="auto"/>
            <w:right w:val="none" w:sz="0" w:space="0" w:color="auto"/>
          </w:divBdr>
        </w:div>
        <w:div w:id="1855144681">
          <w:marLeft w:val="0"/>
          <w:marRight w:val="0"/>
          <w:marTop w:val="0"/>
          <w:marBottom w:val="0"/>
          <w:divBdr>
            <w:top w:val="none" w:sz="0" w:space="0" w:color="auto"/>
            <w:left w:val="none" w:sz="0" w:space="0" w:color="auto"/>
            <w:bottom w:val="none" w:sz="0" w:space="0" w:color="auto"/>
            <w:right w:val="none" w:sz="0" w:space="0" w:color="auto"/>
          </w:divBdr>
        </w:div>
        <w:div w:id="2109615195">
          <w:marLeft w:val="0"/>
          <w:marRight w:val="0"/>
          <w:marTop w:val="0"/>
          <w:marBottom w:val="0"/>
          <w:divBdr>
            <w:top w:val="none" w:sz="0" w:space="0" w:color="auto"/>
            <w:left w:val="none" w:sz="0" w:space="0" w:color="auto"/>
            <w:bottom w:val="none" w:sz="0" w:space="0" w:color="auto"/>
            <w:right w:val="none" w:sz="0" w:space="0" w:color="auto"/>
          </w:divBdr>
        </w:div>
        <w:div w:id="964122603">
          <w:marLeft w:val="0"/>
          <w:marRight w:val="0"/>
          <w:marTop w:val="0"/>
          <w:marBottom w:val="0"/>
          <w:divBdr>
            <w:top w:val="none" w:sz="0" w:space="0" w:color="auto"/>
            <w:left w:val="none" w:sz="0" w:space="0" w:color="auto"/>
            <w:bottom w:val="none" w:sz="0" w:space="0" w:color="auto"/>
            <w:right w:val="none" w:sz="0" w:space="0" w:color="auto"/>
          </w:divBdr>
        </w:div>
        <w:div w:id="50226906">
          <w:marLeft w:val="0"/>
          <w:marRight w:val="0"/>
          <w:marTop w:val="0"/>
          <w:marBottom w:val="0"/>
          <w:divBdr>
            <w:top w:val="none" w:sz="0" w:space="0" w:color="auto"/>
            <w:left w:val="none" w:sz="0" w:space="0" w:color="auto"/>
            <w:bottom w:val="none" w:sz="0" w:space="0" w:color="auto"/>
            <w:right w:val="none" w:sz="0" w:space="0" w:color="auto"/>
          </w:divBdr>
          <w:divsChild>
            <w:div w:id="1443575655">
              <w:marLeft w:val="-75"/>
              <w:marRight w:val="0"/>
              <w:marTop w:val="30"/>
              <w:marBottom w:val="30"/>
              <w:divBdr>
                <w:top w:val="none" w:sz="0" w:space="0" w:color="auto"/>
                <w:left w:val="none" w:sz="0" w:space="0" w:color="auto"/>
                <w:bottom w:val="none" w:sz="0" w:space="0" w:color="auto"/>
                <w:right w:val="none" w:sz="0" w:space="0" w:color="auto"/>
              </w:divBdr>
              <w:divsChild>
                <w:div w:id="1476096729">
                  <w:marLeft w:val="0"/>
                  <w:marRight w:val="0"/>
                  <w:marTop w:val="0"/>
                  <w:marBottom w:val="0"/>
                  <w:divBdr>
                    <w:top w:val="none" w:sz="0" w:space="0" w:color="auto"/>
                    <w:left w:val="none" w:sz="0" w:space="0" w:color="auto"/>
                    <w:bottom w:val="none" w:sz="0" w:space="0" w:color="auto"/>
                    <w:right w:val="none" w:sz="0" w:space="0" w:color="auto"/>
                  </w:divBdr>
                  <w:divsChild>
                    <w:div w:id="1915502939">
                      <w:marLeft w:val="0"/>
                      <w:marRight w:val="0"/>
                      <w:marTop w:val="0"/>
                      <w:marBottom w:val="0"/>
                      <w:divBdr>
                        <w:top w:val="none" w:sz="0" w:space="0" w:color="auto"/>
                        <w:left w:val="none" w:sz="0" w:space="0" w:color="auto"/>
                        <w:bottom w:val="none" w:sz="0" w:space="0" w:color="auto"/>
                        <w:right w:val="none" w:sz="0" w:space="0" w:color="auto"/>
                      </w:divBdr>
                    </w:div>
                  </w:divsChild>
                </w:div>
                <w:div w:id="1090470679">
                  <w:marLeft w:val="0"/>
                  <w:marRight w:val="0"/>
                  <w:marTop w:val="0"/>
                  <w:marBottom w:val="0"/>
                  <w:divBdr>
                    <w:top w:val="none" w:sz="0" w:space="0" w:color="auto"/>
                    <w:left w:val="none" w:sz="0" w:space="0" w:color="auto"/>
                    <w:bottom w:val="none" w:sz="0" w:space="0" w:color="auto"/>
                    <w:right w:val="none" w:sz="0" w:space="0" w:color="auto"/>
                  </w:divBdr>
                  <w:divsChild>
                    <w:div w:id="302738741">
                      <w:marLeft w:val="0"/>
                      <w:marRight w:val="0"/>
                      <w:marTop w:val="0"/>
                      <w:marBottom w:val="0"/>
                      <w:divBdr>
                        <w:top w:val="none" w:sz="0" w:space="0" w:color="auto"/>
                        <w:left w:val="none" w:sz="0" w:space="0" w:color="auto"/>
                        <w:bottom w:val="none" w:sz="0" w:space="0" w:color="auto"/>
                        <w:right w:val="none" w:sz="0" w:space="0" w:color="auto"/>
                      </w:divBdr>
                    </w:div>
                  </w:divsChild>
                </w:div>
                <w:div w:id="361446672">
                  <w:marLeft w:val="0"/>
                  <w:marRight w:val="0"/>
                  <w:marTop w:val="0"/>
                  <w:marBottom w:val="0"/>
                  <w:divBdr>
                    <w:top w:val="none" w:sz="0" w:space="0" w:color="auto"/>
                    <w:left w:val="none" w:sz="0" w:space="0" w:color="auto"/>
                    <w:bottom w:val="none" w:sz="0" w:space="0" w:color="auto"/>
                    <w:right w:val="none" w:sz="0" w:space="0" w:color="auto"/>
                  </w:divBdr>
                  <w:divsChild>
                    <w:div w:id="1803185610">
                      <w:marLeft w:val="0"/>
                      <w:marRight w:val="0"/>
                      <w:marTop w:val="0"/>
                      <w:marBottom w:val="0"/>
                      <w:divBdr>
                        <w:top w:val="none" w:sz="0" w:space="0" w:color="auto"/>
                        <w:left w:val="none" w:sz="0" w:space="0" w:color="auto"/>
                        <w:bottom w:val="none" w:sz="0" w:space="0" w:color="auto"/>
                        <w:right w:val="none" w:sz="0" w:space="0" w:color="auto"/>
                      </w:divBdr>
                    </w:div>
                  </w:divsChild>
                </w:div>
                <w:div w:id="836504800">
                  <w:marLeft w:val="0"/>
                  <w:marRight w:val="0"/>
                  <w:marTop w:val="0"/>
                  <w:marBottom w:val="0"/>
                  <w:divBdr>
                    <w:top w:val="none" w:sz="0" w:space="0" w:color="auto"/>
                    <w:left w:val="none" w:sz="0" w:space="0" w:color="auto"/>
                    <w:bottom w:val="none" w:sz="0" w:space="0" w:color="auto"/>
                    <w:right w:val="none" w:sz="0" w:space="0" w:color="auto"/>
                  </w:divBdr>
                  <w:divsChild>
                    <w:div w:id="765425613">
                      <w:marLeft w:val="0"/>
                      <w:marRight w:val="0"/>
                      <w:marTop w:val="0"/>
                      <w:marBottom w:val="0"/>
                      <w:divBdr>
                        <w:top w:val="none" w:sz="0" w:space="0" w:color="auto"/>
                        <w:left w:val="none" w:sz="0" w:space="0" w:color="auto"/>
                        <w:bottom w:val="none" w:sz="0" w:space="0" w:color="auto"/>
                        <w:right w:val="none" w:sz="0" w:space="0" w:color="auto"/>
                      </w:divBdr>
                    </w:div>
                  </w:divsChild>
                </w:div>
                <w:div w:id="1228689549">
                  <w:marLeft w:val="0"/>
                  <w:marRight w:val="0"/>
                  <w:marTop w:val="0"/>
                  <w:marBottom w:val="0"/>
                  <w:divBdr>
                    <w:top w:val="none" w:sz="0" w:space="0" w:color="auto"/>
                    <w:left w:val="none" w:sz="0" w:space="0" w:color="auto"/>
                    <w:bottom w:val="none" w:sz="0" w:space="0" w:color="auto"/>
                    <w:right w:val="none" w:sz="0" w:space="0" w:color="auto"/>
                  </w:divBdr>
                  <w:divsChild>
                    <w:div w:id="54276355">
                      <w:marLeft w:val="0"/>
                      <w:marRight w:val="0"/>
                      <w:marTop w:val="0"/>
                      <w:marBottom w:val="0"/>
                      <w:divBdr>
                        <w:top w:val="none" w:sz="0" w:space="0" w:color="auto"/>
                        <w:left w:val="none" w:sz="0" w:space="0" w:color="auto"/>
                        <w:bottom w:val="none" w:sz="0" w:space="0" w:color="auto"/>
                        <w:right w:val="none" w:sz="0" w:space="0" w:color="auto"/>
                      </w:divBdr>
                    </w:div>
                  </w:divsChild>
                </w:div>
                <w:div w:id="917833375">
                  <w:marLeft w:val="0"/>
                  <w:marRight w:val="0"/>
                  <w:marTop w:val="0"/>
                  <w:marBottom w:val="0"/>
                  <w:divBdr>
                    <w:top w:val="none" w:sz="0" w:space="0" w:color="auto"/>
                    <w:left w:val="none" w:sz="0" w:space="0" w:color="auto"/>
                    <w:bottom w:val="none" w:sz="0" w:space="0" w:color="auto"/>
                    <w:right w:val="none" w:sz="0" w:space="0" w:color="auto"/>
                  </w:divBdr>
                  <w:divsChild>
                    <w:div w:id="1446346475">
                      <w:marLeft w:val="0"/>
                      <w:marRight w:val="0"/>
                      <w:marTop w:val="0"/>
                      <w:marBottom w:val="0"/>
                      <w:divBdr>
                        <w:top w:val="none" w:sz="0" w:space="0" w:color="auto"/>
                        <w:left w:val="none" w:sz="0" w:space="0" w:color="auto"/>
                        <w:bottom w:val="none" w:sz="0" w:space="0" w:color="auto"/>
                        <w:right w:val="none" w:sz="0" w:space="0" w:color="auto"/>
                      </w:divBdr>
                    </w:div>
                  </w:divsChild>
                </w:div>
                <w:div w:id="2012676907">
                  <w:marLeft w:val="0"/>
                  <w:marRight w:val="0"/>
                  <w:marTop w:val="0"/>
                  <w:marBottom w:val="0"/>
                  <w:divBdr>
                    <w:top w:val="none" w:sz="0" w:space="0" w:color="auto"/>
                    <w:left w:val="none" w:sz="0" w:space="0" w:color="auto"/>
                    <w:bottom w:val="none" w:sz="0" w:space="0" w:color="auto"/>
                    <w:right w:val="none" w:sz="0" w:space="0" w:color="auto"/>
                  </w:divBdr>
                  <w:divsChild>
                    <w:div w:id="103811853">
                      <w:marLeft w:val="0"/>
                      <w:marRight w:val="0"/>
                      <w:marTop w:val="0"/>
                      <w:marBottom w:val="0"/>
                      <w:divBdr>
                        <w:top w:val="none" w:sz="0" w:space="0" w:color="auto"/>
                        <w:left w:val="none" w:sz="0" w:space="0" w:color="auto"/>
                        <w:bottom w:val="none" w:sz="0" w:space="0" w:color="auto"/>
                        <w:right w:val="none" w:sz="0" w:space="0" w:color="auto"/>
                      </w:divBdr>
                    </w:div>
                  </w:divsChild>
                </w:div>
                <w:div w:id="1412432678">
                  <w:marLeft w:val="0"/>
                  <w:marRight w:val="0"/>
                  <w:marTop w:val="0"/>
                  <w:marBottom w:val="0"/>
                  <w:divBdr>
                    <w:top w:val="none" w:sz="0" w:space="0" w:color="auto"/>
                    <w:left w:val="none" w:sz="0" w:space="0" w:color="auto"/>
                    <w:bottom w:val="none" w:sz="0" w:space="0" w:color="auto"/>
                    <w:right w:val="none" w:sz="0" w:space="0" w:color="auto"/>
                  </w:divBdr>
                  <w:divsChild>
                    <w:div w:id="278538061">
                      <w:marLeft w:val="0"/>
                      <w:marRight w:val="0"/>
                      <w:marTop w:val="0"/>
                      <w:marBottom w:val="0"/>
                      <w:divBdr>
                        <w:top w:val="none" w:sz="0" w:space="0" w:color="auto"/>
                        <w:left w:val="none" w:sz="0" w:space="0" w:color="auto"/>
                        <w:bottom w:val="none" w:sz="0" w:space="0" w:color="auto"/>
                        <w:right w:val="none" w:sz="0" w:space="0" w:color="auto"/>
                      </w:divBdr>
                    </w:div>
                  </w:divsChild>
                </w:div>
                <w:div w:id="1437169893">
                  <w:marLeft w:val="0"/>
                  <w:marRight w:val="0"/>
                  <w:marTop w:val="0"/>
                  <w:marBottom w:val="0"/>
                  <w:divBdr>
                    <w:top w:val="none" w:sz="0" w:space="0" w:color="auto"/>
                    <w:left w:val="none" w:sz="0" w:space="0" w:color="auto"/>
                    <w:bottom w:val="none" w:sz="0" w:space="0" w:color="auto"/>
                    <w:right w:val="none" w:sz="0" w:space="0" w:color="auto"/>
                  </w:divBdr>
                  <w:divsChild>
                    <w:div w:id="1545019616">
                      <w:marLeft w:val="0"/>
                      <w:marRight w:val="0"/>
                      <w:marTop w:val="0"/>
                      <w:marBottom w:val="0"/>
                      <w:divBdr>
                        <w:top w:val="none" w:sz="0" w:space="0" w:color="auto"/>
                        <w:left w:val="none" w:sz="0" w:space="0" w:color="auto"/>
                        <w:bottom w:val="none" w:sz="0" w:space="0" w:color="auto"/>
                        <w:right w:val="none" w:sz="0" w:space="0" w:color="auto"/>
                      </w:divBdr>
                    </w:div>
                  </w:divsChild>
                </w:div>
                <w:div w:id="1882672259">
                  <w:marLeft w:val="0"/>
                  <w:marRight w:val="0"/>
                  <w:marTop w:val="0"/>
                  <w:marBottom w:val="0"/>
                  <w:divBdr>
                    <w:top w:val="none" w:sz="0" w:space="0" w:color="auto"/>
                    <w:left w:val="none" w:sz="0" w:space="0" w:color="auto"/>
                    <w:bottom w:val="none" w:sz="0" w:space="0" w:color="auto"/>
                    <w:right w:val="none" w:sz="0" w:space="0" w:color="auto"/>
                  </w:divBdr>
                  <w:divsChild>
                    <w:div w:id="68038705">
                      <w:marLeft w:val="0"/>
                      <w:marRight w:val="0"/>
                      <w:marTop w:val="0"/>
                      <w:marBottom w:val="0"/>
                      <w:divBdr>
                        <w:top w:val="none" w:sz="0" w:space="0" w:color="auto"/>
                        <w:left w:val="none" w:sz="0" w:space="0" w:color="auto"/>
                        <w:bottom w:val="none" w:sz="0" w:space="0" w:color="auto"/>
                        <w:right w:val="none" w:sz="0" w:space="0" w:color="auto"/>
                      </w:divBdr>
                    </w:div>
                  </w:divsChild>
                </w:div>
                <w:div w:id="512961876">
                  <w:marLeft w:val="0"/>
                  <w:marRight w:val="0"/>
                  <w:marTop w:val="0"/>
                  <w:marBottom w:val="0"/>
                  <w:divBdr>
                    <w:top w:val="none" w:sz="0" w:space="0" w:color="auto"/>
                    <w:left w:val="none" w:sz="0" w:space="0" w:color="auto"/>
                    <w:bottom w:val="none" w:sz="0" w:space="0" w:color="auto"/>
                    <w:right w:val="none" w:sz="0" w:space="0" w:color="auto"/>
                  </w:divBdr>
                  <w:divsChild>
                    <w:div w:id="1694259334">
                      <w:marLeft w:val="0"/>
                      <w:marRight w:val="0"/>
                      <w:marTop w:val="0"/>
                      <w:marBottom w:val="0"/>
                      <w:divBdr>
                        <w:top w:val="none" w:sz="0" w:space="0" w:color="auto"/>
                        <w:left w:val="none" w:sz="0" w:space="0" w:color="auto"/>
                        <w:bottom w:val="none" w:sz="0" w:space="0" w:color="auto"/>
                        <w:right w:val="none" w:sz="0" w:space="0" w:color="auto"/>
                      </w:divBdr>
                    </w:div>
                  </w:divsChild>
                </w:div>
                <w:div w:id="1903830154">
                  <w:marLeft w:val="0"/>
                  <w:marRight w:val="0"/>
                  <w:marTop w:val="0"/>
                  <w:marBottom w:val="0"/>
                  <w:divBdr>
                    <w:top w:val="none" w:sz="0" w:space="0" w:color="auto"/>
                    <w:left w:val="none" w:sz="0" w:space="0" w:color="auto"/>
                    <w:bottom w:val="none" w:sz="0" w:space="0" w:color="auto"/>
                    <w:right w:val="none" w:sz="0" w:space="0" w:color="auto"/>
                  </w:divBdr>
                  <w:divsChild>
                    <w:div w:id="1962301546">
                      <w:marLeft w:val="0"/>
                      <w:marRight w:val="0"/>
                      <w:marTop w:val="0"/>
                      <w:marBottom w:val="0"/>
                      <w:divBdr>
                        <w:top w:val="none" w:sz="0" w:space="0" w:color="auto"/>
                        <w:left w:val="none" w:sz="0" w:space="0" w:color="auto"/>
                        <w:bottom w:val="none" w:sz="0" w:space="0" w:color="auto"/>
                        <w:right w:val="none" w:sz="0" w:space="0" w:color="auto"/>
                      </w:divBdr>
                    </w:div>
                  </w:divsChild>
                </w:div>
                <w:div w:id="894924385">
                  <w:marLeft w:val="0"/>
                  <w:marRight w:val="0"/>
                  <w:marTop w:val="0"/>
                  <w:marBottom w:val="0"/>
                  <w:divBdr>
                    <w:top w:val="none" w:sz="0" w:space="0" w:color="auto"/>
                    <w:left w:val="none" w:sz="0" w:space="0" w:color="auto"/>
                    <w:bottom w:val="none" w:sz="0" w:space="0" w:color="auto"/>
                    <w:right w:val="none" w:sz="0" w:space="0" w:color="auto"/>
                  </w:divBdr>
                  <w:divsChild>
                    <w:div w:id="1518815472">
                      <w:marLeft w:val="0"/>
                      <w:marRight w:val="0"/>
                      <w:marTop w:val="0"/>
                      <w:marBottom w:val="0"/>
                      <w:divBdr>
                        <w:top w:val="none" w:sz="0" w:space="0" w:color="auto"/>
                        <w:left w:val="none" w:sz="0" w:space="0" w:color="auto"/>
                        <w:bottom w:val="none" w:sz="0" w:space="0" w:color="auto"/>
                        <w:right w:val="none" w:sz="0" w:space="0" w:color="auto"/>
                      </w:divBdr>
                    </w:div>
                  </w:divsChild>
                </w:div>
                <w:div w:id="832259376">
                  <w:marLeft w:val="0"/>
                  <w:marRight w:val="0"/>
                  <w:marTop w:val="0"/>
                  <w:marBottom w:val="0"/>
                  <w:divBdr>
                    <w:top w:val="none" w:sz="0" w:space="0" w:color="auto"/>
                    <w:left w:val="none" w:sz="0" w:space="0" w:color="auto"/>
                    <w:bottom w:val="none" w:sz="0" w:space="0" w:color="auto"/>
                    <w:right w:val="none" w:sz="0" w:space="0" w:color="auto"/>
                  </w:divBdr>
                  <w:divsChild>
                    <w:div w:id="365717019">
                      <w:marLeft w:val="0"/>
                      <w:marRight w:val="0"/>
                      <w:marTop w:val="0"/>
                      <w:marBottom w:val="0"/>
                      <w:divBdr>
                        <w:top w:val="none" w:sz="0" w:space="0" w:color="auto"/>
                        <w:left w:val="none" w:sz="0" w:space="0" w:color="auto"/>
                        <w:bottom w:val="none" w:sz="0" w:space="0" w:color="auto"/>
                        <w:right w:val="none" w:sz="0" w:space="0" w:color="auto"/>
                      </w:divBdr>
                    </w:div>
                  </w:divsChild>
                </w:div>
                <w:div w:id="1765956767">
                  <w:marLeft w:val="0"/>
                  <w:marRight w:val="0"/>
                  <w:marTop w:val="0"/>
                  <w:marBottom w:val="0"/>
                  <w:divBdr>
                    <w:top w:val="none" w:sz="0" w:space="0" w:color="auto"/>
                    <w:left w:val="none" w:sz="0" w:space="0" w:color="auto"/>
                    <w:bottom w:val="none" w:sz="0" w:space="0" w:color="auto"/>
                    <w:right w:val="none" w:sz="0" w:space="0" w:color="auto"/>
                  </w:divBdr>
                  <w:divsChild>
                    <w:div w:id="1520194759">
                      <w:marLeft w:val="0"/>
                      <w:marRight w:val="0"/>
                      <w:marTop w:val="0"/>
                      <w:marBottom w:val="0"/>
                      <w:divBdr>
                        <w:top w:val="none" w:sz="0" w:space="0" w:color="auto"/>
                        <w:left w:val="none" w:sz="0" w:space="0" w:color="auto"/>
                        <w:bottom w:val="none" w:sz="0" w:space="0" w:color="auto"/>
                        <w:right w:val="none" w:sz="0" w:space="0" w:color="auto"/>
                      </w:divBdr>
                    </w:div>
                  </w:divsChild>
                </w:div>
                <w:div w:id="880631018">
                  <w:marLeft w:val="0"/>
                  <w:marRight w:val="0"/>
                  <w:marTop w:val="0"/>
                  <w:marBottom w:val="0"/>
                  <w:divBdr>
                    <w:top w:val="none" w:sz="0" w:space="0" w:color="auto"/>
                    <w:left w:val="none" w:sz="0" w:space="0" w:color="auto"/>
                    <w:bottom w:val="none" w:sz="0" w:space="0" w:color="auto"/>
                    <w:right w:val="none" w:sz="0" w:space="0" w:color="auto"/>
                  </w:divBdr>
                  <w:divsChild>
                    <w:div w:id="18465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6058">
          <w:marLeft w:val="0"/>
          <w:marRight w:val="0"/>
          <w:marTop w:val="0"/>
          <w:marBottom w:val="0"/>
          <w:divBdr>
            <w:top w:val="none" w:sz="0" w:space="0" w:color="auto"/>
            <w:left w:val="none" w:sz="0" w:space="0" w:color="auto"/>
            <w:bottom w:val="none" w:sz="0" w:space="0" w:color="auto"/>
            <w:right w:val="none" w:sz="0" w:space="0" w:color="auto"/>
          </w:divBdr>
        </w:div>
        <w:div w:id="451634192">
          <w:marLeft w:val="0"/>
          <w:marRight w:val="0"/>
          <w:marTop w:val="0"/>
          <w:marBottom w:val="0"/>
          <w:divBdr>
            <w:top w:val="none" w:sz="0" w:space="0" w:color="auto"/>
            <w:left w:val="none" w:sz="0" w:space="0" w:color="auto"/>
            <w:bottom w:val="none" w:sz="0" w:space="0" w:color="auto"/>
            <w:right w:val="none" w:sz="0" w:space="0" w:color="auto"/>
          </w:divBdr>
        </w:div>
        <w:div w:id="1718121476">
          <w:marLeft w:val="0"/>
          <w:marRight w:val="0"/>
          <w:marTop w:val="0"/>
          <w:marBottom w:val="0"/>
          <w:divBdr>
            <w:top w:val="none" w:sz="0" w:space="0" w:color="auto"/>
            <w:left w:val="none" w:sz="0" w:space="0" w:color="auto"/>
            <w:bottom w:val="none" w:sz="0" w:space="0" w:color="auto"/>
            <w:right w:val="none" w:sz="0" w:space="0" w:color="auto"/>
          </w:divBdr>
        </w:div>
        <w:div w:id="1782606647">
          <w:marLeft w:val="0"/>
          <w:marRight w:val="0"/>
          <w:marTop w:val="0"/>
          <w:marBottom w:val="0"/>
          <w:divBdr>
            <w:top w:val="none" w:sz="0" w:space="0" w:color="auto"/>
            <w:left w:val="none" w:sz="0" w:space="0" w:color="auto"/>
            <w:bottom w:val="none" w:sz="0" w:space="0" w:color="auto"/>
            <w:right w:val="none" w:sz="0" w:space="0" w:color="auto"/>
          </w:divBdr>
          <w:divsChild>
            <w:div w:id="467937038">
              <w:marLeft w:val="-75"/>
              <w:marRight w:val="0"/>
              <w:marTop w:val="30"/>
              <w:marBottom w:val="30"/>
              <w:divBdr>
                <w:top w:val="none" w:sz="0" w:space="0" w:color="auto"/>
                <w:left w:val="none" w:sz="0" w:space="0" w:color="auto"/>
                <w:bottom w:val="none" w:sz="0" w:space="0" w:color="auto"/>
                <w:right w:val="none" w:sz="0" w:space="0" w:color="auto"/>
              </w:divBdr>
              <w:divsChild>
                <w:div w:id="285624691">
                  <w:marLeft w:val="0"/>
                  <w:marRight w:val="0"/>
                  <w:marTop w:val="0"/>
                  <w:marBottom w:val="0"/>
                  <w:divBdr>
                    <w:top w:val="none" w:sz="0" w:space="0" w:color="auto"/>
                    <w:left w:val="none" w:sz="0" w:space="0" w:color="auto"/>
                    <w:bottom w:val="none" w:sz="0" w:space="0" w:color="auto"/>
                    <w:right w:val="none" w:sz="0" w:space="0" w:color="auto"/>
                  </w:divBdr>
                  <w:divsChild>
                    <w:div w:id="1500998744">
                      <w:marLeft w:val="0"/>
                      <w:marRight w:val="0"/>
                      <w:marTop w:val="0"/>
                      <w:marBottom w:val="0"/>
                      <w:divBdr>
                        <w:top w:val="none" w:sz="0" w:space="0" w:color="auto"/>
                        <w:left w:val="none" w:sz="0" w:space="0" w:color="auto"/>
                        <w:bottom w:val="none" w:sz="0" w:space="0" w:color="auto"/>
                        <w:right w:val="none" w:sz="0" w:space="0" w:color="auto"/>
                      </w:divBdr>
                    </w:div>
                  </w:divsChild>
                </w:div>
                <w:div w:id="461383571">
                  <w:marLeft w:val="0"/>
                  <w:marRight w:val="0"/>
                  <w:marTop w:val="0"/>
                  <w:marBottom w:val="0"/>
                  <w:divBdr>
                    <w:top w:val="none" w:sz="0" w:space="0" w:color="auto"/>
                    <w:left w:val="none" w:sz="0" w:space="0" w:color="auto"/>
                    <w:bottom w:val="none" w:sz="0" w:space="0" w:color="auto"/>
                    <w:right w:val="none" w:sz="0" w:space="0" w:color="auto"/>
                  </w:divBdr>
                  <w:divsChild>
                    <w:div w:id="1694919264">
                      <w:marLeft w:val="0"/>
                      <w:marRight w:val="0"/>
                      <w:marTop w:val="0"/>
                      <w:marBottom w:val="0"/>
                      <w:divBdr>
                        <w:top w:val="none" w:sz="0" w:space="0" w:color="auto"/>
                        <w:left w:val="none" w:sz="0" w:space="0" w:color="auto"/>
                        <w:bottom w:val="none" w:sz="0" w:space="0" w:color="auto"/>
                        <w:right w:val="none" w:sz="0" w:space="0" w:color="auto"/>
                      </w:divBdr>
                    </w:div>
                  </w:divsChild>
                </w:div>
                <w:div w:id="1752461163">
                  <w:marLeft w:val="0"/>
                  <w:marRight w:val="0"/>
                  <w:marTop w:val="0"/>
                  <w:marBottom w:val="0"/>
                  <w:divBdr>
                    <w:top w:val="none" w:sz="0" w:space="0" w:color="auto"/>
                    <w:left w:val="none" w:sz="0" w:space="0" w:color="auto"/>
                    <w:bottom w:val="none" w:sz="0" w:space="0" w:color="auto"/>
                    <w:right w:val="none" w:sz="0" w:space="0" w:color="auto"/>
                  </w:divBdr>
                  <w:divsChild>
                    <w:div w:id="984774550">
                      <w:marLeft w:val="0"/>
                      <w:marRight w:val="0"/>
                      <w:marTop w:val="0"/>
                      <w:marBottom w:val="0"/>
                      <w:divBdr>
                        <w:top w:val="none" w:sz="0" w:space="0" w:color="auto"/>
                        <w:left w:val="none" w:sz="0" w:space="0" w:color="auto"/>
                        <w:bottom w:val="none" w:sz="0" w:space="0" w:color="auto"/>
                        <w:right w:val="none" w:sz="0" w:space="0" w:color="auto"/>
                      </w:divBdr>
                    </w:div>
                  </w:divsChild>
                </w:div>
                <w:div w:id="1815097703">
                  <w:marLeft w:val="0"/>
                  <w:marRight w:val="0"/>
                  <w:marTop w:val="0"/>
                  <w:marBottom w:val="0"/>
                  <w:divBdr>
                    <w:top w:val="none" w:sz="0" w:space="0" w:color="auto"/>
                    <w:left w:val="none" w:sz="0" w:space="0" w:color="auto"/>
                    <w:bottom w:val="none" w:sz="0" w:space="0" w:color="auto"/>
                    <w:right w:val="none" w:sz="0" w:space="0" w:color="auto"/>
                  </w:divBdr>
                  <w:divsChild>
                    <w:div w:id="343703190">
                      <w:marLeft w:val="0"/>
                      <w:marRight w:val="0"/>
                      <w:marTop w:val="0"/>
                      <w:marBottom w:val="0"/>
                      <w:divBdr>
                        <w:top w:val="none" w:sz="0" w:space="0" w:color="auto"/>
                        <w:left w:val="none" w:sz="0" w:space="0" w:color="auto"/>
                        <w:bottom w:val="none" w:sz="0" w:space="0" w:color="auto"/>
                        <w:right w:val="none" w:sz="0" w:space="0" w:color="auto"/>
                      </w:divBdr>
                    </w:div>
                  </w:divsChild>
                </w:div>
                <w:div w:id="2089765017">
                  <w:marLeft w:val="0"/>
                  <w:marRight w:val="0"/>
                  <w:marTop w:val="0"/>
                  <w:marBottom w:val="0"/>
                  <w:divBdr>
                    <w:top w:val="none" w:sz="0" w:space="0" w:color="auto"/>
                    <w:left w:val="none" w:sz="0" w:space="0" w:color="auto"/>
                    <w:bottom w:val="none" w:sz="0" w:space="0" w:color="auto"/>
                    <w:right w:val="none" w:sz="0" w:space="0" w:color="auto"/>
                  </w:divBdr>
                  <w:divsChild>
                    <w:div w:id="1101753365">
                      <w:marLeft w:val="0"/>
                      <w:marRight w:val="0"/>
                      <w:marTop w:val="0"/>
                      <w:marBottom w:val="0"/>
                      <w:divBdr>
                        <w:top w:val="none" w:sz="0" w:space="0" w:color="auto"/>
                        <w:left w:val="none" w:sz="0" w:space="0" w:color="auto"/>
                        <w:bottom w:val="none" w:sz="0" w:space="0" w:color="auto"/>
                        <w:right w:val="none" w:sz="0" w:space="0" w:color="auto"/>
                      </w:divBdr>
                    </w:div>
                  </w:divsChild>
                </w:div>
                <w:div w:id="2001734129">
                  <w:marLeft w:val="0"/>
                  <w:marRight w:val="0"/>
                  <w:marTop w:val="0"/>
                  <w:marBottom w:val="0"/>
                  <w:divBdr>
                    <w:top w:val="none" w:sz="0" w:space="0" w:color="auto"/>
                    <w:left w:val="none" w:sz="0" w:space="0" w:color="auto"/>
                    <w:bottom w:val="none" w:sz="0" w:space="0" w:color="auto"/>
                    <w:right w:val="none" w:sz="0" w:space="0" w:color="auto"/>
                  </w:divBdr>
                  <w:divsChild>
                    <w:div w:id="846554345">
                      <w:marLeft w:val="0"/>
                      <w:marRight w:val="0"/>
                      <w:marTop w:val="0"/>
                      <w:marBottom w:val="0"/>
                      <w:divBdr>
                        <w:top w:val="none" w:sz="0" w:space="0" w:color="auto"/>
                        <w:left w:val="none" w:sz="0" w:space="0" w:color="auto"/>
                        <w:bottom w:val="none" w:sz="0" w:space="0" w:color="auto"/>
                        <w:right w:val="none" w:sz="0" w:space="0" w:color="auto"/>
                      </w:divBdr>
                    </w:div>
                  </w:divsChild>
                </w:div>
                <w:div w:id="411702923">
                  <w:marLeft w:val="0"/>
                  <w:marRight w:val="0"/>
                  <w:marTop w:val="0"/>
                  <w:marBottom w:val="0"/>
                  <w:divBdr>
                    <w:top w:val="none" w:sz="0" w:space="0" w:color="auto"/>
                    <w:left w:val="none" w:sz="0" w:space="0" w:color="auto"/>
                    <w:bottom w:val="none" w:sz="0" w:space="0" w:color="auto"/>
                    <w:right w:val="none" w:sz="0" w:space="0" w:color="auto"/>
                  </w:divBdr>
                  <w:divsChild>
                    <w:div w:id="1881673112">
                      <w:marLeft w:val="0"/>
                      <w:marRight w:val="0"/>
                      <w:marTop w:val="0"/>
                      <w:marBottom w:val="0"/>
                      <w:divBdr>
                        <w:top w:val="none" w:sz="0" w:space="0" w:color="auto"/>
                        <w:left w:val="none" w:sz="0" w:space="0" w:color="auto"/>
                        <w:bottom w:val="none" w:sz="0" w:space="0" w:color="auto"/>
                        <w:right w:val="none" w:sz="0" w:space="0" w:color="auto"/>
                      </w:divBdr>
                    </w:div>
                  </w:divsChild>
                </w:div>
                <w:div w:id="355734151">
                  <w:marLeft w:val="0"/>
                  <w:marRight w:val="0"/>
                  <w:marTop w:val="0"/>
                  <w:marBottom w:val="0"/>
                  <w:divBdr>
                    <w:top w:val="none" w:sz="0" w:space="0" w:color="auto"/>
                    <w:left w:val="none" w:sz="0" w:space="0" w:color="auto"/>
                    <w:bottom w:val="none" w:sz="0" w:space="0" w:color="auto"/>
                    <w:right w:val="none" w:sz="0" w:space="0" w:color="auto"/>
                  </w:divBdr>
                  <w:divsChild>
                    <w:div w:id="1916741425">
                      <w:marLeft w:val="0"/>
                      <w:marRight w:val="0"/>
                      <w:marTop w:val="0"/>
                      <w:marBottom w:val="0"/>
                      <w:divBdr>
                        <w:top w:val="none" w:sz="0" w:space="0" w:color="auto"/>
                        <w:left w:val="none" w:sz="0" w:space="0" w:color="auto"/>
                        <w:bottom w:val="none" w:sz="0" w:space="0" w:color="auto"/>
                        <w:right w:val="none" w:sz="0" w:space="0" w:color="auto"/>
                      </w:divBdr>
                    </w:div>
                  </w:divsChild>
                </w:div>
                <w:div w:id="289627721">
                  <w:marLeft w:val="0"/>
                  <w:marRight w:val="0"/>
                  <w:marTop w:val="0"/>
                  <w:marBottom w:val="0"/>
                  <w:divBdr>
                    <w:top w:val="none" w:sz="0" w:space="0" w:color="auto"/>
                    <w:left w:val="none" w:sz="0" w:space="0" w:color="auto"/>
                    <w:bottom w:val="none" w:sz="0" w:space="0" w:color="auto"/>
                    <w:right w:val="none" w:sz="0" w:space="0" w:color="auto"/>
                  </w:divBdr>
                  <w:divsChild>
                    <w:div w:id="1576863915">
                      <w:marLeft w:val="0"/>
                      <w:marRight w:val="0"/>
                      <w:marTop w:val="0"/>
                      <w:marBottom w:val="0"/>
                      <w:divBdr>
                        <w:top w:val="none" w:sz="0" w:space="0" w:color="auto"/>
                        <w:left w:val="none" w:sz="0" w:space="0" w:color="auto"/>
                        <w:bottom w:val="none" w:sz="0" w:space="0" w:color="auto"/>
                        <w:right w:val="none" w:sz="0" w:space="0" w:color="auto"/>
                      </w:divBdr>
                    </w:div>
                  </w:divsChild>
                </w:div>
                <w:div w:id="1417896362">
                  <w:marLeft w:val="0"/>
                  <w:marRight w:val="0"/>
                  <w:marTop w:val="0"/>
                  <w:marBottom w:val="0"/>
                  <w:divBdr>
                    <w:top w:val="none" w:sz="0" w:space="0" w:color="auto"/>
                    <w:left w:val="none" w:sz="0" w:space="0" w:color="auto"/>
                    <w:bottom w:val="none" w:sz="0" w:space="0" w:color="auto"/>
                    <w:right w:val="none" w:sz="0" w:space="0" w:color="auto"/>
                  </w:divBdr>
                  <w:divsChild>
                    <w:div w:id="681204941">
                      <w:marLeft w:val="0"/>
                      <w:marRight w:val="0"/>
                      <w:marTop w:val="0"/>
                      <w:marBottom w:val="0"/>
                      <w:divBdr>
                        <w:top w:val="none" w:sz="0" w:space="0" w:color="auto"/>
                        <w:left w:val="none" w:sz="0" w:space="0" w:color="auto"/>
                        <w:bottom w:val="none" w:sz="0" w:space="0" w:color="auto"/>
                        <w:right w:val="none" w:sz="0" w:space="0" w:color="auto"/>
                      </w:divBdr>
                    </w:div>
                  </w:divsChild>
                </w:div>
                <w:div w:id="1741781237">
                  <w:marLeft w:val="0"/>
                  <w:marRight w:val="0"/>
                  <w:marTop w:val="0"/>
                  <w:marBottom w:val="0"/>
                  <w:divBdr>
                    <w:top w:val="none" w:sz="0" w:space="0" w:color="auto"/>
                    <w:left w:val="none" w:sz="0" w:space="0" w:color="auto"/>
                    <w:bottom w:val="none" w:sz="0" w:space="0" w:color="auto"/>
                    <w:right w:val="none" w:sz="0" w:space="0" w:color="auto"/>
                  </w:divBdr>
                  <w:divsChild>
                    <w:div w:id="1278684082">
                      <w:marLeft w:val="0"/>
                      <w:marRight w:val="0"/>
                      <w:marTop w:val="0"/>
                      <w:marBottom w:val="0"/>
                      <w:divBdr>
                        <w:top w:val="none" w:sz="0" w:space="0" w:color="auto"/>
                        <w:left w:val="none" w:sz="0" w:space="0" w:color="auto"/>
                        <w:bottom w:val="none" w:sz="0" w:space="0" w:color="auto"/>
                        <w:right w:val="none" w:sz="0" w:space="0" w:color="auto"/>
                      </w:divBdr>
                    </w:div>
                  </w:divsChild>
                </w:div>
                <w:div w:id="1329207695">
                  <w:marLeft w:val="0"/>
                  <w:marRight w:val="0"/>
                  <w:marTop w:val="0"/>
                  <w:marBottom w:val="0"/>
                  <w:divBdr>
                    <w:top w:val="none" w:sz="0" w:space="0" w:color="auto"/>
                    <w:left w:val="none" w:sz="0" w:space="0" w:color="auto"/>
                    <w:bottom w:val="none" w:sz="0" w:space="0" w:color="auto"/>
                    <w:right w:val="none" w:sz="0" w:space="0" w:color="auto"/>
                  </w:divBdr>
                  <w:divsChild>
                    <w:div w:id="2035642935">
                      <w:marLeft w:val="0"/>
                      <w:marRight w:val="0"/>
                      <w:marTop w:val="0"/>
                      <w:marBottom w:val="0"/>
                      <w:divBdr>
                        <w:top w:val="none" w:sz="0" w:space="0" w:color="auto"/>
                        <w:left w:val="none" w:sz="0" w:space="0" w:color="auto"/>
                        <w:bottom w:val="none" w:sz="0" w:space="0" w:color="auto"/>
                        <w:right w:val="none" w:sz="0" w:space="0" w:color="auto"/>
                      </w:divBdr>
                    </w:div>
                  </w:divsChild>
                </w:div>
                <w:div w:id="102919907">
                  <w:marLeft w:val="0"/>
                  <w:marRight w:val="0"/>
                  <w:marTop w:val="0"/>
                  <w:marBottom w:val="0"/>
                  <w:divBdr>
                    <w:top w:val="none" w:sz="0" w:space="0" w:color="auto"/>
                    <w:left w:val="none" w:sz="0" w:space="0" w:color="auto"/>
                    <w:bottom w:val="none" w:sz="0" w:space="0" w:color="auto"/>
                    <w:right w:val="none" w:sz="0" w:space="0" w:color="auto"/>
                  </w:divBdr>
                  <w:divsChild>
                    <w:div w:id="256409122">
                      <w:marLeft w:val="0"/>
                      <w:marRight w:val="0"/>
                      <w:marTop w:val="0"/>
                      <w:marBottom w:val="0"/>
                      <w:divBdr>
                        <w:top w:val="none" w:sz="0" w:space="0" w:color="auto"/>
                        <w:left w:val="none" w:sz="0" w:space="0" w:color="auto"/>
                        <w:bottom w:val="none" w:sz="0" w:space="0" w:color="auto"/>
                        <w:right w:val="none" w:sz="0" w:space="0" w:color="auto"/>
                      </w:divBdr>
                    </w:div>
                  </w:divsChild>
                </w:div>
                <w:div w:id="1166215195">
                  <w:marLeft w:val="0"/>
                  <w:marRight w:val="0"/>
                  <w:marTop w:val="0"/>
                  <w:marBottom w:val="0"/>
                  <w:divBdr>
                    <w:top w:val="none" w:sz="0" w:space="0" w:color="auto"/>
                    <w:left w:val="none" w:sz="0" w:space="0" w:color="auto"/>
                    <w:bottom w:val="none" w:sz="0" w:space="0" w:color="auto"/>
                    <w:right w:val="none" w:sz="0" w:space="0" w:color="auto"/>
                  </w:divBdr>
                  <w:divsChild>
                    <w:div w:id="755442651">
                      <w:marLeft w:val="0"/>
                      <w:marRight w:val="0"/>
                      <w:marTop w:val="0"/>
                      <w:marBottom w:val="0"/>
                      <w:divBdr>
                        <w:top w:val="none" w:sz="0" w:space="0" w:color="auto"/>
                        <w:left w:val="none" w:sz="0" w:space="0" w:color="auto"/>
                        <w:bottom w:val="none" w:sz="0" w:space="0" w:color="auto"/>
                        <w:right w:val="none" w:sz="0" w:space="0" w:color="auto"/>
                      </w:divBdr>
                    </w:div>
                    <w:div w:id="202442634">
                      <w:marLeft w:val="0"/>
                      <w:marRight w:val="0"/>
                      <w:marTop w:val="0"/>
                      <w:marBottom w:val="0"/>
                      <w:divBdr>
                        <w:top w:val="none" w:sz="0" w:space="0" w:color="auto"/>
                        <w:left w:val="none" w:sz="0" w:space="0" w:color="auto"/>
                        <w:bottom w:val="none" w:sz="0" w:space="0" w:color="auto"/>
                        <w:right w:val="none" w:sz="0" w:space="0" w:color="auto"/>
                      </w:divBdr>
                    </w:div>
                  </w:divsChild>
                </w:div>
                <w:div w:id="916400341">
                  <w:marLeft w:val="0"/>
                  <w:marRight w:val="0"/>
                  <w:marTop w:val="0"/>
                  <w:marBottom w:val="0"/>
                  <w:divBdr>
                    <w:top w:val="none" w:sz="0" w:space="0" w:color="auto"/>
                    <w:left w:val="none" w:sz="0" w:space="0" w:color="auto"/>
                    <w:bottom w:val="none" w:sz="0" w:space="0" w:color="auto"/>
                    <w:right w:val="none" w:sz="0" w:space="0" w:color="auto"/>
                  </w:divBdr>
                  <w:divsChild>
                    <w:div w:id="1879275720">
                      <w:marLeft w:val="0"/>
                      <w:marRight w:val="0"/>
                      <w:marTop w:val="0"/>
                      <w:marBottom w:val="0"/>
                      <w:divBdr>
                        <w:top w:val="none" w:sz="0" w:space="0" w:color="auto"/>
                        <w:left w:val="none" w:sz="0" w:space="0" w:color="auto"/>
                        <w:bottom w:val="none" w:sz="0" w:space="0" w:color="auto"/>
                        <w:right w:val="none" w:sz="0" w:space="0" w:color="auto"/>
                      </w:divBdr>
                    </w:div>
                  </w:divsChild>
                </w:div>
                <w:div w:id="144393743">
                  <w:marLeft w:val="0"/>
                  <w:marRight w:val="0"/>
                  <w:marTop w:val="0"/>
                  <w:marBottom w:val="0"/>
                  <w:divBdr>
                    <w:top w:val="none" w:sz="0" w:space="0" w:color="auto"/>
                    <w:left w:val="none" w:sz="0" w:space="0" w:color="auto"/>
                    <w:bottom w:val="none" w:sz="0" w:space="0" w:color="auto"/>
                    <w:right w:val="none" w:sz="0" w:space="0" w:color="auto"/>
                  </w:divBdr>
                  <w:divsChild>
                    <w:div w:id="30737567">
                      <w:marLeft w:val="0"/>
                      <w:marRight w:val="0"/>
                      <w:marTop w:val="0"/>
                      <w:marBottom w:val="0"/>
                      <w:divBdr>
                        <w:top w:val="none" w:sz="0" w:space="0" w:color="auto"/>
                        <w:left w:val="none" w:sz="0" w:space="0" w:color="auto"/>
                        <w:bottom w:val="none" w:sz="0" w:space="0" w:color="auto"/>
                        <w:right w:val="none" w:sz="0" w:space="0" w:color="auto"/>
                      </w:divBdr>
                    </w:div>
                    <w:div w:id="12262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05378">
          <w:marLeft w:val="0"/>
          <w:marRight w:val="0"/>
          <w:marTop w:val="0"/>
          <w:marBottom w:val="0"/>
          <w:divBdr>
            <w:top w:val="none" w:sz="0" w:space="0" w:color="auto"/>
            <w:left w:val="none" w:sz="0" w:space="0" w:color="auto"/>
            <w:bottom w:val="none" w:sz="0" w:space="0" w:color="auto"/>
            <w:right w:val="none" w:sz="0" w:space="0" w:color="auto"/>
          </w:divBdr>
        </w:div>
        <w:div w:id="375010795">
          <w:marLeft w:val="0"/>
          <w:marRight w:val="0"/>
          <w:marTop w:val="0"/>
          <w:marBottom w:val="0"/>
          <w:divBdr>
            <w:top w:val="none" w:sz="0" w:space="0" w:color="auto"/>
            <w:left w:val="none" w:sz="0" w:space="0" w:color="auto"/>
            <w:bottom w:val="none" w:sz="0" w:space="0" w:color="auto"/>
            <w:right w:val="none" w:sz="0" w:space="0" w:color="auto"/>
          </w:divBdr>
        </w:div>
        <w:div w:id="165749038">
          <w:marLeft w:val="0"/>
          <w:marRight w:val="0"/>
          <w:marTop w:val="0"/>
          <w:marBottom w:val="0"/>
          <w:divBdr>
            <w:top w:val="none" w:sz="0" w:space="0" w:color="auto"/>
            <w:left w:val="none" w:sz="0" w:space="0" w:color="auto"/>
            <w:bottom w:val="none" w:sz="0" w:space="0" w:color="auto"/>
            <w:right w:val="none" w:sz="0" w:space="0" w:color="auto"/>
          </w:divBdr>
        </w:div>
        <w:div w:id="2042825292">
          <w:marLeft w:val="0"/>
          <w:marRight w:val="0"/>
          <w:marTop w:val="0"/>
          <w:marBottom w:val="0"/>
          <w:divBdr>
            <w:top w:val="none" w:sz="0" w:space="0" w:color="auto"/>
            <w:left w:val="none" w:sz="0" w:space="0" w:color="auto"/>
            <w:bottom w:val="none" w:sz="0" w:space="0" w:color="auto"/>
            <w:right w:val="none" w:sz="0" w:space="0" w:color="auto"/>
          </w:divBdr>
        </w:div>
        <w:div w:id="375738411">
          <w:marLeft w:val="0"/>
          <w:marRight w:val="0"/>
          <w:marTop w:val="0"/>
          <w:marBottom w:val="0"/>
          <w:divBdr>
            <w:top w:val="none" w:sz="0" w:space="0" w:color="auto"/>
            <w:left w:val="none" w:sz="0" w:space="0" w:color="auto"/>
            <w:bottom w:val="none" w:sz="0" w:space="0" w:color="auto"/>
            <w:right w:val="none" w:sz="0" w:space="0" w:color="auto"/>
          </w:divBdr>
          <w:divsChild>
            <w:div w:id="504446003">
              <w:marLeft w:val="-75"/>
              <w:marRight w:val="0"/>
              <w:marTop w:val="30"/>
              <w:marBottom w:val="30"/>
              <w:divBdr>
                <w:top w:val="none" w:sz="0" w:space="0" w:color="auto"/>
                <w:left w:val="none" w:sz="0" w:space="0" w:color="auto"/>
                <w:bottom w:val="none" w:sz="0" w:space="0" w:color="auto"/>
                <w:right w:val="none" w:sz="0" w:space="0" w:color="auto"/>
              </w:divBdr>
              <w:divsChild>
                <w:div w:id="2321369">
                  <w:marLeft w:val="0"/>
                  <w:marRight w:val="0"/>
                  <w:marTop w:val="0"/>
                  <w:marBottom w:val="0"/>
                  <w:divBdr>
                    <w:top w:val="none" w:sz="0" w:space="0" w:color="auto"/>
                    <w:left w:val="none" w:sz="0" w:space="0" w:color="auto"/>
                    <w:bottom w:val="none" w:sz="0" w:space="0" w:color="auto"/>
                    <w:right w:val="none" w:sz="0" w:space="0" w:color="auto"/>
                  </w:divBdr>
                  <w:divsChild>
                    <w:div w:id="2122407809">
                      <w:marLeft w:val="0"/>
                      <w:marRight w:val="0"/>
                      <w:marTop w:val="0"/>
                      <w:marBottom w:val="0"/>
                      <w:divBdr>
                        <w:top w:val="none" w:sz="0" w:space="0" w:color="auto"/>
                        <w:left w:val="none" w:sz="0" w:space="0" w:color="auto"/>
                        <w:bottom w:val="none" w:sz="0" w:space="0" w:color="auto"/>
                        <w:right w:val="none" w:sz="0" w:space="0" w:color="auto"/>
                      </w:divBdr>
                    </w:div>
                  </w:divsChild>
                </w:div>
                <w:div w:id="935213599">
                  <w:marLeft w:val="0"/>
                  <w:marRight w:val="0"/>
                  <w:marTop w:val="0"/>
                  <w:marBottom w:val="0"/>
                  <w:divBdr>
                    <w:top w:val="none" w:sz="0" w:space="0" w:color="auto"/>
                    <w:left w:val="none" w:sz="0" w:space="0" w:color="auto"/>
                    <w:bottom w:val="none" w:sz="0" w:space="0" w:color="auto"/>
                    <w:right w:val="none" w:sz="0" w:space="0" w:color="auto"/>
                  </w:divBdr>
                  <w:divsChild>
                    <w:div w:id="177627374">
                      <w:marLeft w:val="0"/>
                      <w:marRight w:val="0"/>
                      <w:marTop w:val="0"/>
                      <w:marBottom w:val="0"/>
                      <w:divBdr>
                        <w:top w:val="none" w:sz="0" w:space="0" w:color="auto"/>
                        <w:left w:val="none" w:sz="0" w:space="0" w:color="auto"/>
                        <w:bottom w:val="none" w:sz="0" w:space="0" w:color="auto"/>
                        <w:right w:val="none" w:sz="0" w:space="0" w:color="auto"/>
                      </w:divBdr>
                    </w:div>
                  </w:divsChild>
                </w:div>
                <w:div w:id="395126598">
                  <w:marLeft w:val="0"/>
                  <w:marRight w:val="0"/>
                  <w:marTop w:val="0"/>
                  <w:marBottom w:val="0"/>
                  <w:divBdr>
                    <w:top w:val="none" w:sz="0" w:space="0" w:color="auto"/>
                    <w:left w:val="none" w:sz="0" w:space="0" w:color="auto"/>
                    <w:bottom w:val="none" w:sz="0" w:space="0" w:color="auto"/>
                    <w:right w:val="none" w:sz="0" w:space="0" w:color="auto"/>
                  </w:divBdr>
                  <w:divsChild>
                    <w:div w:id="1593901253">
                      <w:marLeft w:val="0"/>
                      <w:marRight w:val="0"/>
                      <w:marTop w:val="0"/>
                      <w:marBottom w:val="0"/>
                      <w:divBdr>
                        <w:top w:val="none" w:sz="0" w:space="0" w:color="auto"/>
                        <w:left w:val="none" w:sz="0" w:space="0" w:color="auto"/>
                        <w:bottom w:val="none" w:sz="0" w:space="0" w:color="auto"/>
                        <w:right w:val="none" w:sz="0" w:space="0" w:color="auto"/>
                      </w:divBdr>
                    </w:div>
                  </w:divsChild>
                </w:div>
                <w:div w:id="352849045">
                  <w:marLeft w:val="0"/>
                  <w:marRight w:val="0"/>
                  <w:marTop w:val="0"/>
                  <w:marBottom w:val="0"/>
                  <w:divBdr>
                    <w:top w:val="none" w:sz="0" w:space="0" w:color="auto"/>
                    <w:left w:val="none" w:sz="0" w:space="0" w:color="auto"/>
                    <w:bottom w:val="none" w:sz="0" w:space="0" w:color="auto"/>
                    <w:right w:val="none" w:sz="0" w:space="0" w:color="auto"/>
                  </w:divBdr>
                  <w:divsChild>
                    <w:div w:id="1327201946">
                      <w:marLeft w:val="0"/>
                      <w:marRight w:val="0"/>
                      <w:marTop w:val="0"/>
                      <w:marBottom w:val="0"/>
                      <w:divBdr>
                        <w:top w:val="none" w:sz="0" w:space="0" w:color="auto"/>
                        <w:left w:val="none" w:sz="0" w:space="0" w:color="auto"/>
                        <w:bottom w:val="none" w:sz="0" w:space="0" w:color="auto"/>
                        <w:right w:val="none" w:sz="0" w:space="0" w:color="auto"/>
                      </w:divBdr>
                    </w:div>
                  </w:divsChild>
                </w:div>
                <w:div w:id="981429168">
                  <w:marLeft w:val="0"/>
                  <w:marRight w:val="0"/>
                  <w:marTop w:val="0"/>
                  <w:marBottom w:val="0"/>
                  <w:divBdr>
                    <w:top w:val="none" w:sz="0" w:space="0" w:color="auto"/>
                    <w:left w:val="none" w:sz="0" w:space="0" w:color="auto"/>
                    <w:bottom w:val="none" w:sz="0" w:space="0" w:color="auto"/>
                    <w:right w:val="none" w:sz="0" w:space="0" w:color="auto"/>
                  </w:divBdr>
                  <w:divsChild>
                    <w:div w:id="951127139">
                      <w:marLeft w:val="0"/>
                      <w:marRight w:val="0"/>
                      <w:marTop w:val="0"/>
                      <w:marBottom w:val="0"/>
                      <w:divBdr>
                        <w:top w:val="none" w:sz="0" w:space="0" w:color="auto"/>
                        <w:left w:val="none" w:sz="0" w:space="0" w:color="auto"/>
                        <w:bottom w:val="none" w:sz="0" w:space="0" w:color="auto"/>
                        <w:right w:val="none" w:sz="0" w:space="0" w:color="auto"/>
                      </w:divBdr>
                    </w:div>
                  </w:divsChild>
                </w:div>
                <w:div w:id="502088653">
                  <w:marLeft w:val="0"/>
                  <w:marRight w:val="0"/>
                  <w:marTop w:val="0"/>
                  <w:marBottom w:val="0"/>
                  <w:divBdr>
                    <w:top w:val="none" w:sz="0" w:space="0" w:color="auto"/>
                    <w:left w:val="none" w:sz="0" w:space="0" w:color="auto"/>
                    <w:bottom w:val="none" w:sz="0" w:space="0" w:color="auto"/>
                    <w:right w:val="none" w:sz="0" w:space="0" w:color="auto"/>
                  </w:divBdr>
                  <w:divsChild>
                    <w:div w:id="1818375329">
                      <w:marLeft w:val="0"/>
                      <w:marRight w:val="0"/>
                      <w:marTop w:val="0"/>
                      <w:marBottom w:val="0"/>
                      <w:divBdr>
                        <w:top w:val="none" w:sz="0" w:space="0" w:color="auto"/>
                        <w:left w:val="none" w:sz="0" w:space="0" w:color="auto"/>
                        <w:bottom w:val="none" w:sz="0" w:space="0" w:color="auto"/>
                        <w:right w:val="none" w:sz="0" w:space="0" w:color="auto"/>
                      </w:divBdr>
                    </w:div>
                  </w:divsChild>
                </w:div>
                <w:div w:id="1695230999">
                  <w:marLeft w:val="0"/>
                  <w:marRight w:val="0"/>
                  <w:marTop w:val="0"/>
                  <w:marBottom w:val="0"/>
                  <w:divBdr>
                    <w:top w:val="none" w:sz="0" w:space="0" w:color="auto"/>
                    <w:left w:val="none" w:sz="0" w:space="0" w:color="auto"/>
                    <w:bottom w:val="none" w:sz="0" w:space="0" w:color="auto"/>
                    <w:right w:val="none" w:sz="0" w:space="0" w:color="auto"/>
                  </w:divBdr>
                  <w:divsChild>
                    <w:div w:id="523445790">
                      <w:marLeft w:val="0"/>
                      <w:marRight w:val="0"/>
                      <w:marTop w:val="0"/>
                      <w:marBottom w:val="0"/>
                      <w:divBdr>
                        <w:top w:val="none" w:sz="0" w:space="0" w:color="auto"/>
                        <w:left w:val="none" w:sz="0" w:space="0" w:color="auto"/>
                        <w:bottom w:val="none" w:sz="0" w:space="0" w:color="auto"/>
                        <w:right w:val="none" w:sz="0" w:space="0" w:color="auto"/>
                      </w:divBdr>
                    </w:div>
                  </w:divsChild>
                </w:div>
                <w:div w:id="12388637">
                  <w:marLeft w:val="0"/>
                  <w:marRight w:val="0"/>
                  <w:marTop w:val="0"/>
                  <w:marBottom w:val="0"/>
                  <w:divBdr>
                    <w:top w:val="none" w:sz="0" w:space="0" w:color="auto"/>
                    <w:left w:val="none" w:sz="0" w:space="0" w:color="auto"/>
                    <w:bottom w:val="none" w:sz="0" w:space="0" w:color="auto"/>
                    <w:right w:val="none" w:sz="0" w:space="0" w:color="auto"/>
                  </w:divBdr>
                  <w:divsChild>
                    <w:div w:id="249195694">
                      <w:marLeft w:val="0"/>
                      <w:marRight w:val="0"/>
                      <w:marTop w:val="0"/>
                      <w:marBottom w:val="0"/>
                      <w:divBdr>
                        <w:top w:val="none" w:sz="0" w:space="0" w:color="auto"/>
                        <w:left w:val="none" w:sz="0" w:space="0" w:color="auto"/>
                        <w:bottom w:val="none" w:sz="0" w:space="0" w:color="auto"/>
                        <w:right w:val="none" w:sz="0" w:space="0" w:color="auto"/>
                      </w:divBdr>
                    </w:div>
                  </w:divsChild>
                </w:div>
                <w:div w:id="1364206759">
                  <w:marLeft w:val="0"/>
                  <w:marRight w:val="0"/>
                  <w:marTop w:val="0"/>
                  <w:marBottom w:val="0"/>
                  <w:divBdr>
                    <w:top w:val="none" w:sz="0" w:space="0" w:color="auto"/>
                    <w:left w:val="none" w:sz="0" w:space="0" w:color="auto"/>
                    <w:bottom w:val="none" w:sz="0" w:space="0" w:color="auto"/>
                    <w:right w:val="none" w:sz="0" w:space="0" w:color="auto"/>
                  </w:divBdr>
                  <w:divsChild>
                    <w:div w:id="629671161">
                      <w:marLeft w:val="0"/>
                      <w:marRight w:val="0"/>
                      <w:marTop w:val="0"/>
                      <w:marBottom w:val="0"/>
                      <w:divBdr>
                        <w:top w:val="none" w:sz="0" w:space="0" w:color="auto"/>
                        <w:left w:val="none" w:sz="0" w:space="0" w:color="auto"/>
                        <w:bottom w:val="none" w:sz="0" w:space="0" w:color="auto"/>
                        <w:right w:val="none" w:sz="0" w:space="0" w:color="auto"/>
                      </w:divBdr>
                    </w:div>
                  </w:divsChild>
                </w:div>
                <w:div w:id="1369456860">
                  <w:marLeft w:val="0"/>
                  <w:marRight w:val="0"/>
                  <w:marTop w:val="0"/>
                  <w:marBottom w:val="0"/>
                  <w:divBdr>
                    <w:top w:val="none" w:sz="0" w:space="0" w:color="auto"/>
                    <w:left w:val="none" w:sz="0" w:space="0" w:color="auto"/>
                    <w:bottom w:val="none" w:sz="0" w:space="0" w:color="auto"/>
                    <w:right w:val="none" w:sz="0" w:space="0" w:color="auto"/>
                  </w:divBdr>
                  <w:divsChild>
                    <w:div w:id="835874879">
                      <w:marLeft w:val="0"/>
                      <w:marRight w:val="0"/>
                      <w:marTop w:val="0"/>
                      <w:marBottom w:val="0"/>
                      <w:divBdr>
                        <w:top w:val="none" w:sz="0" w:space="0" w:color="auto"/>
                        <w:left w:val="none" w:sz="0" w:space="0" w:color="auto"/>
                        <w:bottom w:val="none" w:sz="0" w:space="0" w:color="auto"/>
                        <w:right w:val="none" w:sz="0" w:space="0" w:color="auto"/>
                      </w:divBdr>
                    </w:div>
                  </w:divsChild>
                </w:div>
                <w:div w:id="737365924">
                  <w:marLeft w:val="0"/>
                  <w:marRight w:val="0"/>
                  <w:marTop w:val="0"/>
                  <w:marBottom w:val="0"/>
                  <w:divBdr>
                    <w:top w:val="none" w:sz="0" w:space="0" w:color="auto"/>
                    <w:left w:val="none" w:sz="0" w:space="0" w:color="auto"/>
                    <w:bottom w:val="none" w:sz="0" w:space="0" w:color="auto"/>
                    <w:right w:val="none" w:sz="0" w:space="0" w:color="auto"/>
                  </w:divBdr>
                  <w:divsChild>
                    <w:div w:id="1354526956">
                      <w:marLeft w:val="0"/>
                      <w:marRight w:val="0"/>
                      <w:marTop w:val="0"/>
                      <w:marBottom w:val="0"/>
                      <w:divBdr>
                        <w:top w:val="none" w:sz="0" w:space="0" w:color="auto"/>
                        <w:left w:val="none" w:sz="0" w:space="0" w:color="auto"/>
                        <w:bottom w:val="none" w:sz="0" w:space="0" w:color="auto"/>
                        <w:right w:val="none" w:sz="0" w:space="0" w:color="auto"/>
                      </w:divBdr>
                    </w:div>
                  </w:divsChild>
                </w:div>
                <w:div w:id="52042689">
                  <w:marLeft w:val="0"/>
                  <w:marRight w:val="0"/>
                  <w:marTop w:val="0"/>
                  <w:marBottom w:val="0"/>
                  <w:divBdr>
                    <w:top w:val="none" w:sz="0" w:space="0" w:color="auto"/>
                    <w:left w:val="none" w:sz="0" w:space="0" w:color="auto"/>
                    <w:bottom w:val="none" w:sz="0" w:space="0" w:color="auto"/>
                    <w:right w:val="none" w:sz="0" w:space="0" w:color="auto"/>
                  </w:divBdr>
                  <w:divsChild>
                    <w:div w:id="1626963357">
                      <w:marLeft w:val="0"/>
                      <w:marRight w:val="0"/>
                      <w:marTop w:val="0"/>
                      <w:marBottom w:val="0"/>
                      <w:divBdr>
                        <w:top w:val="none" w:sz="0" w:space="0" w:color="auto"/>
                        <w:left w:val="none" w:sz="0" w:space="0" w:color="auto"/>
                        <w:bottom w:val="none" w:sz="0" w:space="0" w:color="auto"/>
                        <w:right w:val="none" w:sz="0" w:space="0" w:color="auto"/>
                      </w:divBdr>
                    </w:div>
                    <w:div w:id="4760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3204">
          <w:marLeft w:val="0"/>
          <w:marRight w:val="0"/>
          <w:marTop w:val="0"/>
          <w:marBottom w:val="0"/>
          <w:divBdr>
            <w:top w:val="none" w:sz="0" w:space="0" w:color="auto"/>
            <w:left w:val="none" w:sz="0" w:space="0" w:color="auto"/>
            <w:bottom w:val="none" w:sz="0" w:space="0" w:color="auto"/>
            <w:right w:val="none" w:sz="0" w:space="0" w:color="auto"/>
          </w:divBdr>
        </w:div>
        <w:div w:id="940525913">
          <w:marLeft w:val="0"/>
          <w:marRight w:val="0"/>
          <w:marTop w:val="0"/>
          <w:marBottom w:val="0"/>
          <w:divBdr>
            <w:top w:val="none" w:sz="0" w:space="0" w:color="auto"/>
            <w:left w:val="none" w:sz="0" w:space="0" w:color="auto"/>
            <w:bottom w:val="none" w:sz="0" w:space="0" w:color="auto"/>
            <w:right w:val="none" w:sz="0" w:space="0" w:color="auto"/>
          </w:divBdr>
        </w:div>
        <w:div w:id="2118137872">
          <w:marLeft w:val="0"/>
          <w:marRight w:val="0"/>
          <w:marTop w:val="0"/>
          <w:marBottom w:val="0"/>
          <w:divBdr>
            <w:top w:val="none" w:sz="0" w:space="0" w:color="auto"/>
            <w:left w:val="none" w:sz="0" w:space="0" w:color="auto"/>
            <w:bottom w:val="none" w:sz="0" w:space="0" w:color="auto"/>
            <w:right w:val="none" w:sz="0" w:space="0" w:color="auto"/>
          </w:divBdr>
        </w:div>
        <w:div w:id="2015452338">
          <w:marLeft w:val="0"/>
          <w:marRight w:val="0"/>
          <w:marTop w:val="0"/>
          <w:marBottom w:val="0"/>
          <w:divBdr>
            <w:top w:val="none" w:sz="0" w:space="0" w:color="auto"/>
            <w:left w:val="none" w:sz="0" w:space="0" w:color="auto"/>
            <w:bottom w:val="none" w:sz="0" w:space="0" w:color="auto"/>
            <w:right w:val="none" w:sz="0" w:space="0" w:color="auto"/>
          </w:divBdr>
          <w:divsChild>
            <w:div w:id="2637755">
              <w:marLeft w:val="-75"/>
              <w:marRight w:val="0"/>
              <w:marTop w:val="30"/>
              <w:marBottom w:val="30"/>
              <w:divBdr>
                <w:top w:val="none" w:sz="0" w:space="0" w:color="auto"/>
                <w:left w:val="none" w:sz="0" w:space="0" w:color="auto"/>
                <w:bottom w:val="none" w:sz="0" w:space="0" w:color="auto"/>
                <w:right w:val="none" w:sz="0" w:space="0" w:color="auto"/>
              </w:divBdr>
              <w:divsChild>
                <w:div w:id="166140599">
                  <w:marLeft w:val="0"/>
                  <w:marRight w:val="0"/>
                  <w:marTop w:val="0"/>
                  <w:marBottom w:val="0"/>
                  <w:divBdr>
                    <w:top w:val="none" w:sz="0" w:space="0" w:color="auto"/>
                    <w:left w:val="none" w:sz="0" w:space="0" w:color="auto"/>
                    <w:bottom w:val="none" w:sz="0" w:space="0" w:color="auto"/>
                    <w:right w:val="none" w:sz="0" w:space="0" w:color="auto"/>
                  </w:divBdr>
                  <w:divsChild>
                    <w:div w:id="1468082122">
                      <w:marLeft w:val="0"/>
                      <w:marRight w:val="0"/>
                      <w:marTop w:val="0"/>
                      <w:marBottom w:val="0"/>
                      <w:divBdr>
                        <w:top w:val="none" w:sz="0" w:space="0" w:color="auto"/>
                        <w:left w:val="none" w:sz="0" w:space="0" w:color="auto"/>
                        <w:bottom w:val="none" w:sz="0" w:space="0" w:color="auto"/>
                        <w:right w:val="none" w:sz="0" w:space="0" w:color="auto"/>
                      </w:divBdr>
                    </w:div>
                  </w:divsChild>
                </w:div>
                <w:div w:id="1440417436">
                  <w:marLeft w:val="0"/>
                  <w:marRight w:val="0"/>
                  <w:marTop w:val="0"/>
                  <w:marBottom w:val="0"/>
                  <w:divBdr>
                    <w:top w:val="none" w:sz="0" w:space="0" w:color="auto"/>
                    <w:left w:val="none" w:sz="0" w:space="0" w:color="auto"/>
                    <w:bottom w:val="none" w:sz="0" w:space="0" w:color="auto"/>
                    <w:right w:val="none" w:sz="0" w:space="0" w:color="auto"/>
                  </w:divBdr>
                  <w:divsChild>
                    <w:div w:id="1819952332">
                      <w:marLeft w:val="0"/>
                      <w:marRight w:val="0"/>
                      <w:marTop w:val="0"/>
                      <w:marBottom w:val="0"/>
                      <w:divBdr>
                        <w:top w:val="none" w:sz="0" w:space="0" w:color="auto"/>
                        <w:left w:val="none" w:sz="0" w:space="0" w:color="auto"/>
                        <w:bottom w:val="none" w:sz="0" w:space="0" w:color="auto"/>
                        <w:right w:val="none" w:sz="0" w:space="0" w:color="auto"/>
                      </w:divBdr>
                    </w:div>
                  </w:divsChild>
                </w:div>
                <w:div w:id="144206053">
                  <w:marLeft w:val="0"/>
                  <w:marRight w:val="0"/>
                  <w:marTop w:val="0"/>
                  <w:marBottom w:val="0"/>
                  <w:divBdr>
                    <w:top w:val="none" w:sz="0" w:space="0" w:color="auto"/>
                    <w:left w:val="none" w:sz="0" w:space="0" w:color="auto"/>
                    <w:bottom w:val="none" w:sz="0" w:space="0" w:color="auto"/>
                    <w:right w:val="none" w:sz="0" w:space="0" w:color="auto"/>
                  </w:divBdr>
                  <w:divsChild>
                    <w:div w:id="107235677">
                      <w:marLeft w:val="0"/>
                      <w:marRight w:val="0"/>
                      <w:marTop w:val="0"/>
                      <w:marBottom w:val="0"/>
                      <w:divBdr>
                        <w:top w:val="none" w:sz="0" w:space="0" w:color="auto"/>
                        <w:left w:val="none" w:sz="0" w:space="0" w:color="auto"/>
                        <w:bottom w:val="none" w:sz="0" w:space="0" w:color="auto"/>
                        <w:right w:val="none" w:sz="0" w:space="0" w:color="auto"/>
                      </w:divBdr>
                    </w:div>
                  </w:divsChild>
                </w:div>
                <w:div w:id="647632467">
                  <w:marLeft w:val="0"/>
                  <w:marRight w:val="0"/>
                  <w:marTop w:val="0"/>
                  <w:marBottom w:val="0"/>
                  <w:divBdr>
                    <w:top w:val="none" w:sz="0" w:space="0" w:color="auto"/>
                    <w:left w:val="none" w:sz="0" w:space="0" w:color="auto"/>
                    <w:bottom w:val="none" w:sz="0" w:space="0" w:color="auto"/>
                    <w:right w:val="none" w:sz="0" w:space="0" w:color="auto"/>
                  </w:divBdr>
                  <w:divsChild>
                    <w:div w:id="1346437768">
                      <w:marLeft w:val="0"/>
                      <w:marRight w:val="0"/>
                      <w:marTop w:val="0"/>
                      <w:marBottom w:val="0"/>
                      <w:divBdr>
                        <w:top w:val="none" w:sz="0" w:space="0" w:color="auto"/>
                        <w:left w:val="none" w:sz="0" w:space="0" w:color="auto"/>
                        <w:bottom w:val="none" w:sz="0" w:space="0" w:color="auto"/>
                        <w:right w:val="none" w:sz="0" w:space="0" w:color="auto"/>
                      </w:divBdr>
                    </w:div>
                  </w:divsChild>
                </w:div>
                <w:div w:id="156770821">
                  <w:marLeft w:val="0"/>
                  <w:marRight w:val="0"/>
                  <w:marTop w:val="0"/>
                  <w:marBottom w:val="0"/>
                  <w:divBdr>
                    <w:top w:val="none" w:sz="0" w:space="0" w:color="auto"/>
                    <w:left w:val="none" w:sz="0" w:space="0" w:color="auto"/>
                    <w:bottom w:val="none" w:sz="0" w:space="0" w:color="auto"/>
                    <w:right w:val="none" w:sz="0" w:space="0" w:color="auto"/>
                  </w:divBdr>
                  <w:divsChild>
                    <w:div w:id="1843855383">
                      <w:marLeft w:val="0"/>
                      <w:marRight w:val="0"/>
                      <w:marTop w:val="0"/>
                      <w:marBottom w:val="0"/>
                      <w:divBdr>
                        <w:top w:val="none" w:sz="0" w:space="0" w:color="auto"/>
                        <w:left w:val="none" w:sz="0" w:space="0" w:color="auto"/>
                        <w:bottom w:val="none" w:sz="0" w:space="0" w:color="auto"/>
                        <w:right w:val="none" w:sz="0" w:space="0" w:color="auto"/>
                      </w:divBdr>
                    </w:div>
                  </w:divsChild>
                </w:div>
                <w:div w:id="649553301">
                  <w:marLeft w:val="0"/>
                  <w:marRight w:val="0"/>
                  <w:marTop w:val="0"/>
                  <w:marBottom w:val="0"/>
                  <w:divBdr>
                    <w:top w:val="none" w:sz="0" w:space="0" w:color="auto"/>
                    <w:left w:val="none" w:sz="0" w:space="0" w:color="auto"/>
                    <w:bottom w:val="none" w:sz="0" w:space="0" w:color="auto"/>
                    <w:right w:val="none" w:sz="0" w:space="0" w:color="auto"/>
                  </w:divBdr>
                  <w:divsChild>
                    <w:div w:id="782773122">
                      <w:marLeft w:val="0"/>
                      <w:marRight w:val="0"/>
                      <w:marTop w:val="0"/>
                      <w:marBottom w:val="0"/>
                      <w:divBdr>
                        <w:top w:val="none" w:sz="0" w:space="0" w:color="auto"/>
                        <w:left w:val="none" w:sz="0" w:space="0" w:color="auto"/>
                        <w:bottom w:val="none" w:sz="0" w:space="0" w:color="auto"/>
                        <w:right w:val="none" w:sz="0" w:space="0" w:color="auto"/>
                      </w:divBdr>
                    </w:div>
                  </w:divsChild>
                </w:div>
                <w:div w:id="1194265977">
                  <w:marLeft w:val="0"/>
                  <w:marRight w:val="0"/>
                  <w:marTop w:val="0"/>
                  <w:marBottom w:val="0"/>
                  <w:divBdr>
                    <w:top w:val="none" w:sz="0" w:space="0" w:color="auto"/>
                    <w:left w:val="none" w:sz="0" w:space="0" w:color="auto"/>
                    <w:bottom w:val="none" w:sz="0" w:space="0" w:color="auto"/>
                    <w:right w:val="none" w:sz="0" w:space="0" w:color="auto"/>
                  </w:divBdr>
                  <w:divsChild>
                    <w:div w:id="1039429108">
                      <w:marLeft w:val="0"/>
                      <w:marRight w:val="0"/>
                      <w:marTop w:val="0"/>
                      <w:marBottom w:val="0"/>
                      <w:divBdr>
                        <w:top w:val="none" w:sz="0" w:space="0" w:color="auto"/>
                        <w:left w:val="none" w:sz="0" w:space="0" w:color="auto"/>
                        <w:bottom w:val="none" w:sz="0" w:space="0" w:color="auto"/>
                        <w:right w:val="none" w:sz="0" w:space="0" w:color="auto"/>
                      </w:divBdr>
                    </w:div>
                  </w:divsChild>
                </w:div>
                <w:div w:id="1337266179">
                  <w:marLeft w:val="0"/>
                  <w:marRight w:val="0"/>
                  <w:marTop w:val="0"/>
                  <w:marBottom w:val="0"/>
                  <w:divBdr>
                    <w:top w:val="none" w:sz="0" w:space="0" w:color="auto"/>
                    <w:left w:val="none" w:sz="0" w:space="0" w:color="auto"/>
                    <w:bottom w:val="none" w:sz="0" w:space="0" w:color="auto"/>
                    <w:right w:val="none" w:sz="0" w:space="0" w:color="auto"/>
                  </w:divBdr>
                  <w:divsChild>
                    <w:div w:id="1997487240">
                      <w:marLeft w:val="0"/>
                      <w:marRight w:val="0"/>
                      <w:marTop w:val="0"/>
                      <w:marBottom w:val="0"/>
                      <w:divBdr>
                        <w:top w:val="none" w:sz="0" w:space="0" w:color="auto"/>
                        <w:left w:val="none" w:sz="0" w:space="0" w:color="auto"/>
                        <w:bottom w:val="none" w:sz="0" w:space="0" w:color="auto"/>
                        <w:right w:val="none" w:sz="0" w:space="0" w:color="auto"/>
                      </w:divBdr>
                    </w:div>
                  </w:divsChild>
                </w:div>
                <w:div w:id="656154315">
                  <w:marLeft w:val="0"/>
                  <w:marRight w:val="0"/>
                  <w:marTop w:val="0"/>
                  <w:marBottom w:val="0"/>
                  <w:divBdr>
                    <w:top w:val="none" w:sz="0" w:space="0" w:color="auto"/>
                    <w:left w:val="none" w:sz="0" w:space="0" w:color="auto"/>
                    <w:bottom w:val="none" w:sz="0" w:space="0" w:color="auto"/>
                    <w:right w:val="none" w:sz="0" w:space="0" w:color="auto"/>
                  </w:divBdr>
                  <w:divsChild>
                    <w:div w:id="1499925496">
                      <w:marLeft w:val="0"/>
                      <w:marRight w:val="0"/>
                      <w:marTop w:val="0"/>
                      <w:marBottom w:val="0"/>
                      <w:divBdr>
                        <w:top w:val="none" w:sz="0" w:space="0" w:color="auto"/>
                        <w:left w:val="none" w:sz="0" w:space="0" w:color="auto"/>
                        <w:bottom w:val="none" w:sz="0" w:space="0" w:color="auto"/>
                        <w:right w:val="none" w:sz="0" w:space="0" w:color="auto"/>
                      </w:divBdr>
                    </w:div>
                  </w:divsChild>
                </w:div>
                <w:div w:id="1776287754">
                  <w:marLeft w:val="0"/>
                  <w:marRight w:val="0"/>
                  <w:marTop w:val="0"/>
                  <w:marBottom w:val="0"/>
                  <w:divBdr>
                    <w:top w:val="none" w:sz="0" w:space="0" w:color="auto"/>
                    <w:left w:val="none" w:sz="0" w:space="0" w:color="auto"/>
                    <w:bottom w:val="none" w:sz="0" w:space="0" w:color="auto"/>
                    <w:right w:val="none" w:sz="0" w:space="0" w:color="auto"/>
                  </w:divBdr>
                  <w:divsChild>
                    <w:div w:id="1793554473">
                      <w:marLeft w:val="0"/>
                      <w:marRight w:val="0"/>
                      <w:marTop w:val="0"/>
                      <w:marBottom w:val="0"/>
                      <w:divBdr>
                        <w:top w:val="none" w:sz="0" w:space="0" w:color="auto"/>
                        <w:left w:val="none" w:sz="0" w:space="0" w:color="auto"/>
                        <w:bottom w:val="none" w:sz="0" w:space="0" w:color="auto"/>
                        <w:right w:val="none" w:sz="0" w:space="0" w:color="auto"/>
                      </w:divBdr>
                    </w:div>
                  </w:divsChild>
                </w:div>
                <w:div w:id="425155233">
                  <w:marLeft w:val="0"/>
                  <w:marRight w:val="0"/>
                  <w:marTop w:val="0"/>
                  <w:marBottom w:val="0"/>
                  <w:divBdr>
                    <w:top w:val="none" w:sz="0" w:space="0" w:color="auto"/>
                    <w:left w:val="none" w:sz="0" w:space="0" w:color="auto"/>
                    <w:bottom w:val="none" w:sz="0" w:space="0" w:color="auto"/>
                    <w:right w:val="none" w:sz="0" w:space="0" w:color="auto"/>
                  </w:divBdr>
                  <w:divsChild>
                    <w:div w:id="2078699385">
                      <w:marLeft w:val="0"/>
                      <w:marRight w:val="0"/>
                      <w:marTop w:val="0"/>
                      <w:marBottom w:val="0"/>
                      <w:divBdr>
                        <w:top w:val="none" w:sz="0" w:space="0" w:color="auto"/>
                        <w:left w:val="none" w:sz="0" w:space="0" w:color="auto"/>
                        <w:bottom w:val="none" w:sz="0" w:space="0" w:color="auto"/>
                        <w:right w:val="none" w:sz="0" w:space="0" w:color="auto"/>
                      </w:divBdr>
                    </w:div>
                  </w:divsChild>
                </w:div>
                <w:div w:id="502091550">
                  <w:marLeft w:val="0"/>
                  <w:marRight w:val="0"/>
                  <w:marTop w:val="0"/>
                  <w:marBottom w:val="0"/>
                  <w:divBdr>
                    <w:top w:val="none" w:sz="0" w:space="0" w:color="auto"/>
                    <w:left w:val="none" w:sz="0" w:space="0" w:color="auto"/>
                    <w:bottom w:val="none" w:sz="0" w:space="0" w:color="auto"/>
                    <w:right w:val="none" w:sz="0" w:space="0" w:color="auto"/>
                  </w:divBdr>
                  <w:divsChild>
                    <w:div w:id="1661929836">
                      <w:marLeft w:val="0"/>
                      <w:marRight w:val="0"/>
                      <w:marTop w:val="0"/>
                      <w:marBottom w:val="0"/>
                      <w:divBdr>
                        <w:top w:val="none" w:sz="0" w:space="0" w:color="auto"/>
                        <w:left w:val="none" w:sz="0" w:space="0" w:color="auto"/>
                        <w:bottom w:val="none" w:sz="0" w:space="0" w:color="auto"/>
                        <w:right w:val="none" w:sz="0" w:space="0" w:color="auto"/>
                      </w:divBdr>
                    </w:div>
                    <w:div w:id="299768821">
                      <w:marLeft w:val="0"/>
                      <w:marRight w:val="0"/>
                      <w:marTop w:val="0"/>
                      <w:marBottom w:val="0"/>
                      <w:divBdr>
                        <w:top w:val="none" w:sz="0" w:space="0" w:color="auto"/>
                        <w:left w:val="none" w:sz="0" w:space="0" w:color="auto"/>
                        <w:bottom w:val="none" w:sz="0" w:space="0" w:color="auto"/>
                        <w:right w:val="none" w:sz="0" w:space="0" w:color="auto"/>
                      </w:divBdr>
                    </w:div>
                  </w:divsChild>
                </w:div>
                <w:div w:id="789973888">
                  <w:marLeft w:val="0"/>
                  <w:marRight w:val="0"/>
                  <w:marTop w:val="0"/>
                  <w:marBottom w:val="0"/>
                  <w:divBdr>
                    <w:top w:val="none" w:sz="0" w:space="0" w:color="auto"/>
                    <w:left w:val="none" w:sz="0" w:space="0" w:color="auto"/>
                    <w:bottom w:val="none" w:sz="0" w:space="0" w:color="auto"/>
                    <w:right w:val="none" w:sz="0" w:space="0" w:color="auto"/>
                  </w:divBdr>
                  <w:divsChild>
                    <w:div w:id="1295403825">
                      <w:marLeft w:val="0"/>
                      <w:marRight w:val="0"/>
                      <w:marTop w:val="0"/>
                      <w:marBottom w:val="0"/>
                      <w:divBdr>
                        <w:top w:val="none" w:sz="0" w:space="0" w:color="auto"/>
                        <w:left w:val="none" w:sz="0" w:space="0" w:color="auto"/>
                        <w:bottom w:val="none" w:sz="0" w:space="0" w:color="auto"/>
                        <w:right w:val="none" w:sz="0" w:space="0" w:color="auto"/>
                      </w:divBdr>
                    </w:div>
                  </w:divsChild>
                </w:div>
                <w:div w:id="1342658690">
                  <w:marLeft w:val="0"/>
                  <w:marRight w:val="0"/>
                  <w:marTop w:val="0"/>
                  <w:marBottom w:val="0"/>
                  <w:divBdr>
                    <w:top w:val="none" w:sz="0" w:space="0" w:color="auto"/>
                    <w:left w:val="none" w:sz="0" w:space="0" w:color="auto"/>
                    <w:bottom w:val="none" w:sz="0" w:space="0" w:color="auto"/>
                    <w:right w:val="none" w:sz="0" w:space="0" w:color="auto"/>
                  </w:divBdr>
                  <w:divsChild>
                    <w:div w:id="1189568287">
                      <w:marLeft w:val="0"/>
                      <w:marRight w:val="0"/>
                      <w:marTop w:val="0"/>
                      <w:marBottom w:val="0"/>
                      <w:divBdr>
                        <w:top w:val="none" w:sz="0" w:space="0" w:color="auto"/>
                        <w:left w:val="none" w:sz="0" w:space="0" w:color="auto"/>
                        <w:bottom w:val="none" w:sz="0" w:space="0" w:color="auto"/>
                        <w:right w:val="none" w:sz="0" w:space="0" w:color="auto"/>
                      </w:divBdr>
                    </w:div>
                  </w:divsChild>
                </w:div>
                <w:div w:id="275908225">
                  <w:marLeft w:val="0"/>
                  <w:marRight w:val="0"/>
                  <w:marTop w:val="0"/>
                  <w:marBottom w:val="0"/>
                  <w:divBdr>
                    <w:top w:val="none" w:sz="0" w:space="0" w:color="auto"/>
                    <w:left w:val="none" w:sz="0" w:space="0" w:color="auto"/>
                    <w:bottom w:val="none" w:sz="0" w:space="0" w:color="auto"/>
                    <w:right w:val="none" w:sz="0" w:space="0" w:color="auto"/>
                  </w:divBdr>
                  <w:divsChild>
                    <w:div w:id="652835519">
                      <w:marLeft w:val="0"/>
                      <w:marRight w:val="0"/>
                      <w:marTop w:val="0"/>
                      <w:marBottom w:val="0"/>
                      <w:divBdr>
                        <w:top w:val="none" w:sz="0" w:space="0" w:color="auto"/>
                        <w:left w:val="none" w:sz="0" w:space="0" w:color="auto"/>
                        <w:bottom w:val="none" w:sz="0" w:space="0" w:color="auto"/>
                        <w:right w:val="none" w:sz="0" w:space="0" w:color="auto"/>
                      </w:divBdr>
                    </w:div>
                  </w:divsChild>
                </w:div>
                <w:div w:id="2011129294">
                  <w:marLeft w:val="0"/>
                  <w:marRight w:val="0"/>
                  <w:marTop w:val="0"/>
                  <w:marBottom w:val="0"/>
                  <w:divBdr>
                    <w:top w:val="none" w:sz="0" w:space="0" w:color="auto"/>
                    <w:left w:val="none" w:sz="0" w:space="0" w:color="auto"/>
                    <w:bottom w:val="none" w:sz="0" w:space="0" w:color="auto"/>
                    <w:right w:val="none" w:sz="0" w:space="0" w:color="auto"/>
                  </w:divBdr>
                  <w:divsChild>
                    <w:div w:id="2415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63886">
          <w:marLeft w:val="0"/>
          <w:marRight w:val="0"/>
          <w:marTop w:val="0"/>
          <w:marBottom w:val="0"/>
          <w:divBdr>
            <w:top w:val="none" w:sz="0" w:space="0" w:color="auto"/>
            <w:left w:val="none" w:sz="0" w:space="0" w:color="auto"/>
            <w:bottom w:val="none" w:sz="0" w:space="0" w:color="auto"/>
            <w:right w:val="none" w:sz="0" w:space="0" w:color="auto"/>
          </w:divBdr>
        </w:div>
        <w:div w:id="2141066864">
          <w:marLeft w:val="0"/>
          <w:marRight w:val="0"/>
          <w:marTop w:val="0"/>
          <w:marBottom w:val="0"/>
          <w:divBdr>
            <w:top w:val="none" w:sz="0" w:space="0" w:color="auto"/>
            <w:left w:val="none" w:sz="0" w:space="0" w:color="auto"/>
            <w:bottom w:val="none" w:sz="0" w:space="0" w:color="auto"/>
            <w:right w:val="none" w:sz="0" w:space="0" w:color="auto"/>
          </w:divBdr>
        </w:div>
        <w:div w:id="1118449096">
          <w:marLeft w:val="0"/>
          <w:marRight w:val="0"/>
          <w:marTop w:val="0"/>
          <w:marBottom w:val="0"/>
          <w:divBdr>
            <w:top w:val="none" w:sz="0" w:space="0" w:color="auto"/>
            <w:left w:val="none" w:sz="0" w:space="0" w:color="auto"/>
            <w:bottom w:val="none" w:sz="0" w:space="0" w:color="auto"/>
            <w:right w:val="none" w:sz="0" w:space="0" w:color="auto"/>
          </w:divBdr>
        </w:div>
        <w:div w:id="1831557004">
          <w:marLeft w:val="0"/>
          <w:marRight w:val="0"/>
          <w:marTop w:val="0"/>
          <w:marBottom w:val="0"/>
          <w:divBdr>
            <w:top w:val="none" w:sz="0" w:space="0" w:color="auto"/>
            <w:left w:val="none" w:sz="0" w:space="0" w:color="auto"/>
            <w:bottom w:val="none" w:sz="0" w:space="0" w:color="auto"/>
            <w:right w:val="none" w:sz="0" w:space="0" w:color="auto"/>
          </w:divBdr>
        </w:div>
        <w:div w:id="3673399">
          <w:marLeft w:val="0"/>
          <w:marRight w:val="0"/>
          <w:marTop w:val="0"/>
          <w:marBottom w:val="0"/>
          <w:divBdr>
            <w:top w:val="none" w:sz="0" w:space="0" w:color="auto"/>
            <w:left w:val="none" w:sz="0" w:space="0" w:color="auto"/>
            <w:bottom w:val="none" w:sz="0" w:space="0" w:color="auto"/>
            <w:right w:val="none" w:sz="0" w:space="0" w:color="auto"/>
          </w:divBdr>
          <w:divsChild>
            <w:div w:id="1345743549">
              <w:marLeft w:val="-75"/>
              <w:marRight w:val="0"/>
              <w:marTop w:val="30"/>
              <w:marBottom w:val="30"/>
              <w:divBdr>
                <w:top w:val="none" w:sz="0" w:space="0" w:color="auto"/>
                <w:left w:val="none" w:sz="0" w:space="0" w:color="auto"/>
                <w:bottom w:val="none" w:sz="0" w:space="0" w:color="auto"/>
                <w:right w:val="none" w:sz="0" w:space="0" w:color="auto"/>
              </w:divBdr>
              <w:divsChild>
                <w:div w:id="535312094">
                  <w:marLeft w:val="0"/>
                  <w:marRight w:val="0"/>
                  <w:marTop w:val="0"/>
                  <w:marBottom w:val="0"/>
                  <w:divBdr>
                    <w:top w:val="none" w:sz="0" w:space="0" w:color="auto"/>
                    <w:left w:val="none" w:sz="0" w:space="0" w:color="auto"/>
                    <w:bottom w:val="none" w:sz="0" w:space="0" w:color="auto"/>
                    <w:right w:val="none" w:sz="0" w:space="0" w:color="auto"/>
                  </w:divBdr>
                  <w:divsChild>
                    <w:div w:id="789324596">
                      <w:marLeft w:val="0"/>
                      <w:marRight w:val="0"/>
                      <w:marTop w:val="0"/>
                      <w:marBottom w:val="0"/>
                      <w:divBdr>
                        <w:top w:val="none" w:sz="0" w:space="0" w:color="auto"/>
                        <w:left w:val="none" w:sz="0" w:space="0" w:color="auto"/>
                        <w:bottom w:val="none" w:sz="0" w:space="0" w:color="auto"/>
                        <w:right w:val="none" w:sz="0" w:space="0" w:color="auto"/>
                      </w:divBdr>
                    </w:div>
                  </w:divsChild>
                </w:div>
                <w:div w:id="2011056366">
                  <w:marLeft w:val="0"/>
                  <w:marRight w:val="0"/>
                  <w:marTop w:val="0"/>
                  <w:marBottom w:val="0"/>
                  <w:divBdr>
                    <w:top w:val="none" w:sz="0" w:space="0" w:color="auto"/>
                    <w:left w:val="none" w:sz="0" w:space="0" w:color="auto"/>
                    <w:bottom w:val="none" w:sz="0" w:space="0" w:color="auto"/>
                    <w:right w:val="none" w:sz="0" w:space="0" w:color="auto"/>
                  </w:divBdr>
                  <w:divsChild>
                    <w:div w:id="224265736">
                      <w:marLeft w:val="0"/>
                      <w:marRight w:val="0"/>
                      <w:marTop w:val="0"/>
                      <w:marBottom w:val="0"/>
                      <w:divBdr>
                        <w:top w:val="none" w:sz="0" w:space="0" w:color="auto"/>
                        <w:left w:val="none" w:sz="0" w:space="0" w:color="auto"/>
                        <w:bottom w:val="none" w:sz="0" w:space="0" w:color="auto"/>
                        <w:right w:val="none" w:sz="0" w:space="0" w:color="auto"/>
                      </w:divBdr>
                    </w:div>
                  </w:divsChild>
                </w:div>
                <w:div w:id="2124298087">
                  <w:marLeft w:val="0"/>
                  <w:marRight w:val="0"/>
                  <w:marTop w:val="0"/>
                  <w:marBottom w:val="0"/>
                  <w:divBdr>
                    <w:top w:val="none" w:sz="0" w:space="0" w:color="auto"/>
                    <w:left w:val="none" w:sz="0" w:space="0" w:color="auto"/>
                    <w:bottom w:val="none" w:sz="0" w:space="0" w:color="auto"/>
                    <w:right w:val="none" w:sz="0" w:space="0" w:color="auto"/>
                  </w:divBdr>
                  <w:divsChild>
                    <w:div w:id="1772896334">
                      <w:marLeft w:val="0"/>
                      <w:marRight w:val="0"/>
                      <w:marTop w:val="0"/>
                      <w:marBottom w:val="0"/>
                      <w:divBdr>
                        <w:top w:val="none" w:sz="0" w:space="0" w:color="auto"/>
                        <w:left w:val="none" w:sz="0" w:space="0" w:color="auto"/>
                        <w:bottom w:val="none" w:sz="0" w:space="0" w:color="auto"/>
                        <w:right w:val="none" w:sz="0" w:space="0" w:color="auto"/>
                      </w:divBdr>
                    </w:div>
                  </w:divsChild>
                </w:div>
                <w:div w:id="839662000">
                  <w:marLeft w:val="0"/>
                  <w:marRight w:val="0"/>
                  <w:marTop w:val="0"/>
                  <w:marBottom w:val="0"/>
                  <w:divBdr>
                    <w:top w:val="none" w:sz="0" w:space="0" w:color="auto"/>
                    <w:left w:val="none" w:sz="0" w:space="0" w:color="auto"/>
                    <w:bottom w:val="none" w:sz="0" w:space="0" w:color="auto"/>
                    <w:right w:val="none" w:sz="0" w:space="0" w:color="auto"/>
                  </w:divBdr>
                  <w:divsChild>
                    <w:div w:id="2109881570">
                      <w:marLeft w:val="0"/>
                      <w:marRight w:val="0"/>
                      <w:marTop w:val="0"/>
                      <w:marBottom w:val="0"/>
                      <w:divBdr>
                        <w:top w:val="none" w:sz="0" w:space="0" w:color="auto"/>
                        <w:left w:val="none" w:sz="0" w:space="0" w:color="auto"/>
                        <w:bottom w:val="none" w:sz="0" w:space="0" w:color="auto"/>
                        <w:right w:val="none" w:sz="0" w:space="0" w:color="auto"/>
                      </w:divBdr>
                    </w:div>
                  </w:divsChild>
                </w:div>
                <w:div w:id="922878742">
                  <w:marLeft w:val="0"/>
                  <w:marRight w:val="0"/>
                  <w:marTop w:val="0"/>
                  <w:marBottom w:val="0"/>
                  <w:divBdr>
                    <w:top w:val="none" w:sz="0" w:space="0" w:color="auto"/>
                    <w:left w:val="none" w:sz="0" w:space="0" w:color="auto"/>
                    <w:bottom w:val="none" w:sz="0" w:space="0" w:color="auto"/>
                    <w:right w:val="none" w:sz="0" w:space="0" w:color="auto"/>
                  </w:divBdr>
                  <w:divsChild>
                    <w:div w:id="575868920">
                      <w:marLeft w:val="0"/>
                      <w:marRight w:val="0"/>
                      <w:marTop w:val="0"/>
                      <w:marBottom w:val="0"/>
                      <w:divBdr>
                        <w:top w:val="none" w:sz="0" w:space="0" w:color="auto"/>
                        <w:left w:val="none" w:sz="0" w:space="0" w:color="auto"/>
                        <w:bottom w:val="none" w:sz="0" w:space="0" w:color="auto"/>
                        <w:right w:val="none" w:sz="0" w:space="0" w:color="auto"/>
                      </w:divBdr>
                    </w:div>
                  </w:divsChild>
                </w:div>
                <w:div w:id="1790974227">
                  <w:marLeft w:val="0"/>
                  <w:marRight w:val="0"/>
                  <w:marTop w:val="0"/>
                  <w:marBottom w:val="0"/>
                  <w:divBdr>
                    <w:top w:val="none" w:sz="0" w:space="0" w:color="auto"/>
                    <w:left w:val="none" w:sz="0" w:space="0" w:color="auto"/>
                    <w:bottom w:val="none" w:sz="0" w:space="0" w:color="auto"/>
                    <w:right w:val="none" w:sz="0" w:space="0" w:color="auto"/>
                  </w:divBdr>
                  <w:divsChild>
                    <w:div w:id="2065636323">
                      <w:marLeft w:val="0"/>
                      <w:marRight w:val="0"/>
                      <w:marTop w:val="0"/>
                      <w:marBottom w:val="0"/>
                      <w:divBdr>
                        <w:top w:val="none" w:sz="0" w:space="0" w:color="auto"/>
                        <w:left w:val="none" w:sz="0" w:space="0" w:color="auto"/>
                        <w:bottom w:val="none" w:sz="0" w:space="0" w:color="auto"/>
                        <w:right w:val="none" w:sz="0" w:space="0" w:color="auto"/>
                      </w:divBdr>
                    </w:div>
                  </w:divsChild>
                </w:div>
                <w:div w:id="1818301803">
                  <w:marLeft w:val="0"/>
                  <w:marRight w:val="0"/>
                  <w:marTop w:val="0"/>
                  <w:marBottom w:val="0"/>
                  <w:divBdr>
                    <w:top w:val="none" w:sz="0" w:space="0" w:color="auto"/>
                    <w:left w:val="none" w:sz="0" w:space="0" w:color="auto"/>
                    <w:bottom w:val="none" w:sz="0" w:space="0" w:color="auto"/>
                    <w:right w:val="none" w:sz="0" w:space="0" w:color="auto"/>
                  </w:divBdr>
                  <w:divsChild>
                    <w:div w:id="1995526860">
                      <w:marLeft w:val="0"/>
                      <w:marRight w:val="0"/>
                      <w:marTop w:val="0"/>
                      <w:marBottom w:val="0"/>
                      <w:divBdr>
                        <w:top w:val="none" w:sz="0" w:space="0" w:color="auto"/>
                        <w:left w:val="none" w:sz="0" w:space="0" w:color="auto"/>
                        <w:bottom w:val="none" w:sz="0" w:space="0" w:color="auto"/>
                        <w:right w:val="none" w:sz="0" w:space="0" w:color="auto"/>
                      </w:divBdr>
                    </w:div>
                  </w:divsChild>
                </w:div>
                <w:div w:id="1334601146">
                  <w:marLeft w:val="0"/>
                  <w:marRight w:val="0"/>
                  <w:marTop w:val="0"/>
                  <w:marBottom w:val="0"/>
                  <w:divBdr>
                    <w:top w:val="none" w:sz="0" w:space="0" w:color="auto"/>
                    <w:left w:val="none" w:sz="0" w:space="0" w:color="auto"/>
                    <w:bottom w:val="none" w:sz="0" w:space="0" w:color="auto"/>
                    <w:right w:val="none" w:sz="0" w:space="0" w:color="auto"/>
                  </w:divBdr>
                  <w:divsChild>
                    <w:div w:id="1136723360">
                      <w:marLeft w:val="0"/>
                      <w:marRight w:val="0"/>
                      <w:marTop w:val="0"/>
                      <w:marBottom w:val="0"/>
                      <w:divBdr>
                        <w:top w:val="none" w:sz="0" w:space="0" w:color="auto"/>
                        <w:left w:val="none" w:sz="0" w:space="0" w:color="auto"/>
                        <w:bottom w:val="none" w:sz="0" w:space="0" w:color="auto"/>
                        <w:right w:val="none" w:sz="0" w:space="0" w:color="auto"/>
                      </w:divBdr>
                    </w:div>
                  </w:divsChild>
                </w:div>
                <w:div w:id="767776165">
                  <w:marLeft w:val="0"/>
                  <w:marRight w:val="0"/>
                  <w:marTop w:val="0"/>
                  <w:marBottom w:val="0"/>
                  <w:divBdr>
                    <w:top w:val="none" w:sz="0" w:space="0" w:color="auto"/>
                    <w:left w:val="none" w:sz="0" w:space="0" w:color="auto"/>
                    <w:bottom w:val="none" w:sz="0" w:space="0" w:color="auto"/>
                    <w:right w:val="none" w:sz="0" w:space="0" w:color="auto"/>
                  </w:divBdr>
                  <w:divsChild>
                    <w:div w:id="897328615">
                      <w:marLeft w:val="0"/>
                      <w:marRight w:val="0"/>
                      <w:marTop w:val="0"/>
                      <w:marBottom w:val="0"/>
                      <w:divBdr>
                        <w:top w:val="none" w:sz="0" w:space="0" w:color="auto"/>
                        <w:left w:val="none" w:sz="0" w:space="0" w:color="auto"/>
                        <w:bottom w:val="none" w:sz="0" w:space="0" w:color="auto"/>
                        <w:right w:val="none" w:sz="0" w:space="0" w:color="auto"/>
                      </w:divBdr>
                    </w:div>
                  </w:divsChild>
                </w:div>
                <w:div w:id="1859076903">
                  <w:marLeft w:val="0"/>
                  <w:marRight w:val="0"/>
                  <w:marTop w:val="0"/>
                  <w:marBottom w:val="0"/>
                  <w:divBdr>
                    <w:top w:val="none" w:sz="0" w:space="0" w:color="auto"/>
                    <w:left w:val="none" w:sz="0" w:space="0" w:color="auto"/>
                    <w:bottom w:val="none" w:sz="0" w:space="0" w:color="auto"/>
                    <w:right w:val="none" w:sz="0" w:space="0" w:color="auto"/>
                  </w:divBdr>
                  <w:divsChild>
                    <w:div w:id="1284144810">
                      <w:marLeft w:val="0"/>
                      <w:marRight w:val="0"/>
                      <w:marTop w:val="0"/>
                      <w:marBottom w:val="0"/>
                      <w:divBdr>
                        <w:top w:val="none" w:sz="0" w:space="0" w:color="auto"/>
                        <w:left w:val="none" w:sz="0" w:space="0" w:color="auto"/>
                        <w:bottom w:val="none" w:sz="0" w:space="0" w:color="auto"/>
                        <w:right w:val="none" w:sz="0" w:space="0" w:color="auto"/>
                      </w:divBdr>
                    </w:div>
                  </w:divsChild>
                </w:div>
                <w:div w:id="286280766">
                  <w:marLeft w:val="0"/>
                  <w:marRight w:val="0"/>
                  <w:marTop w:val="0"/>
                  <w:marBottom w:val="0"/>
                  <w:divBdr>
                    <w:top w:val="none" w:sz="0" w:space="0" w:color="auto"/>
                    <w:left w:val="none" w:sz="0" w:space="0" w:color="auto"/>
                    <w:bottom w:val="none" w:sz="0" w:space="0" w:color="auto"/>
                    <w:right w:val="none" w:sz="0" w:space="0" w:color="auto"/>
                  </w:divBdr>
                  <w:divsChild>
                    <w:div w:id="1082265395">
                      <w:marLeft w:val="0"/>
                      <w:marRight w:val="0"/>
                      <w:marTop w:val="0"/>
                      <w:marBottom w:val="0"/>
                      <w:divBdr>
                        <w:top w:val="none" w:sz="0" w:space="0" w:color="auto"/>
                        <w:left w:val="none" w:sz="0" w:space="0" w:color="auto"/>
                        <w:bottom w:val="none" w:sz="0" w:space="0" w:color="auto"/>
                        <w:right w:val="none" w:sz="0" w:space="0" w:color="auto"/>
                      </w:divBdr>
                    </w:div>
                  </w:divsChild>
                </w:div>
                <w:div w:id="445123228">
                  <w:marLeft w:val="0"/>
                  <w:marRight w:val="0"/>
                  <w:marTop w:val="0"/>
                  <w:marBottom w:val="0"/>
                  <w:divBdr>
                    <w:top w:val="none" w:sz="0" w:space="0" w:color="auto"/>
                    <w:left w:val="none" w:sz="0" w:space="0" w:color="auto"/>
                    <w:bottom w:val="none" w:sz="0" w:space="0" w:color="auto"/>
                    <w:right w:val="none" w:sz="0" w:space="0" w:color="auto"/>
                  </w:divBdr>
                  <w:divsChild>
                    <w:div w:id="210386746">
                      <w:marLeft w:val="0"/>
                      <w:marRight w:val="0"/>
                      <w:marTop w:val="0"/>
                      <w:marBottom w:val="0"/>
                      <w:divBdr>
                        <w:top w:val="none" w:sz="0" w:space="0" w:color="auto"/>
                        <w:left w:val="none" w:sz="0" w:space="0" w:color="auto"/>
                        <w:bottom w:val="none" w:sz="0" w:space="0" w:color="auto"/>
                        <w:right w:val="none" w:sz="0" w:space="0" w:color="auto"/>
                      </w:divBdr>
                    </w:div>
                    <w:div w:id="997926802">
                      <w:marLeft w:val="0"/>
                      <w:marRight w:val="0"/>
                      <w:marTop w:val="0"/>
                      <w:marBottom w:val="0"/>
                      <w:divBdr>
                        <w:top w:val="none" w:sz="0" w:space="0" w:color="auto"/>
                        <w:left w:val="none" w:sz="0" w:space="0" w:color="auto"/>
                        <w:bottom w:val="none" w:sz="0" w:space="0" w:color="auto"/>
                        <w:right w:val="none" w:sz="0" w:space="0" w:color="auto"/>
                      </w:divBdr>
                    </w:div>
                    <w:div w:id="627785789">
                      <w:marLeft w:val="0"/>
                      <w:marRight w:val="0"/>
                      <w:marTop w:val="0"/>
                      <w:marBottom w:val="0"/>
                      <w:divBdr>
                        <w:top w:val="none" w:sz="0" w:space="0" w:color="auto"/>
                        <w:left w:val="none" w:sz="0" w:space="0" w:color="auto"/>
                        <w:bottom w:val="none" w:sz="0" w:space="0" w:color="auto"/>
                        <w:right w:val="none" w:sz="0" w:space="0" w:color="auto"/>
                      </w:divBdr>
                    </w:div>
                    <w:div w:id="1902521460">
                      <w:marLeft w:val="0"/>
                      <w:marRight w:val="0"/>
                      <w:marTop w:val="0"/>
                      <w:marBottom w:val="0"/>
                      <w:divBdr>
                        <w:top w:val="none" w:sz="0" w:space="0" w:color="auto"/>
                        <w:left w:val="none" w:sz="0" w:space="0" w:color="auto"/>
                        <w:bottom w:val="none" w:sz="0" w:space="0" w:color="auto"/>
                        <w:right w:val="none" w:sz="0" w:space="0" w:color="auto"/>
                      </w:divBdr>
                    </w:div>
                    <w:div w:id="2073262860">
                      <w:marLeft w:val="0"/>
                      <w:marRight w:val="0"/>
                      <w:marTop w:val="0"/>
                      <w:marBottom w:val="0"/>
                      <w:divBdr>
                        <w:top w:val="none" w:sz="0" w:space="0" w:color="auto"/>
                        <w:left w:val="none" w:sz="0" w:space="0" w:color="auto"/>
                        <w:bottom w:val="none" w:sz="0" w:space="0" w:color="auto"/>
                        <w:right w:val="none" w:sz="0" w:space="0" w:color="auto"/>
                      </w:divBdr>
                    </w:div>
                    <w:div w:id="623345200">
                      <w:marLeft w:val="0"/>
                      <w:marRight w:val="0"/>
                      <w:marTop w:val="0"/>
                      <w:marBottom w:val="0"/>
                      <w:divBdr>
                        <w:top w:val="none" w:sz="0" w:space="0" w:color="auto"/>
                        <w:left w:val="none" w:sz="0" w:space="0" w:color="auto"/>
                        <w:bottom w:val="none" w:sz="0" w:space="0" w:color="auto"/>
                        <w:right w:val="none" w:sz="0" w:space="0" w:color="auto"/>
                      </w:divBdr>
                    </w:div>
                    <w:div w:id="656689291">
                      <w:marLeft w:val="0"/>
                      <w:marRight w:val="0"/>
                      <w:marTop w:val="0"/>
                      <w:marBottom w:val="0"/>
                      <w:divBdr>
                        <w:top w:val="none" w:sz="0" w:space="0" w:color="auto"/>
                        <w:left w:val="none" w:sz="0" w:space="0" w:color="auto"/>
                        <w:bottom w:val="none" w:sz="0" w:space="0" w:color="auto"/>
                        <w:right w:val="none" w:sz="0" w:space="0" w:color="auto"/>
                      </w:divBdr>
                    </w:div>
                  </w:divsChild>
                </w:div>
                <w:div w:id="1248271669">
                  <w:marLeft w:val="0"/>
                  <w:marRight w:val="0"/>
                  <w:marTop w:val="0"/>
                  <w:marBottom w:val="0"/>
                  <w:divBdr>
                    <w:top w:val="none" w:sz="0" w:space="0" w:color="auto"/>
                    <w:left w:val="none" w:sz="0" w:space="0" w:color="auto"/>
                    <w:bottom w:val="none" w:sz="0" w:space="0" w:color="auto"/>
                    <w:right w:val="none" w:sz="0" w:space="0" w:color="auto"/>
                  </w:divBdr>
                  <w:divsChild>
                    <w:div w:id="55202967">
                      <w:marLeft w:val="0"/>
                      <w:marRight w:val="0"/>
                      <w:marTop w:val="0"/>
                      <w:marBottom w:val="0"/>
                      <w:divBdr>
                        <w:top w:val="none" w:sz="0" w:space="0" w:color="auto"/>
                        <w:left w:val="none" w:sz="0" w:space="0" w:color="auto"/>
                        <w:bottom w:val="none" w:sz="0" w:space="0" w:color="auto"/>
                        <w:right w:val="none" w:sz="0" w:space="0" w:color="auto"/>
                      </w:divBdr>
                    </w:div>
                  </w:divsChild>
                </w:div>
                <w:div w:id="1607736790">
                  <w:marLeft w:val="0"/>
                  <w:marRight w:val="0"/>
                  <w:marTop w:val="0"/>
                  <w:marBottom w:val="0"/>
                  <w:divBdr>
                    <w:top w:val="none" w:sz="0" w:space="0" w:color="auto"/>
                    <w:left w:val="none" w:sz="0" w:space="0" w:color="auto"/>
                    <w:bottom w:val="none" w:sz="0" w:space="0" w:color="auto"/>
                    <w:right w:val="none" w:sz="0" w:space="0" w:color="auto"/>
                  </w:divBdr>
                  <w:divsChild>
                    <w:div w:id="283774210">
                      <w:marLeft w:val="0"/>
                      <w:marRight w:val="0"/>
                      <w:marTop w:val="0"/>
                      <w:marBottom w:val="0"/>
                      <w:divBdr>
                        <w:top w:val="none" w:sz="0" w:space="0" w:color="auto"/>
                        <w:left w:val="none" w:sz="0" w:space="0" w:color="auto"/>
                        <w:bottom w:val="none" w:sz="0" w:space="0" w:color="auto"/>
                        <w:right w:val="none" w:sz="0" w:space="0" w:color="auto"/>
                      </w:divBdr>
                    </w:div>
                    <w:div w:id="1438255521">
                      <w:marLeft w:val="0"/>
                      <w:marRight w:val="0"/>
                      <w:marTop w:val="0"/>
                      <w:marBottom w:val="0"/>
                      <w:divBdr>
                        <w:top w:val="none" w:sz="0" w:space="0" w:color="auto"/>
                        <w:left w:val="none" w:sz="0" w:space="0" w:color="auto"/>
                        <w:bottom w:val="none" w:sz="0" w:space="0" w:color="auto"/>
                        <w:right w:val="none" w:sz="0" w:space="0" w:color="auto"/>
                      </w:divBdr>
                    </w:div>
                    <w:div w:id="1796023218">
                      <w:marLeft w:val="0"/>
                      <w:marRight w:val="0"/>
                      <w:marTop w:val="0"/>
                      <w:marBottom w:val="0"/>
                      <w:divBdr>
                        <w:top w:val="none" w:sz="0" w:space="0" w:color="auto"/>
                        <w:left w:val="none" w:sz="0" w:space="0" w:color="auto"/>
                        <w:bottom w:val="none" w:sz="0" w:space="0" w:color="auto"/>
                        <w:right w:val="none" w:sz="0" w:space="0" w:color="auto"/>
                      </w:divBdr>
                    </w:div>
                    <w:div w:id="921836678">
                      <w:marLeft w:val="0"/>
                      <w:marRight w:val="0"/>
                      <w:marTop w:val="0"/>
                      <w:marBottom w:val="0"/>
                      <w:divBdr>
                        <w:top w:val="none" w:sz="0" w:space="0" w:color="auto"/>
                        <w:left w:val="none" w:sz="0" w:space="0" w:color="auto"/>
                        <w:bottom w:val="none" w:sz="0" w:space="0" w:color="auto"/>
                        <w:right w:val="none" w:sz="0" w:space="0" w:color="auto"/>
                      </w:divBdr>
                    </w:div>
                  </w:divsChild>
                </w:div>
                <w:div w:id="284047124">
                  <w:marLeft w:val="0"/>
                  <w:marRight w:val="0"/>
                  <w:marTop w:val="0"/>
                  <w:marBottom w:val="0"/>
                  <w:divBdr>
                    <w:top w:val="none" w:sz="0" w:space="0" w:color="auto"/>
                    <w:left w:val="none" w:sz="0" w:space="0" w:color="auto"/>
                    <w:bottom w:val="none" w:sz="0" w:space="0" w:color="auto"/>
                    <w:right w:val="none" w:sz="0" w:space="0" w:color="auto"/>
                  </w:divBdr>
                  <w:divsChild>
                    <w:div w:id="757483639">
                      <w:marLeft w:val="0"/>
                      <w:marRight w:val="0"/>
                      <w:marTop w:val="0"/>
                      <w:marBottom w:val="0"/>
                      <w:divBdr>
                        <w:top w:val="none" w:sz="0" w:space="0" w:color="auto"/>
                        <w:left w:val="none" w:sz="0" w:space="0" w:color="auto"/>
                        <w:bottom w:val="none" w:sz="0" w:space="0" w:color="auto"/>
                        <w:right w:val="none" w:sz="0" w:space="0" w:color="auto"/>
                      </w:divBdr>
                    </w:div>
                  </w:divsChild>
                </w:div>
                <w:div w:id="1128737365">
                  <w:marLeft w:val="0"/>
                  <w:marRight w:val="0"/>
                  <w:marTop w:val="0"/>
                  <w:marBottom w:val="0"/>
                  <w:divBdr>
                    <w:top w:val="none" w:sz="0" w:space="0" w:color="auto"/>
                    <w:left w:val="none" w:sz="0" w:space="0" w:color="auto"/>
                    <w:bottom w:val="none" w:sz="0" w:space="0" w:color="auto"/>
                    <w:right w:val="none" w:sz="0" w:space="0" w:color="auto"/>
                  </w:divBdr>
                  <w:divsChild>
                    <w:div w:id="5512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19416">
          <w:marLeft w:val="0"/>
          <w:marRight w:val="0"/>
          <w:marTop w:val="0"/>
          <w:marBottom w:val="0"/>
          <w:divBdr>
            <w:top w:val="none" w:sz="0" w:space="0" w:color="auto"/>
            <w:left w:val="none" w:sz="0" w:space="0" w:color="auto"/>
            <w:bottom w:val="none" w:sz="0" w:space="0" w:color="auto"/>
            <w:right w:val="none" w:sz="0" w:space="0" w:color="auto"/>
          </w:divBdr>
        </w:div>
        <w:div w:id="717976411">
          <w:marLeft w:val="0"/>
          <w:marRight w:val="0"/>
          <w:marTop w:val="0"/>
          <w:marBottom w:val="0"/>
          <w:divBdr>
            <w:top w:val="none" w:sz="0" w:space="0" w:color="auto"/>
            <w:left w:val="none" w:sz="0" w:space="0" w:color="auto"/>
            <w:bottom w:val="none" w:sz="0" w:space="0" w:color="auto"/>
            <w:right w:val="none" w:sz="0" w:space="0" w:color="auto"/>
          </w:divBdr>
        </w:div>
        <w:div w:id="41759354">
          <w:marLeft w:val="0"/>
          <w:marRight w:val="0"/>
          <w:marTop w:val="0"/>
          <w:marBottom w:val="0"/>
          <w:divBdr>
            <w:top w:val="none" w:sz="0" w:space="0" w:color="auto"/>
            <w:left w:val="none" w:sz="0" w:space="0" w:color="auto"/>
            <w:bottom w:val="none" w:sz="0" w:space="0" w:color="auto"/>
            <w:right w:val="none" w:sz="0" w:space="0" w:color="auto"/>
          </w:divBdr>
        </w:div>
        <w:div w:id="369499199">
          <w:marLeft w:val="0"/>
          <w:marRight w:val="0"/>
          <w:marTop w:val="0"/>
          <w:marBottom w:val="0"/>
          <w:divBdr>
            <w:top w:val="none" w:sz="0" w:space="0" w:color="auto"/>
            <w:left w:val="none" w:sz="0" w:space="0" w:color="auto"/>
            <w:bottom w:val="none" w:sz="0" w:space="0" w:color="auto"/>
            <w:right w:val="none" w:sz="0" w:space="0" w:color="auto"/>
          </w:divBdr>
        </w:div>
        <w:div w:id="45447869">
          <w:marLeft w:val="0"/>
          <w:marRight w:val="0"/>
          <w:marTop w:val="0"/>
          <w:marBottom w:val="0"/>
          <w:divBdr>
            <w:top w:val="none" w:sz="0" w:space="0" w:color="auto"/>
            <w:left w:val="none" w:sz="0" w:space="0" w:color="auto"/>
            <w:bottom w:val="none" w:sz="0" w:space="0" w:color="auto"/>
            <w:right w:val="none" w:sz="0" w:space="0" w:color="auto"/>
          </w:divBdr>
          <w:divsChild>
            <w:div w:id="1009568">
              <w:marLeft w:val="-75"/>
              <w:marRight w:val="0"/>
              <w:marTop w:val="30"/>
              <w:marBottom w:val="30"/>
              <w:divBdr>
                <w:top w:val="none" w:sz="0" w:space="0" w:color="auto"/>
                <w:left w:val="none" w:sz="0" w:space="0" w:color="auto"/>
                <w:bottom w:val="none" w:sz="0" w:space="0" w:color="auto"/>
                <w:right w:val="none" w:sz="0" w:space="0" w:color="auto"/>
              </w:divBdr>
              <w:divsChild>
                <w:div w:id="1318268178">
                  <w:marLeft w:val="0"/>
                  <w:marRight w:val="0"/>
                  <w:marTop w:val="0"/>
                  <w:marBottom w:val="0"/>
                  <w:divBdr>
                    <w:top w:val="none" w:sz="0" w:space="0" w:color="auto"/>
                    <w:left w:val="none" w:sz="0" w:space="0" w:color="auto"/>
                    <w:bottom w:val="none" w:sz="0" w:space="0" w:color="auto"/>
                    <w:right w:val="none" w:sz="0" w:space="0" w:color="auto"/>
                  </w:divBdr>
                  <w:divsChild>
                    <w:div w:id="579796997">
                      <w:marLeft w:val="0"/>
                      <w:marRight w:val="0"/>
                      <w:marTop w:val="0"/>
                      <w:marBottom w:val="0"/>
                      <w:divBdr>
                        <w:top w:val="none" w:sz="0" w:space="0" w:color="auto"/>
                        <w:left w:val="none" w:sz="0" w:space="0" w:color="auto"/>
                        <w:bottom w:val="none" w:sz="0" w:space="0" w:color="auto"/>
                        <w:right w:val="none" w:sz="0" w:space="0" w:color="auto"/>
                      </w:divBdr>
                    </w:div>
                  </w:divsChild>
                </w:div>
                <w:div w:id="2106608633">
                  <w:marLeft w:val="0"/>
                  <w:marRight w:val="0"/>
                  <w:marTop w:val="0"/>
                  <w:marBottom w:val="0"/>
                  <w:divBdr>
                    <w:top w:val="none" w:sz="0" w:space="0" w:color="auto"/>
                    <w:left w:val="none" w:sz="0" w:space="0" w:color="auto"/>
                    <w:bottom w:val="none" w:sz="0" w:space="0" w:color="auto"/>
                    <w:right w:val="none" w:sz="0" w:space="0" w:color="auto"/>
                  </w:divBdr>
                  <w:divsChild>
                    <w:div w:id="456216862">
                      <w:marLeft w:val="0"/>
                      <w:marRight w:val="0"/>
                      <w:marTop w:val="0"/>
                      <w:marBottom w:val="0"/>
                      <w:divBdr>
                        <w:top w:val="none" w:sz="0" w:space="0" w:color="auto"/>
                        <w:left w:val="none" w:sz="0" w:space="0" w:color="auto"/>
                        <w:bottom w:val="none" w:sz="0" w:space="0" w:color="auto"/>
                        <w:right w:val="none" w:sz="0" w:space="0" w:color="auto"/>
                      </w:divBdr>
                    </w:div>
                  </w:divsChild>
                </w:div>
                <w:div w:id="1635211346">
                  <w:marLeft w:val="0"/>
                  <w:marRight w:val="0"/>
                  <w:marTop w:val="0"/>
                  <w:marBottom w:val="0"/>
                  <w:divBdr>
                    <w:top w:val="none" w:sz="0" w:space="0" w:color="auto"/>
                    <w:left w:val="none" w:sz="0" w:space="0" w:color="auto"/>
                    <w:bottom w:val="none" w:sz="0" w:space="0" w:color="auto"/>
                    <w:right w:val="none" w:sz="0" w:space="0" w:color="auto"/>
                  </w:divBdr>
                  <w:divsChild>
                    <w:div w:id="701980714">
                      <w:marLeft w:val="0"/>
                      <w:marRight w:val="0"/>
                      <w:marTop w:val="0"/>
                      <w:marBottom w:val="0"/>
                      <w:divBdr>
                        <w:top w:val="none" w:sz="0" w:space="0" w:color="auto"/>
                        <w:left w:val="none" w:sz="0" w:space="0" w:color="auto"/>
                        <w:bottom w:val="none" w:sz="0" w:space="0" w:color="auto"/>
                        <w:right w:val="none" w:sz="0" w:space="0" w:color="auto"/>
                      </w:divBdr>
                    </w:div>
                  </w:divsChild>
                </w:div>
                <w:div w:id="2141682787">
                  <w:marLeft w:val="0"/>
                  <w:marRight w:val="0"/>
                  <w:marTop w:val="0"/>
                  <w:marBottom w:val="0"/>
                  <w:divBdr>
                    <w:top w:val="none" w:sz="0" w:space="0" w:color="auto"/>
                    <w:left w:val="none" w:sz="0" w:space="0" w:color="auto"/>
                    <w:bottom w:val="none" w:sz="0" w:space="0" w:color="auto"/>
                    <w:right w:val="none" w:sz="0" w:space="0" w:color="auto"/>
                  </w:divBdr>
                  <w:divsChild>
                    <w:div w:id="1594245758">
                      <w:marLeft w:val="0"/>
                      <w:marRight w:val="0"/>
                      <w:marTop w:val="0"/>
                      <w:marBottom w:val="0"/>
                      <w:divBdr>
                        <w:top w:val="none" w:sz="0" w:space="0" w:color="auto"/>
                        <w:left w:val="none" w:sz="0" w:space="0" w:color="auto"/>
                        <w:bottom w:val="none" w:sz="0" w:space="0" w:color="auto"/>
                        <w:right w:val="none" w:sz="0" w:space="0" w:color="auto"/>
                      </w:divBdr>
                    </w:div>
                  </w:divsChild>
                </w:div>
                <w:div w:id="956375883">
                  <w:marLeft w:val="0"/>
                  <w:marRight w:val="0"/>
                  <w:marTop w:val="0"/>
                  <w:marBottom w:val="0"/>
                  <w:divBdr>
                    <w:top w:val="none" w:sz="0" w:space="0" w:color="auto"/>
                    <w:left w:val="none" w:sz="0" w:space="0" w:color="auto"/>
                    <w:bottom w:val="none" w:sz="0" w:space="0" w:color="auto"/>
                    <w:right w:val="none" w:sz="0" w:space="0" w:color="auto"/>
                  </w:divBdr>
                  <w:divsChild>
                    <w:div w:id="180897625">
                      <w:marLeft w:val="0"/>
                      <w:marRight w:val="0"/>
                      <w:marTop w:val="0"/>
                      <w:marBottom w:val="0"/>
                      <w:divBdr>
                        <w:top w:val="none" w:sz="0" w:space="0" w:color="auto"/>
                        <w:left w:val="none" w:sz="0" w:space="0" w:color="auto"/>
                        <w:bottom w:val="none" w:sz="0" w:space="0" w:color="auto"/>
                        <w:right w:val="none" w:sz="0" w:space="0" w:color="auto"/>
                      </w:divBdr>
                    </w:div>
                  </w:divsChild>
                </w:div>
                <w:div w:id="1590650881">
                  <w:marLeft w:val="0"/>
                  <w:marRight w:val="0"/>
                  <w:marTop w:val="0"/>
                  <w:marBottom w:val="0"/>
                  <w:divBdr>
                    <w:top w:val="none" w:sz="0" w:space="0" w:color="auto"/>
                    <w:left w:val="none" w:sz="0" w:space="0" w:color="auto"/>
                    <w:bottom w:val="none" w:sz="0" w:space="0" w:color="auto"/>
                    <w:right w:val="none" w:sz="0" w:space="0" w:color="auto"/>
                  </w:divBdr>
                  <w:divsChild>
                    <w:div w:id="388311489">
                      <w:marLeft w:val="0"/>
                      <w:marRight w:val="0"/>
                      <w:marTop w:val="0"/>
                      <w:marBottom w:val="0"/>
                      <w:divBdr>
                        <w:top w:val="none" w:sz="0" w:space="0" w:color="auto"/>
                        <w:left w:val="none" w:sz="0" w:space="0" w:color="auto"/>
                        <w:bottom w:val="none" w:sz="0" w:space="0" w:color="auto"/>
                        <w:right w:val="none" w:sz="0" w:space="0" w:color="auto"/>
                      </w:divBdr>
                    </w:div>
                  </w:divsChild>
                </w:div>
                <w:div w:id="1784229735">
                  <w:marLeft w:val="0"/>
                  <w:marRight w:val="0"/>
                  <w:marTop w:val="0"/>
                  <w:marBottom w:val="0"/>
                  <w:divBdr>
                    <w:top w:val="none" w:sz="0" w:space="0" w:color="auto"/>
                    <w:left w:val="none" w:sz="0" w:space="0" w:color="auto"/>
                    <w:bottom w:val="none" w:sz="0" w:space="0" w:color="auto"/>
                    <w:right w:val="none" w:sz="0" w:space="0" w:color="auto"/>
                  </w:divBdr>
                  <w:divsChild>
                    <w:div w:id="413553672">
                      <w:marLeft w:val="0"/>
                      <w:marRight w:val="0"/>
                      <w:marTop w:val="0"/>
                      <w:marBottom w:val="0"/>
                      <w:divBdr>
                        <w:top w:val="none" w:sz="0" w:space="0" w:color="auto"/>
                        <w:left w:val="none" w:sz="0" w:space="0" w:color="auto"/>
                        <w:bottom w:val="none" w:sz="0" w:space="0" w:color="auto"/>
                        <w:right w:val="none" w:sz="0" w:space="0" w:color="auto"/>
                      </w:divBdr>
                    </w:div>
                  </w:divsChild>
                </w:div>
                <w:div w:id="154223085">
                  <w:marLeft w:val="0"/>
                  <w:marRight w:val="0"/>
                  <w:marTop w:val="0"/>
                  <w:marBottom w:val="0"/>
                  <w:divBdr>
                    <w:top w:val="none" w:sz="0" w:space="0" w:color="auto"/>
                    <w:left w:val="none" w:sz="0" w:space="0" w:color="auto"/>
                    <w:bottom w:val="none" w:sz="0" w:space="0" w:color="auto"/>
                    <w:right w:val="none" w:sz="0" w:space="0" w:color="auto"/>
                  </w:divBdr>
                  <w:divsChild>
                    <w:div w:id="122965371">
                      <w:marLeft w:val="0"/>
                      <w:marRight w:val="0"/>
                      <w:marTop w:val="0"/>
                      <w:marBottom w:val="0"/>
                      <w:divBdr>
                        <w:top w:val="none" w:sz="0" w:space="0" w:color="auto"/>
                        <w:left w:val="none" w:sz="0" w:space="0" w:color="auto"/>
                        <w:bottom w:val="none" w:sz="0" w:space="0" w:color="auto"/>
                        <w:right w:val="none" w:sz="0" w:space="0" w:color="auto"/>
                      </w:divBdr>
                    </w:div>
                  </w:divsChild>
                </w:div>
                <w:div w:id="1801529272">
                  <w:marLeft w:val="0"/>
                  <w:marRight w:val="0"/>
                  <w:marTop w:val="0"/>
                  <w:marBottom w:val="0"/>
                  <w:divBdr>
                    <w:top w:val="none" w:sz="0" w:space="0" w:color="auto"/>
                    <w:left w:val="none" w:sz="0" w:space="0" w:color="auto"/>
                    <w:bottom w:val="none" w:sz="0" w:space="0" w:color="auto"/>
                    <w:right w:val="none" w:sz="0" w:space="0" w:color="auto"/>
                  </w:divBdr>
                  <w:divsChild>
                    <w:div w:id="1147015515">
                      <w:marLeft w:val="0"/>
                      <w:marRight w:val="0"/>
                      <w:marTop w:val="0"/>
                      <w:marBottom w:val="0"/>
                      <w:divBdr>
                        <w:top w:val="none" w:sz="0" w:space="0" w:color="auto"/>
                        <w:left w:val="none" w:sz="0" w:space="0" w:color="auto"/>
                        <w:bottom w:val="none" w:sz="0" w:space="0" w:color="auto"/>
                        <w:right w:val="none" w:sz="0" w:space="0" w:color="auto"/>
                      </w:divBdr>
                    </w:div>
                  </w:divsChild>
                </w:div>
                <w:div w:id="256602736">
                  <w:marLeft w:val="0"/>
                  <w:marRight w:val="0"/>
                  <w:marTop w:val="0"/>
                  <w:marBottom w:val="0"/>
                  <w:divBdr>
                    <w:top w:val="none" w:sz="0" w:space="0" w:color="auto"/>
                    <w:left w:val="none" w:sz="0" w:space="0" w:color="auto"/>
                    <w:bottom w:val="none" w:sz="0" w:space="0" w:color="auto"/>
                    <w:right w:val="none" w:sz="0" w:space="0" w:color="auto"/>
                  </w:divBdr>
                  <w:divsChild>
                    <w:div w:id="1172984701">
                      <w:marLeft w:val="0"/>
                      <w:marRight w:val="0"/>
                      <w:marTop w:val="0"/>
                      <w:marBottom w:val="0"/>
                      <w:divBdr>
                        <w:top w:val="none" w:sz="0" w:space="0" w:color="auto"/>
                        <w:left w:val="none" w:sz="0" w:space="0" w:color="auto"/>
                        <w:bottom w:val="none" w:sz="0" w:space="0" w:color="auto"/>
                        <w:right w:val="none" w:sz="0" w:space="0" w:color="auto"/>
                      </w:divBdr>
                    </w:div>
                  </w:divsChild>
                </w:div>
                <w:div w:id="267393547">
                  <w:marLeft w:val="0"/>
                  <w:marRight w:val="0"/>
                  <w:marTop w:val="0"/>
                  <w:marBottom w:val="0"/>
                  <w:divBdr>
                    <w:top w:val="none" w:sz="0" w:space="0" w:color="auto"/>
                    <w:left w:val="none" w:sz="0" w:space="0" w:color="auto"/>
                    <w:bottom w:val="none" w:sz="0" w:space="0" w:color="auto"/>
                    <w:right w:val="none" w:sz="0" w:space="0" w:color="auto"/>
                  </w:divBdr>
                  <w:divsChild>
                    <w:div w:id="1743872110">
                      <w:marLeft w:val="0"/>
                      <w:marRight w:val="0"/>
                      <w:marTop w:val="0"/>
                      <w:marBottom w:val="0"/>
                      <w:divBdr>
                        <w:top w:val="none" w:sz="0" w:space="0" w:color="auto"/>
                        <w:left w:val="none" w:sz="0" w:space="0" w:color="auto"/>
                        <w:bottom w:val="none" w:sz="0" w:space="0" w:color="auto"/>
                        <w:right w:val="none" w:sz="0" w:space="0" w:color="auto"/>
                      </w:divBdr>
                    </w:div>
                  </w:divsChild>
                </w:div>
                <w:div w:id="113604230">
                  <w:marLeft w:val="0"/>
                  <w:marRight w:val="0"/>
                  <w:marTop w:val="0"/>
                  <w:marBottom w:val="0"/>
                  <w:divBdr>
                    <w:top w:val="none" w:sz="0" w:space="0" w:color="auto"/>
                    <w:left w:val="none" w:sz="0" w:space="0" w:color="auto"/>
                    <w:bottom w:val="none" w:sz="0" w:space="0" w:color="auto"/>
                    <w:right w:val="none" w:sz="0" w:space="0" w:color="auto"/>
                  </w:divBdr>
                  <w:divsChild>
                    <w:div w:id="840778775">
                      <w:marLeft w:val="0"/>
                      <w:marRight w:val="0"/>
                      <w:marTop w:val="0"/>
                      <w:marBottom w:val="0"/>
                      <w:divBdr>
                        <w:top w:val="none" w:sz="0" w:space="0" w:color="auto"/>
                        <w:left w:val="none" w:sz="0" w:space="0" w:color="auto"/>
                        <w:bottom w:val="none" w:sz="0" w:space="0" w:color="auto"/>
                        <w:right w:val="none" w:sz="0" w:space="0" w:color="auto"/>
                      </w:divBdr>
                    </w:div>
                    <w:div w:id="1109161235">
                      <w:marLeft w:val="0"/>
                      <w:marRight w:val="0"/>
                      <w:marTop w:val="0"/>
                      <w:marBottom w:val="0"/>
                      <w:divBdr>
                        <w:top w:val="none" w:sz="0" w:space="0" w:color="auto"/>
                        <w:left w:val="none" w:sz="0" w:space="0" w:color="auto"/>
                        <w:bottom w:val="none" w:sz="0" w:space="0" w:color="auto"/>
                        <w:right w:val="none" w:sz="0" w:space="0" w:color="auto"/>
                      </w:divBdr>
                    </w:div>
                    <w:div w:id="2120224500">
                      <w:marLeft w:val="0"/>
                      <w:marRight w:val="0"/>
                      <w:marTop w:val="0"/>
                      <w:marBottom w:val="0"/>
                      <w:divBdr>
                        <w:top w:val="none" w:sz="0" w:space="0" w:color="auto"/>
                        <w:left w:val="none" w:sz="0" w:space="0" w:color="auto"/>
                        <w:bottom w:val="none" w:sz="0" w:space="0" w:color="auto"/>
                        <w:right w:val="none" w:sz="0" w:space="0" w:color="auto"/>
                      </w:divBdr>
                    </w:div>
                    <w:div w:id="627319556">
                      <w:marLeft w:val="0"/>
                      <w:marRight w:val="0"/>
                      <w:marTop w:val="0"/>
                      <w:marBottom w:val="0"/>
                      <w:divBdr>
                        <w:top w:val="none" w:sz="0" w:space="0" w:color="auto"/>
                        <w:left w:val="none" w:sz="0" w:space="0" w:color="auto"/>
                        <w:bottom w:val="none" w:sz="0" w:space="0" w:color="auto"/>
                        <w:right w:val="none" w:sz="0" w:space="0" w:color="auto"/>
                      </w:divBdr>
                    </w:div>
                    <w:div w:id="1643003939">
                      <w:marLeft w:val="0"/>
                      <w:marRight w:val="0"/>
                      <w:marTop w:val="0"/>
                      <w:marBottom w:val="0"/>
                      <w:divBdr>
                        <w:top w:val="none" w:sz="0" w:space="0" w:color="auto"/>
                        <w:left w:val="none" w:sz="0" w:space="0" w:color="auto"/>
                        <w:bottom w:val="none" w:sz="0" w:space="0" w:color="auto"/>
                        <w:right w:val="none" w:sz="0" w:space="0" w:color="auto"/>
                      </w:divBdr>
                    </w:div>
                  </w:divsChild>
                </w:div>
                <w:div w:id="175655863">
                  <w:marLeft w:val="0"/>
                  <w:marRight w:val="0"/>
                  <w:marTop w:val="0"/>
                  <w:marBottom w:val="0"/>
                  <w:divBdr>
                    <w:top w:val="none" w:sz="0" w:space="0" w:color="auto"/>
                    <w:left w:val="none" w:sz="0" w:space="0" w:color="auto"/>
                    <w:bottom w:val="none" w:sz="0" w:space="0" w:color="auto"/>
                    <w:right w:val="none" w:sz="0" w:space="0" w:color="auto"/>
                  </w:divBdr>
                  <w:divsChild>
                    <w:div w:id="444426961">
                      <w:marLeft w:val="0"/>
                      <w:marRight w:val="0"/>
                      <w:marTop w:val="0"/>
                      <w:marBottom w:val="0"/>
                      <w:divBdr>
                        <w:top w:val="none" w:sz="0" w:space="0" w:color="auto"/>
                        <w:left w:val="none" w:sz="0" w:space="0" w:color="auto"/>
                        <w:bottom w:val="none" w:sz="0" w:space="0" w:color="auto"/>
                        <w:right w:val="none" w:sz="0" w:space="0" w:color="auto"/>
                      </w:divBdr>
                    </w:div>
                  </w:divsChild>
                </w:div>
                <w:div w:id="1838106483">
                  <w:marLeft w:val="0"/>
                  <w:marRight w:val="0"/>
                  <w:marTop w:val="0"/>
                  <w:marBottom w:val="0"/>
                  <w:divBdr>
                    <w:top w:val="none" w:sz="0" w:space="0" w:color="auto"/>
                    <w:left w:val="none" w:sz="0" w:space="0" w:color="auto"/>
                    <w:bottom w:val="none" w:sz="0" w:space="0" w:color="auto"/>
                    <w:right w:val="none" w:sz="0" w:space="0" w:color="auto"/>
                  </w:divBdr>
                  <w:divsChild>
                    <w:div w:id="1231427115">
                      <w:marLeft w:val="0"/>
                      <w:marRight w:val="0"/>
                      <w:marTop w:val="0"/>
                      <w:marBottom w:val="0"/>
                      <w:divBdr>
                        <w:top w:val="none" w:sz="0" w:space="0" w:color="auto"/>
                        <w:left w:val="none" w:sz="0" w:space="0" w:color="auto"/>
                        <w:bottom w:val="none" w:sz="0" w:space="0" w:color="auto"/>
                        <w:right w:val="none" w:sz="0" w:space="0" w:color="auto"/>
                      </w:divBdr>
                    </w:div>
                    <w:div w:id="1480345743">
                      <w:marLeft w:val="0"/>
                      <w:marRight w:val="0"/>
                      <w:marTop w:val="0"/>
                      <w:marBottom w:val="0"/>
                      <w:divBdr>
                        <w:top w:val="none" w:sz="0" w:space="0" w:color="auto"/>
                        <w:left w:val="none" w:sz="0" w:space="0" w:color="auto"/>
                        <w:bottom w:val="none" w:sz="0" w:space="0" w:color="auto"/>
                        <w:right w:val="none" w:sz="0" w:space="0" w:color="auto"/>
                      </w:divBdr>
                    </w:div>
                    <w:div w:id="842667092">
                      <w:marLeft w:val="0"/>
                      <w:marRight w:val="0"/>
                      <w:marTop w:val="0"/>
                      <w:marBottom w:val="0"/>
                      <w:divBdr>
                        <w:top w:val="none" w:sz="0" w:space="0" w:color="auto"/>
                        <w:left w:val="none" w:sz="0" w:space="0" w:color="auto"/>
                        <w:bottom w:val="none" w:sz="0" w:space="0" w:color="auto"/>
                        <w:right w:val="none" w:sz="0" w:space="0" w:color="auto"/>
                      </w:divBdr>
                    </w:div>
                  </w:divsChild>
                </w:div>
                <w:div w:id="752513124">
                  <w:marLeft w:val="0"/>
                  <w:marRight w:val="0"/>
                  <w:marTop w:val="0"/>
                  <w:marBottom w:val="0"/>
                  <w:divBdr>
                    <w:top w:val="none" w:sz="0" w:space="0" w:color="auto"/>
                    <w:left w:val="none" w:sz="0" w:space="0" w:color="auto"/>
                    <w:bottom w:val="none" w:sz="0" w:space="0" w:color="auto"/>
                    <w:right w:val="none" w:sz="0" w:space="0" w:color="auto"/>
                  </w:divBdr>
                  <w:divsChild>
                    <w:div w:id="868950880">
                      <w:marLeft w:val="0"/>
                      <w:marRight w:val="0"/>
                      <w:marTop w:val="0"/>
                      <w:marBottom w:val="0"/>
                      <w:divBdr>
                        <w:top w:val="none" w:sz="0" w:space="0" w:color="auto"/>
                        <w:left w:val="none" w:sz="0" w:space="0" w:color="auto"/>
                        <w:bottom w:val="none" w:sz="0" w:space="0" w:color="auto"/>
                        <w:right w:val="none" w:sz="0" w:space="0" w:color="auto"/>
                      </w:divBdr>
                    </w:div>
                  </w:divsChild>
                </w:div>
                <w:div w:id="1583104345">
                  <w:marLeft w:val="0"/>
                  <w:marRight w:val="0"/>
                  <w:marTop w:val="0"/>
                  <w:marBottom w:val="0"/>
                  <w:divBdr>
                    <w:top w:val="none" w:sz="0" w:space="0" w:color="auto"/>
                    <w:left w:val="none" w:sz="0" w:space="0" w:color="auto"/>
                    <w:bottom w:val="none" w:sz="0" w:space="0" w:color="auto"/>
                    <w:right w:val="none" w:sz="0" w:space="0" w:color="auto"/>
                  </w:divBdr>
                  <w:divsChild>
                    <w:div w:id="1145467065">
                      <w:marLeft w:val="0"/>
                      <w:marRight w:val="0"/>
                      <w:marTop w:val="0"/>
                      <w:marBottom w:val="0"/>
                      <w:divBdr>
                        <w:top w:val="none" w:sz="0" w:space="0" w:color="auto"/>
                        <w:left w:val="none" w:sz="0" w:space="0" w:color="auto"/>
                        <w:bottom w:val="none" w:sz="0" w:space="0" w:color="auto"/>
                        <w:right w:val="none" w:sz="0" w:space="0" w:color="auto"/>
                      </w:divBdr>
                    </w:div>
                    <w:div w:id="4889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03546">
          <w:marLeft w:val="0"/>
          <w:marRight w:val="0"/>
          <w:marTop w:val="0"/>
          <w:marBottom w:val="0"/>
          <w:divBdr>
            <w:top w:val="none" w:sz="0" w:space="0" w:color="auto"/>
            <w:left w:val="none" w:sz="0" w:space="0" w:color="auto"/>
            <w:bottom w:val="none" w:sz="0" w:space="0" w:color="auto"/>
            <w:right w:val="none" w:sz="0" w:space="0" w:color="auto"/>
          </w:divBdr>
        </w:div>
        <w:div w:id="262150001">
          <w:marLeft w:val="0"/>
          <w:marRight w:val="0"/>
          <w:marTop w:val="0"/>
          <w:marBottom w:val="0"/>
          <w:divBdr>
            <w:top w:val="none" w:sz="0" w:space="0" w:color="auto"/>
            <w:left w:val="none" w:sz="0" w:space="0" w:color="auto"/>
            <w:bottom w:val="none" w:sz="0" w:space="0" w:color="auto"/>
            <w:right w:val="none" w:sz="0" w:space="0" w:color="auto"/>
          </w:divBdr>
        </w:div>
        <w:div w:id="1213999091">
          <w:marLeft w:val="0"/>
          <w:marRight w:val="0"/>
          <w:marTop w:val="0"/>
          <w:marBottom w:val="0"/>
          <w:divBdr>
            <w:top w:val="none" w:sz="0" w:space="0" w:color="auto"/>
            <w:left w:val="none" w:sz="0" w:space="0" w:color="auto"/>
            <w:bottom w:val="none" w:sz="0" w:space="0" w:color="auto"/>
            <w:right w:val="none" w:sz="0" w:space="0" w:color="auto"/>
          </w:divBdr>
        </w:div>
        <w:div w:id="539365937">
          <w:marLeft w:val="0"/>
          <w:marRight w:val="0"/>
          <w:marTop w:val="0"/>
          <w:marBottom w:val="0"/>
          <w:divBdr>
            <w:top w:val="none" w:sz="0" w:space="0" w:color="auto"/>
            <w:left w:val="none" w:sz="0" w:space="0" w:color="auto"/>
            <w:bottom w:val="none" w:sz="0" w:space="0" w:color="auto"/>
            <w:right w:val="none" w:sz="0" w:space="0" w:color="auto"/>
          </w:divBdr>
          <w:divsChild>
            <w:div w:id="72898347">
              <w:marLeft w:val="-75"/>
              <w:marRight w:val="0"/>
              <w:marTop w:val="30"/>
              <w:marBottom w:val="30"/>
              <w:divBdr>
                <w:top w:val="none" w:sz="0" w:space="0" w:color="auto"/>
                <w:left w:val="none" w:sz="0" w:space="0" w:color="auto"/>
                <w:bottom w:val="none" w:sz="0" w:space="0" w:color="auto"/>
                <w:right w:val="none" w:sz="0" w:space="0" w:color="auto"/>
              </w:divBdr>
              <w:divsChild>
                <w:div w:id="1901937507">
                  <w:marLeft w:val="0"/>
                  <w:marRight w:val="0"/>
                  <w:marTop w:val="0"/>
                  <w:marBottom w:val="0"/>
                  <w:divBdr>
                    <w:top w:val="none" w:sz="0" w:space="0" w:color="auto"/>
                    <w:left w:val="none" w:sz="0" w:space="0" w:color="auto"/>
                    <w:bottom w:val="none" w:sz="0" w:space="0" w:color="auto"/>
                    <w:right w:val="none" w:sz="0" w:space="0" w:color="auto"/>
                  </w:divBdr>
                  <w:divsChild>
                    <w:div w:id="730467265">
                      <w:marLeft w:val="0"/>
                      <w:marRight w:val="0"/>
                      <w:marTop w:val="0"/>
                      <w:marBottom w:val="0"/>
                      <w:divBdr>
                        <w:top w:val="none" w:sz="0" w:space="0" w:color="auto"/>
                        <w:left w:val="none" w:sz="0" w:space="0" w:color="auto"/>
                        <w:bottom w:val="none" w:sz="0" w:space="0" w:color="auto"/>
                        <w:right w:val="none" w:sz="0" w:space="0" w:color="auto"/>
                      </w:divBdr>
                    </w:div>
                  </w:divsChild>
                </w:div>
                <w:div w:id="355162079">
                  <w:marLeft w:val="0"/>
                  <w:marRight w:val="0"/>
                  <w:marTop w:val="0"/>
                  <w:marBottom w:val="0"/>
                  <w:divBdr>
                    <w:top w:val="none" w:sz="0" w:space="0" w:color="auto"/>
                    <w:left w:val="none" w:sz="0" w:space="0" w:color="auto"/>
                    <w:bottom w:val="none" w:sz="0" w:space="0" w:color="auto"/>
                    <w:right w:val="none" w:sz="0" w:space="0" w:color="auto"/>
                  </w:divBdr>
                  <w:divsChild>
                    <w:div w:id="1017391794">
                      <w:marLeft w:val="0"/>
                      <w:marRight w:val="0"/>
                      <w:marTop w:val="0"/>
                      <w:marBottom w:val="0"/>
                      <w:divBdr>
                        <w:top w:val="none" w:sz="0" w:space="0" w:color="auto"/>
                        <w:left w:val="none" w:sz="0" w:space="0" w:color="auto"/>
                        <w:bottom w:val="none" w:sz="0" w:space="0" w:color="auto"/>
                        <w:right w:val="none" w:sz="0" w:space="0" w:color="auto"/>
                      </w:divBdr>
                    </w:div>
                  </w:divsChild>
                </w:div>
                <w:div w:id="1078357782">
                  <w:marLeft w:val="0"/>
                  <w:marRight w:val="0"/>
                  <w:marTop w:val="0"/>
                  <w:marBottom w:val="0"/>
                  <w:divBdr>
                    <w:top w:val="none" w:sz="0" w:space="0" w:color="auto"/>
                    <w:left w:val="none" w:sz="0" w:space="0" w:color="auto"/>
                    <w:bottom w:val="none" w:sz="0" w:space="0" w:color="auto"/>
                    <w:right w:val="none" w:sz="0" w:space="0" w:color="auto"/>
                  </w:divBdr>
                  <w:divsChild>
                    <w:div w:id="938217928">
                      <w:marLeft w:val="0"/>
                      <w:marRight w:val="0"/>
                      <w:marTop w:val="0"/>
                      <w:marBottom w:val="0"/>
                      <w:divBdr>
                        <w:top w:val="none" w:sz="0" w:space="0" w:color="auto"/>
                        <w:left w:val="none" w:sz="0" w:space="0" w:color="auto"/>
                        <w:bottom w:val="none" w:sz="0" w:space="0" w:color="auto"/>
                        <w:right w:val="none" w:sz="0" w:space="0" w:color="auto"/>
                      </w:divBdr>
                    </w:div>
                  </w:divsChild>
                </w:div>
                <w:div w:id="2057964973">
                  <w:marLeft w:val="0"/>
                  <w:marRight w:val="0"/>
                  <w:marTop w:val="0"/>
                  <w:marBottom w:val="0"/>
                  <w:divBdr>
                    <w:top w:val="none" w:sz="0" w:space="0" w:color="auto"/>
                    <w:left w:val="none" w:sz="0" w:space="0" w:color="auto"/>
                    <w:bottom w:val="none" w:sz="0" w:space="0" w:color="auto"/>
                    <w:right w:val="none" w:sz="0" w:space="0" w:color="auto"/>
                  </w:divBdr>
                  <w:divsChild>
                    <w:div w:id="1090463827">
                      <w:marLeft w:val="0"/>
                      <w:marRight w:val="0"/>
                      <w:marTop w:val="0"/>
                      <w:marBottom w:val="0"/>
                      <w:divBdr>
                        <w:top w:val="none" w:sz="0" w:space="0" w:color="auto"/>
                        <w:left w:val="none" w:sz="0" w:space="0" w:color="auto"/>
                        <w:bottom w:val="none" w:sz="0" w:space="0" w:color="auto"/>
                        <w:right w:val="none" w:sz="0" w:space="0" w:color="auto"/>
                      </w:divBdr>
                    </w:div>
                    <w:div w:id="369186355">
                      <w:marLeft w:val="0"/>
                      <w:marRight w:val="0"/>
                      <w:marTop w:val="0"/>
                      <w:marBottom w:val="0"/>
                      <w:divBdr>
                        <w:top w:val="none" w:sz="0" w:space="0" w:color="auto"/>
                        <w:left w:val="none" w:sz="0" w:space="0" w:color="auto"/>
                        <w:bottom w:val="none" w:sz="0" w:space="0" w:color="auto"/>
                        <w:right w:val="none" w:sz="0" w:space="0" w:color="auto"/>
                      </w:divBdr>
                    </w:div>
                  </w:divsChild>
                </w:div>
                <w:div w:id="977490607">
                  <w:marLeft w:val="0"/>
                  <w:marRight w:val="0"/>
                  <w:marTop w:val="0"/>
                  <w:marBottom w:val="0"/>
                  <w:divBdr>
                    <w:top w:val="none" w:sz="0" w:space="0" w:color="auto"/>
                    <w:left w:val="none" w:sz="0" w:space="0" w:color="auto"/>
                    <w:bottom w:val="none" w:sz="0" w:space="0" w:color="auto"/>
                    <w:right w:val="none" w:sz="0" w:space="0" w:color="auto"/>
                  </w:divBdr>
                  <w:divsChild>
                    <w:div w:id="1141381063">
                      <w:marLeft w:val="0"/>
                      <w:marRight w:val="0"/>
                      <w:marTop w:val="0"/>
                      <w:marBottom w:val="0"/>
                      <w:divBdr>
                        <w:top w:val="none" w:sz="0" w:space="0" w:color="auto"/>
                        <w:left w:val="none" w:sz="0" w:space="0" w:color="auto"/>
                        <w:bottom w:val="none" w:sz="0" w:space="0" w:color="auto"/>
                        <w:right w:val="none" w:sz="0" w:space="0" w:color="auto"/>
                      </w:divBdr>
                    </w:div>
                  </w:divsChild>
                </w:div>
                <w:div w:id="1715541318">
                  <w:marLeft w:val="0"/>
                  <w:marRight w:val="0"/>
                  <w:marTop w:val="0"/>
                  <w:marBottom w:val="0"/>
                  <w:divBdr>
                    <w:top w:val="none" w:sz="0" w:space="0" w:color="auto"/>
                    <w:left w:val="none" w:sz="0" w:space="0" w:color="auto"/>
                    <w:bottom w:val="none" w:sz="0" w:space="0" w:color="auto"/>
                    <w:right w:val="none" w:sz="0" w:space="0" w:color="auto"/>
                  </w:divBdr>
                  <w:divsChild>
                    <w:div w:id="898632274">
                      <w:marLeft w:val="0"/>
                      <w:marRight w:val="0"/>
                      <w:marTop w:val="0"/>
                      <w:marBottom w:val="0"/>
                      <w:divBdr>
                        <w:top w:val="none" w:sz="0" w:space="0" w:color="auto"/>
                        <w:left w:val="none" w:sz="0" w:space="0" w:color="auto"/>
                        <w:bottom w:val="none" w:sz="0" w:space="0" w:color="auto"/>
                        <w:right w:val="none" w:sz="0" w:space="0" w:color="auto"/>
                      </w:divBdr>
                    </w:div>
                  </w:divsChild>
                </w:div>
                <w:div w:id="1252659923">
                  <w:marLeft w:val="0"/>
                  <w:marRight w:val="0"/>
                  <w:marTop w:val="0"/>
                  <w:marBottom w:val="0"/>
                  <w:divBdr>
                    <w:top w:val="none" w:sz="0" w:space="0" w:color="auto"/>
                    <w:left w:val="none" w:sz="0" w:space="0" w:color="auto"/>
                    <w:bottom w:val="none" w:sz="0" w:space="0" w:color="auto"/>
                    <w:right w:val="none" w:sz="0" w:space="0" w:color="auto"/>
                  </w:divBdr>
                  <w:divsChild>
                    <w:div w:id="493835936">
                      <w:marLeft w:val="0"/>
                      <w:marRight w:val="0"/>
                      <w:marTop w:val="0"/>
                      <w:marBottom w:val="0"/>
                      <w:divBdr>
                        <w:top w:val="none" w:sz="0" w:space="0" w:color="auto"/>
                        <w:left w:val="none" w:sz="0" w:space="0" w:color="auto"/>
                        <w:bottom w:val="none" w:sz="0" w:space="0" w:color="auto"/>
                        <w:right w:val="none" w:sz="0" w:space="0" w:color="auto"/>
                      </w:divBdr>
                    </w:div>
                  </w:divsChild>
                </w:div>
                <w:div w:id="156119083">
                  <w:marLeft w:val="0"/>
                  <w:marRight w:val="0"/>
                  <w:marTop w:val="0"/>
                  <w:marBottom w:val="0"/>
                  <w:divBdr>
                    <w:top w:val="none" w:sz="0" w:space="0" w:color="auto"/>
                    <w:left w:val="none" w:sz="0" w:space="0" w:color="auto"/>
                    <w:bottom w:val="none" w:sz="0" w:space="0" w:color="auto"/>
                    <w:right w:val="none" w:sz="0" w:space="0" w:color="auto"/>
                  </w:divBdr>
                  <w:divsChild>
                    <w:div w:id="682973787">
                      <w:marLeft w:val="0"/>
                      <w:marRight w:val="0"/>
                      <w:marTop w:val="0"/>
                      <w:marBottom w:val="0"/>
                      <w:divBdr>
                        <w:top w:val="none" w:sz="0" w:space="0" w:color="auto"/>
                        <w:left w:val="none" w:sz="0" w:space="0" w:color="auto"/>
                        <w:bottom w:val="none" w:sz="0" w:space="0" w:color="auto"/>
                        <w:right w:val="none" w:sz="0" w:space="0" w:color="auto"/>
                      </w:divBdr>
                    </w:div>
                  </w:divsChild>
                </w:div>
                <w:div w:id="1515529783">
                  <w:marLeft w:val="0"/>
                  <w:marRight w:val="0"/>
                  <w:marTop w:val="0"/>
                  <w:marBottom w:val="0"/>
                  <w:divBdr>
                    <w:top w:val="none" w:sz="0" w:space="0" w:color="auto"/>
                    <w:left w:val="none" w:sz="0" w:space="0" w:color="auto"/>
                    <w:bottom w:val="none" w:sz="0" w:space="0" w:color="auto"/>
                    <w:right w:val="none" w:sz="0" w:space="0" w:color="auto"/>
                  </w:divBdr>
                  <w:divsChild>
                    <w:div w:id="2100128107">
                      <w:marLeft w:val="0"/>
                      <w:marRight w:val="0"/>
                      <w:marTop w:val="0"/>
                      <w:marBottom w:val="0"/>
                      <w:divBdr>
                        <w:top w:val="none" w:sz="0" w:space="0" w:color="auto"/>
                        <w:left w:val="none" w:sz="0" w:space="0" w:color="auto"/>
                        <w:bottom w:val="none" w:sz="0" w:space="0" w:color="auto"/>
                        <w:right w:val="none" w:sz="0" w:space="0" w:color="auto"/>
                      </w:divBdr>
                    </w:div>
                  </w:divsChild>
                </w:div>
                <w:div w:id="1014573152">
                  <w:marLeft w:val="0"/>
                  <w:marRight w:val="0"/>
                  <w:marTop w:val="0"/>
                  <w:marBottom w:val="0"/>
                  <w:divBdr>
                    <w:top w:val="none" w:sz="0" w:space="0" w:color="auto"/>
                    <w:left w:val="none" w:sz="0" w:space="0" w:color="auto"/>
                    <w:bottom w:val="none" w:sz="0" w:space="0" w:color="auto"/>
                    <w:right w:val="none" w:sz="0" w:space="0" w:color="auto"/>
                  </w:divBdr>
                  <w:divsChild>
                    <w:div w:id="383993115">
                      <w:marLeft w:val="0"/>
                      <w:marRight w:val="0"/>
                      <w:marTop w:val="0"/>
                      <w:marBottom w:val="0"/>
                      <w:divBdr>
                        <w:top w:val="none" w:sz="0" w:space="0" w:color="auto"/>
                        <w:left w:val="none" w:sz="0" w:space="0" w:color="auto"/>
                        <w:bottom w:val="none" w:sz="0" w:space="0" w:color="auto"/>
                        <w:right w:val="none" w:sz="0" w:space="0" w:color="auto"/>
                      </w:divBdr>
                    </w:div>
                  </w:divsChild>
                </w:div>
                <w:div w:id="1397628698">
                  <w:marLeft w:val="0"/>
                  <w:marRight w:val="0"/>
                  <w:marTop w:val="0"/>
                  <w:marBottom w:val="0"/>
                  <w:divBdr>
                    <w:top w:val="none" w:sz="0" w:space="0" w:color="auto"/>
                    <w:left w:val="none" w:sz="0" w:space="0" w:color="auto"/>
                    <w:bottom w:val="none" w:sz="0" w:space="0" w:color="auto"/>
                    <w:right w:val="none" w:sz="0" w:space="0" w:color="auto"/>
                  </w:divBdr>
                  <w:divsChild>
                    <w:div w:id="293216928">
                      <w:marLeft w:val="0"/>
                      <w:marRight w:val="0"/>
                      <w:marTop w:val="0"/>
                      <w:marBottom w:val="0"/>
                      <w:divBdr>
                        <w:top w:val="none" w:sz="0" w:space="0" w:color="auto"/>
                        <w:left w:val="none" w:sz="0" w:space="0" w:color="auto"/>
                        <w:bottom w:val="none" w:sz="0" w:space="0" w:color="auto"/>
                        <w:right w:val="none" w:sz="0" w:space="0" w:color="auto"/>
                      </w:divBdr>
                    </w:div>
                  </w:divsChild>
                </w:div>
                <w:div w:id="24257865">
                  <w:marLeft w:val="0"/>
                  <w:marRight w:val="0"/>
                  <w:marTop w:val="0"/>
                  <w:marBottom w:val="0"/>
                  <w:divBdr>
                    <w:top w:val="none" w:sz="0" w:space="0" w:color="auto"/>
                    <w:left w:val="none" w:sz="0" w:space="0" w:color="auto"/>
                    <w:bottom w:val="none" w:sz="0" w:space="0" w:color="auto"/>
                    <w:right w:val="none" w:sz="0" w:space="0" w:color="auto"/>
                  </w:divBdr>
                  <w:divsChild>
                    <w:div w:id="860625095">
                      <w:marLeft w:val="0"/>
                      <w:marRight w:val="0"/>
                      <w:marTop w:val="0"/>
                      <w:marBottom w:val="0"/>
                      <w:divBdr>
                        <w:top w:val="none" w:sz="0" w:space="0" w:color="auto"/>
                        <w:left w:val="none" w:sz="0" w:space="0" w:color="auto"/>
                        <w:bottom w:val="none" w:sz="0" w:space="0" w:color="auto"/>
                        <w:right w:val="none" w:sz="0" w:space="0" w:color="auto"/>
                      </w:divBdr>
                    </w:div>
                    <w:div w:id="115176526">
                      <w:marLeft w:val="0"/>
                      <w:marRight w:val="0"/>
                      <w:marTop w:val="0"/>
                      <w:marBottom w:val="0"/>
                      <w:divBdr>
                        <w:top w:val="none" w:sz="0" w:space="0" w:color="auto"/>
                        <w:left w:val="none" w:sz="0" w:space="0" w:color="auto"/>
                        <w:bottom w:val="none" w:sz="0" w:space="0" w:color="auto"/>
                        <w:right w:val="none" w:sz="0" w:space="0" w:color="auto"/>
                      </w:divBdr>
                    </w:div>
                  </w:divsChild>
                </w:div>
                <w:div w:id="1676303014">
                  <w:marLeft w:val="0"/>
                  <w:marRight w:val="0"/>
                  <w:marTop w:val="0"/>
                  <w:marBottom w:val="0"/>
                  <w:divBdr>
                    <w:top w:val="none" w:sz="0" w:space="0" w:color="auto"/>
                    <w:left w:val="none" w:sz="0" w:space="0" w:color="auto"/>
                    <w:bottom w:val="none" w:sz="0" w:space="0" w:color="auto"/>
                    <w:right w:val="none" w:sz="0" w:space="0" w:color="auto"/>
                  </w:divBdr>
                  <w:divsChild>
                    <w:div w:id="1777865622">
                      <w:marLeft w:val="0"/>
                      <w:marRight w:val="0"/>
                      <w:marTop w:val="0"/>
                      <w:marBottom w:val="0"/>
                      <w:divBdr>
                        <w:top w:val="none" w:sz="0" w:space="0" w:color="auto"/>
                        <w:left w:val="none" w:sz="0" w:space="0" w:color="auto"/>
                        <w:bottom w:val="none" w:sz="0" w:space="0" w:color="auto"/>
                        <w:right w:val="none" w:sz="0" w:space="0" w:color="auto"/>
                      </w:divBdr>
                    </w:div>
                  </w:divsChild>
                </w:div>
                <w:div w:id="365715143">
                  <w:marLeft w:val="0"/>
                  <w:marRight w:val="0"/>
                  <w:marTop w:val="0"/>
                  <w:marBottom w:val="0"/>
                  <w:divBdr>
                    <w:top w:val="none" w:sz="0" w:space="0" w:color="auto"/>
                    <w:left w:val="none" w:sz="0" w:space="0" w:color="auto"/>
                    <w:bottom w:val="none" w:sz="0" w:space="0" w:color="auto"/>
                    <w:right w:val="none" w:sz="0" w:space="0" w:color="auto"/>
                  </w:divBdr>
                  <w:divsChild>
                    <w:div w:id="849292155">
                      <w:marLeft w:val="0"/>
                      <w:marRight w:val="0"/>
                      <w:marTop w:val="0"/>
                      <w:marBottom w:val="0"/>
                      <w:divBdr>
                        <w:top w:val="none" w:sz="0" w:space="0" w:color="auto"/>
                        <w:left w:val="none" w:sz="0" w:space="0" w:color="auto"/>
                        <w:bottom w:val="none" w:sz="0" w:space="0" w:color="auto"/>
                        <w:right w:val="none" w:sz="0" w:space="0" w:color="auto"/>
                      </w:divBdr>
                    </w:div>
                  </w:divsChild>
                </w:div>
                <w:div w:id="1155992679">
                  <w:marLeft w:val="0"/>
                  <w:marRight w:val="0"/>
                  <w:marTop w:val="0"/>
                  <w:marBottom w:val="0"/>
                  <w:divBdr>
                    <w:top w:val="none" w:sz="0" w:space="0" w:color="auto"/>
                    <w:left w:val="none" w:sz="0" w:space="0" w:color="auto"/>
                    <w:bottom w:val="none" w:sz="0" w:space="0" w:color="auto"/>
                    <w:right w:val="none" w:sz="0" w:space="0" w:color="auto"/>
                  </w:divBdr>
                  <w:divsChild>
                    <w:div w:id="720666027">
                      <w:marLeft w:val="0"/>
                      <w:marRight w:val="0"/>
                      <w:marTop w:val="0"/>
                      <w:marBottom w:val="0"/>
                      <w:divBdr>
                        <w:top w:val="none" w:sz="0" w:space="0" w:color="auto"/>
                        <w:left w:val="none" w:sz="0" w:space="0" w:color="auto"/>
                        <w:bottom w:val="none" w:sz="0" w:space="0" w:color="auto"/>
                        <w:right w:val="none" w:sz="0" w:space="0" w:color="auto"/>
                      </w:divBdr>
                    </w:div>
                  </w:divsChild>
                </w:div>
                <w:div w:id="903100747">
                  <w:marLeft w:val="0"/>
                  <w:marRight w:val="0"/>
                  <w:marTop w:val="0"/>
                  <w:marBottom w:val="0"/>
                  <w:divBdr>
                    <w:top w:val="none" w:sz="0" w:space="0" w:color="auto"/>
                    <w:left w:val="none" w:sz="0" w:space="0" w:color="auto"/>
                    <w:bottom w:val="none" w:sz="0" w:space="0" w:color="auto"/>
                    <w:right w:val="none" w:sz="0" w:space="0" w:color="auto"/>
                  </w:divBdr>
                  <w:divsChild>
                    <w:div w:id="15321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11645">
          <w:marLeft w:val="0"/>
          <w:marRight w:val="0"/>
          <w:marTop w:val="0"/>
          <w:marBottom w:val="0"/>
          <w:divBdr>
            <w:top w:val="none" w:sz="0" w:space="0" w:color="auto"/>
            <w:left w:val="none" w:sz="0" w:space="0" w:color="auto"/>
            <w:bottom w:val="none" w:sz="0" w:space="0" w:color="auto"/>
            <w:right w:val="none" w:sz="0" w:space="0" w:color="auto"/>
          </w:divBdr>
        </w:div>
        <w:div w:id="1847473445">
          <w:marLeft w:val="0"/>
          <w:marRight w:val="0"/>
          <w:marTop w:val="0"/>
          <w:marBottom w:val="0"/>
          <w:divBdr>
            <w:top w:val="none" w:sz="0" w:space="0" w:color="auto"/>
            <w:left w:val="none" w:sz="0" w:space="0" w:color="auto"/>
            <w:bottom w:val="none" w:sz="0" w:space="0" w:color="auto"/>
            <w:right w:val="none" w:sz="0" w:space="0" w:color="auto"/>
          </w:divBdr>
        </w:div>
        <w:div w:id="1552963303">
          <w:marLeft w:val="0"/>
          <w:marRight w:val="0"/>
          <w:marTop w:val="0"/>
          <w:marBottom w:val="0"/>
          <w:divBdr>
            <w:top w:val="none" w:sz="0" w:space="0" w:color="auto"/>
            <w:left w:val="none" w:sz="0" w:space="0" w:color="auto"/>
            <w:bottom w:val="none" w:sz="0" w:space="0" w:color="auto"/>
            <w:right w:val="none" w:sz="0" w:space="0" w:color="auto"/>
          </w:divBdr>
        </w:div>
      </w:divsChild>
    </w:div>
    <w:div w:id="2008826628">
      <w:bodyDiv w:val="1"/>
      <w:marLeft w:val="0"/>
      <w:marRight w:val="0"/>
      <w:marTop w:val="0"/>
      <w:marBottom w:val="0"/>
      <w:divBdr>
        <w:top w:val="none" w:sz="0" w:space="0" w:color="auto"/>
        <w:left w:val="none" w:sz="0" w:space="0" w:color="auto"/>
        <w:bottom w:val="none" w:sz="0" w:space="0" w:color="auto"/>
        <w:right w:val="none" w:sz="0" w:space="0" w:color="auto"/>
      </w:divBdr>
      <w:divsChild>
        <w:div w:id="902179971">
          <w:marLeft w:val="0"/>
          <w:marRight w:val="0"/>
          <w:marTop w:val="0"/>
          <w:marBottom w:val="0"/>
          <w:divBdr>
            <w:top w:val="none" w:sz="0" w:space="0" w:color="auto"/>
            <w:left w:val="none" w:sz="0" w:space="0" w:color="auto"/>
            <w:bottom w:val="none" w:sz="0" w:space="0" w:color="auto"/>
            <w:right w:val="none" w:sz="0" w:space="0" w:color="auto"/>
          </w:divBdr>
        </w:div>
        <w:div w:id="1094938896">
          <w:marLeft w:val="0"/>
          <w:marRight w:val="0"/>
          <w:marTop w:val="0"/>
          <w:marBottom w:val="0"/>
          <w:divBdr>
            <w:top w:val="none" w:sz="0" w:space="0" w:color="auto"/>
            <w:left w:val="none" w:sz="0" w:space="0" w:color="auto"/>
            <w:bottom w:val="none" w:sz="0" w:space="0" w:color="auto"/>
            <w:right w:val="none" w:sz="0" w:space="0" w:color="auto"/>
          </w:divBdr>
        </w:div>
        <w:div w:id="468329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stats.un.org/sdgs/metadata/files/Metadata-03-0D-01.pdf" TargetMode="External"/><Relationship Id="rId18" Type="http://schemas.openxmlformats.org/officeDocument/2006/relationships/hyperlink" Target="http://www.thelancet.com/pdfs/journals/langlo/PIIS2214-109X(17)30472-2.pdf" TargetMode="External"/><Relationship Id="rId26" Type="http://schemas.openxmlformats.org/officeDocument/2006/relationships/hyperlink" Target="https://www.who.int/teams/immunization-vaccines-and-biologicals/immunization-analysis-and-insights/global-monitoring/immunization-coverage/who-unicef-estimates-of-national-immunization-coverage" TargetMode="External"/><Relationship Id="rId39" Type="http://schemas.openxmlformats.org/officeDocument/2006/relationships/footer" Target="footer2.xml"/><Relationship Id="rId21" Type="http://schemas.openxmlformats.org/officeDocument/2006/relationships/hyperlink" Target="https://www.who.int/publications/i/item/monitoring-progress-towards-universal-health-coverage-at-country-and-global-levels-framework-measures-and-targets" TargetMode="External"/><Relationship Id="rId34" Type="http://schemas.openxmlformats.org/officeDocument/2006/relationships/hyperlink" Target="https://www.who.int/activities/improving-health-workforce-data-and-evidence"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who.int/health-topics/universal-health-coverage" TargetMode="External"/><Relationship Id="rId20" Type="http://schemas.openxmlformats.org/officeDocument/2006/relationships/hyperlink" Target="https://www.who.int/publications/i/item/9789241565264" TargetMode="External"/><Relationship Id="rId29" Type="http://schemas.openxmlformats.org/officeDocument/2006/relationships/hyperlink" Target="http://www.who.int/tb/country/data/download/en/"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sdgs/metadata/files/Metadata-03-0a-01.pdf" TargetMode="External"/><Relationship Id="rId24" Type="http://schemas.openxmlformats.org/officeDocument/2006/relationships/hyperlink" Target="https://www.un.org/development/desa/pd/node/3285" TargetMode="External"/><Relationship Id="rId32" Type="http://schemas.openxmlformats.org/officeDocument/2006/relationships/hyperlink" Target="https://washdata.org/monitoring/methods/estimation-methods"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www.thelancet.com/journals/langlo/article/PIIS2214-109X(17)30472-2/fulltext" TargetMode="External"/><Relationship Id="rId23" Type="http://schemas.openxmlformats.org/officeDocument/2006/relationships/hyperlink" Target="https://www.un.org/development/desa/pd/data/family-planning-indicators" TargetMode="External"/><Relationship Id="rId28" Type="http://schemas.openxmlformats.org/officeDocument/2006/relationships/hyperlink" Target="https://www.who.int/data/gho/data/themes/mortality-and-global-health-estimates"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who.int/health-topics/universal-health-coverage" TargetMode="External"/><Relationship Id="rId31" Type="http://schemas.openxmlformats.org/officeDocument/2006/relationships/hyperlink" Target="https://www.who.int/publications/i/item/9789240040496"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collections.plos.org/uhc2014" TargetMode="External"/><Relationship Id="rId27" Type="http://schemas.openxmlformats.org/officeDocument/2006/relationships/hyperlink" Target="https://data.unicef.org/topic/child-health/pneumonia/" TargetMode="External"/><Relationship Id="rId30" Type="http://schemas.openxmlformats.org/officeDocument/2006/relationships/hyperlink" Target="https://www.who.int/data/gho/data/indicators/indicator-details/GHO/estimated-antiretroviral-therapy-coverage-among-people-living-with-hiv-(-)" TargetMode="External"/><Relationship Id="rId35" Type="http://schemas.openxmlformats.org/officeDocument/2006/relationships/hyperlink" Target="https://apps.who.int/nhwaportal/" TargetMode="External"/><Relationship Id="rId43"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unstats.un.org/sdgs/metadata/files/Metadata-03-0C-01.pdf" TargetMode="External"/><Relationship Id="rId17" Type="http://schemas.openxmlformats.org/officeDocument/2006/relationships/hyperlink" Target="https://www.who.int/publications/i/item/tracking-universal-health-coverage" TargetMode="External"/><Relationship Id="rId25" Type="http://schemas.openxmlformats.org/officeDocument/2006/relationships/hyperlink" Target="http://apps.who.int/gho/data/node.main.ANTENATALCARECOVERAGE4" TargetMode="External"/><Relationship Id="rId33" Type="http://schemas.openxmlformats.org/officeDocument/2006/relationships/hyperlink" Target="https://www.who.int/diabetes/global-report/en/" TargetMode="External"/><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486B73AA-E649-4B7E-999E-55A21B73A3A3}"/>
      </w:docPartPr>
      <w:docPartBody>
        <w:p w:rsidR="003441F0" w:rsidRDefault="002363CF">
          <w:r w:rsidRPr="0034223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CF"/>
    <w:rsid w:val="002363CF"/>
    <w:rsid w:val="003441F0"/>
    <w:rsid w:val="00964317"/>
    <w:rsid w:val="00E85E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63C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633D573A37E748B5711E085CA839C1" ma:contentTypeVersion="16" ma:contentTypeDescription="Create a new document." ma:contentTypeScope="" ma:versionID="4617bfdb39bb1eecb5fa60f582fcee4a">
  <xsd:schema xmlns:xsd="http://www.w3.org/2001/XMLSchema" xmlns:xs="http://www.w3.org/2001/XMLSchema" xmlns:p="http://schemas.microsoft.com/office/2006/metadata/properties" xmlns:ns2="8a3a4255-6eae-4a06-9706-bf2d1132ac65" xmlns:ns3="bbf1994b-767e-44a1-93ea-593a2c62d4b6" targetNamespace="http://schemas.microsoft.com/office/2006/metadata/properties" ma:root="true" ma:fieldsID="9ef1555ce205b4315e81a8ed56b5c446" ns2:_="" ns3:_="">
    <xsd:import namespace="8a3a4255-6eae-4a06-9706-bf2d1132ac65"/>
    <xsd:import namespace="bbf1994b-767e-44a1-93ea-593a2c62d4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3:TaxCatchAll" minOccurs="0"/>
                <xsd:element ref="ns2:lcf76f155ced4ddcb4097134ff3c332f"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a4255-6eae-4a06-9706-bf2d1132a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f1994b-767e-44a1-93ea-593a2c62d4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5e87aa7-2381-434a-8cad-3a3d8b215259}" ma:internalName="TaxCatchAll" ma:showField="CatchAllData" ma:web="bbf1994b-767e-44a1-93ea-593a2c62d4b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a3a4255-6eae-4a06-9706-bf2d1132ac65">
      <Terms xmlns="http://schemas.microsoft.com/office/infopath/2007/PartnerControls"/>
    </lcf76f155ced4ddcb4097134ff3c332f>
    <TaxCatchAll xmlns="bbf1994b-767e-44a1-93ea-593a2c62d4b6" xsi:nil="true"/>
  </documentManagement>
</p:properties>
</file>

<file path=customXml/itemProps1.xml><?xml version="1.0" encoding="utf-8"?>
<ds:datastoreItem xmlns:ds="http://schemas.openxmlformats.org/officeDocument/2006/customXml" ds:itemID="{4639AB38-8626-4DE7-9799-A88C6A9ADE1C}">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CF34F644-9EED-499D-B2E3-FC7EA0E876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3a4255-6eae-4a06-9706-bf2d1132ac65"/>
    <ds:schemaRef ds:uri="bbf1994b-767e-44a1-93ea-593a2c62d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8a3a4255-6eae-4a06-9706-bf2d1132ac65"/>
    <ds:schemaRef ds:uri="bbf1994b-767e-44a1-93ea-593a2c62d4b6"/>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8608</Words>
  <Characters>49072</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57565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31</cp:revision>
  <cp:lastPrinted>2023-01-24T04:32:00Z</cp:lastPrinted>
  <dcterms:created xsi:type="dcterms:W3CDTF">2023-01-11T10:21:00Z</dcterms:created>
  <dcterms:modified xsi:type="dcterms:W3CDTF">2023-12-14T04:30:00Z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0x010100EF633D573A37E748B5711E085CA839C1</vt:lpwstr>
  </property>
  <property fmtid="{D5CDD505-2E9C-101B-9397-08002B2CF9AE}" pid="3" name="MediaServiceImageTags">
    <vt:lpwstr/>
  </property>
</Properties>
</file>