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2DDF5FF6" w14:textId="73C21091" w:rsidR="335C23B6" w:rsidRDefault="335C23B6" w:rsidP="32BAC046">
      <w:pPr>
        <w:pStyle w:val="MIndHeader"/>
        <w:rPr>
          <w:rFonts w:ascii="Calibri" w:hAnsi="Calibri"/>
          <w:sz w:val="21"/>
          <w:szCs w:val="21"/>
        </w:rPr>
      </w:pPr>
      <w:r w:rsidRPr="32BAC046">
        <w:rPr>
          <w:rFonts w:ascii="Calibri" w:eastAsia="Calibri" w:hAnsi="Calibri" w:cs="Calibri"/>
          <w:color w:val="444444"/>
          <w:sz w:val="21"/>
          <w:szCs w:val="21"/>
        </w:rPr>
        <w:t>Goal 3: Ensure healthy lives and promote well-being for all at all ages</w:t>
      </w:r>
    </w:p>
    <w:p w14:paraId="084142D2" w14:textId="1AE9BBE7" w:rsidR="00D24330" w:rsidRPr="00A96255" w:rsidRDefault="00D24330" w:rsidP="00D24330">
      <w:pPr>
        <w:pStyle w:val="MIndHeader"/>
      </w:pPr>
      <w:r>
        <w:t xml:space="preserve">0.b. Target </w:t>
      </w:r>
      <w:r>
        <w:rPr>
          <w:color w:val="B4B4B4"/>
          <w:sz w:val="20"/>
        </w:rPr>
        <w:t>(SDG_TARGET)</w:t>
      </w:r>
    </w:p>
    <w:p w14:paraId="0886C2D1" w14:textId="6D120124" w:rsidR="2125A361" w:rsidRDefault="2125A361" w:rsidP="32BAC046">
      <w:pPr>
        <w:pStyle w:val="MIndHeader"/>
        <w:rPr>
          <w:rFonts w:ascii="Calibri" w:hAnsi="Calibri"/>
          <w:sz w:val="21"/>
          <w:szCs w:val="21"/>
        </w:rPr>
      </w:pPr>
      <w:r w:rsidRPr="32BAC046">
        <w:rPr>
          <w:rFonts w:ascii="Calibri" w:eastAsia="Calibri" w:hAnsi="Calibri" w:cs="Calibri"/>
          <w:color w:val="444444"/>
          <w:sz w:val="21"/>
          <w:szCs w:val="21"/>
        </w:rPr>
        <w:t>Target 3.9: By 2030, substantially reduce the number of deaths and illnesses from hazardous chemicals and air, water and soil pollution and contamination</w:t>
      </w:r>
    </w:p>
    <w:p w14:paraId="3E67E7E0" w14:textId="6E7A632F" w:rsidR="00D24330" w:rsidRPr="00A96255" w:rsidRDefault="00D24330" w:rsidP="00D24330">
      <w:pPr>
        <w:pStyle w:val="MIndHeader"/>
      </w:pPr>
      <w:r w:rsidRPr="00A96255">
        <w:t xml:space="preserve">0.c. Indicator </w:t>
      </w:r>
      <w:r>
        <w:rPr>
          <w:color w:val="B4B4B4"/>
          <w:sz w:val="20"/>
        </w:rPr>
        <w:t>(SDG_INDICATOR)</w:t>
      </w:r>
    </w:p>
    <w:p w14:paraId="0C0405FA" w14:textId="77777777" w:rsidR="00EC0BA6" w:rsidRDefault="00EC0BA6" w:rsidP="00D24330">
      <w:pPr>
        <w:pStyle w:val="MIndHeader"/>
        <w:rPr>
          <w:color w:val="333333"/>
          <w:sz w:val="21"/>
          <w:szCs w:val="21"/>
        </w:rPr>
      </w:pPr>
      <w:r w:rsidRPr="00EC0BA6">
        <w:rPr>
          <w:color w:val="333333"/>
          <w:sz w:val="21"/>
          <w:szCs w:val="21"/>
        </w:rPr>
        <w:t xml:space="preserve">Indicator 3.9.1: Mortality rate attributed to household and ambient air pollution </w:t>
      </w:r>
    </w:p>
    <w:p w14:paraId="37E5E4F6" w14:textId="3F110BF2" w:rsidR="00D24330" w:rsidRPr="008545EB" w:rsidRDefault="00D24330" w:rsidP="00D24330">
      <w:pPr>
        <w:pStyle w:val="MIndHeader"/>
        <w:rPr>
          <w:lang w:val="sv-SE"/>
        </w:rPr>
      </w:pPr>
      <w:r w:rsidRPr="008545EB">
        <w:rPr>
          <w:lang w:val="sv-SE"/>
        </w:rPr>
        <w:t xml:space="preserve">0.d. Series </w:t>
      </w:r>
      <w:r>
        <w:rPr>
          <w:color w:val="B4B4B4"/>
          <w:sz w:val="20"/>
        </w:rPr>
        <w:t>(SDG_SERIES_DESCR)</w:t>
      </w:r>
    </w:p>
    <w:p w14:paraId="487634B8" w14:textId="77777777" w:rsidR="00DC020B" w:rsidRPr="00DC020B" w:rsidRDefault="00DC020B" w:rsidP="00DC020B">
      <w:pPr>
        <w:pStyle w:val="MGTHeader"/>
        <w:rPr>
          <w:lang w:val="sv-SE"/>
        </w:rPr>
      </w:pPr>
      <w:r w:rsidRPr="00DC020B">
        <w:rPr>
          <w:lang w:val="sv-SE"/>
        </w:rPr>
        <w:t>SH_AAP_ASMORT - Age-standardized mortality rate attributed to ambient air pollution [3.9.1]</w:t>
      </w:r>
    </w:p>
    <w:p w14:paraId="79D1612A" w14:textId="77777777" w:rsidR="00DC020B" w:rsidRPr="00DC020B" w:rsidRDefault="00DC020B" w:rsidP="00DC020B">
      <w:pPr>
        <w:pStyle w:val="MGTHeader"/>
        <w:rPr>
          <w:lang w:val="sv-SE"/>
        </w:rPr>
      </w:pPr>
      <w:r w:rsidRPr="00DC020B">
        <w:rPr>
          <w:lang w:val="sv-SE"/>
        </w:rPr>
        <w:t>SH_HAP_ASMORT - Age-standardized mortality rate attributed to household air pollution [3.9.1]</w:t>
      </w:r>
    </w:p>
    <w:p w14:paraId="56F4E726" w14:textId="145A8A32" w:rsidR="003D34A8" w:rsidRPr="008545EB" w:rsidRDefault="00DC020B" w:rsidP="00366FA1">
      <w:pPr>
        <w:pStyle w:val="MGTHeader"/>
        <w:rPr>
          <w:lang w:val="sv-SE"/>
        </w:rPr>
      </w:pPr>
      <w:r w:rsidRPr="00DC020B">
        <w:rPr>
          <w:lang w:val="sv-SE"/>
        </w:rPr>
        <w:t>SH_STA_ASAIRP - Age-standardized mortality rate attributed to household and ambient air pollution [3.9.1]</w:t>
      </w:r>
    </w:p>
    <w:p w14:paraId="157DACE7" w14:textId="7C0F1149" w:rsidR="00D24330" w:rsidRPr="008545EB" w:rsidRDefault="00D24330" w:rsidP="00D24330">
      <w:pPr>
        <w:pStyle w:val="MIndHeader"/>
        <w:rPr>
          <w:lang w:val="sv-SE"/>
        </w:rPr>
      </w:pPr>
      <w:r w:rsidRPr="008545EB">
        <w:rPr>
          <w:lang w:val="sv-SE"/>
        </w:rPr>
        <w:t xml:space="preserve">0.e. Metadata update </w:t>
      </w:r>
      <w:r>
        <w:rPr>
          <w:color w:val="B4B4B4"/>
          <w:sz w:val="20"/>
        </w:rPr>
        <w:t>(META_LAST_UPDATE)</w:t>
      </w:r>
    </w:p>
    <w:sdt>
      <w:sdtPr>
        <w:rPr>
          <w:lang w:val="sv-SE"/>
        </w:rPr>
        <w:id w:val="1661500004"/>
        <w:placeholder>
          <w:docPart w:val="DefaultPlaceholder_-1854013437"/>
        </w:placeholder>
        <w:date w:fullDate="2023-12-15T00:00:00Z">
          <w:dateFormat w:val="yyyy-MM-dd"/>
          <w:lid w:val="en-US"/>
          <w:storeMappedDataAs w:val="dateTime"/>
          <w:calendar w:val="gregorian"/>
        </w:date>
      </w:sdtPr>
      <w:sdtContent>
        <w:p w14:paraId="03424B60" w14:textId="1CEDAE01" w:rsidR="00D24330" w:rsidRPr="008545EB" w:rsidRDefault="00DC020B" w:rsidP="00D24330">
          <w:pPr>
            <w:pStyle w:val="MGTHeader"/>
            <w:rPr>
              <w:lang w:val="sv-SE"/>
            </w:rPr>
          </w:pPr>
          <w:r>
            <w:rPr>
              <w:lang w:val="en-US"/>
            </w:rPr>
            <w:t>2023-12-15</w:t>
          </w:r>
        </w:p>
      </w:sdtContent>
    </w:sdt>
    <w:p w14:paraId="06A996EC" w14:textId="23A8382C" w:rsidR="00EC0BA6" w:rsidRPr="0095142B" w:rsidRDefault="00D24330" w:rsidP="0095142B">
      <w:pPr>
        <w:pStyle w:val="MIndHeader"/>
      </w:pPr>
      <w:r w:rsidRPr="00A96255">
        <w:t xml:space="preserve">0.f. Related indicators </w:t>
      </w:r>
      <w:r>
        <w:rPr>
          <w:color w:val="B4B4B4"/>
          <w:sz w:val="20"/>
        </w:rPr>
        <w:t>(SDG_RELATED_INDICATORS)</w:t>
      </w:r>
    </w:p>
    <w:p w14:paraId="0456BA8A" w14:textId="5C43AEDB" w:rsidR="00EC0BA6" w:rsidRDefault="00EC0BA6" w:rsidP="0095142B">
      <w:pPr>
        <w:pStyle w:val="MGTHeader"/>
        <w:rPr>
          <w:rFonts w:ascii="Segoe UI" w:hAnsi="Segoe UI" w:cs="Segoe UI"/>
          <w:sz w:val="18"/>
          <w:szCs w:val="18"/>
        </w:rPr>
      </w:pPr>
      <w:r>
        <w:rPr>
          <w:rStyle w:val="normaltextrun"/>
          <w:rFonts w:ascii="Calibri" w:hAnsi="Calibri" w:cs="Calibri"/>
          <w:color w:val="4A4A4A"/>
        </w:rPr>
        <w:t>11.6.2:</w:t>
      </w:r>
      <w:r w:rsidR="00661F45">
        <w:rPr>
          <w:rStyle w:val="normaltextrun"/>
          <w:rFonts w:ascii="Calibri" w:hAnsi="Calibri" w:cs="Calibri"/>
          <w:color w:val="4A4A4A"/>
        </w:rPr>
        <w:t xml:space="preserve"> </w:t>
      </w:r>
      <w:r>
        <w:rPr>
          <w:rStyle w:val="normaltextrun"/>
          <w:rFonts w:ascii="Calibri" w:hAnsi="Calibri" w:cs="Calibri"/>
          <w:color w:val="4A4A4A"/>
        </w:rPr>
        <w:t>Annual mean levels of fine particulate matter (e.g. PM2.5 and PM10) in cities (population weighted)</w:t>
      </w:r>
    </w:p>
    <w:p w14:paraId="1C5FFF27" w14:textId="5D1E8BDC" w:rsidR="00EC0BA6" w:rsidRPr="0095142B" w:rsidRDefault="00EC0BA6" w:rsidP="001D794E">
      <w:pPr>
        <w:pStyle w:val="MGTHeader"/>
      </w:pPr>
      <w:r>
        <w:rPr>
          <w:rStyle w:val="normaltextrun"/>
          <w:rFonts w:ascii="Calibri" w:hAnsi="Calibri" w:cs="Calibri"/>
          <w:color w:val="4A4A4A"/>
        </w:rPr>
        <w:t>7.1.2:</w:t>
      </w:r>
      <w:r w:rsidR="00661F45">
        <w:rPr>
          <w:rStyle w:val="normaltextrun"/>
          <w:rFonts w:ascii="Calibri" w:hAnsi="Calibri" w:cs="Calibri"/>
          <w:color w:val="4A4A4A"/>
        </w:rPr>
        <w:t xml:space="preserve"> </w:t>
      </w:r>
      <w:r>
        <w:rPr>
          <w:rStyle w:val="normaltextrun"/>
          <w:rFonts w:ascii="Calibri" w:hAnsi="Calibri" w:cs="Calibri"/>
          <w:color w:val="4A4A4A"/>
        </w:rPr>
        <w:t>Proportion of population with primary reliance on clean fuels and technology</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2385F12A" w:rsidR="008D1D39" w:rsidRDefault="00EC0BA6" w:rsidP="0095142B">
      <w:pPr>
        <w:pStyle w:val="MGTHeader"/>
        <w:rPr>
          <w:rStyle w:val="eop"/>
          <w:rFonts w:ascii="Calibri" w:hAnsi="Calibri" w:cs="Calibri"/>
          <w:color w:val="4A4A4A"/>
        </w:rPr>
      </w:pPr>
      <w:r>
        <w:rPr>
          <w:rStyle w:val="normaltextrun"/>
          <w:rFonts w:ascii="Calibri" w:hAnsi="Calibri" w:cs="Calibri"/>
          <w:color w:val="4A4A4A"/>
        </w:rPr>
        <w:t>World Health Organization (WHO)</w:t>
      </w:r>
    </w:p>
    <w:p w14:paraId="702D31FA" w14:textId="77777777" w:rsidR="00EC0BA6" w:rsidRPr="00A96255" w:rsidRDefault="00EC0BA6"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64818CC8" w:rsidR="00F719A8" w:rsidRDefault="00EC0BA6" w:rsidP="00576CFA">
      <w:pPr>
        <w:pStyle w:val="MText"/>
        <w:rPr>
          <w:rStyle w:val="eop"/>
          <w:rFonts w:ascii="Calibri" w:hAnsi="Calibri" w:cs="Calibri"/>
        </w:rPr>
      </w:pPr>
      <w:r>
        <w:rPr>
          <w:rStyle w:val="normaltextrun"/>
          <w:rFonts w:ascii="Calibri" w:hAnsi="Calibri" w:cs="Calibri"/>
        </w:rPr>
        <w:t>World Health Organization (WHO)</w:t>
      </w:r>
    </w:p>
    <w:p w14:paraId="0691B0A0" w14:textId="77777777" w:rsidR="00EC0BA6" w:rsidRDefault="00EC0BA6"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691A24A" w14:textId="5902BB28"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p>
    <w:p w14:paraId="7083124B" w14:textId="4C0D4D72"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mortality </w:t>
      </w:r>
      <w:r w:rsidR="003340DA">
        <w:rPr>
          <w:rStyle w:val="normaltextrun"/>
          <w:rFonts w:ascii="Calibri" w:hAnsi="Calibri" w:cs="Calibri"/>
          <w:color w:val="4A4A4A"/>
          <w:sz w:val="21"/>
          <w:szCs w:val="21"/>
          <w:lang w:val="en-GB"/>
        </w:rPr>
        <w:t xml:space="preserve">rate </w:t>
      </w:r>
      <w:r>
        <w:rPr>
          <w:rStyle w:val="normaltextrun"/>
          <w:rFonts w:ascii="Calibri" w:hAnsi="Calibri" w:cs="Calibri"/>
          <w:color w:val="4A4A4A"/>
          <w:sz w:val="21"/>
          <w:szCs w:val="21"/>
          <w:lang w:val="en-GB"/>
        </w:rPr>
        <w:t xml:space="preserve">attributable to the joint effects of household and ambient air pollution can be expressed as: </w:t>
      </w:r>
      <w:r w:rsidR="001C692E">
        <w:rPr>
          <w:rStyle w:val="normaltextrun"/>
          <w:rFonts w:ascii="Calibri" w:hAnsi="Calibri" w:cs="Calibri"/>
          <w:color w:val="4A4A4A"/>
          <w:sz w:val="21"/>
          <w:szCs w:val="21"/>
          <w:lang w:val="en-GB"/>
        </w:rPr>
        <w:t xml:space="preserve">crude </w:t>
      </w:r>
      <w:r w:rsidR="00471C5F">
        <w:rPr>
          <w:rStyle w:val="normaltextrun"/>
          <w:rFonts w:ascii="Calibri" w:hAnsi="Calibri" w:cs="Calibri"/>
          <w:color w:val="4A4A4A"/>
          <w:sz w:val="21"/>
          <w:szCs w:val="21"/>
          <w:lang w:val="en-GB"/>
        </w:rPr>
        <w:t>death</w:t>
      </w:r>
      <w:r>
        <w:rPr>
          <w:rStyle w:val="normaltextrun"/>
          <w:rFonts w:ascii="Calibri" w:hAnsi="Calibri" w:cs="Calibri"/>
          <w:color w:val="4A4A4A"/>
          <w:sz w:val="21"/>
          <w:szCs w:val="21"/>
          <w:lang w:val="en-GB"/>
        </w:rPr>
        <w:t xml:space="preserve"> rate</w:t>
      </w:r>
      <w:r w:rsidR="001C692E">
        <w:rPr>
          <w:rStyle w:val="normaltextrun"/>
          <w:rFonts w:ascii="Calibri" w:hAnsi="Calibri" w:cs="Calibri"/>
          <w:color w:val="4A4A4A"/>
          <w:sz w:val="21"/>
          <w:szCs w:val="21"/>
          <w:lang w:val="en-GB"/>
        </w:rPr>
        <w:t xml:space="preserve"> or age-standardized </w:t>
      </w:r>
      <w:r w:rsidR="00471C5F">
        <w:rPr>
          <w:rStyle w:val="normaltextrun"/>
          <w:rFonts w:ascii="Calibri" w:hAnsi="Calibri" w:cs="Calibri"/>
          <w:color w:val="4A4A4A"/>
          <w:sz w:val="21"/>
          <w:szCs w:val="21"/>
          <w:lang w:val="en-GB"/>
        </w:rPr>
        <w:t>death</w:t>
      </w:r>
      <w:r w:rsidR="001C692E">
        <w:rPr>
          <w:rStyle w:val="normaltextrun"/>
          <w:rFonts w:ascii="Calibri" w:hAnsi="Calibri" w:cs="Calibri"/>
          <w:color w:val="4A4A4A"/>
          <w:sz w:val="21"/>
          <w:szCs w:val="21"/>
          <w:lang w:val="en-GB"/>
        </w:rPr>
        <w:t xml:space="preserve"> rate</w:t>
      </w:r>
      <w:r>
        <w:rPr>
          <w:rStyle w:val="normaltextrun"/>
          <w:rFonts w:ascii="Calibri" w:hAnsi="Calibri" w:cs="Calibri"/>
          <w:color w:val="4A4A4A"/>
          <w:sz w:val="21"/>
          <w:szCs w:val="21"/>
          <w:lang w:val="en-GB"/>
        </w:rPr>
        <w:t xml:space="preserve">. </w:t>
      </w:r>
      <w:r w:rsidR="001C692E">
        <w:rPr>
          <w:rStyle w:val="normaltextrun"/>
          <w:rFonts w:ascii="Calibri" w:hAnsi="Calibri" w:cs="Calibri"/>
          <w:color w:val="4A4A4A"/>
          <w:sz w:val="21"/>
          <w:szCs w:val="21"/>
          <w:lang w:val="en-GB"/>
        </w:rPr>
        <w:t xml:space="preserve">Crude </w:t>
      </w:r>
      <w:r>
        <w:rPr>
          <w:rStyle w:val="normaltextrun"/>
          <w:rFonts w:ascii="Calibri" w:hAnsi="Calibri" w:cs="Calibri"/>
          <w:color w:val="4A4A4A"/>
          <w:sz w:val="21"/>
          <w:szCs w:val="21"/>
          <w:lang w:val="en-GB"/>
        </w:rPr>
        <w:t xml:space="preserve">rates are calculated by dividing the </w:t>
      </w:r>
      <w:r w:rsidR="007403F2">
        <w:rPr>
          <w:rStyle w:val="normaltextrun"/>
          <w:rFonts w:ascii="Calibri" w:hAnsi="Calibri" w:cs="Calibri"/>
          <w:color w:val="4A4A4A"/>
          <w:sz w:val="21"/>
          <w:szCs w:val="21"/>
          <w:lang w:val="en-GB"/>
        </w:rPr>
        <w:t xml:space="preserve">brut </w:t>
      </w:r>
      <w:r>
        <w:rPr>
          <w:rStyle w:val="normaltextrun"/>
          <w:rFonts w:ascii="Calibri" w:hAnsi="Calibri" w:cs="Calibri"/>
          <w:color w:val="4A4A4A"/>
          <w:sz w:val="21"/>
          <w:szCs w:val="21"/>
          <w:lang w:val="en-GB"/>
        </w:rPr>
        <w:t>number of deaths by the total population (or indicated if a different population group is used, e.g. children under 5 years)</w:t>
      </w:r>
      <w:r w:rsidR="009B08B1">
        <w:rPr>
          <w:rStyle w:val="normaltextrun"/>
          <w:rFonts w:ascii="Calibri" w:hAnsi="Calibri" w:cs="Calibri"/>
          <w:color w:val="4A4A4A"/>
          <w:sz w:val="21"/>
          <w:szCs w:val="21"/>
          <w:lang w:val="en-GB"/>
        </w:rPr>
        <w:t>, while the age-standardized rates</w:t>
      </w:r>
      <w:r w:rsidR="00067E55">
        <w:rPr>
          <w:rStyle w:val="normaltextrun"/>
          <w:rFonts w:ascii="Calibri" w:hAnsi="Calibri" w:cs="Calibri"/>
          <w:color w:val="4A4A4A"/>
          <w:sz w:val="21"/>
          <w:szCs w:val="21"/>
          <w:lang w:val="en-GB"/>
        </w:rPr>
        <w:t xml:space="preserve"> </w:t>
      </w:r>
      <w:r w:rsidR="00067E55" w:rsidRPr="00067E55">
        <w:rPr>
          <w:rStyle w:val="normaltextrun"/>
          <w:rFonts w:ascii="Calibri" w:hAnsi="Calibri" w:cs="Calibri"/>
          <w:color w:val="4A4A4A"/>
          <w:sz w:val="21"/>
          <w:szCs w:val="21"/>
          <w:lang w:val="en-GB"/>
        </w:rPr>
        <w:t>adjust for differences in the age distribution of the population by applying the observed age-specific mortality rates for each population to a standard population.</w:t>
      </w:r>
    </w:p>
    <w:p w14:paraId="6F61ADAC" w14:textId="2C00391D"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11508504" w14:textId="3560EB67"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 xml:space="preserve">Evidence from epidemiological studies have shown that exposure to air pollution is linked, among others, to the important </w:t>
      </w:r>
      <w:r w:rsidR="009D52CE">
        <w:rPr>
          <w:rStyle w:val="normaltextrun"/>
          <w:rFonts w:ascii="Calibri" w:hAnsi="Calibri" w:cs="Calibri"/>
          <w:color w:val="4A4A4A"/>
          <w:sz w:val="21"/>
          <w:szCs w:val="21"/>
          <w:lang w:val="en-GB"/>
        </w:rPr>
        <w:t>underlying causes of death </w:t>
      </w:r>
      <w:r>
        <w:rPr>
          <w:rStyle w:val="normaltextrun"/>
          <w:rFonts w:ascii="Calibri" w:hAnsi="Calibri" w:cs="Calibri"/>
          <w:color w:val="4A4A4A"/>
          <w:sz w:val="21"/>
          <w:szCs w:val="21"/>
          <w:lang w:val="en-GB"/>
        </w:rPr>
        <w:t>taken into account in this estimate:</w:t>
      </w:r>
    </w:p>
    <w:p w14:paraId="590BA2B9" w14:textId="37480ABE"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2E6E7CDB" w14:textId="48560110"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 Acute </w:t>
      </w:r>
      <w:r w:rsidR="009D32B8">
        <w:rPr>
          <w:rStyle w:val="normaltextrun"/>
          <w:rFonts w:ascii="Calibri" w:hAnsi="Calibri" w:cs="Calibri"/>
          <w:color w:val="4A4A4A"/>
          <w:sz w:val="21"/>
          <w:szCs w:val="21"/>
          <w:lang w:val="en-GB"/>
        </w:rPr>
        <w:t xml:space="preserve">lower </w:t>
      </w:r>
      <w:r>
        <w:rPr>
          <w:rStyle w:val="normaltextrun"/>
          <w:rFonts w:ascii="Calibri" w:hAnsi="Calibri" w:cs="Calibri"/>
          <w:color w:val="4A4A4A"/>
          <w:sz w:val="21"/>
          <w:szCs w:val="21"/>
          <w:lang w:val="en-GB"/>
        </w:rPr>
        <w:t xml:space="preserve">respiratory infections (estimated </w:t>
      </w:r>
      <w:r w:rsidR="00F91344">
        <w:rPr>
          <w:rStyle w:val="normaltextrun"/>
          <w:rFonts w:ascii="Calibri" w:hAnsi="Calibri" w:cs="Calibri"/>
          <w:color w:val="4A4A4A"/>
          <w:sz w:val="21"/>
          <w:szCs w:val="21"/>
          <w:lang w:val="en-GB"/>
        </w:rPr>
        <w:t>in all age groups</w:t>
      </w:r>
      <w:r w:rsidR="00A22933">
        <w:rPr>
          <w:rStyle w:val="normaltextrun"/>
          <w:rFonts w:ascii="Calibri" w:hAnsi="Calibri" w:cs="Calibri"/>
          <w:color w:val="4A4A4A"/>
          <w:sz w:val="21"/>
          <w:szCs w:val="21"/>
          <w:lang w:val="en-GB"/>
        </w:rPr>
        <w:t>;</w:t>
      </w:r>
      <w:r w:rsidR="009D32B8">
        <w:rPr>
          <w:rStyle w:val="normaltextrun"/>
          <w:rFonts w:ascii="Calibri" w:hAnsi="Calibri" w:cs="Calibri"/>
          <w:color w:val="4A4A4A"/>
          <w:sz w:val="21"/>
          <w:szCs w:val="21"/>
          <w:lang w:val="en-GB"/>
        </w:rPr>
        <w:t xml:space="preserve"> ICD-10:</w:t>
      </w:r>
      <w:r w:rsidR="004957C8">
        <w:rPr>
          <w:rStyle w:val="normaltextrun"/>
          <w:rFonts w:ascii="Calibri" w:hAnsi="Calibri" w:cs="Calibri"/>
          <w:color w:val="4A4A4A"/>
          <w:sz w:val="21"/>
          <w:szCs w:val="21"/>
          <w:lang w:val="en-GB"/>
        </w:rPr>
        <w:t xml:space="preserve"> J09-J22, P23, U04</w:t>
      </w:r>
      <w:r w:rsidR="009D32B8">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w:t>
      </w:r>
    </w:p>
    <w:p w14:paraId="5FB8BBBE" w14:textId="6BD1B322"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Cerebrovascular diseases (stroke) in adults (estimated above 25 years</w:t>
      </w:r>
      <w:r w:rsidR="00A22933">
        <w:rPr>
          <w:rStyle w:val="normaltextrun"/>
          <w:rFonts w:ascii="Calibri" w:hAnsi="Calibri" w:cs="Calibri"/>
          <w:color w:val="4A4A4A"/>
          <w:sz w:val="21"/>
          <w:szCs w:val="21"/>
          <w:lang w:val="en-GB"/>
        </w:rPr>
        <w:t>;</w:t>
      </w:r>
      <w:r w:rsidR="004957C8">
        <w:rPr>
          <w:rStyle w:val="normaltextrun"/>
          <w:rFonts w:ascii="Calibri" w:hAnsi="Calibri" w:cs="Calibri"/>
          <w:color w:val="4A4A4A"/>
          <w:sz w:val="21"/>
          <w:szCs w:val="21"/>
          <w:lang w:val="en-GB"/>
        </w:rPr>
        <w:t xml:space="preserve"> ICD-10: </w:t>
      </w:r>
      <w:r w:rsidR="00A22933">
        <w:rPr>
          <w:rStyle w:val="normaltextrun"/>
          <w:rFonts w:ascii="Calibri" w:hAnsi="Calibri" w:cs="Calibri"/>
          <w:color w:val="4A4A4A"/>
          <w:sz w:val="21"/>
          <w:szCs w:val="21"/>
          <w:lang w:val="en-GB"/>
        </w:rPr>
        <w:t>I60-I69</w:t>
      </w:r>
      <w:r>
        <w:rPr>
          <w:rStyle w:val="normaltextrun"/>
          <w:rFonts w:ascii="Calibri" w:hAnsi="Calibri" w:cs="Calibri"/>
          <w:color w:val="4A4A4A"/>
          <w:sz w:val="21"/>
          <w:szCs w:val="21"/>
          <w:lang w:val="en-GB"/>
        </w:rPr>
        <w:t>);</w:t>
      </w:r>
    </w:p>
    <w:p w14:paraId="4D074E3A" w14:textId="74A533A7"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Ischaemic heart diseases (IHD) in adults (estimated above 25 years</w:t>
      </w:r>
      <w:r w:rsidR="00A22933">
        <w:rPr>
          <w:rStyle w:val="normaltextrun"/>
          <w:rFonts w:ascii="Calibri" w:hAnsi="Calibri" w:cs="Calibri"/>
          <w:color w:val="4A4A4A"/>
          <w:sz w:val="21"/>
          <w:szCs w:val="21"/>
          <w:lang w:val="en-GB"/>
        </w:rPr>
        <w:t>; ICD-10: I20-I25</w:t>
      </w:r>
      <w:r>
        <w:rPr>
          <w:rStyle w:val="normaltextrun"/>
          <w:rFonts w:ascii="Calibri" w:hAnsi="Calibri" w:cs="Calibri"/>
          <w:color w:val="4A4A4A"/>
          <w:sz w:val="21"/>
          <w:szCs w:val="21"/>
          <w:lang w:val="en-GB"/>
        </w:rPr>
        <w:t>);</w:t>
      </w:r>
    </w:p>
    <w:p w14:paraId="2C50D79F" w14:textId="2E08FC51"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Chronic obstructive pulmonary disease (COPD) in adults (estimated above 25 years</w:t>
      </w:r>
      <w:r w:rsidR="004A6AE6">
        <w:rPr>
          <w:rStyle w:val="normaltextrun"/>
          <w:rFonts w:ascii="Calibri" w:hAnsi="Calibri" w:cs="Calibri"/>
          <w:color w:val="4A4A4A"/>
          <w:sz w:val="21"/>
          <w:szCs w:val="21"/>
          <w:lang w:val="en-GB"/>
        </w:rPr>
        <w:t>;</w:t>
      </w:r>
      <w:r w:rsidR="00212B31">
        <w:rPr>
          <w:rStyle w:val="normaltextrun"/>
          <w:rFonts w:ascii="Calibri" w:hAnsi="Calibri" w:cs="Calibri"/>
          <w:color w:val="4A4A4A"/>
          <w:sz w:val="21"/>
          <w:szCs w:val="21"/>
          <w:lang w:val="en-GB"/>
        </w:rPr>
        <w:t xml:space="preserve"> ICD-10: J40-J44</w:t>
      </w:r>
      <w:r>
        <w:rPr>
          <w:rStyle w:val="normaltextrun"/>
          <w:rFonts w:ascii="Calibri" w:hAnsi="Calibri" w:cs="Calibri"/>
          <w:color w:val="4A4A4A"/>
          <w:sz w:val="21"/>
          <w:szCs w:val="21"/>
          <w:lang w:val="en-GB"/>
        </w:rPr>
        <w:t>); and</w:t>
      </w:r>
    </w:p>
    <w:p w14:paraId="346CAC5B" w14:textId="7E2961F2"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Lung cancer in adults (estimated above 25 years</w:t>
      </w:r>
      <w:r w:rsidR="004A6AE6">
        <w:rPr>
          <w:rStyle w:val="normaltextrun"/>
          <w:rFonts w:ascii="Calibri" w:hAnsi="Calibri" w:cs="Calibri"/>
          <w:color w:val="4A4A4A"/>
          <w:sz w:val="21"/>
          <w:szCs w:val="21"/>
          <w:lang w:val="en-GB"/>
        </w:rPr>
        <w:t>; ICD-10: C33-C34</w:t>
      </w:r>
      <w:r>
        <w:rPr>
          <w:rStyle w:val="normaltextrun"/>
          <w:rFonts w:ascii="Calibri" w:hAnsi="Calibri" w:cs="Calibri"/>
          <w:color w:val="4A4A4A"/>
          <w:sz w:val="21"/>
          <w:szCs w:val="21"/>
          <w:lang w:val="en-GB"/>
        </w:rPr>
        <w:t>).</w:t>
      </w:r>
    </w:p>
    <w:p w14:paraId="5BE2C50E" w14:textId="6009FC3E" w:rsidR="00EC0BA6" w:rsidRDefault="00EC0BA6" w:rsidP="00981242">
      <w:pPr>
        <w:pStyle w:val="paragraph"/>
        <w:shd w:val="clear" w:color="auto" w:fill="FFFFFF"/>
        <w:spacing w:before="0" w:beforeAutospacing="0" w:after="0" w:afterAutospacing="0"/>
        <w:textAlignment w:val="baseline"/>
        <w:rPr>
          <w:rFonts w:ascii="Segoe UI" w:hAnsi="Segoe UI" w:cs="Segoe UI"/>
          <w:sz w:val="18"/>
          <w:szCs w:val="18"/>
        </w:rPr>
      </w:pPr>
    </w:p>
    <w:p w14:paraId="25AE8008" w14:textId="7A1EB6A7"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p>
    <w:p w14:paraId="6BC598A4" w14:textId="623391DA"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mortality resulting from </w:t>
      </w:r>
      <w:r w:rsidR="00612A4C">
        <w:rPr>
          <w:rStyle w:val="normaltextrun"/>
          <w:rFonts w:ascii="Calibri" w:hAnsi="Calibri" w:cs="Calibri"/>
          <w:color w:val="4A4A4A"/>
          <w:sz w:val="21"/>
          <w:szCs w:val="21"/>
          <w:lang w:val="en-GB"/>
        </w:rPr>
        <w:t xml:space="preserve">the </w:t>
      </w:r>
      <w:r>
        <w:rPr>
          <w:rStyle w:val="normaltextrun"/>
          <w:rFonts w:ascii="Calibri" w:hAnsi="Calibri" w:cs="Calibri"/>
          <w:color w:val="4A4A4A"/>
          <w:sz w:val="21"/>
          <w:szCs w:val="21"/>
          <w:lang w:val="en-GB"/>
        </w:rPr>
        <w:t>exposure to ambient (outdoor) air pollution and household (indoor) air pollution from polluting fuels use</w:t>
      </w:r>
      <w:r w:rsidR="0057393B">
        <w:rPr>
          <w:rStyle w:val="normaltextrun"/>
          <w:rFonts w:ascii="Calibri" w:hAnsi="Calibri" w:cs="Calibri"/>
          <w:color w:val="4A4A4A"/>
          <w:sz w:val="21"/>
          <w:szCs w:val="21"/>
          <w:lang w:val="en-GB"/>
        </w:rPr>
        <w:t>d</w:t>
      </w:r>
      <w:r>
        <w:rPr>
          <w:rStyle w:val="normaltextrun"/>
          <w:rFonts w:ascii="Calibri" w:hAnsi="Calibri" w:cs="Calibri"/>
          <w:color w:val="4A4A4A"/>
          <w:sz w:val="21"/>
          <w:szCs w:val="21"/>
          <w:lang w:val="en-GB"/>
        </w:rPr>
        <w:t xml:space="preserve"> for cooking</w:t>
      </w:r>
      <w:r w:rsidR="0057393B">
        <w:rPr>
          <w:rStyle w:val="normaltextrun"/>
          <w:rFonts w:ascii="Calibri" w:hAnsi="Calibri" w:cs="Calibri"/>
          <w:color w:val="4A4A4A"/>
          <w:sz w:val="21"/>
          <w:szCs w:val="21"/>
          <w:lang w:val="en-GB"/>
        </w:rPr>
        <w:t xml:space="preserve"> and/or heating</w:t>
      </w:r>
      <w:r>
        <w:rPr>
          <w:rStyle w:val="normaltextrun"/>
          <w:rFonts w:ascii="Calibri" w:hAnsi="Calibri" w:cs="Calibri"/>
          <w:color w:val="4A4A4A"/>
          <w:sz w:val="21"/>
          <w:szCs w:val="21"/>
          <w:lang w:val="en-GB"/>
        </w:rPr>
        <w:t xml:space="preserve"> was assessed. Ambient air pollution results from emissions from industrial activity, households, cars and trucks which are complex mixtures of air pollutants, many of which are harmful to health. Of all  these pollutants, fine particulate matter has the greatest effect</w:t>
      </w:r>
      <w:r w:rsidR="0098124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on human health. By polluting fuels is understood kerosene, wood, coal, animal dung, charcoal, and crop wastes.</w:t>
      </w:r>
    </w:p>
    <w:p w14:paraId="167DACB0" w14:textId="00466632"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6F6F4450" w:rsidR="00EC2915" w:rsidRDefault="005E0FD0" w:rsidP="00576CFA">
      <w:pPr>
        <w:pStyle w:val="MText"/>
      </w:pPr>
      <w:r>
        <w:t>D</w:t>
      </w:r>
      <w:r w:rsidR="00DA7386">
        <w:t>eaths per 100,000 population</w:t>
      </w:r>
    </w:p>
    <w:p w14:paraId="4E26CD3A" w14:textId="77777777" w:rsidR="00DA7386" w:rsidRPr="00A96255" w:rsidRDefault="00DA7386"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06BDF8A0" w14:textId="309D6EFE" w:rsidR="001D794E" w:rsidRDefault="00813577"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69BA9DE" w14:textId="22B7E0DD" w:rsidR="005A5558" w:rsidRDefault="005A5558" w:rsidP="00EC0BA6">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 xml:space="preserve">A. </w:t>
      </w:r>
      <w:r w:rsidR="00EC0BA6">
        <w:rPr>
          <w:rStyle w:val="normaltextrun"/>
          <w:rFonts w:ascii="Calibri" w:hAnsi="Calibri" w:cs="Calibri"/>
          <w:color w:val="4A4A4A"/>
          <w:sz w:val="21"/>
          <w:szCs w:val="21"/>
          <w:lang w:val="en-GB"/>
        </w:rPr>
        <w:t>Exposure:</w:t>
      </w:r>
    </w:p>
    <w:p w14:paraId="0DF95AE4" w14:textId="450C26C7" w:rsidR="00EC0BA6" w:rsidRDefault="00EA6338" w:rsidP="00482D4B">
      <w:pPr>
        <w:pStyle w:val="paragraph"/>
        <w:numPr>
          <w:ilvl w:val="0"/>
          <w:numId w:val="7"/>
        </w:numPr>
        <w:shd w:val="clear" w:color="auto" w:fill="FFFFFF"/>
        <w:spacing w:before="0" w:beforeAutospacing="0" w:after="0" w:afterAutospacing="0"/>
        <w:textAlignment w:val="baseline"/>
        <w:rPr>
          <w:rFonts w:ascii="Segoe UI" w:hAnsi="Segoe UI" w:cs="Segoe UI"/>
          <w:sz w:val="18"/>
          <w:szCs w:val="18"/>
        </w:rPr>
      </w:pPr>
      <w:r w:rsidRPr="00EA6338">
        <w:rPr>
          <w:rStyle w:val="normaltextrun"/>
          <w:rFonts w:ascii="Calibri" w:hAnsi="Calibri" w:cs="Calibri"/>
          <w:color w:val="4A4A4A"/>
          <w:sz w:val="21"/>
          <w:szCs w:val="21"/>
          <w:lang w:val="en-GB"/>
        </w:rPr>
        <w:t xml:space="preserve">Household air pollution: </w:t>
      </w:r>
      <w:r w:rsidR="00EC0BA6" w:rsidRPr="00EA6338">
        <w:rPr>
          <w:rStyle w:val="normaltextrun"/>
          <w:rFonts w:ascii="Calibri" w:hAnsi="Calibri" w:cs="Calibri"/>
          <w:color w:val="4A4A4A"/>
          <w:sz w:val="21"/>
          <w:szCs w:val="21"/>
          <w:lang w:val="en-GB"/>
        </w:rPr>
        <w:t xml:space="preserve">Indicator 7.1.2 was used as exposure indicator </w:t>
      </w:r>
      <w:r>
        <w:rPr>
          <w:rStyle w:val="normaltextrun"/>
          <w:rFonts w:ascii="Calibri" w:hAnsi="Calibri" w:cs="Calibri"/>
          <w:color w:val="4A4A4A"/>
          <w:sz w:val="21"/>
          <w:szCs w:val="21"/>
          <w:lang w:val="en-GB"/>
        </w:rPr>
        <w:t xml:space="preserve">Ambient air pollution:  </w:t>
      </w:r>
      <w:r w:rsidR="00EC0BA6">
        <w:rPr>
          <w:rStyle w:val="normaltextrun"/>
          <w:rFonts w:ascii="Calibri" w:hAnsi="Calibri" w:cs="Calibri"/>
          <w:color w:val="4A4A4A"/>
          <w:sz w:val="21"/>
          <w:szCs w:val="21"/>
          <w:lang w:val="en-GB"/>
        </w:rPr>
        <w:t xml:space="preserve">Annual mean concentration of particulate matter of less than 2.5 </w:t>
      </w:r>
      <w:r w:rsidR="005D61E9">
        <w:rPr>
          <w:rStyle w:val="normaltextrun"/>
          <w:rFonts w:ascii="Calibri" w:hAnsi="Calibri" w:cs="Calibri"/>
          <w:color w:val="4A4A4A"/>
          <w:sz w:val="21"/>
          <w:szCs w:val="21"/>
          <w:lang w:val="en-GB"/>
        </w:rPr>
        <w:t>µ</w:t>
      </w:r>
      <w:r w:rsidR="00EC0BA6">
        <w:rPr>
          <w:rStyle w:val="normaltextrun"/>
          <w:rFonts w:ascii="Calibri" w:hAnsi="Calibri" w:cs="Calibri"/>
          <w:color w:val="4A4A4A"/>
          <w:sz w:val="21"/>
          <w:szCs w:val="21"/>
          <w:lang w:val="en-GB"/>
        </w:rPr>
        <w:t>m was used as exposure indicator for ambient air pollution. The data is modelled according to methods described for Indicator 11.6.2.</w:t>
      </w:r>
    </w:p>
    <w:p w14:paraId="3220934D" w14:textId="251322F7"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639A008B" w14:textId="7E38813F" w:rsidR="00C17AF7" w:rsidRDefault="00C17AF7" w:rsidP="6C2978BA">
      <w:pPr>
        <w:pStyle w:val="paragraph"/>
        <w:shd w:val="clear" w:color="auto" w:fill="FFFFFF" w:themeFill="background1"/>
        <w:spacing w:before="0" w:beforeAutospacing="0" w:after="0" w:afterAutospacing="0"/>
        <w:textAlignment w:val="baseline"/>
        <w:rPr>
          <w:rStyle w:val="normaltextrun"/>
          <w:rFonts w:ascii="Calibri" w:hAnsi="Calibri" w:cs="Calibri"/>
          <w:color w:val="4A4A4A"/>
          <w:sz w:val="21"/>
          <w:szCs w:val="21"/>
          <w:lang w:val="en-GB"/>
        </w:rPr>
      </w:pPr>
      <w:r w:rsidRPr="6C2978BA">
        <w:rPr>
          <w:rStyle w:val="normaltextrun"/>
          <w:rFonts w:ascii="Calibri" w:hAnsi="Calibri" w:cs="Calibri"/>
          <w:color w:val="4A4A4A"/>
          <w:sz w:val="21"/>
          <w:szCs w:val="21"/>
          <w:lang w:val="en-GB"/>
        </w:rPr>
        <w:t xml:space="preserve">B. </w:t>
      </w:r>
      <w:r w:rsidR="00EC0BA6" w:rsidRPr="6C2978BA">
        <w:rPr>
          <w:rStyle w:val="normaltextrun"/>
          <w:rFonts w:ascii="Calibri" w:hAnsi="Calibri" w:cs="Calibri"/>
          <w:color w:val="4A4A4A"/>
          <w:sz w:val="21"/>
          <w:szCs w:val="21"/>
          <w:lang w:val="en-GB"/>
        </w:rPr>
        <w:t>Exposure-r</w:t>
      </w:r>
      <w:r w:rsidRPr="6C2978BA">
        <w:rPr>
          <w:rStyle w:val="normaltextrun"/>
          <w:rFonts w:ascii="Calibri" w:hAnsi="Calibri" w:cs="Calibri"/>
          <w:color w:val="4A4A4A"/>
          <w:sz w:val="21"/>
          <w:szCs w:val="21"/>
          <w:lang w:val="en-GB"/>
        </w:rPr>
        <w:t>esponse</w:t>
      </w:r>
      <w:r w:rsidR="00EC0BA6" w:rsidRPr="6C2978BA">
        <w:rPr>
          <w:rStyle w:val="normaltextrun"/>
          <w:rFonts w:ascii="Calibri" w:hAnsi="Calibri" w:cs="Calibri"/>
          <w:color w:val="4A4A4A"/>
          <w:sz w:val="21"/>
          <w:szCs w:val="21"/>
          <w:lang w:val="en-GB"/>
        </w:rPr>
        <w:t xml:space="preserve"> function: </w:t>
      </w:r>
    </w:p>
    <w:p w14:paraId="26BFCCD6" w14:textId="58C34FBC" w:rsidR="00EC0BA6" w:rsidRDefault="00EC0BA6" w:rsidP="00EC0BA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 xml:space="preserve">The integrated exposure-response functions (IER) developed for the </w:t>
      </w:r>
      <w:r w:rsidR="00D14D4F">
        <w:rPr>
          <w:rStyle w:val="normaltextrun"/>
          <w:rFonts w:ascii="Calibri" w:hAnsi="Calibri" w:cs="Calibri"/>
          <w:color w:val="4A4A4A"/>
          <w:sz w:val="21"/>
          <w:szCs w:val="21"/>
          <w:lang w:val="en-GB"/>
        </w:rPr>
        <w:t>Global Burden of Disease (GBD)</w:t>
      </w:r>
      <w:r w:rsidR="00D91DD0">
        <w:rPr>
          <w:rStyle w:val="normaltextrun"/>
          <w:rFonts w:ascii="Calibri" w:hAnsi="Calibri" w:cs="Calibri"/>
          <w:color w:val="4A4A4A"/>
          <w:sz w:val="21"/>
          <w:szCs w:val="21"/>
          <w:lang w:val="en-GB"/>
        </w:rPr>
        <w:t xml:space="preserve"> </w:t>
      </w:r>
      <w:r w:rsidR="00D14D4F">
        <w:rPr>
          <w:rStyle w:val="normaltextrun"/>
          <w:rFonts w:ascii="Calibri" w:hAnsi="Calibri" w:cs="Calibri"/>
          <w:color w:val="4A4A4A"/>
          <w:sz w:val="21"/>
          <w:szCs w:val="21"/>
          <w:lang w:val="en-GB"/>
        </w:rPr>
        <w:t xml:space="preserve">project </w:t>
      </w:r>
      <w:r>
        <w:rPr>
          <w:rStyle w:val="normaltextrun"/>
          <w:rFonts w:ascii="Calibri" w:hAnsi="Calibri" w:cs="Calibri"/>
          <w:color w:val="4A4A4A"/>
          <w:sz w:val="21"/>
          <w:szCs w:val="21"/>
          <w:lang w:val="en-GB"/>
        </w:rPr>
        <w:t xml:space="preserve"> 2010</w:t>
      </w:r>
      <w:r w:rsidR="00F91344">
        <w:rPr>
          <w:rStyle w:val="normaltextrun"/>
          <w:rFonts w:ascii="Calibri" w:hAnsi="Calibri" w:cs="Calibri"/>
          <w:color w:val="4A4A4A"/>
          <w:sz w:val="21"/>
          <w:szCs w:val="21"/>
          <w:lang w:val="en-GB"/>
        </w:rPr>
        <w:t xml:space="preserve"> and 2013</w:t>
      </w:r>
      <w:r>
        <w:rPr>
          <w:rStyle w:val="normaltextrun"/>
          <w:rFonts w:ascii="Calibri" w:hAnsi="Calibri" w:cs="Calibri"/>
          <w:color w:val="4A4A4A"/>
          <w:sz w:val="21"/>
          <w:szCs w:val="21"/>
          <w:lang w:val="en-GB"/>
        </w:rPr>
        <w:t xml:space="preserve"> (Burnett et al, 2014</w:t>
      </w:r>
      <w:r w:rsidR="00F91344">
        <w:rPr>
          <w:rStyle w:val="normaltextrun"/>
          <w:rFonts w:ascii="Calibri" w:hAnsi="Calibri" w:cs="Calibri"/>
          <w:color w:val="4A4A4A"/>
          <w:sz w:val="21"/>
          <w:szCs w:val="21"/>
          <w:lang w:val="en-GB"/>
        </w:rPr>
        <w:t xml:space="preserve"> and</w:t>
      </w:r>
      <w:r w:rsidR="00F91344" w:rsidRPr="00F91344">
        <w:rPr>
          <w:rStyle w:val="normaltextrun"/>
          <w:rFonts w:ascii="Calibri" w:hAnsi="Calibri" w:cs="Calibri"/>
          <w:color w:val="4A4A4A"/>
          <w:sz w:val="21"/>
          <w:szCs w:val="21"/>
          <w:lang w:val="en-GB"/>
        </w:rPr>
        <w:t xml:space="preserve"> </w:t>
      </w:r>
      <w:proofErr w:type="spellStart"/>
      <w:r w:rsidR="00F91344">
        <w:rPr>
          <w:rStyle w:val="normaltextrun"/>
          <w:rFonts w:ascii="Calibri" w:hAnsi="Calibri" w:cs="Calibri"/>
          <w:color w:val="4A4A4A"/>
          <w:sz w:val="21"/>
          <w:szCs w:val="21"/>
          <w:lang w:val="en-GB"/>
        </w:rPr>
        <w:t>Forouzanfar</w:t>
      </w:r>
      <w:proofErr w:type="spellEnd"/>
      <w:r w:rsidR="00981242">
        <w:rPr>
          <w:rStyle w:val="normaltextrun"/>
          <w:rFonts w:ascii="Calibri" w:hAnsi="Calibri" w:cs="Calibri"/>
          <w:color w:val="4A4A4A"/>
          <w:sz w:val="21"/>
          <w:szCs w:val="21"/>
          <w:lang w:val="en-GB"/>
        </w:rPr>
        <w:t xml:space="preserve"> </w:t>
      </w:r>
      <w:r w:rsidR="00F91344">
        <w:rPr>
          <w:rStyle w:val="normaltextrun"/>
          <w:rFonts w:ascii="Calibri" w:hAnsi="Calibri" w:cs="Calibri"/>
          <w:color w:val="4A4A4A"/>
          <w:sz w:val="21"/>
          <w:szCs w:val="21"/>
          <w:lang w:val="en-GB"/>
        </w:rPr>
        <w:t>et al, 2015</w:t>
      </w:r>
      <w:r>
        <w:rPr>
          <w:rStyle w:val="normaltextrun"/>
          <w:rFonts w:ascii="Calibri" w:hAnsi="Calibri" w:cs="Calibri"/>
          <w:color w:val="4A4A4A"/>
          <w:sz w:val="21"/>
          <w:szCs w:val="21"/>
          <w:lang w:val="en-GB"/>
        </w:rPr>
        <w:t>) were used.</w:t>
      </w:r>
      <w:r w:rsidR="00981242">
        <w:rPr>
          <w:rStyle w:val="normaltextrun"/>
          <w:rFonts w:ascii="Calibri" w:hAnsi="Calibri" w:cs="Calibri"/>
          <w:color w:val="4A4A4A"/>
          <w:sz w:val="21"/>
          <w:szCs w:val="21"/>
          <w:lang w:val="en-GB"/>
        </w:rPr>
        <w:t xml:space="preserve"> </w:t>
      </w:r>
      <w:r w:rsidR="007F27CB">
        <w:rPr>
          <w:rStyle w:val="eop"/>
          <w:rFonts w:ascii="Calibri" w:hAnsi="Calibri" w:cs="Calibri"/>
          <w:color w:val="4A4A4A"/>
          <w:sz w:val="21"/>
          <w:szCs w:val="21"/>
        </w:rPr>
        <w:t xml:space="preserve">These IERs were updated using the most recent epidemiological </w:t>
      </w:r>
      <w:r w:rsidR="00D02A19">
        <w:rPr>
          <w:rStyle w:val="eop"/>
          <w:rFonts w:ascii="Calibri" w:hAnsi="Calibri" w:cs="Calibri"/>
          <w:color w:val="4A4A4A"/>
          <w:sz w:val="21"/>
          <w:szCs w:val="21"/>
        </w:rPr>
        <w:t>evidence</w:t>
      </w:r>
      <w:r w:rsidR="007F27CB">
        <w:rPr>
          <w:rStyle w:val="eop"/>
          <w:rFonts w:ascii="Calibri" w:hAnsi="Calibri" w:cs="Calibri"/>
          <w:color w:val="4A4A4A"/>
          <w:sz w:val="21"/>
          <w:szCs w:val="21"/>
        </w:rPr>
        <w:t xml:space="preserve"> identified through a systematic search of studies on particulate matter and mortality</w:t>
      </w:r>
      <w:r w:rsidR="00815887">
        <w:rPr>
          <w:rStyle w:val="eop"/>
          <w:rFonts w:ascii="Calibri" w:hAnsi="Calibri" w:cs="Calibri"/>
          <w:color w:val="4A4A4A"/>
          <w:sz w:val="21"/>
          <w:szCs w:val="21"/>
        </w:rPr>
        <w:t>,</w:t>
      </w:r>
      <w:r w:rsidR="007F27CB">
        <w:rPr>
          <w:rStyle w:val="eop"/>
          <w:rFonts w:ascii="Calibri" w:hAnsi="Calibri" w:cs="Calibri"/>
          <w:color w:val="4A4A4A"/>
          <w:sz w:val="21"/>
          <w:szCs w:val="21"/>
        </w:rPr>
        <w:t xml:space="preserve"> for the five outcomes of interest.</w:t>
      </w:r>
      <w:r w:rsidR="00E6261B">
        <w:rPr>
          <w:rStyle w:val="eop"/>
          <w:rFonts w:ascii="Calibri" w:hAnsi="Calibri" w:cs="Calibri"/>
          <w:color w:val="4A4A4A"/>
          <w:sz w:val="21"/>
          <w:szCs w:val="21"/>
        </w:rPr>
        <w:t xml:space="preserve"> </w:t>
      </w:r>
    </w:p>
    <w:p w14:paraId="73DE1404" w14:textId="77777777" w:rsidR="00174BCA" w:rsidRDefault="00004FEA" w:rsidP="00EC0BA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eop"/>
          <w:rFonts w:ascii="Calibri" w:hAnsi="Calibri" w:cs="Calibri"/>
          <w:color w:val="4A4A4A"/>
          <w:sz w:val="21"/>
          <w:szCs w:val="21"/>
        </w:rPr>
        <w:t>The</w:t>
      </w:r>
      <w:r w:rsidR="00E6261B">
        <w:rPr>
          <w:rStyle w:val="eop"/>
          <w:rFonts w:ascii="Calibri" w:hAnsi="Calibri" w:cs="Calibri"/>
          <w:color w:val="4A4A4A"/>
          <w:sz w:val="21"/>
          <w:szCs w:val="21"/>
        </w:rPr>
        <w:t xml:space="preserve"> exposure-response function </w:t>
      </w:r>
      <w:r w:rsidR="001A493D">
        <w:rPr>
          <w:rStyle w:val="eop"/>
          <w:rFonts w:ascii="Calibri" w:hAnsi="Calibri" w:cs="Calibri"/>
          <w:color w:val="4A4A4A"/>
          <w:sz w:val="21"/>
          <w:szCs w:val="21"/>
        </w:rPr>
        <w:t>captures the magnitude of the death risk</w:t>
      </w:r>
      <w:r w:rsidR="00F91EC9">
        <w:rPr>
          <w:rStyle w:val="eop"/>
          <w:rFonts w:ascii="Calibri" w:hAnsi="Calibri" w:cs="Calibri"/>
          <w:color w:val="4A4A4A"/>
          <w:sz w:val="21"/>
          <w:szCs w:val="21"/>
        </w:rPr>
        <w:t>s</w:t>
      </w:r>
      <w:r w:rsidR="001A493D">
        <w:rPr>
          <w:rStyle w:val="eop"/>
          <w:rFonts w:ascii="Calibri" w:hAnsi="Calibri" w:cs="Calibri"/>
          <w:color w:val="4A4A4A"/>
          <w:sz w:val="21"/>
          <w:szCs w:val="21"/>
        </w:rPr>
        <w:t xml:space="preserve"> due to </w:t>
      </w:r>
      <w:r w:rsidR="006D45FB">
        <w:rPr>
          <w:rStyle w:val="eop"/>
          <w:rFonts w:ascii="Calibri" w:hAnsi="Calibri" w:cs="Calibri"/>
          <w:color w:val="4A4A4A"/>
          <w:sz w:val="21"/>
          <w:szCs w:val="21"/>
        </w:rPr>
        <w:t xml:space="preserve">the exposure to </w:t>
      </w:r>
      <w:r w:rsidR="00E90A3D">
        <w:rPr>
          <w:rStyle w:val="eop"/>
          <w:rFonts w:ascii="Calibri" w:hAnsi="Calibri" w:cs="Calibri"/>
          <w:color w:val="4A4A4A"/>
          <w:sz w:val="21"/>
          <w:szCs w:val="21"/>
        </w:rPr>
        <w:t xml:space="preserve">air pollution </w:t>
      </w:r>
      <w:r w:rsidR="00144BED">
        <w:rPr>
          <w:rStyle w:val="eop"/>
          <w:rFonts w:ascii="Calibri" w:hAnsi="Calibri" w:cs="Calibri"/>
          <w:color w:val="4A4A4A"/>
          <w:sz w:val="21"/>
          <w:szCs w:val="21"/>
        </w:rPr>
        <w:t xml:space="preserve">by integrating epidemiological evidence </w:t>
      </w:r>
      <w:r w:rsidR="00F91EC9">
        <w:rPr>
          <w:rStyle w:val="eop"/>
          <w:rFonts w:ascii="Calibri" w:hAnsi="Calibri" w:cs="Calibri"/>
          <w:color w:val="4A4A4A"/>
          <w:sz w:val="21"/>
          <w:szCs w:val="21"/>
        </w:rPr>
        <w:t>from</w:t>
      </w:r>
      <w:r w:rsidR="00393476">
        <w:rPr>
          <w:rStyle w:val="eop"/>
          <w:rFonts w:ascii="Calibri" w:hAnsi="Calibri" w:cs="Calibri"/>
          <w:color w:val="4A4A4A"/>
          <w:sz w:val="21"/>
          <w:szCs w:val="21"/>
        </w:rPr>
        <w:t xml:space="preserve"> four sources of PM:</w:t>
      </w:r>
      <w:r w:rsidR="00144BED">
        <w:rPr>
          <w:rStyle w:val="eop"/>
          <w:rFonts w:ascii="Calibri" w:hAnsi="Calibri" w:cs="Calibri"/>
          <w:color w:val="4A4A4A"/>
          <w:sz w:val="21"/>
          <w:szCs w:val="21"/>
        </w:rPr>
        <w:t xml:space="preserve"> </w:t>
      </w:r>
      <w:r w:rsidR="006D45FB">
        <w:rPr>
          <w:rStyle w:val="eop"/>
          <w:rFonts w:ascii="Calibri" w:hAnsi="Calibri" w:cs="Calibri"/>
          <w:color w:val="4A4A4A"/>
          <w:sz w:val="21"/>
          <w:szCs w:val="21"/>
        </w:rPr>
        <w:t>ambient</w:t>
      </w:r>
      <w:r w:rsidR="004E6580">
        <w:rPr>
          <w:rStyle w:val="eop"/>
          <w:rFonts w:ascii="Calibri" w:hAnsi="Calibri" w:cs="Calibri"/>
          <w:color w:val="4A4A4A"/>
          <w:sz w:val="21"/>
          <w:szCs w:val="21"/>
        </w:rPr>
        <w:t xml:space="preserve"> air pollution, </w:t>
      </w:r>
      <w:r w:rsidR="006D45FB">
        <w:rPr>
          <w:rStyle w:val="eop"/>
          <w:rFonts w:ascii="Calibri" w:hAnsi="Calibri" w:cs="Calibri"/>
          <w:color w:val="4A4A4A"/>
          <w:sz w:val="21"/>
          <w:szCs w:val="21"/>
        </w:rPr>
        <w:t xml:space="preserve">household air pollution, </w:t>
      </w:r>
      <w:r w:rsidR="004E6580">
        <w:rPr>
          <w:rStyle w:val="eop"/>
          <w:rFonts w:ascii="Calibri" w:hAnsi="Calibri" w:cs="Calibri"/>
          <w:color w:val="4A4A4A"/>
          <w:sz w:val="21"/>
          <w:szCs w:val="21"/>
        </w:rPr>
        <w:t xml:space="preserve">active </w:t>
      </w:r>
      <w:r w:rsidR="009379EB">
        <w:rPr>
          <w:rStyle w:val="eop"/>
          <w:rFonts w:ascii="Calibri" w:hAnsi="Calibri" w:cs="Calibri"/>
          <w:color w:val="4A4A4A"/>
          <w:sz w:val="21"/>
          <w:szCs w:val="21"/>
        </w:rPr>
        <w:t>smoking,</w:t>
      </w:r>
      <w:r w:rsidR="004E6580">
        <w:rPr>
          <w:rStyle w:val="eop"/>
          <w:rFonts w:ascii="Calibri" w:hAnsi="Calibri" w:cs="Calibri"/>
          <w:color w:val="4A4A4A"/>
          <w:sz w:val="21"/>
          <w:szCs w:val="21"/>
        </w:rPr>
        <w:t xml:space="preserve"> and second-hand smoking</w:t>
      </w:r>
      <w:r w:rsidR="00144BED">
        <w:rPr>
          <w:rStyle w:val="eop"/>
          <w:rFonts w:ascii="Calibri" w:hAnsi="Calibri" w:cs="Calibri"/>
          <w:color w:val="4A4A4A"/>
          <w:sz w:val="21"/>
          <w:szCs w:val="21"/>
        </w:rPr>
        <w:t>; and</w:t>
      </w:r>
      <w:r w:rsidR="005B1CE7">
        <w:rPr>
          <w:rStyle w:val="eop"/>
          <w:rFonts w:ascii="Calibri" w:hAnsi="Calibri" w:cs="Calibri"/>
          <w:color w:val="4A4A4A"/>
          <w:sz w:val="21"/>
          <w:szCs w:val="21"/>
        </w:rPr>
        <w:t xml:space="preserve"> </w:t>
      </w:r>
      <w:r w:rsidR="006D45FB">
        <w:rPr>
          <w:rStyle w:val="eop"/>
          <w:rFonts w:ascii="Calibri" w:hAnsi="Calibri" w:cs="Calibri"/>
          <w:color w:val="4A4A4A"/>
          <w:sz w:val="21"/>
          <w:szCs w:val="21"/>
        </w:rPr>
        <w:t xml:space="preserve">excluding the </w:t>
      </w:r>
      <w:r w:rsidR="00486385">
        <w:rPr>
          <w:rStyle w:val="eop"/>
          <w:rFonts w:ascii="Calibri" w:hAnsi="Calibri" w:cs="Calibri"/>
          <w:color w:val="4A4A4A"/>
          <w:sz w:val="21"/>
          <w:szCs w:val="21"/>
        </w:rPr>
        <w:t xml:space="preserve">possible </w:t>
      </w:r>
      <w:r w:rsidR="006D45FB">
        <w:rPr>
          <w:rStyle w:val="eop"/>
          <w:rFonts w:ascii="Calibri" w:hAnsi="Calibri" w:cs="Calibri"/>
          <w:color w:val="4A4A4A"/>
          <w:sz w:val="21"/>
          <w:szCs w:val="21"/>
        </w:rPr>
        <w:t xml:space="preserve">effects of other risk factors </w:t>
      </w:r>
      <w:r w:rsidR="00E80529">
        <w:rPr>
          <w:rStyle w:val="eop"/>
          <w:rFonts w:ascii="Calibri" w:hAnsi="Calibri" w:cs="Calibri"/>
          <w:color w:val="4A4A4A"/>
          <w:sz w:val="21"/>
          <w:szCs w:val="21"/>
        </w:rPr>
        <w:t xml:space="preserve">on </w:t>
      </w:r>
      <w:r w:rsidR="006D45FB">
        <w:rPr>
          <w:rStyle w:val="eop"/>
          <w:rFonts w:ascii="Calibri" w:hAnsi="Calibri" w:cs="Calibri"/>
          <w:color w:val="4A4A4A"/>
          <w:sz w:val="21"/>
          <w:szCs w:val="21"/>
        </w:rPr>
        <w:t>th</w:t>
      </w:r>
      <w:r w:rsidR="00EE266B">
        <w:rPr>
          <w:rStyle w:val="eop"/>
          <w:rFonts w:ascii="Calibri" w:hAnsi="Calibri" w:cs="Calibri"/>
          <w:color w:val="4A4A4A"/>
          <w:sz w:val="21"/>
          <w:szCs w:val="21"/>
        </w:rPr>
        <w:t>e outcomes of interest</w:t>
      </w:r>
      <w:r w:rsidR="004E6580">
        <w:rPr>
          <w:rStyle w:val="eop"/>
          <w:rFonts w:ascii="Calibri" w:hAnsi="Calibri" w:cs="Calibri"/>
          <w:color w:val="4A4A4A"/>
          <w:sz w:val="21"/>
          <w:szCs w:val="21"/>
        </w:rPr>
        <w:t xml:space="preserve">. </w:t>
      </w:r>
      <w:r w:rsidR="009379EB">
        <w:rPr>
          <w:rStyle w:val="eop"/>
          <w:rFonts w:ascii="Calibri" w:hAnsi="Calibri" w:cs="Calibri"/>
          <w:color w:val="4A4A4A"/>
          <w:sz w:val="21"/>
          <w:szCs w:val="21"/>
        </w:rPr>
        <w:t xml:space="preserve">Due that, </w:t>
      </w:r>
      <w:r w:rsidR="00D329A4">
        <w:rPr>
          <w:rStyle w:val="eop"/>
          <w:rFonts w:ascii="Calibri" w:hAnsi="Calibri" w:cs="Calibri"/>
          <w:color w:val="4A4A4A"/>
          <w:sz w:val="21"/>
          <w:szCs w:val="21"/>
        </w:rPr>
        <w:t xml:space="preserve">it is possible </w:t>
      </w:r>
      <w:r w:rsidR="00EE63BE">
        <w:rPr>
          <w:rStyle w:val="eop"/>
          <w:rFonts w:ascii="Calibri" w:hAnsi="Calibri" w:cs="Calibri"/>
          <w:color w:val="4A4A4A"/>
          <w:sz w:val="21"/>
          <w:szCs w:val="21"/>
        </w:rPr>
        <w:t>to assess the attributable burden due to household and ambient air pollution using</w:t>
      </w:r>
      <w:r w:rsidR="00D329A4">
        <w:rPr>
          <w:rStyle w:val="eop"/>
          <w:rFonts w:ascii="Calibri" w:hAnsi="Calibri" w:cs="Calibri"/>
          <w:color w:val="4A4A4A"/>
          <w:sz w:val="21"/>
          <w:szCs w:val="21"/>
        </w:rPr>
        <w:t xml:space="preserve"> </w:t>
      </w:r>
      <w:r w:rsidR="009379EB">
        <w:rPr>
          <w:rStyle w:val="eop"/>
          <w:rFonts w:ascii="Calibri" w:hAnsi="Calibri" w:cs="Calibri"/>
          <w:color w:val="4A4A4A"/>
          <w:sz w:val="21"/>
          <w:szCs w:val="21"/>
        </w:rPr>
        <w:t>the same IERs</w:t>
      </w:r>
      <w:r w:rsidR="00EE63BE">
        <w:rPr>
          <w:rStyle w:val="eop"/>
          <w:rFonts w:ascii="Calibri" w:hAnsi="Calibri" w:cs="Calibri"/>
          <w:color w:val="4A4A4A"/>
          <w:sz w:val="21"/>
          <w:szCs w:val="21"/>
        </w:rPr>
        <w:t>.</w:t>
      </w:r>
      <w:r w:rsidR="009365DE">
        <w:rPr>
          <w:rStyle w:val="eop"/>
          <w:rFonts w:ascii="Calibri" w:hAnsi="Calibri" w:cs="Calibri"/>
          <w:color w:val="4A4A4A"/>
          <w:sz w:val="21"/>
          <w:szCs w:val="21"/>
        </w:rPr>
        <w:t xml:space="preserve"> </w:t>
      </w:r>
    </w:p>
    <w:p w14:paraId="289D88DF" w14:textId="50AF65B8" w:rsidR="00E6261B" w:rsidRDefault="0066201E"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4A4A4A"/>
          <w:sz w:val="21"/>
          <w:szCs w:val="21"/>
        </w:rPr>
        <w:t xml:space="preserve">The IER has </w:t>
      </w:r>
      <w:r w:rsidR="000143B1">
        <w:rPr>
          <w:rStyle w:val="eop"/>
          <w:rFonts w:ascii="Calibri" w:hAnsi="Calibri" w:cs="Calibri"/>
          <w:color w:val="4A4A4A"/>
          <w:sz w:val="21"/>
          <w:szCs w:val="21"/>
        </w:rPr>
        <w:t>recently been</w:t>
      </w:r>
      <w:r>
        <w:rPr>
          <w:rStyle w:val="eop"/>
          <w:rFonts w:ascii="Calibri" w:hAnsi="Calibri" w:cs="Calibri"/>
          <w:color w:val="4A4A4A"/>
          <w:sz w:val="21"/>
          <w:szCs w:val="21"/>
        </w:rPr>
        <w:t xml:space="preserve"> included and </w:t>
      </w:r>
      <w:r w:rsidR="000143B1">
        <w:rPr>
          <w:rStyle w:val="eop"/>
          <w:rFonts w:ascii="Calibri" w:hAnsi="Calibri" w:cs="Calibri"/>
          <w:color w:val="4A4A4A"/>
          <w:sz w:val="21"/>
          <w:szCs w:val="21"/>
        </w:rPr>
        <w:t>is</w:t>
      </w:r>
      <w:r>
        <w:rPr>
          <w:rStyle w:val="eop"/>
          <w:rFonts w:ascii="Calibri" w:hAnsi="Calibri" w:cs="Calibri"/>
          <w:color w:val="4A4A4A"/>
          <w:sz w:val="21"/>
          <w:szCs w:val="21"/>
        </w:rPr>
        <w:t xml:space="preserve"> available</w:t>
      </w:r>
      <w:r w:rsidR="007D3C37">
        <w:rPr>
          <w:rStyle w:val="eop"/>
          <w:rFonts w:ascii="Calibri" w:hAnsi="Calibri" w:cs="Calibri"/>
          <w:color w:val="4A4A4A"/>
          <w:sz w:val="21"/>
          <w:szCs w:val="21"/>
        </w:rPr>
        <w:t xml:space="preserve"> for download</w:t>
      </w:r>
      <w:r>
        <w:rPr>
          <w:rStyle w:val="eop"/>
          <w:rFonts w:ascii="Calibri" w:hAnsi="Calibri" w:cs="Calibri"/>
          <w:color w:val="4A4A4A"/>
          <w:sz w:val="21"/>
          <w:szCs w:val="21"/>
        </w:rPr>
        <w:t xml:space="preserve"> in the </w:t>
      </w:r>
      <w:proofErr w:type="spellStart"/>
      <w:r w:rsidR="00F240DB">
        <w:rPr>
          <w:rStyle w:val="eop"/>
          <w:rFonts w:ascii="Calibri" w:hAnsi="Calibri" w:cs="Calibri"/>
          <w:color w:val="4A4A4A"/>
          <w:sz w:val="21"/>
          <w:szCs w:val="21"/>
        </w:rPr>
        <w:t>AirQ</w:t>
      </w:r>
      <w:proofErr w:type="spellEnd"/>
      <w:r w:rsidR="00F240DB">
        <w:rPr>
          <w:rStyle w:val="eop"/>
          <w:rFonts w:ascii="Calibri" w:hAnsi="Calibri" w:cs="Calibri"/>
          <w:color w:val="4A4A4A"/>
          <w:sz w:val="21"/>
          <w:szCs w:val="21"/>
        </w:rPr>
        <w:t>+ software tool for health risk assessment of air pollution, version 2.2</w:t>
      </w:r>
      <w:r w:rsidR="000143B1">
        <w:rPr>
          <w:rStyle w:val="eop"/>
          <w:rFonts w:ascii="Calibri" w:hAnsi="Calibri" w:cs="Calibri"/>
          <w:color w:val="4A4A4A"/>
          <w:sz w:val="21"/>
          <w:szCs w:val="21"/>
        </w:rPr>
        <w:t xml:space="preserve"> (released in March the 14</w:t>
      </w:r>
      <w:r w:rsidR="000143B1" w:rsidRPr="00356001">
        <w:rPr>
          <w:rStyle w:val="eop"/>
          <w:rFonts w:ascii="Calibri" w:hAnsi="Calibri" w:cs="Calibri"/>
          <w:color w:val="4A4A4A"/>
          <w:sz w:val="21"/>
          <w:szCs w:val="21"/>
          <w:vertAlign w:val="superscript"/>
        </w:rPr>
        <w:t>th</w:t>
      </w:r>
      <w:r w:rsidR="000143B1">
        <w:rPr>
          <w:rStyle w:val="eop"/>
          <w:rFonts w:ascii="Calibri" w:hAnsi="Calibri" w:cs="Calibri"/>
          <w:color w:val="4A4A4A"/>
          <w:sz w:val="21"/>
          <w:szCs w:val="21"/>
        </w:rPr>
        <w:t>, 2023)</w:t>
      </w:r>
      <w:r w:rsidR="00F240DB">
        <w:rPr>
          <w:rStyle w:val="eop"/>
          <w:rFonts w:ascii="Calibri" w:hAnsi="Calibri" w:cs="Calibri"/>
          <w:color w:val="4A4A4A"/>
          <w:sz w:val="21"/>
          <w:szCs w:val="21"/>
        </w:rPr>
        <w:t>.</w:t>
      </w:r>
    </w:p>
    <w:p w14:paraId="2721FBBF" w14:textId="53E2375A"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5DC3853C" w14:textId="37B122CC" w:rsidR="00EC0BA6" w:rsidRDefault="00815887"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rPr>
        <w:t xml:space="preserve">C. Background </w:t>
      </w:r>
      <w:r>
        <w:rPr>
          <w:rStyle w:val="normaltextrun"/>
          <w:rFonts w:ascii="Calibri" w:hAnsi="Calibri" w:cs="Calibri"/>
          <w:color w:val="4A4A4A"/>
          <w:sz w:val="21"/>
          <w:szCs w:val="21"/>
          <w:lang w:val="en-GB"/>
        </w:rPr>
        <w:t>h</w:t>
      </w:r>
      <w:r w:rsidR="00EC0BA6">
        <w:rPr>
          <w:rStyle w:val="normaltextrun"/>
          <w:rFonts w:ascii="Calibri" w:hAnsi="Calibri" w:cs="Calibri"/>
          <w:color w:val="4A4A4A"/>
          <w:sz w:val="21"/>
          <w:szCs w:val="21"/>
          <w:lang w:val="en-GB"/>
        </w:rPr>
        <w:t xml:space="preserve">ealth </w:t>
      </w:r>
      <w:r>
        <w:rPr>
          <w:rStyle w:val="normaltextrun"/>
          <w:rFonts w:ascii="Calibri" w:hAnsi="Calibri" w:cs="Calibri"/>
          <w:color w:val="4A4A4A"/>
          <w:sz w:val="21"/>
          <w:szCs w:val="21"/>
          <w:lang w:val="en-GB"/>
        </w:rPr>
        <w:t>burden</w:t>
      </w:r>
      <w:r w:rsidR="00EC0BA6">
        <w:rPr>
          <w:rStyle w:val="normaltextrun"/>
          <w:rFonts w:ascii="Calibri" w:hAnsi="Calibri" w:cs="Calibri"/>
          <w:color w:val="4A4A4A"/>
          <w:sz w:val="21"/>
          <w:szCs w:val="21"/>
          <w:lang w:val="en-GB"/>
        </w:rPr>
        <w:t xml:space="preserve">: The total number of deaths by </w:t>
      </w:r>
      <w:r w:rsidR="00D206E4">
        <w:rPr>
          <w:rStyle w:val="normaltextrun"/>
          <w:rFonts w:ascii="Calibri" w:hAnsi="Calibri" w:cs="Calibri"/>
          <w:color w:val="4A4A4A"/>
          <w:sz w:val="21"/>
          <w:szCs w:val="21"/>
          <w:lang w:val="en-GB"/>
        </w:rPr>
        <w:t xml:space="preserve">country, </w:t>
      </w:r>
      <w:r w:rsidR="00EC0BA6">
        <w:rPr>
          <w:rStyle w:val="normaltextrun"/>
          <w:rFonts w:ascii="Calibri" w:hAnsi="Calibri" w:cs="Calibri"/>
          <w:color w:val="4A4A4A"/>
          <w:sz w:val="21"/>
          <w:szCs w:val="21"/>
          <w:lang w:val="en-GB"/>
        </w:rPr>
        <w:t>disease,  sex and age group have been developed by the World Health Organization</w:t>
      </w:r>
      <w:r w:rsidR="009841FC">
        <w:rPr>
          <w:rStyle w:val="normaltextrun"/>
          <w:rFonts w:ascii="Calibri" w:hAnsi="Calibri" w:cs="Calibri"/>
          <w:color w:val="4A4A4A"/>
          <w:sz w:val="21"/>
          <w:szCs w:val="21"/>
          <w:lang w:val="en-GB"/>
        </w:rPr>
        <w:t>’s</w:t>
      </w:r>
      <w:r w:rsidR="00EC0BA6">
        <w:rPr>
          <w:rStyle w:val="normaltextrun"/>
          <w:rFonts w:ascii="Calibri" w:hAnsi="Calibri" w:cs="Calibri"/>
          <w:color w:val="4A4A4A"/>
          <w:sz w:val="21"/>
          <w:szCs w:val="21"/>
          <w:lang w:val="en-GB"/>
        </w:rPr>
        <w:t xml:space="preserve"> (WHO 201</w:t>
      </w:r>
      <w:r w:rsidR="00B776CA">
        <w:rPr>
          <w:rStyle w:val="normaltextrun"/>
          <w:rFonts w:ascii="Calibri" w:hAnsi="Calibri" w:cs="Calibri"/>
          <w:color w:val="4A4A4A"/>
          <w:sz w:val="21"/>
          <w:szCs w:val="21"/>
          <w:lang w:val="en-GB"/>
        </w:rPr>
        <w:t>9</w:t>
      </w:r>
      <w:r w:rsidR="00EC0BA6">
        <w:rPr>
          <w:rStyle w:val="normaltextrun"/>
          <w:rFonts w:ascii="Calibri" w:hAnsi="Calibri" w:cs="Calibri"/>
          <w:color w:val="4A4A4A"/>
          <w:sz w:val="21"/>
          <w:szCs w:val="21"/>
          <w:lang w:val="en-GB"/>
        </w:rPr>
        <w:t>b)</w:t>
      </w:r>
      <w:r w:rsidR="00D206E4">
        <w:rPr>
          <w:rStyle w:val="normaltextrun"/>
          <w:rFonts w:ascii="Calibri" w:hAnsi="Calibri" w:cs="Calibri"/>
          <w:color w:val="4A4A4A"/>
          <w:sz w:val="21"/>
          <w:szCs w:val="21"/>
          <w:lang w:val="en-GB"/>
        </w:rPr>
        <w:t xml:space="preserve"> </w:t>
      </w:r>
      <w:r w:rsidR="00E51E99">
        <w:rPr>
          <w:rStyle w:val="normaltextrun"/>
          <w:rFonts w:ascii="Calibri" w:hAnsi="Calibri" w:cs="Calibri"/>
          <w:color w:val="4A4A4A"/>
          <w:sz w:val="21"/>
          <w:szCs w:val="21"/>
          <w:lang w:val="en-GB"/>
        </w:rPr>
        <w:t>Global Health Estimates (GHE).</w:t>
      </w:r>
    </w:p>
    <w:p w14:paraId="3018A8D8" w14:textId="77777777" w:rsidR="00EC2915" w:rsidRPr="00482D4B" w:rsidRDefault="00EC2915" w:rsidP="00576CFA">
      <w:pPr>
        <w:pStyle w:val="MText"/>
        <w:rPr>
          <w:lang w:val="en-US"/>
        </w:rPr>
      </w:pPr>
    </w:p>
    <w:p w14:paraId="79368080" w14:textId="32CB9C2E" w:rsidR="008B0AC7" w:rsidRPr="00A96255" w:rsidRDefault="00576CFA" w:rsidP="00F719A8">
      <w:pPr>
        <w:pStyle w:val="MHeader2"/>
      </w:pPr>
      <w:r w:rsidRPr="00A96255">
        <w:lastRenderedPageBreak/>
        <w:t xml:space="preserve">3.b. Data collection method </w:t>
      </w:r>
      <w:r>
        <w:rPr>
          <w:color w:val="B4B4B4"/>
          <w:sz w:val="20"/>
        </w:rPr>
        <w:t>(COLL_METHOD)</w:t>
      </w:r>
    </w:p>
    <w:p w14:paraId="20C3513F" w14:textId="77777777" w:rsidR="00D816B6" w:rsidRDefault="00D816B6" w:rsidP="00D816B6">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A. Exposure:</w:t>
      </w:r>
    </w:p>
    <w:p w14:paraId="3400F64A" w14:textId="7CB66B70" w:rsidR="00415899" w:rsidRPr="00AB113D" w:rsidRDefault="00D816B6" w:rsidP="00D816B6">
      <w:pPr>
        <w:pStyle w:val="paragraph"/>
        <w:numPr>
          <w:ilvl w:val="0"/>
          <w:numId w:val="7"/>
        </w:numPr>
        <w:shd w:val="clear" w:color="auto" w:fill="FFFFFF"/>
        <w:spacing w:before="0" w:beforeAutospacing="0" w:after="0" w:afterAutospacing="0"/>
        <w:textAlignment w:val="baseline"/>
        <w:rPr>
          <w:rStyle w:val="normaltextrun"/>
          <w:rFonts w:ascii="Segoe UI" w:hAnsi="Segoe UI" w:cs="Segoe UI"/>
          <w:sz w:val="18"/>
          <w:szCs w:val="18"/>
        </w:rPr>
      </w:pPr>
      <w:r w:rsidRPr="00EA6338">
        <w:rPr>
          <w:rStyle w:val="normaltextrun"/>
          <w:rFonts w:ascii="Calibri" w:hAnsi="Calibri" w:cs="Calibri"/>
          <w:color w:val="4A4A4A"/>
          <w:sz w:val="21"/>
          <w:szCs w:val="21"/>
          <w:lang w:val="en-GB"/>
        </w:rPr>
        <w:t>Household air pollution:</w:t>
      </w:r>
      <w:r>
        <w:rPr>
          <w:rStyle w:val="normaltextrun"/>
          <w:rFonts w:ascii="Calibri" w:hAnsi="Calibri" w:cs="Calibri"/>
          <w:color w:val="4A4A4A"/>
          <w:sz w:val="21"/>
          <w:szCs w:val="21"/>
          <w:lang w:val="en-GB"/>
        </w:rPr>
        <w:t xml:space="preserve"> As reported for</w:t>
      </w:r>
      <w:r w:rsidRPr="00EA6338">
        <w:rPr>
          <w:rStyle w:val="normaltextrun"/>
          <w:rFonts w:ascii="Calibri" w:hAnsi="Calibri" w:cs="Calibri"/>
          <w:color w:val="4A4A4A"/>
          <w:sz w:val="21"/>
          <w:szCs w:val="21"/>
          <w:lang w:val="en-GB"/>
        </w:rPr>
        <w:t xml:space="preserve"> Indicator 7.1.</w:t>
      </w:r>
      <w:r w:rsidR="00415899">
        <w:rPr>
          <w:rStyle w:val="normaltextrun"/>
          <w:rFonts w:ascii="Calibri" w:hAnsi="Calibri" w:cs="Calibri"/>
          <w:color w:val="4A4A4A"/>
          <w:sz w:val="21"/>
          <w:szCs w:val="21"/>
          <w:lang w:val="en-GB"/>
        </w:rPr>
        <w:t>2</w:t>
      </w:r>
      <w:r w:rsidRPr="00EA6338">
        <w:rPr>
          <w:rStyle w:val="normaltextrun"/>
          <w:rFonts w:ascii="Calibri" w:hAnsi="Calibri" w:cs="Calibri"/>
          <w:color w:val="4A4A4A"/>
          <w:sz w:val="21"/>
          <w:szCs w:val="21"/>
          <w:lang w:val="en-GB"/>
        </w:rPr>
        <w:t xml:space="preserve"> </w:t>
      </w:r>
    </w:p>
    <w:p w14:paraId="0010AED0" w14:textId="07B90951" w:rsidR="00D816B6" w:rsidRDefault="00D816B6" w:rsidP="00D816B6">
      <w:pPr>
        <w:pStyle w:val="paragraph"/>
        <w:numPr>
          <w:ilvl w:val="0"/>
          <w:numId w:val="7"/>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Ambient air pollution:  </w:t>
      </w:r>
      <w:r w:rsidR="00415899">
        <w:rPr>
          <w:rStyle w:val="normaltextrun"/>
          <w:rFonts w:ascii="Calibri" w:hAnsi="Calibri" w:cs="Calibri"/>
          <w:color w:val="4A4A4A"/>
          <w:sz w:val="21"/>
          <w:szCs w:val="21"/>
          <w:lang w:val="en-GB"/>
        </w:rPr>
        <w:t xml:space="preserve">As reported for </w:t>
      </w:r>
      <w:r>
        <w:rPr>
          <w:rStyle w:val="normaltextrun"/>
          <w:rFonts w:ascii="Calibri" w:hAnsi="Calibri" w:cs="Calibri"/>
          <w:color w:val="4A4A4A"/>
          <w:sz w:val="21"/>
          <w:szCs w:val="21"/>
          <w:lang w:val="en-GB"/>
        </w:rPr>
        <w:t>Indicator 11.6.2.</w:t>
      </w:r>
    </w:p>
    <w:p w14:paraId="1B0F1BA2" w14:textId="77777777" w:rsidR="00D816B6" w:rsidRDefault="00D816B6" w:rsidP="00D816B6">
      <w:pPr>
        <w:pStyle w:val="paragraph"/>
        <w:shd w:val="clear" w:color="auto" w:fill="FFFFFF"/>
        <w:spacing w:before="0" w:beforeAutospacing="0" w:after="0" w:afterAutospacing="0"/>
        <w:textAlignment w:val="baseline"/>
        <w:rPr>
          <w:rFonts w:ascii="Segoe UI" w:hAnsi="Segoe UI" w:cs="Segoe UI"/>
          <w:sz w:val="18"/>
          <w:szCs w:val="18"/>
        </w:rPr>
      </w:pPr>
    </w:p>
    <w:p w14:paraId="2DA3E6ED" w14:textId="77777777" w:rsidR="00D816B6" w:rsidRDefault="00D816B6" w:rsidP="00D816B6">
      <w:pPr>
        <w:pStyle w:val="paragraph"/>
        <w:shd w:val="clear" w:color="auto" w:fill="FFFFFF" w:themeFill="background1"/>
        <w:spacing w:before="0" w:beforeAutospacing="0" w:after="0" w:afterAutospacing="0"/>
        <w:textAlignment w:val="baseline"/>
        <w:rPr>
          <w:rStyle w:val="normaltextrun"/>
          <w:rFonts w:ascii="Calibri" w:hAnsi="Calibri" w:cs="Calibri"/>
          <w:color w:val="4A4A4A"/>
          <w:sz w:val="21"/>
          <w:szCs w:val="21"/>
          <w:lang w:val="en-GB"/>
        </w:rPr>
      </w:pPr>
      <w:r w:rsidRPr="6C2978BA">
        <w:rPr>
          <w:rStyle w:val="normaltextrun"/>
          <w:rFonts w:ascii="Calibri" w:hAnsi="Calibri" w:cs="Calibri"/>
          <w:color w:val="4A4A4A"/>
          <w:sz w:val="21"/>
          <w:szCs w:val="21"/>
          <w:lang w:val="en-GB"/>
        </w:rPr>
        <w:t xml:space="preserve">B. Exposure-response function: </w:t>
      </w:r>
    </w:p>
    <w:p w14:paraId="0CB4D270" w14:textId="70B84D1B" w:rsidR="00D816B6" w:rsidRDefault="0075378A" w:rsidP="00D816B6">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 xml:space="preserve">Modelled by </w:t>
      </w:r>
      <w:r w:rsidR="00324857">
        <w:rPr>
          <w:rStyle w:val="normaltextrun"/>
          <w:rFonts w:ascii="Calibri" w:hAnsi="Calibri" w:cs="Calibri"/>
          <w:color w:val="4A4A4A"/>
          <w:sz w:val="21"/>
          <w:szCs w:val="21"/>
          <w:lang w:val="en-GB"/>
        </w:rPr>
        <w:t xml:space="preserve">the </w:t>
      </w:r>
      <w:r w:rsidR="00091E52">
        <w:rPr>
          <w:rStyle w:val="normaltextrun"/>
          <w:rFonts w:ascii="Calibri" w:hAnsi="Calibri" w:cs="Calibri"/>
          <w:color w:val="4A4A4A"/>
          <w:sz w:val="21"/>
          <w:szCs w:val="21"/>
          <w:lang w:val="en-GB"/>
        </w:rPr>
        <w:t xml:space="preserve">WHO </w:t>
      </w:r>
      <w:r w:rsidR="00324857">
        <w:rPr>
          <w:rStyle w:val="normaltextrun"/>
          <w:rFonts w:ascii="Calibri" w:hAnsi="Calibri" w:cs="Calibri"/>
          <w:color w:val="4A4A4A"/>
          <w:sz w:val="21"/>
          <w:szCs w:val="21"/>
          <w:lang w:val="en-GB"/>
        </w:rPr>
        <w:t xml:space="preserve">Air Quality and Health Unit </w:t>
      </w:r>
      <w:r w:rsidR="00AB2FCD">
        <w:rPr>
          <w:rStyle w:val="normaltextrun"/>
          <w:rFonts w:ascii="Calibri" w:hAnsi="Calibri" w:cs="Calibri"/>
          <w:color w:val="4A4A4A"/>
          <w:sz w:val="21"/>
          <w:szCs w:val="21"/>
          <w:lang w:val="en-GB"/>
        </w:rPr>
        <w:t xml:space="preserve">with input from epidemiological studies on particulate matter and mortality, collected through a systematic search. </w:t>
      </w:r>
    </w:p>
    <w:p w14:paraId="6A63813D" w14:textId="77777777" w:rsidR="00AB2FCD" w:rsidRDefault="00AB2FCD" w:rsidP="00D816B6">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0FF9CBF0" w14:textId="5315826E" w:rsidR="00D816B6" w:rsidRDefault="00D816B6" w:rsidP="00D816B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rPr>
        <w:t xml:space="preserve">C. Background </w:t>
      </w:r>
      <w:r>
        <w:rPr>
          <w:rStyle w:val="normaltextrun"/>
          <w:rFonts w:ascii="Calibri" w:hAnsi="Calibri" w:cs="Calibri"/>
          <w:color w:val="4A4A4A"/>
          <w:sz w:val="21"/>
          <w:szCs w:val="21"/>
          <w:lang w:val="en-GB"/>
        </w:rPr>
        <w:t xml:space="preserve">health burden: </w:t>
      </w:r>
      <w:r w:rsidR="008F163D">
        <w:rPr>
          <w:rStyle w:val="normaltextrun"/>
          <w:rFonts w:ascii="Calibri" w:hAnsi="Calibri" w:cs="Calibri"/>
          <w:color w:val="4A4A4A"/>
          <w:sz w:val="21"/>
          <w:szCs w:val="21"/>
          <w:lang w:val="en-GB"/>
        </w:rPr>
        <w:t xml:space="preserve">collected from the WHO </w:t>
      </w:r>
      <w:r>
        <w:rPr>
          <w:rStyle w:val="normaltextrun"/>
          <w:rFonts w:ascii="Calibri" w:hAnsi="Calibri" w:cs="Calibri"/>
          <w:color w:val="4A4A4A"/>
          <w:sz w:val="21"/>
          <w:szCs w:val="21"/>
          <w:lang w:val="en-GB"/>
        </w:rPr>
        <w:t>Global Health Estimates (GHE).</w:t>
      </w:r>
    </w:p>
    <w:p w14:paraId="654840AA" w14:textId="77777777" w:rsidR="00B82512" w:rsidRPr="00356001" w:rsidRDefault="00B82512" w:rsidP="00576CFA">
      <w:pPr>
        <w:pStyle w:val="MText"/>
        <w:rPr>
          <w:lang w:val="en-US"/>
        </w:rPr>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BE6143C" w14:textId="2190BB9C" w:rsidR="0042017D" w:rsidRPr="00C07553" w:rsidRDefault="00EC0BA6" w:rsidP="0042017D">
      <w:pPr>
        <w:pStyle w:val="MText"/>
        <w:rPr>
          <w:rStyle w:val="eop"/>
        </w:rPr>
      </w:pPr>
      <w:r w:rsidRPr="00C07553">
        <w:rPr>
          <w:rStyle w:val="normaltextrun"/>
        </w:rPr>
        <w:t>N</w:t>
      </w:r>
      <w:r w:rsidR="00AA3B41" w:rsidRPr="00C07553">
        <w:rPr>
          <w:rStyle w:val="eop"/>
        </w:rPr>
        <w:t xml:space="preserve">ot </w:t>
      </w:r>
      <w:r w:rsidR="009E65A9">
        <w:rPr>
          <w:rStyle w:val="eop"/>
        </w:rPr>
        <w:t>a</w:t>
      </w:r>
      <w:r w:rsidR="00DE11DE" w:rsidRPr="00C07553">
        <w:rPr>
          <w:rStyle w:val="eop"/>
        </w:rPr>
        <w:t>pplicable</w:t>
      </w:r>
    </w:p>
    <w:p w14:paraId="01BA862E" w14:textId="750421BE"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2AC6397C" w:rsidR="00EC2915" w:rsidRDefault="00E646D5" w:rsidP="00576CFA">
      <w:pPr>
        <w:pStyle w:val="MText"/>
      </w:pPr>
      <w:r>
        <w:t>Not applicable</w:t>
      </w:r>
    </w:p>
    <w:p w14:paraId="11EDF410" w14:textId="77777777" w:rsidR="00E646D5" w:rsidRPr="00A96255" w:rsidRDefault="00E646D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57DDA71" w14:textId="487A1ECC" w:rsidR="00EC0BA6" w:rsidRDefault="00FF41E7" w:rsidP="00EE4D05">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WHO Global Health Estimates</w:t>
      </w:r>
    </w:p>
    <w:p w14:paraId="27EDD72F" w14:textId="47BE2903" w:rsidR="00FF41E7" w:rsidRDefault="007E0129" w:rsidP="00EE4D05">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Global Burden of Disease project</w:t>
      </w:r>
    </w:p>
    <w:p w14:paraId="577245E5" w14:textId="47D735CF" w:rsidR="00D14D4F" w:rsidRDefault="00D14D4F" w:rsidP="00EE4D05">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 xml:space="preserve">WHO as </w:t>
      </w:r>
      <w:r w:rsidR="00305A1C">
        <w:rPr>
          <w:rStyle w:val="normaltextrun"/>
          <w:rFonts w:ascii="Calibri" w:hAnsi="Calibri" w:cs="Calibri"/>
          <w:color w:val="4A4A4A"/>
          <w:sz w:val="21"/>
          <w:szCs w:val="21"/>
          <w:lang w:val="en-GB"/>
        </w:rPr>
        <w:t>a custodial agency of the SDG 11.6.2</w:t>
      </w:r>
    </w:p>
    <w:p w14:paraId="193E6ACA" w14:textId="33255FA8" w:rsidR="007E0129" w:rsidRPr="00482D4B" w:rsidRDefault="00305A1C" w:rsidP="00EE4D05">
      <w:pPr>
        <w:pStyle w:val="paragraph"/>
        <w:shd w:val="clear" w:color="auto" w:fill="FFFFFF"/>
        <w:spacing w:before="0" w:beforeAutospacing="0" w:after="0" w:afterAutospacing="0"/>
        <w:textAlignment w:val="baseline"/>
        <w:rPr>
          <w:rFonts w:ascii="Calibri" w:hAnsi="Calibri" w:cs="Calibri"/>
          <w:color w:val="4A4A4A"/>
          <w:sz w:val="21"/>
          <w:szCs w:val="21"/>
          <w:lang w:val="en-GB"/>
        </w:rPr>
      </w:pPr>
      <w:r>
        <w:rPr>
          <w:rStyle w:val="normaltextrun"/>
          <w:rFonts w:ascii="Calibri" w:hAnsi="Calibri" w:cs="Calibri"/>
          <w:color w:val="4A4A4A"/>
          <w:sz w:val="21"/>
          <w:szCs w:val="21"/>
          <w:lang w:val="en-GB"/>
        </w:rPr>
        <w:t>WHO as a custodial agency of the SDG 7.1.2</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135CCA5E" w14:textId="78CB99E1" w:rsidR="004E5C36" w:rsidRDefault="00911FD8" w:rsidP="00576CFA">
      <w:pPr>
        <w:pStyle w:val="MText"/>
        <w:rPr>
          <w:rStyle w:val="eop"/>
          <w:rFonts w:ascii="Calibri" w:hAnsi="Calibri" w:cs="Calibri"/>
        </w:rPr>
      </w:pPr>
      <w:r w:rsidRPr="00911FD8">
        <w:rPr>
          <w:rStyle w:val="normaltextrun"/>
          <w:rFonts w:ascii="Calibri" w:hAnsi="Calibri" w:cs="Calibri"/>
        </w:rPr>
        <w:t>World Health Organization (WHO)</w:t>
      </w:r>
    </w:p>
    <w:p w14:paraId="38FB4859" w14:textId="77777777" w:rsidR="00EC0BA6" w:rsidRPr="00A96255" w:rsidRDefault="00EC0BA6"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2AA18EBF" w:rsidR="00EC2915" w:rsidRDefault="00A26F1B" w:rsidP="00576CFA">
      <w:pPr>
        <w:pStyle w:val="MText"/>
      </w:pPr>
      <w:r>
        <w:t>Not applicable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EFFD855" w14:textId="60196542" w:rsidR="00EC0BA6" w:rsidRDefault="00EC0BA6" w:rsidP="00EC0BA6">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As part of a broader project to assess major risk factors to health, the mortality resulting from exposure to ambient (outdoor) air pollution and household (indoor) air pollution from polluting fuel use for cooking was assessed. Ambient air pollution results from emissions from industrial activity, households, cars and trucks which are complex mixtures of air pollutants, many of which are harmful to health. Of all of these pollutants, fine particulate matter has the greatest effect on human health. By polluting fuels is understood as wood, coal, animal dung, charcoal, and crop wastes, as well as kerosene.</w:t>
      </w:r>
    </w:p>
    <w:p w14:paraId="6F7500A0" w14:textId="77777777" w:rsidR="00812D50" w:rsidRDefault="00812D50" w:rsidP="00EC0BA6">
      <w:pPr>
        <w:pStyle w:val="paragraph"/>
        <w:shd w:val="clear" w:color="auto" w:fill="FFFFFF"/>
        <w:spacing w:before="0" w:beforeAutospacing="0" w:after="0" w:afterAutospacing="0"/>
        <w:textAlignment w:val="baseline"/>
        <w:rPr>
          <w:rFonts w:ascii="Segoe UI" w:hAnsi="Segoe UI" w:cs="Segoe UI"/>
          <w:sz w:val="18"/>
          <w:szCs w:val="18"/>
        </w:rPr>
      </w:pPr>
    </w:p>
    <w:p w14:paraId="481B16CF" w14:textId="494E7329"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Air pollution is the biggest environmental risk to health. The majority of the burden is borne by the populations in low and middle-income countries.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71C3687" w14:textId="5CF5ACC8" w:rsidR="00EC0BA6" w:rsidRDefault="00EC0BA6" w:rsidP="00EC0BA6">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lastRenderedPageBreak/>
        <w:t>An approximation of the combined effects of risk factors</w:t>
      </w:r>
      <w:r w:rsidR="003740B7">
        <w:rPr>
          <w:rStyle w:val="normaltextrun"/>
          <w:rFonts w:ascii="Calibri" w:hAnsi="Calibri" w:cs="Calibri"/>
          <w:color w:val="4A4A4A"/>
          <w:sz w:val="21"/>
          <w:szCs w:val="21"/>
          <w:lang w:val="en-GB"/>
        </w:rPr>
        <w:t xml:space="preserve"> (i</w:t>
      </w:r>
      <w:r w:rsidR="00700D7D">
        <w:rPr>
          <w:rStyle w:val="normaltextrun"/>
          <w:rFonts w:ascii="Calibri" w:hAnsi="Calibri" w:cs="Calibri"/>
          <w:color w:val="4A4A4A"/>
          <w:sz w:val="21"/>
          <w:szCs w:val="21"/>
          <w:lang w:val="en-GB"/>
        </w:rPr>
        <w:t>.e.</w:t>
      </w:r>
      <w:r w:rsidR="003740B7">
        <w:rPr>
          <w:rStyle w:val="normaltextrun"/>
          <w:rFonts w:ascii="Calibri" w:hAnsi="Calibri" w:cs="Calibri"/>
          <w:color w:val="4A4A4A"/>
          <w:sz w:val="21"/>
          <w:szCs w:val="21"/>
          <w:lang w:val="en-GB"/>
        </w:rPr>
        <w:t>, ambient and household air pollution)</w:t>
      </w:r>
      <w:r>
        <w:rPr>
          <w:rStyle w:val="normaltextrun"/>
          <w:rFonts w:ascii="Calibri" w:hAnsi="Calibri" w:cs="Calibri"/>
          <w:color w:val="4A4A4A"/>
          <w:sz w:val="21"/>
          <w:szCs w:val="21"/>
          <w:lang w:val="en-GB"/>
        </w:rPr>
        <w:t xml:space="preserve"> is possible if independence and little correlation between risk factors with impacts on the same diseases can be assumed (</w:t>
      </w:r>
      <w:proofErr w:type="spellStart"/>
      <w:r>
        <w:rPr>
          <w:rStyle w:val="normaltextrun"/>
          <w:rFonts w:ascii="Calibri" w:hAnsi="Calibri" w:cs="Calibri"/>
          <w:color w:val="4A4A4A"/>
          <w:sz w:val="21"/>
          <w:szCs w:val="21"/>
          <w:lang w:val="en-GB"/>
        </w:rPr>
        <w:t>Ezzati</w:t>
      </w:r>
      <w:proofErr w:type="spellEnd"/>
      <w:r w:rsidR="0098124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et al, 2003). In the case of air pollution, however, there are some limitations to estimate the joint effects: limited knowledge on the distribution of the population exposed to both household and ambient air pollution, correlation of exposures at individual level as household air pollution is a contributor to ambient air pollution, and non-linear interactions (Lim et al, 2012; Smith et al, 2014). In several regions, however, household air pollution remains mainly a rural issue, while ambient air pollution is predominantly an urban problem. Also, in some continents, many countries are relatively unaffected by household air pollution, while ambient air pollution is a major concern. If assuming independence and little correlation, a rough estimate of the total impact can be calculated, which is less than the sum of the impact of the two risk factors.</w:t>
      </w:r>
    </w:p>
    <w:p w14:paraId="3D80B785" w14:textId="2BB4A0DB" w:rsidR="00E85555" w:rsidRDefault="00E85555"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On the other hand, </w:t>
      </w:r>
      <w:r w:rsidR="003B1ADF">
        <w:rPr>
          <w:rStyle w:val="normaltextrun"/>
          <w:rFonts w:ascii="Calibri" w:hAnsi="Calibri" w:cs="Calibri"/>
          <w:color w:val="4A4A4A"/>
          <w:sz w:val="21"/>
          <w:szCs w:val="21"/>
          <w:lang w:val="en-GB"/>
        </w:rPr>
        <w:t>as the IER function in</w:t>
      </w:r>
      <w:r w:rsidR="00F91EC9">
        <w:rPr>
          <w:rStyle w:val="normaltextrun"/>
          <w:rFonts w:ascii="Calibri" w:hAnsi="Calibri" w:cs="Calibri"/>
          <w:color w:val="4A4A4A"/>
          <w:sz w:val="21"/>
          <w:szCs w:val="21"/>
          <w:lang w:val="en-GB"/>
        </w:rPr>
        <w:t>tegrates</w:t>
      </w:r>
      <w:r w:rsidR="00F91EC9">
        <w:rPr>
          <w:rStyle w:val="eop"/>
          <w:rFonts w:ascii="Calibri" w:hAnsi="Calibri" w:cs="Calibri"/>
          <w:color w:val="4A4A4A"/>
          <w:sz w:val="21"/>
          <w:szCs w:val="21"/>
        </w:rPr>
        <w:t xml:space="preserve"> epidemiological evidence from </w:t>
      </w:r>
      <w:r w:rsidR="00ED4AB4">
        <w:rPr>
          <w:rStyle w:val="eop"/>
          <w:rFonts w:ascii="Calibri" w:hAnsi="Calibri" w:cs="Calibri"/>
          <w:color w:val="4A4A4A"/>
          <w:sz w:val="21"/>
          <w:szCs w:val="21"/>
        </w:rPr>
        <w:t xml:space="preserve">four sources of PM (i.e., </w:t>
      </w:r>
      <w:r w:rsidR="00F91EC9">
        <w:rPr>
          <w:rStyle w:val="eop"/>
          <w:rFonts w:ascii="Calibri" w:hAnsi="Calibri" w:cs="Calibri"/>
          <w:color w:val="4A4A4A"/>
          <w:sz w:val="21"/>
          <w:szCs w:val="21"/>
        </w:rPr>
        <w:t>ambient air pollution, household air pollution, active smoking and second-hand smoking</w:t>
      </w:r>
      <w:r w:rsidR="00ED4AB4">
        <w:rPr>
          <w:rStyle w:val="eop"/>
          <w:rFonts w:ascii="Calibri" w:hAnsi="Calibri" w:cs="Calibri"/>
          <w:color w:val="4A4A4A"/>
          <w:sz w:val="21"/>
          <w:szCs w:val="21"/>
        </w:rPr>
        <w:t>)</w:t>
      </w:r>
      <w:r w:rsidR="00650F9B">
        <w:rPr>
          <w:rStyle w:val="eop"/>
          <w:rFonts w:ascii="Calibri" w:hAnsi="Calibri" w:cs="Calibri"/>
          <w:color w:val="4A4A4A"/>
          <w:sz w:val="21"/>
          <w:szCs w:val="21"/>
        </w:rPr>
        <w:t xml:space="preserve">, some assumptions are assumed. </w:t>
      </w:r>
      <w:r w:rsidR="0080749C" w:rsidRPr="0080749C">
        <w:rPr>
          <w:rStyle w:val="eop"/>
          <w:rFonts w:ascii="Calibri" w:hAnsi="Calibri" w:cs="Calibri"/>
          <w:color w:val="4A4A4A"/>
          <w:sz w:val="21"/>
          <w:szCs w:val="21"/>
        </w:rPr>
        <w:t xml:space="preserve">Specifically, the relative risk at any concentration </w:t>
      </w:r>
      <w:r w:rsidR="00D06EF5">
        <w:rPr>
          <w:rStyle w:val="eop"/>
          <w:rFonts w:ascii="Calibri" w:hAnsi="Calibri" w:cs="Calibri"/>
          <w:color w:val="4A4A4A"/>
          <w:sz w:val="21"/>
          <w:szCs w:val="21"/>
        </w:rPr>
        <w:t>is</w:t>
      </w:r>
      <w:r w:rsidR="0080749C" w:rsidRPr="0080749C">
        <w:rPr>
          <w:rStyle w:val="eop"/>
          <w:rFonts w:ascii="Calibri" w:hAnsi="Calibri" w:cs="Calibri"/>
          <w:color w:val="4A4A4A"/>
          <w:sz w:val="21"/>
          <w:szCs w:val="21"/>
        </w:rPr>
        <w:t xml:space="preserve"> independent of the </w:t>
      </w:r>
      <w:r w:rsidR="00AF0785">
        <w:rPr>
          <w:rStyle w:val="eop"/>
          <w:rFonts w:ascii="Calibri" w:hAnsi="Calibri" w:cs="Calibri"/>
          <w:color w:val="4A4A4A"/>
          <w:sz w:val="21"/>
          <w:szCs w:val="21"/>
        </w:rPr>
        <w:t xml:space="preserve">source </w:t>
      </w:r>
      <w:r w:rsidR="0080749C" w:rsidRPr="0080749C">
        <w:rPr>
          <w:rStyle w:val="eop"/>
          <w:rFonts w:ascii="Calibri" w:hAnsi="Calibri" w:cs="Calibri"/>
          <w:color w:val="4A4A4A"/>
          <w:sz w:val="21"/>
          <w:szCs w:val="21"/>
        </w:rPr>
        <w:t xml:space="preserve">of PM2.5, and only dependent on the magnitude of the total exposure from all </w:t>
      </w:r>
      <w:r w:rsidR="00AF0785">
        <w:rPr>
          <w:rStyle w:val="eop"/>
          <w:rFonts w:ascii="Calibri" w:hAnsi="Calibri" w:cs="Calibri"/>
          <w:color w:val="4A4A4A"/>
          <w:sz w:val="21"/>
          <w:szCs w:val="21"/>
        </w:rPr>
        <w:t xml:space="preserve">sources </w:t>
      </w:r>
      <w:r w:rsidR="0080749C" w:rsidRPr="0080749C">
        <w:rPr>
          <w:rStyle w:val="eop"/>
          <w:rFonts w:ascii="Calibri" w:hAnsi="Calibri" w:cs="Calibri"/>
          <w:color w:val="4A4A4A"/>
          <w:sz w:val="21"/>
          <w:szCs w:val="21"/>
        </w:rPr>
        <w:t>together</w:t>
      </w:r>
      <w:r w:rsidR="004C7896">
        <w:rPr>
          <w:rStyle w:val="eop"/>
          <w:rFonts w:ascii="Calibri" w:hAnsi="Calibri" w:cs="Calibri"/>
          <w:color w:val="4A4A4A"/>
          <w:sz w:val="21"/>
          <w:szCs w:val="21"/>
        </w:rPr>
        <w:t xml:space="preserve"> (Burnett et al</w:t>
      </w:r>
      <w:r w:rsidR="00D92638">
        <w:rPr>
          <w:rStyle w:val="eop"/>
          <w:rFonts w:ascii="Calibri" w:hAnsi="Calibri" w:cs="Calibri"/>
          <w:color w:val="4A4A4A"/>
          <w:sz w:val="21"/>
          <w:szCs w:val="21"/>
        </w:rPr>
        <w:t xml:space="preserve">, </w:t>
      </w:r>
      <w:r w:rsidR="004C7896">
        <w:rPr>
          <w:rStyle w:val="eop"/>
          <w:rFonts w:ascii="Calibri" w:hAnsi="Calibri" w:cs="Calibri"/>
          <w:color w:val="4A4A4A"/>
          <w:sz w:val="21"/>
          <w:szCs w:val="21"/>
        </w:rPr>
        <w:t>2020)</w:t>
      </w:r>
      <w:r w:rsidR="00D06EF5">
        <w:rPr>
          <w:rStyle w:val="eop"/>
          <w:rFonts w:ascii="Calibri" w:hAnsi="Calibri" w:cs="Calibri"/>
          <w:color w:val="4A4A4A"/>
          <w:sz w:val="21"/>
          <w:szCs w:val="21"/>
        </w:rPr>
        <w: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7A05D9B" w14:textId="1E933125" w:rsidR="00EC0BA6" w:rsidRDefault="00EC0BA6" w:rsidP="00EE4D0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Attributable mortality is calculated by first combining information on the increased (or relative) risk of a disease resulting from exposure, with information on how widespread the exposure is in the population (e.g.</w:t>
      </w:r>
      <w:r w:rsidR="0098124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 xml:space="preserve"> the annual mean concentration of particulate matter to which the population is exposed, proportion of population relying primarily on polluting fuels for cooking).</w:t>
      </w:r>
    </w:p>
    <w:p w14:paraId="7E33B7FB" w14:textId="0FD1137D"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21260CA0" w14:textId="13E02E58"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This allows calculation of the 'population attributable fraction' (PAF), which is the fraction of disease seen in a given population that can be attributed to the exposure (</w:t>
      </w:r>
      <w:proofErr w:type="spellStart"/>
      <w:r>
        <w:rPr>
          <w:rStyle w:val="normaltextrun"/>
          <w:rFonts w:ascii="Calibri" w:hAnsi="Calibri" w:cs="Calibri"/>
          <w:color w:val="4A4A4A"/>
          <w:sz w:val="21"/>
          <w:szCs w:val="21"/>
          <w:lang w:val="en-GB"/>
        </w:rPr>
        <w:t>e.g</w:t>
      </w:r>
      <w:proofErr w:type="spellEnd"/>
      <w:r w:rsidR="0098124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in that case of both the annual mean concentration of particulate matter and exposure to polluting fuels for cooking).</w:t>
      </w:r>
    </w:p>
    <w:p w14:paraId="4BBF1417" w14:textId="1A5EB3AC"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7C729882" w14:textId="3E1F8ED3"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Applying this fraction to the total burden of disease (e.g. cardiopulmonary disease expressed as deaths), gives the total number of deaths that results from exposure to that particular risk factor (in the example given above, to ambient and household air pollution).</w:t>
      </w:r>
    </w:p>
    <w:p w14:paraId="5351B17B" w14:textId="5BB6F71D"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00129813" w14:textId="78EB34CB"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To estimate the combined effects of risk factors, a joint population attributable fraction is calculated, as described in</w:t>
      </w:r>
      <w:r w:rsidR="00981242">
        <w:rPr>
          <w:rStyle w:val="normaltextrun"/>
          <w:rFonts w:ascii="Calibri" w:hAnsi="Calibri" w:cs="Calibri"/>
          <w:color w:val="4A4A4A"/>
          <w:sz w:val="21"/>
          <w:szCs w:val="21"/>
          <w:lang w:val="en-GB"/>
        </w:rPr>
        <w:t xml:space="preserve"> </w:t>
      </w:r>
      <w:proofErr w:type="spellStart"/>
      <w:r>
        <w:rPr>
          <w:rStyle w:val="normaltextrun"/>
          <w:rFonts w:ascii="Calibri" w:hAnsi="Calibri" w:cs="Calibri"/>
          <w:color w:val="4A4A4A"/>
          <w:sz w:val="21"/>
          <w:szCs w:val="21"/>
          <w:lang w:val="en-GB"/>
        </w:rPr>
        <w:t>Ezzati</w:t>
      </w:r>
      <w:proofErr w:type="spellEnd"/>
      <w:r w:rsidR="0098124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et al (2003).</w:t>
      </w:r>
    </w:p>
    <w:p w14:paraId="6460C2F4" w14:textId="72555A70"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6F23F15E" w14:textId="4AA8824E"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mortality associated with household and ambient air pollution was estimated based on the calculation of the joint population attributable fractions assuming independently distributed exposures and independent hazards as described in (</w:t>
      </w:r>
      <w:proofErr w:type="spellStart"/>
      <w:r>
        <w:rPr>
          <w:rStyle w:val="normaltextrun"/>
          <w:rFonts w:ascii="Calibri" w:hAnsi="Calibri" w:cs="Calibri"/>
          <w:color w:val="4A4A4A"/>
          <w:sz w:val="21"/>
          <w:szCs w:val="21"/>
          <w:lang w:val="en-GB"/>
        </w:rPr>
        <w:t>Ezzati</w:t>
      </w:r>
      <w:proofErr w:type="spellEnd"/>
      <w:r w:rsidR="0098124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et al, 2003).</w:t>
      </w:r>
    </w:p>
    <w:p w14:paraId="50EF8BBF" w14:textId="3D9BC97F"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10D10E1C" w14:textId="1C8DDAD7"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joint population attributable fraction (PAF) were calculated using the following formula:</w:t>
      </w:r>
    </w:p>
    <w:p w14:paraId="3F16F4FB" w14:textId="37BFDDA3" w:rsidR="00EC0BA6" w:rsidRDefault="00507E8D" w:rsidP="00EC0BA6">
      <w:pPr>
        <w:pStyle w:val="paragraph"/>
        <w:shd w:val="clear" w:color="auto" w:fill="FFFFFF"/>
        <w:spacing w:before="0" w:beforeAutospacing="0" w:after="0" w:afterAutospacing="0"/>
        <w:textAlignment w:val="baseline"/>
        <w:rPr>
          <w:rFonts w:ascii="Segoe UI" w:hAnsi="Segoe UI" w:cs="Segoe UI"/>
          <w:sz w:val="18"/>
          <w:szCs w:val="18"/>
        </w:rPr>
      </w:pPr>
      <m:oMathPara>
        <m:oMath>
          <m:r>
            <w:rPr>
              <w:rStyle w:val="normaltextrun"/>
              <w:rFonts w:ascii="Cambria Math" w:hAnsi="Cambria Math" w:cs="Calibri"/>
              <w:color w:val="4A4A4A"/>
              <w:sz w:val="21"/>
              <w:szCs w:val="21"/>
              <w:lang w:val="en-GB"/>
            </w:rPr>
            <m:t>PAF=1-PRODUCT (1-PAFi)</m:t>
          </m:r>
        </m:oMath>
      </m:oMathPara>
    </w:p>
    <w:p w14:paraId="6EC10C7C" w14:textId="2995CB59" w:rsidR="00EC0BA6" w:rsidRDefault="00981242"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w:t>
      </w:r>
      <w:r w:rsidR="00EC0BA6">
        <w:rPr>
          <w:rStyle w:val="normaltextrun"/>
          <w:rFonts w:ascii="Calibri" w:hAnsi="Calibri" w:cs="Calibri"/>
          <w:color w:val="4A4A4A"/>
          <w:sz w:val="21"/>
          <w:szCs w:val="21"/>
          <w:lang w:val="en-GB"/>
        </w:rPr>
        <w:t>here</w:t>
      </w:r>
      <w:r>
        <w:rPr>
          <w:rStyle w:val="normaltextrun"/>
          <w:rFonts w:ascii="Calibri" w:hAnsi="Calibri" w:cs="Calibri"/>
          <w:color w:val="4A4A4A"/>
          <w:sz w:val="21"/>
          <w:szCs w:val="21"/>
          <w:lang w:val="en-GB"/>
        </w:rPr>
        <w:t xml:space="preserve"> </w:t>
      </w:r>
      <w:proofErr w:type="spellStart"/>
      <w:r w:rsidR="00EC0BA6">
        <w:rPr>
          <w:rStyle w:val="normaltextrun"/>
          <w:rFonts w:ascii="Calibri" w:hAnsi="Calibri" w:cs="Calibri"/>
          <w:color w:val="4A4A4A"/>
          <w:sz w:val="21"/>
          <w:szCs w:val="21"/>
          <w:lang w:val="en-GB"/>
        </w:rPr>
        <w:t>PAFi</w:t>
      </w:r>
      <w:proofErr w:type="spellEnd"/>
      <w:r>
        <w:rPr>
          <w:rStyle w:val="normaltextrun"/>
          <w:rFonts w:ascii="Calibri" w:hAnsi="Calibri" w:cs="Calibri"/>
          <w:color w:val="4A4A4A"/>
          <w:sz w:val="21"/>
          <w:szCs w:val="21"/>
          <w:lang w:val="en-GB"/>
        </w:rPr>
        <w:t xml:space="preserve"> </w:t>
      </w:r>
      <w:r w:rsidR="00EC0BA6">
        <w:rPr>
          <w:rStyle w:val="normaltextrun"/>
          <w:rFonts w:ascii="Calibri" w:hAnsi="Calibri" w:cs="Calibri"/>
          <w:color w:val="4A4A4A"/>
          <w:sz w:val="21"/>
          <w:szCs w:val="21"/>
          <w:lang w:val="en-GB"/>
        </w:rPr>
        <w:t>is PAF of individual risk factors.</w:t>
      </w:r>
    </w:p>
    <w:p w14:paraId="7F08DFF0" w14:textId="72A6F16B"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1283F3CD" w14:textId="538E3B24"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PAF for ambient air pollution and the PAF for household air pollution were assessed separately, based on the Comparative Risk Assessment (</w:t>
      </w:r>
      <w:proofErr w:type="spellStart"/>
      <w:r>
        <w:rPr>
          <w:rStyle w:val="normaltextrun"/>
          <w:rFonts w:ascii="Calibri" w:hAnsi="Calibri" w:cs="Calibri"/>
          <w:color w:val="4A4A4A"/>
          <w:sz w:val="21"/>
          <w:szCs w:val="21"/>
          <w:lang w:val="en-GB"/>
        </w:rPr>
        <w:t>Ezzati</w:t>
      </w:r>
      <w:proofErr w:type="spellEnd"/>
      <w:r w:rsidR="0098124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et al, 2002) and expert groups for the Global Burden of Disease (GBD) 2010 study (Lim et al, 2012; Smith et al, 2014).</w:t>
      </w:r>
    </w:p>
    <w:p w14:paraId="6B2CAB74" w14:textId="127FAD8C"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2BBA72E2" w14:textId="35DB37A9"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exposure to ambient air pollution, annual mean estimates of particulate matter of a diameter of less than 2.5 um (PM25) were modelled as described in (</w:t>
      </w:r>
      <w:proofErr w:type="spellStart"/>
      <w:r w:rsidR="00C14234">
        <w:rPr>
          <w:rStyle w:val="normaltextrun"/>
          <w:rFonts w:ascii="Calibri" w:hAnsi="Calibri" w:cs="Calibri"/>
          <w:color w:val="4A4A4A"/>
          <w:sz w:val="21"/>
          <w:szCs w:val="21"/>
          <w:lang w:val="en-GB"/>
        </w:rPr>
        <w:t>Shad</w:t>
      </w:r>
      <w:r w:rsidR="0061488C">
        <w:rPr>
          <w:rStyle w:val="normaltextrun"/>
          <w:rFonts w:ascii="Calibri" w:hAnsi="Calibri" w:cs="Calibri"/>
          <w:color w:val="4A4A4A"/>
          <w:sz w:val="21"/>
          <w:szCs w:val="21"/>
          <w:lang w:val="en-GB"/>
        </w:rPr>
        <w:t>d</w:t>
      </w:r>
      <w:r w:rsidR="00C14234">
        <w:rPr>
          <w:rStyle w:val="normaltextrun"/>
          <w:rFonts w:ascii="Calibri" w:hAnsi="Calibri" w:cs="Calibri"/>
          <w:color w:val="4A4A4A"/>
          <w:sz w:val="21"/>
          <w:szCs w:val="21"/>
          <w:lang w:val="en-GB"/>
        </w:rPr>
        <w:t>ick</w:t>
      </w:r>
      <w:proofErr w:type="spellEnd"/>
      <w:r w:rsidR="00C14234">
        <w:rPr>
          <w:rStyle w:val="normaltextrun"/>
          <w:rFonts w:ascii="Calibri" w:hAnsi="Calibri" w:cs="Calibri"/>
          <w:color w:val="4A4A4A"/>
          <w:sz w:val="21"/>
          <w:szCs w:val="21"/>
          <w:lang w:val="en-GB"/>
        </w:rPr>
        <w:t xml:space="preserve"> </w:t>
      </w:r>
      <w:r w:rsidR="0061488C">
        <w:rPr>
          <w:rStyle w:val="normaltextrun"/>
          <w:rFonts w:ascii="Calibri" w:hAnsi="Calibri" w:cs="Calibri"/>
          <w:color w:val="4A4A4A"/>
          <w:sz w:val="21"/>
          <w:szCs w:val="21"/>
          <w:lang w:val="en-GB"/>
        </w:rPr>
        <w:t xml:space="preserve"> et al, 2018; </w:t>
      </w:r>
      <w:proofErr w:type="spellStart"/>
      <w:r w:rsidR="0061488C">
        <w:rPr>
          <w:rStyle w:val="normaltextrun"/>
          <w:rFonts w:ascii="Calibri" w:hAnsi="Calibri" w:cs="Calibri"/>
          <w:color w:val="4A4A4A"/>
          <w:sz w:val="21"/>
          <w:szCs w:val="21"/>
          <w:lang w:val="en-GB"/>
        </w:rPr>
        <w:t>Shaddick</w:t>
      </w:r>
      <w:proofErr w:type="spellEnd"/>
      <w:r w:rsidR="0061488C">
        <w:rPr>
          <w:rStyle w:val="normaltextrun"/>
          <w:rFonts w:ascii="Calibri" w:hAnsi="Calibri" w:cs="Calibri"/>
          <w:color w:val="4A4A4A"/>
          <w:sz w:val="21"/>
          <w:szCs w:val="21"/>
          <w:lang w:val="en-GB"/>
        </w:rPr>
        <w:t xml:space="preserve"> et al, 2021)</w:t>
      </w:r>
      <w:r>
        <w:rPr>
          <w:rStyle w:val="normaltextrun"/>
          <w:rFonts w:ascii="Calibri" w:hAnsi="Calibri" w:cs="Calibri"/>
          <w:color w:val="4A4A4A"/>
          <w:sz w:val="21"/>
          <w:szCs w:val="21"/>
          <w:lang w:val="en-GB"/>
        </w:rPr>
        <w:t>), or for Indicator 11.6.2.</w:t>
      </w:r>
    </w:p>
    <w:p w14:paraId="2AD617C1" w14:textId="516F87EE"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7259FDCF" w14:textId="3346A3B6"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exposure to household air pollution, the proportion of population with primary reliance on polluting fuels use for cooking was modelled (see Indicator 7.1.2 [polluting fuels use=1-clean fuels use]). Details on the model are published in (Bonjour et al, 2013).</w:t>
      </w:r>
    </w:p>
    <w:p w14:paraId="016ADEF8" w14:textId="38033D08"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38CF443D" w14:textId="66469611" w:rsidR="00B776CA" w:rsidRDefault="00B776CA" w:rsidP="00B776C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integrated exposure-response functions (IER) developed for the GBD 2010 and 2013 (Burnett et al, 2014 and</w:t>
      </w:r>
      <w:r w:rsidRPr="00F91344">
        <w:rPr>
          <w:rStyle w:val="normaltextrun"/>
          <w:rFonts w:ascii="Calibri" w:hAnsi="Calibri" w:cs="Calibri"/>
          <w:color w:val="4A4A4A"/>
          <w:sz w:val="21"/>
          <w:szCs w:val="21"/>
          <w:lang w:val="en-GB"/>
        </w:rPr>
        <w:t xml:space="preserve"> </w:t>
      </w:r>
      <w:proofErr w:type="spellStart"/>
      <w:r>
        <w:rPr>
          <w:rStyle w:val="normaltextrun"/>
          <w:rFonts w:ascii="Calibri" w:hAnsi="Calibri" w:cs="Calibri"/>
          <w:color w:val="4A4A4A"/>
          <w:sz w:val="21"/>
          <w:szCs w:val="21"/>
          <w:lang w:val="en-GB"/>
        </w:rPr>
        <w:t>Forouzanfar</w:t>
      </w:r>
      <w:proofErr w:type="spellEnd"/>
      <w:r w:rsidR="0098124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et al, 2015) were used.</w:t>
      </w:r>
      <w:r w:rsidR="00981242">
        <w:rPr>
          <w:rStyle w:val="normaltextrun"/>
          <w:rFonts w:ascii="Calibri" w:hAnsi="Calibri" w:cs="Calibri"/>
          <w:color w:val="4A4A4A"/>
          <w:sz w:val="21"/>
          <w:szCs w:val="21"/>
          <w:lang w:val="en-GB"/>
        </w:rPr>
        <w:t xml:space="preserve"> </w:t>
      </w:r>
      <w:r>
        <w:rPr>
          <w:rStyle w:val="eop"/>
          <w:rFonts w:ascii="Calibri" w:hAnsi="Calibri" w:cs="Calibri"/>
          <w:color w:val="4A4A4A"/>
          <w:sz w:val="21"/>
          <w:szCs w:val="21"/>
        </w:rPr>
        <w:t>These IERs were updated using the most recent epidemiological evidence identified through a systematic search of studies on particulate matter and mortality for the five outcomes of interest.</w:t>
      </w:r>
    </w:p>
    <w:p w14:paraId="09FE7125" w14:textId="3A87D971"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01474747" w14:textId="4D864A05"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percentage of the population exposed to a specific risk factor (here ambient air pollution, i.e. PM2.5) was provided by country and by increment of 1</w:t>
      </w:r>
      <w:r w:rsidR="00981242">
        <w:rPr>
          <w:rStyle w:val="normaltextrun"/>
          <w:rFonts w:ascii="Calibri" w:hAnsi="Calibri" w:cs="Calibri"/>
          <w:color w:val="4A4A4A"/>
          <w:sz w:val="21"/>
          <w:szCs w:val="21"/>
          <w:lang w:val="en-GB"/>
        </w:rPr>
        <w:t xml:space="preserve"> </w:t>
      </w:r>
      <w:r w:rsidR="006C7AF8">
        <w:rPr>
          <w:rStyle w:val="normaltextrun"/>
          <w:rFonts w:ascii="Calibri" w:hAnsi="Calibri" w:cs="Calibri"/>
          <w:color w:val="4A4A4A"/>
          <w:sz w:val="21"/>
          <w:szCs w:val="21"/>
          <w:lang w:val="en-GB"/>
        </w:rPr>
        <w:t>µ</w:t>
      </w:r>
      <w:r>
        <w:rPr>
          <w:rStyle w:val="normaltextrun"/>
          <w:rFonts w:ascii="Calibri" w:hAnsi="Calibri" w:cs="Calibri"/>
          <w:color w:val="4A4A4A"/>
          <w:sz w:val="21"/>
          <w:szCs w:val="21"/>
          <w:lang w:val="en-GB"/>
        </w:rPr>
        <w:t xml:space="preserve">g/m3; relative risks were calculated for each PM2.5 increment, based on the IER. The counterfactual concentration was selected to be between </w:t>
      </w:r>
      <w:r w:rsidR="006C7AF8">
        <w:rPr>
          <w:rStyle w:val="normaltextrun"/>
          <w:rFonts w:ascii="Calibri" w:hAnsi="Calibri" w:cs="Calibri"/>
          <w:color w:val="4A4A4A"/>
          <w:sz w:val="21"/>
          <w:szCs w:val="21"/>
          <w:lang w:val="en-GB"/>
        </w:rPr>
        <w:t>2.4</w:t>
      </w:r>
      <w:r>
        <w:rPr>
          <w:rStyle w:val="normaltextrun"/>
          <w:rFonts w:ascii="Calibri" w:hAnsi="Calibri" w:cs="Calibri"/>
          <w:color w:val="4A4A4A"/>
          <w:sz w:val="21"/>
          <w:szCs w:val="21"/>
          <w:lang w:val="en-GB"/>
        </w:rPr>
        <w:t xml:space="preserve"> and </w:t>
      </w:r>
      <w:r w:rsidR="006C7AF8">
        <w:rPr>
          <w:rStyle w:val="normaltextrun"/>
          <w:rFonts w:ascii="Calibri" w:hAnsi="Calibri" w:cs="Calibri"/>
          <w:color w:val="4A4A4A"/>
          <w:sz w:val="21"/>
          <w:szCs w:val="21"/>
          <w:lang w:val="en-GB"/>
        </w:rPr>
        <w:t>5.9</w:t>
      </w:r>
      <w:r w:rsidR="00981242">
        <w:rPr>
          <w:rStyle w:val="normaltextrun"/>
          <w:rFonts w:ascii="Calibri" w:hAnsi="Calibri" w:cs="Calibri"/>
          <w:color w:val="4A4A4A"/>
          <w:sz w:val="21"/>
          <w:szCs w:val="21"/>
          <w:lang w:val="en-GB"/>
        </w:rPr>
        <w:t xml:space="preserve"> </w:t>
      </w:r>
      <w:r w:rsidR="006C7AF8">
        <w:rPr>
          <w:rStyle w:val="normaltextrun"/>
          <w:rFonts w:ascii="Calibri" w:hAnsi="Calibri" w:cs="Calibri"/>
          <w:color w:val="4A4A4A"/>
          <w:sz w:val="21"/>
          <w:szCs w:val="21"/>
          <w:lang w:val="en-GB"/>
        </w:rPr>
        <w:t>µ</w:t>
      </w:r>
      <w:r>
        <w:rPr>
          <w:rStyle w:val="normaltextrun"/>
          <w:rFonts w:ascii="Calibri" w:hAnsi="Calibri" w:cs="Calibri"/>
          <w:color w:val="4A4A4A"/>
          <w:sz w:val="21"/>
          <w:szCs w:val="21"/>
          <w:lang w:val="en-GB"/>
        </w:rPr>
        <w:t>g/m</w:t>
      </w:r>
      <w:r w:rsidRPr="00D51C32">
        <w:rPr>
          <w:rStyle w:val="normaltextrun"/>
          <w:rFonts w:ascii="Calibri" w:hAnsi="Calibri" w:cs="Calibri"/>
          <w:color w:val="4A4A4A"/>
          <w:sz w:val="21"/>
          <w:szCs w:val="21"/>
          <w:vertAlign w:val="superscript"/>
          <w:lang w:val="en-GB"/>
        </w:rPr>
        <w:t>3</w:t>
      </w:r>
      <w:r>
        <w:rPr>
          <w:rStyle w:val="normaltextrun"/>
          <w:rFonts w:ascii="Calibri" w:hAnsi="Calibri" w:cs="Calibri"/>
          <w:color w:val="4A4A4A"/>
          <w:sz w:val="21"/>
          <w:szCs w:val="21"/>
          <w:lang w:val="en-GB"/>
        </w:rPr>
        <w:t>, as described elsewhere (</w:t>
      </w:r>
      <w:r w:rsidR="006C7AF8">
        <w:rPr>
          <w:rStyle w:val="normaltextrun"/>
          <w:rFonts w:ascii="Calibri" w:hAnsi="Calibri" w:cs="Calibri"/>
          <w:color w:val="4A4A4A"/>
          <w:sz w:val="21"/>
          <w:szCs w:val="21"/>
          <w:lang w:val="en-GB"/>
        </w:rPr>
        <w:t>Cohen et al, 2017</w:t>
      </w:r>
      <w:r>
        <w:rPr>
          <w:rStyle w:val="normaltextrun"/>
          <w:rFonts w:ascii="Calibri" w:hAnsi="Calibri" w:cs="Calibri"/>
          <w:color w:val="4A4A4A"/>
          <w:sz w:val="21"/>
          <w:szCs w:val="21"/>
          <w:lang w:val="en-GB"/>
        </w:rPr>
        <w:t>). The country population attributable fraction for ALRI, COPD, IHD, stroke and lung cancer were calculated using the following</w:t>
      </w:r>
      <w:r w:rsidR="0098124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formula:</w:t>
      </w:r>
      <w:r w:rsidR="00981242">
        <w:rPr>
          <w:rStyle w:val="normaltextrun"/>
          <w:rFonts w:ascii="Calibri" w:hAnsi="Calibri" w:cs="Calibri"/>
          <w:color w:val="4A4A4A"/>
          <w:sz w:val="21"/>
          <w:szCs w:val="21"/>
          <w:lang w:val="en-GB"/>
        </w:rPr>
        <w:t xml:space="preserve"> </w:t>
      </w:r>
    </w:p>
    <w:p w14:paraId="26861010" w14:textId="01D74859"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0023022B" w14:textId="08530541" w:rsidR="00EC0BA6" w:rsidRDefault="00507E8D" w:rsidP="00EC0BA6">
      <w:pPr>
        <w:pStyle w:val="paragraph"/>
        <w:shd w:val="clear" w:color="auto" w:fill="FFFFFF"/>
        <w:spacing w:before="0" w:beforeAutospacing="0" w:after="0" w:afterAutospacing="0"/>
        <w:textAlignment w:val="baseline"/>
        <w:rPr>
          <w:rFonts w:ascii="Segoe UI" w:hAnsi="Segoe UI" w:cs="Segoe UI"/>
          <w:sz w:val="18"/>
          <w:szCs w:val="18"/>
        </w:rPr>
      </w:pPr>
      <m:oMathPara>
        <m:oMath>
          <m:r>
            <w:rPr>
              <w:rStyle w:val="normaltextrun"/>
              <w:rFonts w:ascii="Cambria Math" w:hAnsi="Cambria Math" w:cs="Calibri"/>
              <w:color w:val="4A4A4A"/>
              <w:sz w:val="21"/>
              <w:szCs w:val="21"/>
              <w:lang w:val="en-GB"/>
            </w:rPr>
            <m:t>PAF=SUM(Pi(RR-1)/(SUM(RR-1)+1)</m:t>
          </m:r>
        </m:oMath>
      </m:oMathPara>
    </w:p>
    <w:p w14:paraId="5A16EE1E" w14:textId="69B3D48E"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3CB9E9D3" w14:textId="46DF8D09" w:rsidR="00EC0BA6" w:rsidRDefault="00981242"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w:t>
      </w:r>
      <w:r w:rsidR="00EC0BA6">
        <w:rPr>
          <w:rStyle w:val="normaltextrun"/>
          <w:rFonts w:ascii="Calibri" w:hAnsi="Calibri" w:cs="Calibri"/>
          <w:color w:val="4A4A4A"/>
          <w:sz w:val="21"/>
          <w:szCs w:val="21"/>
          <w:lang w:val="en-GB"/>
        </w:rPr>
        <w:t>here</w:t>
      </w:r>
      <w:r>
        <w:rPr>
          <w:rStyle w:val="normaltextrun"/>
          <w:rFonts w:ascii="Calibri" w:hAnsi="Calibri" w:cs="Calibri"/>
          <w:color w:val="4A4A4A"/>
          <w:sz w:val="21"/>
          <w:szCs w:val="21"/>
          <w:lang w:val="en-GB"/>
        </w:rPr>
        <w:t xml:space="preserve"> </w:t>
      </w:r>
      <w:proofErr w:type="spellStart"/>
      <w:r w:rsidR="00EC0BA6">
        <w:rPr>
          <w:rStyle w:val="normaltextrun"/>
          <w:rFonts w:ascii="Calibri" w:hAnsi="Calibri" w:cs="Calibri"/>
          <w:color w:val="4A4A4A"/>
          <w:sz w:val="21"/>
          <w:szCs w:val="21"/>
          <w:lang w:val="en-GB"/>
        </w:rPr>
        <w:t>i</w:t>
      </w:r>
      <w:proofErr w:type="spellEnd"/>
      <w:r>
        <w:rPr>
          <w:rStyle w:val="normaltextrun"/>
          <w:rFonts w:ascii="Calibri" w:hAnsi="Calibri" w:cs="Calibri"/>
          <w:color w:val="4A4A4A"/>
          <w:sz w:val="21"/>
          <w:szCs w:val="21"/>
          <w:lang w:val="en-GB"/>
        </w:rPr>
        <w:t xml:space="preserve"> </w:t>
      </w:r>
      <w:r w:rsidR="00EC0BA6">
        <w:rPr>
          <w:rStyle w:val="normaltextrun"/>
          <w:rFonts w:ascii="Calibri" w:hAnsi="Calibri" w:cs="Calibri"/>
          <w:color w:val="4A4A4A"/>
          <w:sz w:val="21"/>
          <w:szCs w:val="21"/>
          <w:lang w:val="en-GB"/>
        </w:rPr>
        <w:t>is the level of PM2.5 in</w:t>
      </w:r>
      <w:r>
        <w:rPr>
          <w:rStyle w:val="normaltextrun"/>
          <w:rFonts w:ascii="Calibri" w:hAnsi="Calibri" w:cs="Calibri"/>
          <w:color w:val="4A4A4A"/>
          <w:sz w:val="21"/>
          <w:szCs w:val="21"/>
          <w:lang w:val="en-GB"/>
        </w:rPr>
        <w:t xml:space="preserve"> </w:t>
      </w:r>
      <w:r w:rsidR="00EC0BA6">
        <w:rPr>
          <w:rStyle w:val="normaltextrun"/>
          <w:rFonts w:ascii="Calibri" w:hAnsi="Calibri" w:cs="Calibri"/>
          <w:color w:val="4A4A4A"/>
          <w:sz w:val="21"/>
          <w:szCs w:val="21"/>
          <w:lang w:val="en-GB"/>
        </w:rPr>
        <w:t>ug/m</w:t>
      </w:r>
      <w:r w:rsidR="00EC0BA6" w:rsidRPr="00D51C32">
        <w:rPr>
          <w:rStyle w:val="normaltextrun"/>
          <w:rFonts w:ascii="Calibri" w:hAnsi="Calibri" w:cs="Calibri"/>
          <w:color w:val="4A4A4A"/>
          <w:sz w:val="21"/>
          <w:szCs w:val="21"/>
          <w:vertAlign w:val="superscript"/>
          <w:lang w:val="en-GB"/>
        </w:rPr>
        <w:t>3</w:t>
      </w:r>
      <w:r w:rsidR="00EC0BA6">
        <w:rPr>
          <w:rStyle w:val="normaltextrun"/>
          <w:rFonts w:ascii="Calibri" w:hAnsi="Calibri" w:cs="Calibri"/>
          <w:color w:val="4A4A4A"/>
          <w:sz w:val="21"/>
          <w:szCs w:val="21"/>
          <w:lang w:val="en-GB"/>
        </w:rPr>
        <w:t>, and Pi is the percentage of the population exposed to that level of air pollution, and RR is the relative risk.</w:t>
      </w:r>
    </w:p>
    <w:p w14:paraId="434C29EE" w14:textId="093267B1"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5BF166FA" w14:textId="2BD079DC"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calculations for household air pollution are similar and are explained in detail elsewhere (WHO 2014a).</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391F6CD3" w:rsidR="00EC2915" w:rsidRDefault="00281290" w:rsidP="00576CFA">
      <w:pPr>
        <w:pStyle w:val="MText"/>
      </w:pPr>
      <w:r>
        <w:t>Not applicable</w:t>
      </w:r>
    </w:p>
    <w:p w14:paraId="637C6E5A" w14:textId="77777777" w:rsidR="004E5C36" w:rsidRDefault="004E5C36" w:rsidP="00576CFA">
      <w:pPr>
        <w:pStyle w:val="MText"/>
      </w:pPr>
    </w:p>
    <w:p w14:paraId="2CF2A343" w14:textId="73EED667" w:rsidR="00E1050F" w:rsidRPr="00A96255" w:rsidRDefault="00E1050F" w:rsidP="00F719A8">
      <w:pPr>
        <w:pStyle w:val="MHeader2"/>
      </w:pPr>
      <w:r w:rsidRPr="00A96255">
        <w:t xml:space="preserve">4.e. Adjustments </w:t>
      </w:r>
      <w:r>
        <w:rPr>
          <w:color w:val="B4B4B4"/>
          <w:sz w:val="20"/>
        </w:rPr>
        <w:t>(ADJUSTMENT)</w:t>
      </w:r>
    </w:p>
    <w:p w14:paraId="626937C5" w14:textId="5D582FE7" w:rsidR="004E5C36" w:rsidRDefault="00281290" w:rsidP="004E5C36">
      <w:pPr>
        <w:pStyle w:val="MText"/>
      </w:pPr>
      <w:r>
        <w:t>Not applicable</w:t>
      </w:r>
    </w:p>
    <w:p w14:paraId="64843421" w14:textId="77777777" w:rsidR="00281290" w:rsidRPr="00A96255" w:rsidRDefault="00281290"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5849068" w14:textId="38DCC652" w:rsidR="00EC0BA6" w:rsidRPr="004E5C36" w:rsidRDefault="00EC0BA6" w:rsidP="00E6059F">
      <w:pPr>
        <w:pStyle w:val="paragraph"/>
        <w:numPr>
          <w:ilvl w:val="0"/>
          <w:numId w:val="5"/>
        </w:numPr>
        <w:shd w:val="clear" w:color="auto" w:fill="FFFFFF"/>
        <w:spacing w:before="0" w:beforeAutospacing="0" w:after="0" w:afterAutospacing="0"/>
        <w:ind w:left="135" w:firstLine="0"/>
        <w:textAlignment w:val="baseline"/>
        <w:rPr>
          <w:rFonts w:ascii="Segoe UI" w:hAnsi="Segoe UI" w:cs="Segoe UI"/>
          <w:b/>
          <w:bCs/>
          <w:sz w:val="18"/>
          <w:szCs w:val="18"/>
        </w:rPr>
      </w:pPr>
      <w:r w:rsidRPr="002124FE">
        <w:rPr>
          <w:rStyle w:val="normaltextrun"/>
          <w:rFonts w:ascii="Calibri" w:hAnsi="Calibri" w:cs="Calibri"/>
          <w:b/>
          <w:bCs/>
          <w:color w:val="1C75BC"/>
          <w:sz w:val="21"/>
          <w:szCs w:val="21"/>
          <w:lang w:val="en-GB"/>
        </w:rPr>
        <w:t>At country level</w:t>
      </w:r>
    </w:p>
    <w:p w14:paraId="09A4CD30" w14:textId="1671F288" w:rsidR="00EC0BA6" w:rsidRDefault="00EC0BA6" w:rsidP="00EC0BA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Countries with no data are reported as blank.</w:t>
      </w:r>
    </w:p>
    <w:p w14:paraId="12605107" w14:textId="2C72033B" w:rsidR="00EC0BA6" w:rsidRDefault="00EC0BA6" w:rsidP="00EC0BA6">
      <w:pPr>
        <w:pStyle w:val="paragraph"/>
        <w:shd w:val="clear" w:color="auto" w:fill="FFFFFF"/>
        <w:spacing w:before="0" w:beforeAutospacing="0" w:after="0" w:afterAutospacing="0"/>
        <w:ind w:left="495"/>
        <w:textAlignment w:val="baseline"/>
        <w:rPr>
          <w:rFonts w:ascii="Segoe UI" w:hAnsi="Segoe UI" w:cs="Segoe UI"/>
          <w:sz w:val="18"/>
          <w:szCs w:val="18"/>
        </w:rPr>
      </w:pPr>
    </w:p>
    <w:p w14:paraId="751AE667" w14:textId="41344BD2" w:rsidR="00EC0BA6" w:rsidRPr="004E5C36" w:rsidRDefault="00EC0BA6" w:rsidP="00E6059F">
      <w:pPr>
        <w:pStyle w:val="paragraph"/>
        <w:numPr>
          <w:ilvl w:val="0"/>
          <w:numId w:val="6"/>
        </w:numPr>
        <w:shd w:val="clear" w:color="auto" w:fill="FFFFFF"/>
        <w:spacing w:before="0" w:beforeAutospacing="0" w:after="0" w:afterAutospacing="0"/>
        <w:ind w:left="135" w:firstLine="0"/>
        <w:textAlignment w:val="baseline"/>
        <w:rPr>
          <w:rFonts w:ascii="Segoe UI" w:hAnsi="Segoe UI" w:cs="Segoe UI"/>
          <w:sz w:val="18"/>
          <w:szCs w:val="18"/>
        </w:rPr>
      </w:pPr>
      <w:r w:rsidRPr="002124FE">
        <w:rPr>
          <w:rStyle w:val="normaltextrun"/>
          <w:rFonts w:ascii="Calibri" w:hAnsi="Calibri" w:cs="Calibri"/>
          <w:b/>
          <w:bCs/>
          <w:color w:val="1C75BC"/>
          <w:sz w:val="21"/>
          <w:szCs w:val="21"/>
          <w:lang w:val="en-GB"/>
        </w:rPr>
        <w:t>At regional and global levels</w:t>
      </w:r>
    </w:p>
    <w:p w14:paraId="2405FE4C" w14:textId="519FE6D5" w:rsidR="00EC0BA6" w:rsidRDefault="00EC0BA6" w:rsidP="00EC0BA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Countries with no data are not </w:t>
      </w:r>
      <w:r w:rsidR="00037530">
        <w:rPr>
          <w:rStyle w:val="normaltextrun"/>
          <w:rFonts w:ascii="Calibri" w:hAnsi="Calibri" w:cs="Calibri"/>
          <w:color w:val="4A4A4A"/>
          <w:sz w:val="21"/>
          <w:szCs w:val="21"/>
          <w:lang w:val="en-GB"/>
        </w:rPr>
        <w:t xml:space="preserve">considered to estimate </w:t>
      </w:r>
      <w:r>
        <w:rPr>
          <w:rStyle w:val="normaltextrun"/>
          <w:rFonts w:ascii="Calibri" w:hAnsi="Calibri" w:cs="Calibri"/>
          <w:color w:val="4A4A4A"/>
          <w:sz w:val="21"/>
          <w:szCs w:val="21"/>
          <w:lang w:val="en-GB"/>
        </w:rPr>
        <w:t>the regional and global averages.</w:t>
      </w:r>
    </w:p>
    <w:p w14:paraId="27033367" w14:textId="44A31EC2" w:rsidR="00EC2915" w:rsidRPr="00A96255" w:rsidRDefault="00EC2915" w:rsidP="002124FE">
      <w:pPr>
        <w:pStyle w:val="paragraph"/>
        <w:shd w:val="clear" w:color="auto" w:fill="FFFFFF"/>
        <w:spacing w:before="0" w:beforeAutospacing="0" w:after="0" w:afterAutospacing="0"/>
        <w:textAlignment w:val="baseline"/>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133DFA5D" w14:textId="476C01AF"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Number of deaths by country </w:t>
      </w:r>
      <w:r w:rsidR="00367B0D">
        <w:rPr>
          <w:rStyle w:val="normaltextrun"/>
          <w:rFonts w:ascii="Calibri" w:hAnsi="Calibri" w:cs="Calibri"/>
          <w:color w:val="4A4A4A"/>
          <w:sz w:val="21"/>
          <w:szCs w:val="21"/>
          <w:lang w:val="en-GB"/>
        </w:rPr>
        <w:t>are</w:t>
      </w:r>
      <w:r>
        <w:rPr>
          <w:rStyle w:val="normaltextrun"/>
          <w:rFonts w:ascii="Calibri" w:hAnsi="Calibri" w:cs="Calibri"/>
          <w:color w:val="4A4A4A"/>
          <w:sz w:val="21"/>
          <w:szCs w:val="21"/>
          <w:lang w:val="en-GB"/>
        </w:rPr>
        <w:t xml:space="preserve"> summed and divided by the population of countries included in the region (regional aggregates) or by the total population (global aggregates).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1E412DDF" w:rsidR="00EC2915" w:rsidRDefault="00045BD9" w:rsidP="00576CFA">
      <w:pPr>
        <w:pStyle w:val="MText"/>
      </w:pPr>
      <w:r>
        <w:t>Not applicable</w:t>
      </w:r>
    </w:p>
    <w:p w14:paraId="0693BC56" w14:textId="77777777" w:rsidR="00045BD9" w:rsidRPr="00A96255" w:rsidRDefault="00045BD9"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10675252" w:rsidR="00EC2915" w:rsidRDefault="00045BD9" w:rsidP="00576CFA">
      <w:pPr>
        <w:pStyle w:val="MText"/>
      </w:pPr>
      <w:r>
        <w:t>Not applicable</w:t>
      </w:r>
    </w:p>
    <w:p w14:paraId="001D24F9" w14:textId="77777777" w:rsidR="00045BD9" w:rsidRPr="00A96255" w:rsidRDefault="00045BD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42456E67" w:rsidR="00EC2915" w:rsidRDefault="00045BD9" w:rsidP="00576CFA">
      <w:pPr>
        <w:pStyle w:val="MText"/>
      </w:pPr>
      <w:r>
        <w:lastRenderedPageBreak/>
        <w:t>Not applicable</w:t>
      </w:r>
    </w:p>
    <w:p w14:paraId="57168155" w14:textId="77777777" w:rsidR="00045BD9" w:rsidRPr="00A96255" w:rsidRDefault="00045BD9"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262A0ABE" w:rsidR="00576CFA" w:rsidRDefault="00045BD9" w:rsidP="00576CFA">
      <w:pPr>
        <w:pStyle w:val="MText"/>
      </w:pPr>
      <w:r>
        <w:t>Not applicable</w:t>
      </w:r>
    </w:p>
    <w:p w14:paraId="0A14122B" w14:textId="77777777" w:rsidR="00045BD9" w:rsidRPr="00A96255" w:rsidRDefault="00045BD9"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6204860A" w:rsidR="00576CFA" w:rsidRPr="002124FE" w:rsidRDefault="00D51E7C" w:rsidP="00576CFA">
      <w:pPr>
        <w:pStyle w:val="MText"/>
        <w:rPr>
          <w:b/>
          <w:bCs/>
        </w:rPr>
      </w:pPr>
      <w:r w:rsidRPr="002124FE">
        <w:rPr>
          <w:b/>
          <w:bCs/>
        </w:rPr>
        <w:t>Data availability:</w:t>
      </w:r>
    </w:p>
    <w:p w14:paraId="2D0542F7" w14:textId="5817A1E4" w:rsidR="00D51E7C" w:rsidRDefault="00EC0BA6" w:rsidP="00576CFA">
      <w:pPr>
        <w:pStyle w:val="MText"/>
        <w:rPr>
          <w:rStyle w:val="eop"/>
          <w:rFonts w:ascii="Calibri" w:hAnsi="Calibri" w:cs="Calibri"/>
        </w:rPr>
      </w:pPr>
      <w:r>
        <w:rPr>
          <w:rStyle w:val="normaltextrun"/>
          <w:rFonts w:ascii="Calibri" w:hAnsi="Calibri" w:cs="Calibri"/>
        </w:rPr>
        <w:t>Data is available by country, sex, disease and age.</w:t>
      </w:r>
    </w:p>
    <w:p w14:paraId="7211910B" w14:textId="77777777" w:rsidR="00EC0BA6" w:rsidRPr="00C019E5" w:rsidRDefault="00EC0BA6" w:rsidP="00576CFA">
      <w:pPr>
        <w:pStyle w:val="MText"/>
        <w:rPr>
          <w:highlight w:val="cyan"/>
        </w:rPr>
      </w:pPr>
    </w:p>
    <w:p w14:paraId="72C7C370" w14:textId="3C61BBD2" w:rsidR="00D51E7C" w:rsidRPr="002124FE" w:rsidRDefault="00D51E7C" w:rsidP="00576CFA">
      <w:pPr>
        <w:pStyle w:val="MText"/>
        <w:rPr>
          <w:b/>
          <w:bCs/>
        </w:rPr>
      </w:pPr>
      <w:r w:rsidRPr="002124FE">
        <w:rPr>
          <w:b/>
          <w:bCs/>
        </w:rPr>
        <w:t>Disaggregation:</w:t>
      </w:r>
    </w:p>
    <w:p w14:paraId="31F7C5A0" w14:textId="30ECD26A"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data is available by country, by sex, by disease, and by age.</w:t>
      </w:r>
    </w:p>
    <w:p w14:paraId="0C6F2D33" w14:textId="77777777" w:rsidR="00EC0BA6" w:rsidRDefault="00EC0BA6"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73BFF64" w14:textId="0AA24CF3" w:rsidR="00EC0BA6" w:rsidRPr="002124FE" w:rsidRDefault="00D51E7C" w:rsidP="00EE4D05">
      <w:pPr>
        <w:pStyle w:val="MText"/>
        <w:rPr>
          <w:b/>
          <w:bCs/>
        </w:rPr>
      </w:pPr>
      <w:r w:rsidRPr="002124FE">
        <w:rPr>
          <w:b/>
          <w:bCs/>
        </w:rPr>
        <w:t>Sources of discrepancies:</w:t>
      </w:r>
    </w:p>
    <w:p w14:paraId="65459108" w14:textId="27679644" w:rsidR="00EC0BA6" w:rsidRPr="00E6059F" w:rsidRDefault="00EC0BA6" w:rsidP="00E6059F">
      <w:pPr>
        <w:pStyle w:val="MText"/>
      </w:pPr>
      <w:r w:rsidRPr="00E6059F">
        <w:rPr>
          <w:rStyle w:val="normaltextrun"/>
        </w:rPr>
        <w:t>Underlying differences between country produced and internationally estimated data may due</w:t>
      </w:r>
      <w:r w:rsidR="00981242" w:rsidRPr="00E6059F">
        <w:rPr>
          <w:rStyle w:val="normaltextrun"/>
        </w:rPr>
        <w:t xml:space="preserve"> </w:t>
      </w:r>
      <w:r w:rsidRPr="00E6059F">
        <w:rPr>
          <w:rStyle w:val="normaltextrun"/>
        </w:rPr>
        <w:t>to :</w:t>
      </w:r>
    </w:p>
    <w:p w14:paraId="38D9DB8A" w14:textId="2D7A42EF" w:rsidR="00EC0BA6" w:rsidRPr="00E6059F" w:rsidRDefault="00EC0BA6" w:rsidP="00E6059F">
      <w:pPr>
        <w:pStyle w:val="MText"/>
      </w:pPr>
      <w:r w:rsidRPr="00E6059F">
        <w:rPr>
          <w:rStyle w:val="normaltextrun"/>
        </w:rPr>
        <w:t xml:space="preserve">- Different exposure data (annual mean concentration of particulate matter of less than 2.5 </w:t>
      </w:r>
      <w:r w:rsidR="0070779B" w:rsidRPr="00E6059F">
        <w:rPr>
          <w:rStyle w:val="normaltextrun"/>
        </w:rPr>
        <w:t>µ</w:t>
      </w:r>
      <w:r w:rsidRPr="00E6059F">
        <w:rPr>
          <w:rStyle w:val="normaltextrun"/>
        </w:rPr>
        <w:t>m of diameter, proportion of population using clean fuels and technology for cooking)</w:t>
      </w:r>
    </w:p>
    <w:p w14:paraId="18C80BBC" w14:textId="46669D9F" w:rsidR="00EC0BA6" w:rsidRPr="00E6059F" w:rsidRDefault="00EC0BA6" w:rsidP="00E6059F">
      <w:pPr>
        <w:pStyle w:val="MText"/>
      </w:pPr>
      <w:r w:rsidRPr="00E6059F">
        <w:rPr>
          <w:rStyle w:val="normaltextrun"/>
        </w:rPr>
        <w:t>- Different exposure-risk estimates</w:t>
      </w:r>
    </w:p>
    <w:p w14:paraId="4D76F387" w14:textId="69B9AB96" w:rsidR="00EC0BA6" w:rsidRPr="00E6059F" w:rsidRDefault="00EC0BA6" w:rsidP="00E6059F">
      <w:pPr>
        <w:pStyle w:val="MText"/>
      </w:pPr>
      <w:r w:rsidRPr="00E6059F">
        <w:rPr>
          <w:rStyle w:val="normaltextrun"/>
        </w:rPr>
        <w:t>- Different underlying mortality data</w:t>
      </w:r>
    </w:p>
    <w:p w14:paraId="3C2D4870" w14:textId="77777777" w:rsidR="00D51E7C" w:rsidRPr="008737FC" w:rsidRDefault="00D51E7C" w:rsidP="008737FC">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D7BB7AF" w14:textId="12F876A2"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p>
    <w:p w14:paraId="5E425EFB" w14:textId="60EBCFDC"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2234CB50" w14:textId="4B957DEB" w:rsidR="00EC0BA6" w:rsidRDefault="004B3EEF" w:rsidP="00EC0BA6">
      <w:pPr>
        <w:pStyle w:val="paragraph"/>
        <w:shd w:val="clear" w:color="auto" w:fill="FFFFFF"/>
        <w:spacing w:before="0" w:beforeAutospacing="0" w:after="0" w:afterAutospacing="0"/>
        <w:textAlignment w:val="baseline"/>
        <w:rPr>
          <w:rFonts w:ascii="Segoe UI" w:hAnsi="Segoe UI" w:cs="Segoe UI"/>
          <w:sz w:val="18"/>
          <w:szCs w:val="18"/>
        </w:rPr>
      </w:pPr>
      <w:r w:rsidRPr="004B3EEF">
        <w:rPr>
          <w:rStyle w:val="normaltextrun"/>
          <w:rFonts w:ascii="Calibri" w:hAnsi="Calibri" w:cs="Calibri"/>
          <w:color w:val="4A4A4A"/>
          <w:sz w:val="21"/>
          <w:szCs w:val="21"/>
          <w:lang w:val="en-GB"/>
        </w:rPr>
        <w:t>https://www.who.int/data/gho/data/themes/air-pollution</w:t>
      </w:r>
    </w:p>
    <w:p w14:paraId="5E688351" w14:textId="4456AE54" w:rsidR="00EC0BA6" w:rsidRPr="00482D4B"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sidRPr="00482D4B">
        <w:rPr>
          <w:rStyle w:val="normaltextrun"/>
          <w:rFonts w:ascii="Calibri" w:hAnsi="Calibri" w:cs="Calibri"/>
          <w:b/>
          <w:bCs/>
          <w:color w:val="4A4A4A"/>
          <w:sz w:val="21"/>
          <w:szCs w:val="21"/>
        </w:rPr>
        <w:t>References:</w:t>
      </w:r>
    </w:p>
    <w:p w14:paraId="6A82B0A9" w14:textId="4C6AA6A7" w:rsidR="00EC0BA6" w:rsidRPr="00482D4B"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12CBEED4" w14:textId="47F7D37F" w:rsidR="00EC0BA6" w:rsidRPr="00E6059F" w:rsidRDefault="00E64631" w:rsidP="00EC0BA6">
      <w:pPr>
        <w:pStyle w:val="paragraph"/>
        <w:shd w:val="clear" w:color="auto" w:fill="FFFFFF"/>
        <w:spacing w:before="0" w:beforeAutospacing="0" w:after="0" w:afterAutospacing="0"/>
        <w:textAlignment w:val="baseline"/>
        <w:rPr>
          <w:rFonts w:ascii="Segoe UI" w:hAnsi="Segoe UI" w:cs="Segoe UI"/>
          <w:sz w:val="18"/>
          <w:szCs w:val="18"/>
        </w:rPr>
      </w:pPr>
      <w:r w:rsidRPr="00E6059F">
        <w:rPr>
          <w:rStyle w:val="normaltextrun"/>
          <w:rFonts w:ascii="Calibri" w:hAnsi="Calibri" w:cs="Calibri"/>
          <w:color w:val="4A4A4A"/>
          <w:sz w:val="21"/>
          <w:szCs w:val="21"/>
        </w:rPr>
        <w:t xml:space="preserve">Bonjour S, </w:t>
      </w:r>
      <w:proofErr w:type="spellStart"/>
      <w:r w:rsidRPr="00E6059F">
        <w:rPr>
          <w:rStyle w:val="normaltextrun"/>
          <w:rFonts w:ascii="Calibri" w:hAnsi="Calibri" w:cs="Calibri"/>
          <w:color w:val="4A4A4A"/>
          <w:sz w:val="21"/>
          <w:szCs w:val="21"/>
        </w:rPr>
        <w:t>Adair-Rohani</w:t>
      </w:r>
      <w:proofErr w:type="spellEnd"/>
      <w:r w:rsidRPr="00E6059F">
        <w:rPr>
          <w:rStyle w:val="normaltextrun"/>
          <w:rFonts w:ascii="Calibri" w:hAnsi="Calibri" w:cs="Calibri"/>
          <w:color w:val="4A4A4A"/>
          <w:sz w:val="21"/>
          <w:szCs w:val="21"/>
        </w:rPr>
        <w:t xml:space="preserve"> H, Wolf J, Bruce NG, Mehta S, </w:t>
      </w:r>
      <w:proofErr w:type="spellStart"/>
      <w:r w:rsidRPr="00E6059F">
        <w:rPr>
          <w:rStyle w:val="normaltextrun"/>
          <w:rFonts w:ascii="Calibri" w:hAnsi="Calibri" w:cs="Calibri"/>
          <w:color w:val="4A4A4A"/>
          <w:sz w:val="21"/>
          <w:szCs w:val="21"/>
        </w:rPr>
        <w:t>Prüss-Ustün</w:t>
      </w:r>
      <w:proofErr w:type="spellEnd"/>
      <w:r w:rsidRPr="00E6059F">
        <w:rPr>
          <w:rStyle w:val="normaltextrun"/>
          <w:rFonts w:ascii="Calibri" w:hAnsi="Calibri" w:cs="Calibri"/>
          <w:color w:val="4A4A4A"/>
          <w:sz w:val="21"/>
          <w:szCs w:val="21"/>
        </w:rPr>
        <w:t xml:space="preserve"> A, </w:t>
      </w:r>
      <w:proofErr w:type="spellStart"/>
      <w:r w:rsidRPr="00E6059F">
        <w:rPr>
          <w:rStyle w:val="normaltextrun"/>
          <w:rFonts w:ascii="Calibri" w:hAnsi="Calibri" w:cs="Calibri"/>
          <w:color w:val="4A4A4A"/>
          <w:sz w:val="21"/>
          <w:szCs w:val="21"/>
        </w:rPr>
        <w:t>Lahiff</w:t>
      </w:r>
      <w:proofErr w:type="spellEnd"/>
      <w:r w:rsidRPr="00E6059F">
        <w:rPr>
          <w:rStyle w:val="normaltextrun"/>
          <w:rFonts w:ascii="Calibri" w:hAnsi="Calibri" w:cs="Calibri"/>
          <w:color w:val="4A4A4A"/>
          <w:sz w:val="21"/>
          <w:szCs w:val="21"/>
        </w:rPr>
        <w:t xml:space="preserve"> M, </w:t>
      </w:r>
      <w:proofErr w:type="spellStart"/>
      <w:r w:rsidRPr="00E6059F">
        <w:rPr>
          <w:rStyle w:val="normaltextrun"/>
          <w:rFonts w:ascii="Calibri" w:hAnsi="Calibri" w:cs="Calibri"/>
          <w:color w:val="4A4A4A"/>
          <w:sz w:val="21"/>
          <w:szCs w:val="21"/>
        </w:rPr>
        <w:t>Rehfuess</w:t>
      </w:r>
      <w:proofErr w:type="spellEnd"/>
      <w:r w:rsidRPr="00E6059F">
        <w:rPr>
          <w:rStyle w:val="normaltextrun"/>
          <w:rFonts w:ascii="Calibri" w:hAnsi="Calibri" w:cs="Calibri"/>
          <w:color w:val="4A4A4A"/>
          <w:sz w:val="21"/>
          <w:szCs w:val="21"/>
        </w:rPr>
        <w:t xml:space="preserve"> EA, Mishra V, Smith KR. (2013). Solid fuel use for household cooking: country and regional estimates for 1980-2010. Environ Health </w:t>
      </w:r>
      <w:proofErr w:type="spellStart"/>
      <w:r w:rsidRPr="00E6059F">
        <w:rPr>
          <w:rStyle w:val="normaltextrun"/>
          <w:rFonts w:ascii="Calibri" w:hAnsi="Calibri" w:cs="Calibri"/>
          <w:color w:val="4A4A4A"/>
          <w:sz w:val="21"/>
          <w:szCs w:val="21"/>
        </w:rPr>
        <w:t>Perspect</w:t>
      </w:r>
      <w:proofErr w:type="spellEnd"/>
      <w:r w:rsidRPr="00E6059F">
        <w:rPr>
          <w:rStyle w:val="normaltextrun"/>
          <w:rFonts w:ascii="Calibri" w:hAnsi="Calibri" w:cs="Calibri"/>
          <w:color w:val="4A4A4A"/>
          <w:sz w:val="21"/>
          <w:szCs w:val="21"/>
        </w:rPr>
        <w:t xml:space="preserve">. 121(7):784-90. </w:t>
      </w:r>
      <w:proofErr w:type="spellStart"/>
      <w:r w:rsidRPr="00E6059F">
        <w:rPr>
          <w:rStyle w:val="normaltextrun"/>
          <w:rFonts w:ascii="Calibri" w:hAnsi="Calibri" w:cs="Calibri"/>
          <w:color w:val="4A4A4A"/>
          <w:sz w:val="21"/>
          <w:szCs w:val="21"/>
        </w:rPr>
        <w:t>doi</w:t>
      </w:r>
      <w:proofErr w:type="spellEnd"/>
      <w:r w:rsidRPr="00E6059F">
        <w:rPr>
          <w:rStyle w:val="normaltextrun"/>
          <w:rFonts w:ascii="Calibri" w:hAnsi="Calibri" w:cs="Calibri"/>
          <w:color w:val="4A4A4A"/>
          <w:sz w:val="21"/>
          <w:szCs w:val="21"/>
        </w:rPr>
        <w:t xml:space="preserve">: 10.1289/ehp.1205987. </w:t>
      </w:r>
    </w:p>
    <w:p w14:paraId="0DFB479F" w14:textId="77777777" w:rsidR="00E1344A" w:rsidRPr="00E6059F" w:rsidRDefault="00E1344A" w:rsidP="00EC0BA6">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rPr>
      </w:pPr>
    </w:p>
    <w:p w14:paraId="2F9C7568" w14:textId="14F83F46" w:rsidR="005159D3" w:rsidRDefault="000A7467" w:rsidP="00EC0BA6">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sidRPr="00E6059F">
        <w:rPr>
          <w:rStyle w:val="normaltextrun"/>
          <w:rFonts w:ascii="Calibri" w:hAnsi="Calibri" w:cs="Calibri"/>
          <w:color w:val="4A4A4A"/>
          <w:sz w:val="21"/>
          <w:szCs w:val="21"/>
        </w:rPr>
        <w:t xml:space="preserve">Burnett RT, Pope CA 3rd, </w:t>
      </w:r>
      <w:proofErr w:type="spellStart"/>
      <w:r w:rsidRPr="00E6059F">
        <w:rPr>
          <w:rStyle w:val="normaltextrun"/>
          <w:rFonts w:ascii="Calibri" w:hAnsi="Calibri" w:cs="Calibri"/>
          <w:color w:val="4A4A4A"/>
          <w:sz w:val="21"/>
          <w:szCs w:val="21"/>
        </w:rPr>
        <w:t>Ezzati</w:t>
      </w:r>
      <w:proofErr w:type="spellEnd"/>
      <w:r w:rsidRPr="00E6059F">
        <w:rPr>
          <w:rStyle w:val="normaltextrun"/>
          <w:rFonts w:ascii="Calibri" w:hAnsi="Calibri" w:cs="Calibri"/>
          <w:color w:val="4A4A4A"/>
          <w:sz w:val="21"/>
          <w:szCs w:val="21"/>
        </w:rPr>
        <w:t xml:space="preserve"> M, Olives C, Lim SS, Mehta S, Shin HH, Singh G, Hubbell B, </w:t>
      </w:r>
      <w:proofErr w:type="spellStart"/>
      <w:r w:rsidRPr="00E6059F">
        <w:rPr>
          <w:rStyle w:val="normaltextrun"/>
          <w:rFonts w:ascii="Calibri" w:hAnsi="Calibri" w:cs="Calibri"/>
          <w:color w:val="4A4A4A"/>
          <w:sz w:val="21"/>
          <w:szCs w:val="21"/>
        </w:rPr>
        <w:t>Brauer</w:t>
      </w:r>
      <w:proofErr w:type="spellEnd"/>
      <w:r w:rsidRPr="00E6059F">
        <w:rPr>
          <w:rStyle w:val="normaltextrun"/>
          <w:rFonts w:ascii="Calibri" w:hAnsi="Calibri" w:cs="Calibri"/>
          <w:color w:val="4A4A4A"/>
          <w:sz w:val="21"/>
          <w:szCs w:val="21"/>
        </w:rPr>
        <w:t xml:space="preserve"> M, Anderson HR, Smith KR, Balmes JR, Bruce NG, Kan H, Laden F, </w:t>
      </w:r>
      <w:proofErr w:type="spellStart"/>
      <w:r w:rsidRPr="00E6059F">
        <w:rPr>
          <w:rStyle w:val="normaltextrun"/>
          <w:rFonts w:ascii="Calibri" w:hAnsi="Calibri" w:cs="Calibri"/>
          <w:color w:val="4A4A4A"/>
          <w:sz w:val="21"/>
          <w:szCs w:val="21"/>
        </w:rPr>
        <w:t>Prüss-Ustün</w:t>
      </w:r>
      <w:proofErr w:type="spellEnd"/>
      <w:r w:rsidRPr="00E6059F">
        <w:rPr>
          <w:rStyle w:val="normaltextrun"/>
          <w:rFonts w:ascii="Calibri" w:hAnsi="Calibri" w:cs="Calibri"/>
          <w:color w:val="4A4A4A"/>
          <w:sz w:val="21"/>
          <w:szCs w:val="21"/>
        </w:rPr>
        <w:t xml:space="preserve"> A, Turner MC, </w:t>
      </w:r>
      <w:proofErr w:type="spellStart"/>
      <w:r w:rsidRPr="00E6059F">
        <w:rPr>
          <w:rStyle w:val="normaltextrun"/>
          <w:rFonts w:ascii="Calibri" w:hAnsi="Calibri" w:cs="Calibri"/>
          <w:color w:val="4A4A4A"/>
          <w:sz w:val="21"/>
          <w:szCs w:val="21"/>
        </w:rPr>
        <w:t>Gapstur</w:t>
      </w:r>
      <w:proofErr w:type="spellEnd"/>
      <w:r w:rsidRPr="00E6059F">
        <w:rPr>
          <w:rStyle w:val="normaltextrun"/>
          <w:rFonts w:ascii="Calibri" w:hAnsi="Calibri" w:cs="Calibri"/>
          <w:color w:val="4A4A4A"/>
          <w:sz w:val="21"/>
          <w:szCs w:val="21"/>
        </w:rPr>
        <w:t xml:space="preserve"> SM, Diver WR, Cohen A. </w:t>
      </w:r>
      <w:r w:rsidR="00E1344A" w:rsidRPr="00E6059F">
        <w:rPr>
          <w:rStyle w:val="normaltextrun"/>
          <w:rFonts w:ascii="Calibri" w:hAnsi="Calibri" w:cs="Calibri"/>
          <w:color w:val="4A4A4A"/>
          <w:sz w:val="21"/>
          <w:szCs w:val="21"/>
        </w:rPr>
        <w:t xml:space="preserve">(2014). </w:t>
      </w:r>
      <w:r w:rsidRPr="000A7467">
        <w:rPr>
          <w:rStyle w:val="normaltextrun"/>
          <w:rFonts w:ascii="Calibri" w:hAnsi="Calibri" w:cs="Calibri"/>
          <w:color w:val="4A4A4A"/>
          <w:sz w:val="21"/>
          <w:szCs w:val="21"/>
        </w:rPr>
        <w:t xml:space="preserve">An integrated risk function for estimating the global burden of disease attributable to ambient fine particulate matter exposure. Environ Health </w:t>
      </w:r>
      <w:proofErr w:type="spellStart"/>
      <w:r w:rsidRPr="000A7467">
        <w:rPr>
          <w:rStyle w:val="normaltextrun"/>
          <w:rFonts w:ascii="Calibri" w:hAnsi="Calibri" w:cs="Calibri"/>
          <w:color w:val="4A4A4A"/>
          <w:sz w:val="21"/>
          <w:szCs w:val="21"/>
        </w:rPr>
        <w:t>Perspect</w:t>
      </w:r>
      <w:proofErr w:type="spellEnd"/>
      <w:r w:rsidRPr="000A7467">
        <w:rPr>
          <w:rStyle w:val="normaltextrun"/>
          <w:rFonts w:ascii="Calibri" w:hAnsi="Calibri" w:cs="Calibri"/>
          <w:color w:val="4A4A4A"/>
          <w:sz w:val="21"/>
          <w:szCs w:val="21"/>
        </w:rPr>
        <w:t xml:space="preserve">. 122(4):397-403. </w:t>
      </w:r>
      <w:proofErr w:type="spellStart"/>
      <w:r w:rsidRPr="000A7467">
        <w:rPr>
          <w:rStyle w:val="normaltextrun"/>
          <w:rFonts w:ascii="Calibri" w:hAnsi="Calibri" w:cs="Calibri"/>
          <w:color w:val="4A4A4A"/>
          <w:sz w:val="21"/>
          <w:szCs w:val="21"/>
        </w:rPr>
        <w:t>doi</w:t>
      </w:r>
      <w:proofErr w:type="spellEnd"/>
      <w:r w:rsidRPr="000A7467">
        <w:rPr>
          <w:rStyle w:val="normaltextrun"/>
          <w:rFonts w:ascii="Calibri" w:hAnsi="Calibri" w:cs="Calibri"/>
          <w:color w:val="4A4A4A"/>
          <w:sz w:val="21"/>
          <w:szCs w:val="21"/>
        </w:rPr>
        <w:t xml:space="preserve">: 10.1289/ehp.1307049. </w:t>
      </w:r>
    </w:p>
    <w:p w14:paraId="44FF0F24" w14:textId="77777777" w:rsidR="000A7467" w:rsidRDefault="000A7467" w:rsidP="00EC0BA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141B245C" w14:textId="6790C56E" w:rsidR="00960DB8" w:rsidRDefault="005159D3" w:rsidP="00EC0BA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sidRPr="005159D3">
        <w:rPr>
          <w:rStyle w:val="eop"/>
          <w:rFonts w:ascii="Calibri" w:hAnsi="Calibri" w:cs="Calibri"/>
          <w:color w:val="4A4A4A"/>
          <w:sz w:val="21"/>
          <w:szCs w:val="21"/>
        </w:rPr>
        <w:t>Burnett R</w:t>
      </w:r>
      <w:r w:rsidR="006B0332">
        <w:rPr>
          <w:rStyle w:val="eop"/>
          <w:rFonts w:ascii="Calibri" w:hAnsi="Calibri" w:cs="Calibri"/>
          <w:color w:val="4A4A4A"/>
          <w:sz w:val="21"/>
          <w:szCs w:val="21"/>
        </w:rPr>
        <w:t>,</w:t>
      </w:r>
      <w:r w:rsidRPr="005159D3">
        <w:rPr>
          <w:rStyle w:val="eop"/>
          <w:rFonts w:ascii="Calibri" w:hAnsi="Calibri" w:cs="Calibri"/>
          <w:color w:val="4A4A4A"/>
          <w:sz w:val="21"/>
          <w:szCs w:val="21"/>
        </w:rPr>
        <w:t xml:space="preserve"> Cohen A. </w:t>
      </w:r>
      <w:r w:rsidR="00A70181">
        <w:rPr>
          <w:rStyle w:val="eop"/>
          <w:rFonts w:ascii="Calibri" w:hAnsi="Calibri" w:cs="Calibri"/>
          <w:color w:val="4A4A4A"/>
          <w:sz w:val="21"/>
          <w:szCs w:val="21"/>
        </w:rPr>
        <w:t xml:space="preserve">(2020). </w:t>
      </w:r>
      <w:r w:rsidRPr="005159D3">
        <w:rPr>
          <w:rStyle w:val="eop"/>
          <w:rFonts w:ascii="Calibri" w:hAnsi="Calibri" w:cs="Calibri"/>
          <w:color w:val="4A4A4A"/>
          <w:sz w:val="21"/>
          <w:szCs w:val="21"/>
        </w:rPr>
        <w:t>Relative Risk Functions for Estimating Excess Mortality Attributable to Outdoor PM2.5 Air Pollution: Evolution and State-of-the-Art. Atmosphere</w:t>
      </w:r>
      <w:r w:rsidR="00A70181">
        <w:rPr>
          <w:rStyle w:val="eop"/>
          <w:rFonts w:ascii="Calibri" w:hAnsi="Calibri" w:cs="Calibri"/>
          <w:color w:val="4A4A4A"/>
          <w:sz w:val="21"/>
          <w:szCs w:val="21"/>
        </w:rPr>
        <w:t>,</w:t>
      </w:r>
      <w:r w:rsidRPr="005159D3">
        <w:rPr>
          <w:rStyle w:val="eop"/>
          <w:rFonts w:ascii="Calibri" w:hAnsi="Calibri" w:cs="Calibri"/>
          <w:color w:val="4A4A4A"/>
          <w:sz w:val="21"/>
          <w:szCs w:val="21"/>
        </w:rPr>
        <w:t xml:space="preserve"> 11, 589. </w:t>
      </w:r>
      <w:hyperlink r:id="rId11" w:history="1">
        <w:r w:rsidR="00960DB8" w:rsidRPr="00F323B7">
          <w:rPr>
            <w:rStyle w:val="Hyperlink"/>
            <w:rFonts w:ascii="Calibri" w:hAnsi="Calibri" w:cs="Calibri"/>
            <w:sz w:val="21"/>
            <w:szCs w:val="21"/>
          </w:rPr>
          <w:t>https://doi.org/10.3390/atmos11060589</w:t>
        </w:r>
      </w:hyperlink>
    </w:p>
    <w:p w14:paraId="656A1AA7" w14:textId="7A872187" w:rsidR="006C7AF8" w:rsidRDefault="006C7AF8" w:rsidP="00EC0BA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60F99074" w14:textId="0339CEEA" w:rsidR="00F35F21" w:rsidRPr="00E6059F" w:rsidRDefault="001D2401" w:rsidP="00EC0BA6">
      <w:pPr>
        <w:pStyle w:val="paragraph"/>
        <w:shd w:val="clear" w:color="auto" w:fill="FFFFFF"/>
        <w:spacing w:before="0" w:beforeAutospacing="0" w:after="0" w:afterAutospacing="0"/>
        <w:textAlignment w:val="baseline"/>
        <w:rPr>
          <w:rFonts w:ascii="Segoe UI" w:hAnsi="Segoe UI" w:cs="Segoe UI"/>
          <w:sz w:val="18"/>
          <w:szCs w:val="18"/>
        </w:rPr>
      </w:pPr>
      <w:r w:rsidRPr="00E6059F">
        <w:rPr>
          <w:rFonts w:ascii="Segoe UI" w:hAnsi="Segoe UI" w:cs="Segoe UI"/>
          <w:sz w:val="18"/>
          <w:szCs w:val="18"/>
        </w:rPr>
        <w:t xml:space="preserve">Cohen AJ, </w:t>
      </w:r>
      <w:proofErr w:type="spellStart"/>
      <w:r w:rsidRPr="00E6059F">
        <w:rPr>
          <w:rFonts w:ascii="Segoe UI" w:hAnsi="Segoe UI" w:cs="Segoe UI"/>
          <w:sz w:val="18"/>
          <w:szCs w:val="18"/>
        </w:rPr>
        <w:t>Brauer</w:t>
      </w:r>
      <w:proofErr w:type="spellEnd"/>
      <w:r w:rsidRPr="00E6059F">
        <w:rPr>
          <w:rFonts w:ascii="Segoe UI" w:hAnsi="Segoe UI" w:cs="Segoe UI"/>
          <w:sz w:val="18"/>
          <w:szCs w:val="18"/>
        </w:rPr>
        <w:t xml:space="preserve"> M, Burnett R, Anderson HR, </w:t>
      </w:r>
      <w:proofErr w:type="spellStart"/>
      <w:r w:rsidRPr="00E6059F">
        <w:rPr>
          <w:rFonts w:ascii="Segoe UI" w:hAnsi="Segoe UI" w:cs="Segoe UI"/>
          <w:sz w:val="18"/>
          <w:szCs w:val="18"/>
        </w:rPr>
        <w:t>Frostad</w:t>
      </w:r>
      <w:proofErr w:type="spellEnd"/>
      <w:r w:rsidRPr="00E6059F">
        <w:rPr>
          <w:rFonts w:ascii="Segoe UI" w:hAnsi="Segoe UI" w:cs="Segoe UI"/>
          <w:sz w:val="18"/>
          <w:szCs w:val="18"/>
        </w:rPr>
        <w:t xml:space="preserve"> J, Estep K, Balakrishnan K, </w:t>
      </w:r>
      <w:proofErr w:type="spellStart"/>
      <w:r w:rsidRPr="00E6059F">
        <w:rPr>
          <w:rFonts w:ascii="Segoe UI" w:hAnsi="Segoe UI" w:cs="Segoe UI"/>
          <w:sz w:val="18"/>
          <w:szCs w:val="18"/>
        </w:rPr>
        <w:t>Brunekreef</w:t>
      </w:r>
      <w:proofErr w:type="spellEnd"/>
      <w:r w:rsidRPr="00E6059F">
        <w:rPr>
          <w:rFonts w:ascii="Segoe UI" w:hAnsi="Segoe UI" w:cs="Segoe UI"/>
          <w:sz w:val="18"/>
          <w:szCs w:val="18"/>
        </w:rPr>
        <w:t xml:space="preserve"> B, </w:t>
      </w:r>
      <w:proofErr w:type="spellStart"/>
      <w:r w:rsidRPr="00E6059F">
        <w:rPr>
          <w:rFonts w:ascii="Segoe UI" w:hAnsi="Segoe UI" w:cs="Segoe UI"/>
          <w:sz w:val="18"/>
          <w:szCs w:val="18"/>
        </w:rPr>
        <w:t>Dandona</w:t>
      </w:r>
      <w:proofErr w:type="spellEnd"/>
      <w:r w:rsidRPr="00E6059F">
        <w:rPr>
          <w:rFonts w:ascii="Segoe UI" w:hAnsi="Segoe UI" w:cs="Segoe UI"/>
          <w:sz w:val="18"/>
          <w:szCs w:val="18"/>
        </w:rPr>
        <w:t xml:space="preserve"> L, </w:t>
      </w:r>
      <w:proofErr w:type="spellStart"/>
      <w:r w:rsidRPr="00E6059F">
        <w:rPr>
          <w:rFonts w:ascii="Segoe UI" w:hAnsi="Segoe UI" w:cs="Segoe UI"/>
          <w:sz w:val="18"/>
          <w:szCs w:val="18"/>
        </w:rPr>
        <w:t>Dandona</w:t>
      </w:r>
      <w:proofErr w:type="spellEnd"/>
      <w:r w:rsidRPr="00E6059F">
        <w:rPr>
          <w:rFonts w:ascii="Segoe UI" w:hAnsi="Segoe UI" w:cs="Segoe UI"/>
          <w:sz w:val="18"/>
          <w:szCs w:val="18"/>
        </w:rPr>
        <w:t xml:space="preserve"> R, </w:t>
      </w:r>
      <w:proofErr w:type="spellStart"/>
      <w:r w:rsidRPr="00E6059F">
        <w:rPr>
          <w:rFonts w:ascii="Segoe UI" w:hAnsi="Segoe UI" w:cs="Segoe UI"/>
          <w:sz w:val="18"/>
          <w:szCs w:val="18"/>
        </w:rPr>
        <w:t>Feigin</w:t>
      </w:r>
      <w:proofErr w:type="spellEnd"/>
      <w:r w:rsidRPr="00E6059F">
        <w:rPr>
          <w:rFonts w:ascii="Segoe UI" w:hAnsi="Segoe UI" w:cs="Segoe UI"/>
          <w:sz w:val="18"/>
          <w:szCs w:val="18"/>
        </w:rPr>
        <w:t xml:space="preserve"> V, Freedman G, Hubbell B, Jobling A, Kan H, </w:t>
      </w:r>
      <w:proofErr w:type="spellStart"/>
      <w:r w:rsidRPr="00E6059F">
        <w:rPr>
          <w:rFonts w:ascii="Segoe UI" w:hAnsi="Segoe UI" w:cs="Segoe UI"/>
          <w:sz w:val="18"/>
          <w:szCs w:val="18"/>
        </w:rPr>
        <w:t>Knibbs</w:t>
      </w:r>
      <w:proofErr w:type="spellEnd"/>
      <w:r w:rsidRPr="00E6059F">
        <w:rPr>
          <w:rFonts w:ascii="Segoe UI" w:hAnsi="Segoe UI" w:cs="Segoe UI"/>
          <w:sz w:val="18"/>
          <w:szCs w:val="18"/>
        </w:rPr>
        <w:t xml:space="preserve"> L, Liu Y, Martin R, </w:t>
      </w:r>
      <w:proofErr w:type="spellStart"/>
      <w:r w:rsidRPr="00E6059F">
        <w:rPr>
          <w:rFonts w:ascii="Segoe UI" w:hAnsi="Segoe UI" w:cs="Segoe UI"/>
          <w:sz w:val="18"/>
          <w:szCs w:val="18"/>
        </w:rPr>
        <w:t>Morawska</w:t>
      </w:r>
      <w:proofErr w:type="spellEnd"/>
      <w:r w:rsidRPr="00E6059F">
        <w:rPr>
          <w:rFonts w:ascii="Segoe UI" w:hAnsi="Segoe UI" w:cs="Segoe UI"/>
          <w:sz w:val="18"/>
          <w:szCs w:val="18"/>
        </w:rPr>
        <w:t xml:space="preserve"> L, Pope CA 3rd, Shin H, </w:t>
      </w:r>
      <w:proofErr w:type="spellStart"/>
      <w:r w:rsidRPr="00E6059F">
        <w:rPr>
          <w:rFonts w:ascii="Segoe UI" w:hAnsi="Segoe UI" w:cs="Segoe UI"/>
          <w:sz w:val="18"/>
          <w:szCs w:val="18"/>
        </w:rPr>
        <w:t>Straif</w:t>
      </w:r>
      <w:proofErr w:type="spellEnd"/>
      <w:r w:rsidRPr="00E6059F">
        <w:rPr>
          <w:rFonts w:ascii="Segoe UI" w:hAnsi="Segoe UI" w:cs="Segoe UI"/>
          <w:sz w:val="18"/>
          <w:szCs w:val="18"/>
        </w:rPr>
        <w:t xml:space="preserve"> K, </w:t>
      </w:r>
      <w:proofErr w:type="spellStart"/>
      <w:r w:rsidRPr="00E6059F">
        <w:rPr>
          <w:rFonts w:ascii="Segoe UI" w:hAnsi="Segoe UI" w:cs="Segoe UI"/>
          <w:sz w:val="18"/>
          <w:szCs w:val="18"/>
        </w:rPr>
        <w:t>Shaddick</w:t>
      </w:r>
      <w:proofErr w:type="spellEnd"/>
      <w:r w:rsidRPr="00E6059F">
        <w:rPr>
          <w:rFonts w:ascii="Segoe UI" w:hAnsi="Segoe UI" w:cs="Segoe UI"/>
          <w:sz w:val="18"/>
          <w:szCs w:val="18"/>
        </w:rPr>
        <w:t xml:space="preserve"> G, Thomas M, van </w:t>
      </w:r>
      <w:proofErr w:type="spellStart"/>
      <w:r w:rsidRPr="00E6059F">
        <w:rPr>
          <w:rFonts w:ascii="Segoe UI" w:hAnsi="Segoe UI" w:cs="Segoe UI"/>
          <w:sz w:val="18"/>
          <w:szCs w:val="18"/>
        </w:rPr>
        <w:t>Dingenen</w:t>
      </w:r>
      <w:proofErr w:type="spellEnd"/>
      <w:r w:rsidRPr="00E6059F">
        <w:rPr>
          <w:rFonts w:ascii="Segoe UI" w:hAnsi="Segoe UI" w:cs="Segoe UI"/>
          <w:sz w:val="18"/>
          <w:szCs w:val="18"/>
        </w:rPr>
        <w:t xml:space="preserve"> R, van </w:t>
      </w:r>
      <w:proofErr w:type="spellStart"/>
      <w:r w:rsidRPr="00E6059F">
        <w:rPr>
          <w:rFonts w:ascii="Segoe UI" w:hAnsi="Segoe UI" w:cs="Segoe UI"/>
          <w:sz w:val="18"/>
          <w:szCs w:val="18"/>
        </w:rPr>
        <w:t>Donkelaar</w:t>
      </w:r>
      <w:proofErr w:type="spellEnd"/>
      <w:r w:rsidRPr="00E6059F">
        <w:rPr>
          <w:rFonts w:ascii="Segoe UI" w:hAnsi="Segoe UI" w:cs="Segoe UI"/>
          <w:sz w:val="18"/>
          <w:szCs w:val="18"/>
        </w:rPr>
        <w:t xml:space="preserve"> A, Vos T, Murray CJL, </w:t>
      </w:r>
      <w:proofErr w:type="spellStart"/>
      <w:r w:rsidRPr="00E6059F">
        <w:rPr>
          <w:rFonts w:ascii="Segoe UI" w:hAnsi="Segoe UI" w:cs="Segoe UI"/>
          <w:sz w:val="18"/>
          <w:szCs w:val="18"/>
        </w:rPr>
        <w:t>Forouzanfar</w:t>
      </w:r>
      <w:proofErr w:type="spellEnd"/>
      <w:r w:rsidRPr="00E6059F">
        <w:rPr>
          <w:rFonts w:ascii="Segoe UI" w:hAnsi="Segoe UI" w:cs="Segoe UI"/>
          <w:sz w:val="18"/>
          <w:szCs w:val="18"/>
        </w:rPr>
        <w:t xml:space="preserve"> MH. (2017). Estimates and 25-year trends of the global burden of disease attributable to ambient air pollution: an </w:t>
      </w:r>
      <w:r w:rsidRPr="00E6059F">
        <w:rPr>
          <w:rFonts w:ascii="Segoe UI" w:hAnsi="Segoe UI" w:cs="Segoe UI"/>
          <w:sz w:val="18"/>
          <w:szCs w:val="18"/>
        </w:rPr>
        <w:lastRenderedPageBreak/>
        <w:t xml:space="preserve">analysis of data from the Global Burden of Diseases Study 2015. Lancet. 389(10082):1907-1918. </w:t>
      </w:r>
      <w:proofErr w:type="spellStart"/>
      <w:r w:rsidRPr="00E6059F">
        <w:rPr>
          <w:rFonts w:ascii="Segoe UI" w:hAnsi="Segoe UI" w:cs="Segoe UI"/>
          <w:sz w:val="18"/>
          <w:szCs w:val="18"/>
        </w:rPr>
        <w:t>doi</w:t>
      </w:r>
      <w:proofErr w:type="spellEnd"/>
      <w:r w:rsidRPr="00E6059F">
        <w:rPr>
          <w:rFonts w:ascii="Segoe UI" w:hAnsi="Segoe UI" w:cs="Segoe UI"/>
          <w:sz w:val="18"/>
          <w:szCs w:val="18"/>
        </w:rPr>
        <w:t xml:space="preserve">: 10.1016/S0140-6736(17)30505-6. </w:t>
      </w:r>
    </w:p>
    <w:p w14:paraId="79358F0F" w14:textId="3590C2D9" w:rsidR="00EC0BA6" w:rsidRPr="00E6059F"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1A173D81" w14:textId="02E61554" w:rsidR="00EC0BA6" w:rsidRPr="00E6059F" w:rsidRDefault="00452F83" w:rsidP="00EC0BA6">
      <w:pPr>
        <w:pStyle w:val="paragraph"/>
        <w:shd w:val="clear" w:color="auto" w:fill="FFFFFF"/>
        <w:spacing w:before="0" w:beforeAutospacing="0" w:after="0" w:afterAutospacing="0"/>
        <w:textAlignment w:val="baseline"/>
        <w:rPr>
          <w:rFonts w:ascii="Segoe UI" w:hAnsi="Segoe UI" w:cs="Segoe UI"/>
          <w:sz w:val="18"/>
          <w:szCs w:val="18"/>
        </w:rPr>
      </w:pPr>
      <w:proofErr w:type="spellStart"/>
      <w:r w:rsidRPr="00E6059F">
        <w:rPr>
          <w:rStyle w:val="normaltextrun"/>
          <w:rFonts w:ascii="Calibri" w:hAnsi="Calibri" w:cs="Calibri"/>
          <w:color w:val="4A4A4A"/>
          <w:sz w:val="21"/>
          <w:szCs w:val="21"/>
        </w:rPr>
        <w:t>Ezzati</w:t>
      </w:r>
      <w:proofErr w:type="spellEnd"/>
      <w:r w:rsidRPr="00E6059F">
        <w:rPr>
          <w:rStyle w:val="normaltextrun"/>
          <w:rFonts w:ascii="Calibri" w:hAnsi="Calibri" w:cs="Calibri"/>
          <w:color w:val="4A4A4A"/>
          <w:sz w:val="21"/>
          <w:szCs w:val="21"/>
        </w:rPr>
        <w:t xml:space="preserve"> M, Hoorn SV, Rodgers A, Lopez AD, Mathers CD, Murray CJ</w:t>
      </w:r>
      <w:r w:rsidR="00F35F21" w:rsidRPr="00E6059F">
        <w:rPr>
          <w:rStyle w:val="normaltextrun"/>
          <w:rFonts w:ascii="Calibri" w:hAnsi="Calibri" w:cs="Calibri"/>
          <w:color w:val="4A4A4A"/>
          <w:sz w:val="21"/>
          <w:szCs w:val="21"/>
        </w:rPr>
        <w:t>. (2003).</w:t>
      </w:r>
      <w:r w:rsidRPr="00E6059F">
        <w:rPr>
          <w:rStyle w:val="normaltextrun"/>
          <w:rFonts w:ascii="Calibri" w:hAnsi="Calibri" w:cs="Calibri"/>
          <w:color w:val="4A4A4A"/>
          <w:sz w:val="21"/>
          <w:szCs w:val="21"/>
        </w:rPr>
        <w:t xml:space="preserve"> Comparative Risk Assessment Collaborating Group. Estimates of global and regional potential health gains from reducing multiple major risk factors. Lancet</w:t>
      </w:r>
      <w:r w:rsidR="00F92826" w:rsidRPr="00E6059F">
        <w:rPr>
          <w:rStyle w:val="normaltextrun"/>
          <w:rFonts w:ascii="Calibri" w:hAnsi="Calibri" w:cs="Calibri"/>
          <w:color w:val="4A4A4A"/>
          <w:sz w:val="21"/>
          <w:szCs w:val="21"/>
        </w:rPr>
        <w:t xml:space="preserve">. </w:t>
      </w:r>
      <w:r w:rsidRPr="00E6059F">
        <w:rPr>
          <w:rStyle w:val="normaltextrun"/>
          <w:rFonts w:ascii="Calibri" w:hAnsi="Calibri" w:cs="Calibri"/>
          <w:color w:val="4A4A4A"/>
          <w:sz w:val="21"/>
          <w:szCs w:val="21"/>
        </w:rPr>
        <w:t xml:space="preserve">362(9380):271-80. </w:t>
      </w:r>
      <w:proofErr w:type="spellStart"/>
      <w:r w:rsidRPr="00E6059F">
        <w:rPr>
          <w:rStyle w:val="normaltextrun"/>
          <w:rFonts w:ascii="Calibri" w:hAnsi="Calibri" w:cs="Calibri"/>
          <w:color w:val="4A4A4A"/>
          <w:sz w:val="21"/>
          <w:szCs w:val="21"/>
        </w:rPr>
        <w:t>doi</w:t>
      </w:r>
      <w:proofErr w:type="spellEnd"/>
      <w:r w:rsidRPr="00E6059F">
        <w:rPr>
          <w:rStyle w:val="normaltextrun"/>
          <w:rFonts w:ascii="Calibri" w:hAnsi="Calibri" w:cs="Calibri"/>
          <w:color w:val="4A4A4A"/>
          <w:sz w:val="21"/>
          <w:szCs w:val="21"/>
        </w:rPr>
        <w:t xml:space="preserve">: 10.1016/s0140-6736(03)13968-2. </w:t>
      </w:r>
    </w:p>
    <w:p w14:paraId="5EB60275" w14:textId="2E23F167" w:rsidR="00EC0BA6" w:rsidRPr="00E6059F"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32F4436D" w14:textId="747EEC9B" w:rsidR="00EC0BA6" w:rsidRPr="00C07553" w:rsidRDefault="00735939" w:rsidP="00EC0BA6">
      <w:pPr>
        <w:pStyle w:val="paragraph"/>
        <w:shd w:val="clear" w:color="auto" w:fill="FFFFFF"/>
        <w:spacing w:before="0" w:beforeAutospacing="0" w:after="0" w:afterAutospacing="0"/>
        <w:textAlignment w:val="baseline"/>
        <w:rPr>
          <w:rFonts w:ascii="Segoe UI" w:hAnsi="Segoe UI" w:cs="Segoe UI"/>
          <w:sz w:val="18"/>
          <w:szCs w:val="18"/>
        </w:rPr>
      </w:pPr>
      <w:proofErr w:type="spellStart"/>
      <w:r w:rsidRPr="00E6059F">
        <w:rPr>
          <w:rStyle w:val="normaltextrun"/>
          <w:rFonts w:ascii="Calibri" w:hAnsi="Calibri" w:cs="Calibri"/>
          <w:color w:val="4A4A4A"/>
          <w:sz w:val="21"/>
          <w:szCs w:val="21"/>
        </w:rPr>
        <w:t>Forouzanfar</w:t>
      </w:r>
      <w:proofErr w:type="spellEnd"/>
      <w:r w:rsidRPr="00E6059F">
        <w:rPr>
          <w:rStyle w:val="normaltextrun"/>
          <w:rFonts w:ascii="Calibri" w:hAnsi="Calibri" w:cs="Calibri"/>
          <w:color w:val="4A4A4A"/>
          <w:sz w:val="21"/>
          <w:szCs w:val="21"/>
        </w:rPr>
        <w:t xml:space="preserve"> MH, Alexander L, Anderson HR, Bachman VF, Biryukov S, </w:t>
      </w:r>
      <w:proofErr w:type="spellStart"/>
      <w:r w:rsidRPr="00E6059F">
        <w:rPr>
          <w:rStyle w:val="normaltextrun"/>
          <w:rFonts w:ascii="Calibri" w:hAnsi="Calibri" w:cs="Calibri"/>
          <w:color w:val="4A4A4A"/>
          <w:sz w:val="21"/>
          <w:szCs w:val="21"/>
        </w:rPr>
        <w:t>Brauer</w:t>
      </w:r>
      <w:proofErr w:type="spellEnd"/>
      <w:r w:rsidRPr="00E6059F">
        <w:rPr>
          <w:rStyle w:val="normaltextrun"/>
          <w:rFonts w:ascii="Calibri" w:hAnsi="Calibri" w:cs="Calibri"/>
          <w:color w:val="4A4A4A"/>
          <w:sz w:val="21"/>
          <w:szCs w:val="21"/>
        </w:rPr>
        <w:t xml:space="preserve"> M, Burnett R, Casey D, Coates MM, Cohen A, </w:t>
      </w:r>
      <w:proofErr w:type="spellStart"/>
      <w:r w:rsidRPr="00E6059F">
        <w:rPr>
          <w:rStyle w:val="normaltextrun"/>
          <w:rFonts w:ascii="Calibri" w:hAnsi="Calibri" w:cs="Calibri"/>
          <w:color w:val="4A4A4A"/>
          <w:sz w:val="21"/>
          <w:szCs w:val="21"/>
        </w:rPr>
        <w:t>Delwiche</w:t>
      </w:r>
      <w:proofErr w:type="spellEnd"/>
      <w:r w:rsidRPr="00E6059F">
        <w:rPr>
          <w:rStyle w:val="normaltextrun"/>
          <w:rFonts w:ascii="Calibri" w:hAnsi="Calibri" w:cs="Calibri"/>
          <w:color w:val="4A4A4A"/>
          <w:sz w:val="21"/>
          <w:szCs w:val="21"/>
        </w:rPr>
        <w:t xml:space="preserve"> K, Estep K, </w:t>
      </w:r>
      <w:proofErr w:type="spellStart"/>
      <w:r w:rsidRPr="00E6059F">
        <w:rPr>
          <w:rStyle w:val="normaltextrun"/>
          <w:rFonts w:ascii="Calibri" w:hAnsi="Calibri" w:cs="Calibri"/>
          <w:color w:val="4A4A4A"/>
          <w:sz w:val="21"/>
          <w:szCs w:val="21"/>
        </w:rPr>
        <w:t>Frostad</w:t>
      </w:r>
      <w:proofErr w:type="spellEnd"/>
      <w:r w:rsidRPr="00E6059F">
        <w:rPr>
          <w:rStyle w:val="normaltextrun"/>
          <w:rFonts w:ascii="Calibri" w:hAnsi="Calibri" w:cs="Calibri"/>
          <w:color w:val="4A4A4A"/>
          <w:sz w:val="21"/>
          <w:szCs w:val="21"/>
        </w:rPr>
        <w:t xml:space="preserve"> JJ, Astha KC, Kyu HH, Moradi-</w:t>
      </w:r>
      <w:proofErr w:type="spellStart"/>
      <w:r w:rsidRPr="00E6059F">
        <w:rPr>
          <w:rStyle w:val="normaltextrun"/>
          <w:rFonts w:ascii="Calibri" w:hAnsi="Calibri" w:cs="Calibri"/>
          <w:color w:val="4A4A4A"/>
          <w:sz w:val="21"/>
          <w:szCs w:val="21"/>
        </w:rPr>
        <w:t>Lakeh</w:t>
      </w:r>
      <w:proofErr w:type="spellEnd"/>
      <w:r w:rsidRPr="00E6059F">
        <w:rPr>
          <w:rStyle w:val="normaltextrun"/>
          <w:rFonts w:ascii="Calibri" w:hAnsi="Calibri" w:cs="Calibri"/>
          <w:color w:val="4A4A4A"/>
          <w:sz w:val="21"/>
          <w:szCs w:val="21"/>
        </w:rPr>
        <w:t xml:space="preserve"> M, Ng M, </w:t>
      </w:r>
      <w:proofErr w:type="spellStart"/>
      <w:r w:rsidRPr="00E6059F">
        <w:rPr>
          <w:rStyle w:val="normaltextrun"/>
          <w:rFonts w:ascii="Calibri" w:hAnsi="Calibri" w:cs="Calibri"/>
          <w:color w:val="4A4A4A"/>
          <w:sz w:val="21"/>
          <w:szCs w:val="21"/>
        </w:rPr>
        <w:t>Slepak</w:t>
      </w:r>
      <w:proofErr w:type="spellEnd"/>
      <w:r w:rsidRPr="00E6059F">
        <w:rPr>
          <w:rStyle w:val="normaltextrun"/>
          <w:rFonts w:ascii="Calibri" w:hAnsi="Calibri" w:cs="Calibri"/>
          <w:color w:val="4A4A4A"/>
          <w:sz w:val="21"/>
          <w:szCs w:val="21"/>
        </w:rPr>
        <w:t xml:space="preserve"> EL, Thomas BA, Wagner J, </w:t>
      </w:r>
      <w:proofErr w:type="spellStart"/>
      <w:r w:rsidRPr="00E6059F">
        <w:rPr>
          <w:rStyle w:val="normaltextrun"/>
          <w:rFonts w:ascii="Calibri" w:hAnsi="Calibri" w:cs="Calibri"/>
          <w:color w:val="4A4A4A"/>
          <w:sz w:val="21"/>
          <w:szCs w:val="21"/>
        </w:rPr>
        <w:t>Aasvang</w:t>
      </w:r>
      <w:proofErr w:type="spellEnd"/>
      <w:r w:rsidRPr="00E6059F">
        <w:rPr>
          <w:rStyle w:val="normaltextrun"/>
          <w:rFonts w:ascii="Calibri" w:hAnsi="Calibri" w:cs="Calibri"/>
          <w:color w:val="4A4A4A"/>
          <w:sz w:val="21"/>
          <w:szCs w:val="21"/>
        </w:rPr>
        <w:t xml:space="preserve"> GM, </w:t>
      </w:r>
      <w:proofErr w:type="spellStart"/>
      <w:r w:rsidRPr="00E6059F">
        <w:rPr>
          <w:rStyle w:val="normaltextrun"/>
          <w:rFonts w:ascii="Calibri" w:hAnsi="Calibri" w:cs="Calibri"/>
          <w:color w:val="4A4A4A"/>
          <w:sz w:val="21"/>
          <w:szCs w:val="21"/>
        </w:rPr>
        <w:t>Abbafati</w:t>
      </w:r>
      <w:proofErr w:type="spellEnd"/>
      <w:r w:rsidRPr="00E6059F">
        <w:rPr>
          <w:rStyle w:val="normaltextrun"/>
          <w:rFonts w:ascii="Calibri" w:hAnsi="Calibri" w:cs="Calibri"/>
          <w:color w:val="4A4A4A"/>
          <w:sz w:val="21"/>
          <w:szCs w:val="21"/>
        </w:rPr>
        <w:t xml:space="preserve"> C, </w:t>
      </w:r>
      <w:proofErr w:type="spellStart"/>
      <w:r w:rsidRPr="00E6059F">
        <w:rPr>
          <w:rStyle w:val="normaltextrun"/>
          <w:rFonts w:ascii="Calibri" w:hAnsi="Calibri" w:cs="Calibri"/>
          <w:color w:val="4A4A4A"/>
          <w:sz w:val="21"/>
          <w:szCs w:val="21"/>
        </w:rPr>
        <w:t>Abbasoglu</w:t>
      </w:r>
      <w:proofErr w:type="spellEnd"/>
      <w:r w:rsidRPr="00E6059F">
        <w:rPr>
          <w:rStyle w:val="normaltextrun"/>
          <w:rFonts w:ascii="Calibri" w:hAnsi="Calibri" w:cs="Calibri"/>
          <w:color w:val="4A4A4A"/>
          <w:sz w:val="21"/>
          <w:szCs w:val="21"/>
        </w:rPr>
        <w:t xml:space="preserve"> </w:t>
      </w:r>
      <w:proofErr w:type="spellStart"/>
      <w:r w:rsidRPr="00E6059F">
        <w:rPr>
          <w:rStyle w:val="normaltextrun"/>
          <w:rFonts w:ascii="Calibri" w:hAnsi="Calibri" w:cs="Calibri"/>
          <w:color w:val="4A4A4A"/>
          <w:sz w:val="21"/>
          <w:szCs w:val="21"/>
        </w:rPr>
        <w:t>Ozgoren</w:t>
      </w:r>
      <w:proofErr w:type="spellEnd"/>
      <w:r w:rsidRPr="00E6059F">
        <w:rPr>
          <w:rStyle w:val="normaltextrun"/>
          <w:rFonts w:ascii="Calibri" w:hAnsi="Calibri" w:cs="Calibri"/>
          <w:color w:val="4A4A4A"/>
          <w:sz w:val="21"/>
          <w:szCs w:val="21"/>
        </w:rPr>
        <w:t xml:space="preserve"> A, Abd-Allah F, </w:t>
      </w:r>
      <w:proofErr w:type="spellStart"/>
      <w:r w:rsidRPr="00E6059F">
        <w:rPr>
          <w:rStyle w:val="normaltextrun"/>
          <w:rFonts w:ascii="Calibri" w:hAnsi="Calibri" w:cs="Calibri"/>
          <w:color w:val="4A4A4A"/>
          <w:sz w:val="21"/>
          <w:szCs w:val="21"/>
        </w:rPr>
        <w:t>Abera</w:t>
      </w:r>
      <w:proofErr w:type="spellEnd"/>
      <w:r w:rsidRPr="00E6059F">
        <w:rPr>
          <w:rStyle w:val="normaltextrun"/>
          <w:rFonts w:ascii="Calibri" w:hAnsi="Calibri" w:cs="Calibri"/>
          <w:color w:val="4A4A4A"/>
          <w:sz w:val="21"/>
          <w:szCs w:val="21"/>
        </w:rPr>
        <w:t xml:space="preserve"> SF, </w:t>
      </w:r>
      <w:proofErr w:type="spellStart"/>
      <w:r w:rsidRPr="00E6059F">
        <w:rPr>
          <w:rStyle w:val="normaltextrun"/>
          <w:rFonts w:ascii="Calibri" w:hAnsi="Calibri" w:cs="Calibri"/>
          <w:color w:val="4A4A4A"/>
          <w:sz w:val="21"/>
          <w:szCs w:val="21"/>
        </w:rPr>
        <w:t>Aboyans</w:t>
      </w:r>
      <w:proofErr w:type="spellEnd"/>
      <w:r w:rsidRPr="00E6059F">
        <w:rPr>
          <w:rStyle w:val="normaltextrun"/>
          <w:rFonts w:ascii="Calibri" w:hAnsi="Calibri" w:cs="Calibri"/>
          <w:color w:val="4A4A4A"/>
          <w:sz w:val="21"/>
          <w:szCs w:val="21"/>
        </w:rPr>
        <w:t xml:space="preserve"> V, Abraham B, Abraham JP, Abubakar I, Abu-</w:t>
      </w:r>
      <w:proofErr w:type="spellStart"/>
      <w:r w:rsidRPr="00E6059F">
        <w:rPr>
          <w:rStyle w:val="normaltextrun"/>
          <w:rFonts w:ascii="Calibri" w:hAnsi="Calibri" w:cs="Calibri"/>
          <w:color w:val="4A4A4A"/>
          <w:sz w:val="21"/>
          <w:szCs w:val="21"/>
        </w:rPr>
        <w:t>Rmeileh</w:t>
      </w:r>
      <w:proofErr w:type="spellEnd"/>
      <w:r w:rsidRPr="00E6059F">
        <w:rPr>
          <w:rStyle w:val="normaltextrun"/>
          <w:rFonts w:ascii="Calibri" w:hAnsi="Calibri" w:cs="Calibri"/>
          <w:color w:val="4A4A4A"/>
          <w:sz w:val="21"/>
          <w:szCs w:val="21"/>
        </w:rPr>
        <w:t xml:space="preserve"> NM, </w:t>
      </w:r>
      <w:proofErr w:type="spellStart"/>
      <w:r w:rsidRPr="00E6059F">
        <w:rPr>
          <w:rStyle w:val="normaltextrun"/>
          <w:rFonts w:ascii="Calibri" w:hAnsi="Calibri" w:cs="Calibri"/>
          <w:color w:val="4A4A4A"/>
          <w:sz w:val="21"/>
          <w:szCs w:val="21"/>
        </w:rPr>
        <w:t>Aburto</w:t>
      </w:r>
      <w:proofErr w:type="spellEnd"/>
      <w:r w:rsidRPr="00E6059F">
        <w:rPr>
          <w:rStyle w:val="normaltextrun"/>
          <w:rFonts w:ascii="Calibri" w:hAnsi="Calibri" w:cs="Calibri"/>
          <w:color w:val="4A4A4A"/>
          <w:sz w:val="21"/>
          <w:szCs w:val="21"/>
        </w:rPr>
        <w:t xml:space="preserve"> TC, </w:t>
      </w:r>
      <w:proofErr w:type="spellStart"/>
      <w:r w:rsidRPr="00E6059F">
        <w:rPr>
          <w:rStyle w:val="normaltextrun"/>
          <w:rFonts w:ascii="Calibri" w:hAnsi="Calibri" w:cs="Calibri"/>
          <w:color w:val="4A4A4A"/>
          <w:sz w:val="21"/>
          <w:szCs w:val="21"/>
        </w:rPr>
        <w:t>Achoki</w:t>
      </w:r>
      <w:proofErr w:type="spellEnd"/>
      <w:r w:rsidRPr="00E6059F">
        <w:rPr>
          <w:rStyle w:val="normaltextrun"/>
          <w:rFonts w:ascii="Calibri" w:hAnsi="Calibri" w:cs="Calibri"/>
          <w:color w:val="4A4A4A"/>
          <w:sz w:val="21"/>
          <w:szCs w:val="21"/>
        </w:rPr>
        <w:t xml:space="preserve"> T, </w:t>
      </w:r>
      <w:proofErr w:type="spellStart"/>
      <w:r w:rsidRPr="00E6059F">
        <w:rPr>
          <w:rStyle w:val="normaltextrun"/>
          <w:rFonts w:ascii="Calibri" w:hAnsi="Calibri" w:cs="Calibri"/>
          <w:color w:val="4A4A4A"/>
          <w:sz w:val="21"/>
          <w:szCs w:val="21"/>
        </w:rPr>
        <w:t>Adelekan</w:t>
      </w:r>
      <w:proofErr w:type="spellEnd"/>
      <w:r w:rsidRPr="00E6059F">
        <w:rPr>
          <w:rStyle w:val="normaltextrun"/>
          <w:rFonts w:ascii="Calibri" w:hAnsi="Calibri" w:cs="Calibri"/>
          <w:color w:val="4A4A4A"/>
          <w:sz w:val="21"/>
          <w:szCs w:val="21"/>
        </w:rPr>
        <w:t xml:space="preserve"> A, </w:t>
      </w:r>
      <w:proofErr w:type="spellStart"/>
      <w:r w:rsidRPr="00E6059F">
        <w:rPr>
          <w:rStyle w:val="normaltextrun"/>
          <w:rFonts w:ascii="Calibri" w:hAnsi="Calibri" w:cs="Calibri"/>
          <w:color w:val="4A4A4A"/>
          <w:sz w:val="21"/>
          <w:szCs w:val="21"/>
        </w:rPr>
        <w:t>Adofo</w:t>
      </w:r>
      <w:proofErr w:type="spellEnd"/>
      <w:r w:rsidRPr="00E6059F">
        <w:rPr>
          <w:rStyle w:val="normaltextrun"/>
          <w:rFonts w:ascii="Calibri" w:hAnsi="Calibri" w:cs="Calibri"/>
          <w:color w:val="4A4A4A"/>
          <w:sz w:val="21"/>
          <w:szCs w:val="21"/>
        </w:rPr>
        <w:t xml:space="preserve"> K, </w:t>
      </w:r>
      <w:proofErr w:type="spellStart"/>
      <w:r w:rsidRPr="00E6059F">
        <w:rPr>
          <w:rStyle w:val="normaltextrun"/>
          <w:rFonts w:ascii="Calibri" w:hAnsi="Calibri" w:cs="Calibri"/>
          <w:color w:val="4A4A4A"/>
          <w:sz w:val="21"/>
          <w:szCs w:val="21"/>
        </w:rPr>
        <w:t>Adou</w:t>
      </w:r>
      <w:proofErr w:type="spellEnd"/>
      <w:r w:rsidRPr="00E6059F">
        <w:rPr>
          <w:rStyle w:val="normaltextrun"/>
          <w:rFonts w:ascii="Calibri" w:hAnsi="Calibri" w:cs="Calibri"/>
          <w:color w:val="4A4A4A"/>
          <w:sz w:val="21"/>
          <w:szCs w:val="21"/>
        </w:rPr>
        <w:t xml:space="preserve"> AK, </w:t>
      </w:r>
      <w:proofErr w:type="spellStart"/>
      <w:r w:rsidRPr="00E6059F">
        <w:rPr>
          <w:rStyle w:val="normaltextrun"/>
          <w:rFonts w:ascii="Calibri" w:hAnsi="Calibri" w:cs="Calibri"/>
          <w:color w:val="4A4A4A"/>
          <w:sz w:val="21"/>
          <w:szCs w:val="21"/>
        </w:rPr>
        <w:t>Adsuar</w:t>
      </w:r>
      <w:proofErr w:type="spellEnd"/>
      <w:r w:rsidRPr="00E6059F">
        <w:rPr>
          <w:rStyle w:val="normaltextrun"/>
          <w:rFonts w:ascii="Calibri" w:hAnsi="Calibri" w:cs="Calibri"/>
          <w:color w:val="4A4A4A"/>
          <w:sz w:val="21"/>
          <w:szCs w:val="21"/>
        </w:rPr>
        <w:t xml:space="preserve"> JC, Afshin A, </w:t>
      </w:r>
      <w:proofErr w:type="spellStart"/>
      <w:r w:rsidRPr="00E6059F">
        <w:rPr>
          <w:rStyle w:val="normaltextrun"/>
          <w:rFonts w:ascii="Calibri" w:hAnsi="Calibri" w:cs="Calibri"/>
          <w:color w:val="4A4A4A"/>
          <w:sz w:val="21"/>
          <w:szCs w:val="21"/>
        </w:rPr>
        <w:t>Agardh</w:t>
      </w:r>
      <w:proofErr w:type="spellEnd"/>
      <w:r w:rsidRPr="00E6059F">
        <w:rPr>
          <w:rStyle w:val="normaltextrun"/>
          <w:rFonts w:ascii="Calibri" w:hAnsi="Calibri" w:cs="Calibri"/>
          <w:color w:val="4A4A4A"/>
          <w:sz w:val="21"/>
          <w:szCs w:val="21"/>
        </w:rPr>
        <w:t xml:space="preserve"> EE, Al </w:t>
      </w:r>
      <w:proofErr w:type="spellStart"/>
      <w:r w:rsidRPr="00E6059F">
        <w:rPr>
          <w:rStyle w:val="normaltextrun"/>
          <w:rFonts w:ascii="Calibri" w:hAnsi="Calibri" w:cs="Calibri"/>
          <w:color w:val="4A4A4A"/>
          <w:sz w:val="21"/>
          <w:szCs w:val="21"/>
        </w:rPr>
        <w:t>Khabouri</w:t>
      </w:r>
      <w:proofErr w:type="spellEnd"/>
      <w:r w:rsidRPr="00E6059F">
        <w:rPr>
          <w:rStyle w:val="normaltextrun"/>
          <w:rFonts w:ascii="Calibri" w:hAnsi="Calibri" w:cs="Calibri"/>
          <w:color w:val="4A4A4A"/>
          <w:sz w:val="21"/>
          <w:szCs w:val="21"/>
        </w:rPr>
        <w:t xml:space="preserve"> MJ, Al </w:t>
      </w:r>
      <w:proofErr w:type="spellStart"/>
      <w:r w:rsidRPr="00E6059F">
        <w:rPr>
          <w:rStyle w:val="normaltextrun"/>
          <w:rFonts w:ascii="Calibri" w:hAnsi="Calibri" w:cs="Calibri"/>
          <w:color w:val="4A4A4A"/>
          <w:sz w:val="21"/>
          <w:szCs w:val="21"/>
        </w:rPr>
        <w:t>Lami</w:t>
      </w:r>
      <w:proofErr w:type="spellEnd"/>
      <w:r w:rsidRPr="00E6059F">
        <w:rPr>
          <w:rStyle w:val="normaltextrun"/>
          <w:rFonts w:ascii="Calibri" w:hAnsi="Calibri" w:cs="Calibri"/>
          <w:color w:val="4A4A4A"/>
          <w:sz w:val="21"/>
          <w:szCs w:val="21"/>
        </w:rPr>
        <w:t xml:space="preserve"> FH, </w:t>
      </w:r>
      <w:proofErr w:type="spellStart"/>
      <w:r w:rsidRPr="00E6059F">
        <w:rPr>
          <w:rStyle w:val="normaltextrun"/>
          <w:rFonts w:ascii="Calibri" w:hAnsi="Calibri" w:cs="Calibri"/>
          <w:color w:val="4A4A4A"/>
          <w:sz w:val="21"/>
          <w:szCs w:val="21"/>
        </w:rPr>
        <w:t>Alam</w:t>
      </w:r>
      <w:proofErr w:type="spellEnd"/>
      <w:r w:rsidRPr="00E6059F">
        <w:rPr>
          <w:rStyle w:val="normaltextrun"/>
          <w:rFonts w:ascii="Calibri" w:hAnsi="Calibri" w:cs="Calibri"/>
          <w:color w:val="4A4A4A"/>
          <w:sz w:val="21"/>
          <w:szCs w:val="21"/>
        </w:rPr>
        <w:t xml:space="preserve"> SS, </w:t>
      </w:r>
      <w:proofErr w:type="spellStart"/>
      <w:r w:rsidRPr="00E6059F">
        <w:rPr>
          <w:rStyle w:val="normaltextrun"/>
          <w:rFonts w:ascii="Calibri" w:hAnsi="Calibri" w:cs="Calibri"/>
          <w:color w:val="4A4A4A"/>
          <w:sz w:val="21"/>
          <w:szCs w:val="21"/>
        </w:rPr>
        <w:t>Alasfoor</w:t>
      </w:r>
      <w:proofErr w:type="spellEnd"/>
      <w:r w:rsidRPr="00E6059F">
        <w:rPr>
          <w:rStyle w:val="normaltextrun"/>
          <w:rFonts w:ascii="Calibri" w:hAnsi="Calibri" w:cs="Calibri"/>
          <w:color w:val="4A4A4A"/>
          <w:sz w:val="21"/>
          <w:szCs w:val="21"/>
        </w:rPr>
        <w:t xml:space="preserve"> D, </w:t>
      </w:r>
      <w:proofErr w:type="spellStart"/>
      <w:r w:rsidRPr="00E6059F">
        <w:rPr>
          <w:rStyle w:val="normaltextrun"/>
          <w:rFonts w:ascii="Calibri" w:hAnsi="Calibri" w:cs="Calibri"/>
          <w:color w:val="4A4A4A"/>
          <w:sz w:val="21"/>
          <w:szCs w:val="21"/>
        </w:rPr>
        <w:t>Albittar</w:t>
      </w:r>
      <w:proofErr w:type="spellEnd"/>
      <w:r w:rsidRPr="00E6059F">
        <w:rPr>
          <w:rStyle w:val="normaltextrun"/>
          <w:rFonts w:ascii="Calibri" w:hAnsi="Calibri" w:cs="Calibri"/>
          <w:color w:val="4A4A4A"/>
          <w:sz w:val="21"/>
          <w:szCs w:val="21"/>
        </w:rPr>
        <w:t xml:space="preserve"> MI, </w:t>
      </w:r>
      <w:proofErr w:type="spellStart"/>
      <w:r w:rsidRPr="00E6059F">
        <w:rPr>
          <w:rStyle w:val="normaltextrun"/>
          <w:rFonts w:ascii="Calibri" w:hAnsi="Calibri" w:cs="Calibri"/>
          <w:color w:val="4A4A4A"/>
          <w:sz w:val="21"/>
          <w:szCs w:val="21"/>
        </w:rPr>
        <w:t>Alegretti</w:t>
      </w:r>
      <w:proofErr w:type="spellEnd"/>
      <w:r w:rsidRPr="00E6059F">
        <w:rPr>
          <w:rStyle w:val="normaltextrun"/>
          <w:rFonts w:ascii="Calibri" w:hAnsi="Calibri" w:cs="Calibri"/>
          <w:color w:val="4A4A4A"/>
          <w:sz w:val="21"/>
          <w:szCs w:val="21"/>
        </w:rPr>
        <w:t xml:space="preserve"> MA, Aleman AV, Alemu ZA, Alfonso-</w:t>
      </w:r>
      <w:proofErr w:type="spellStart"/>
      <w:r w:rsidRPr="00E6059F">
        <w:rPr>
          <w:rStyle w:val="normaltextrun"/>
          <w:rFonts w:ascii="Calibri" w:hAnsi="Calibri" w:cs="Calibri"/>
          <w:color w:val="4A4A4A"/>
          <w:sz w:val="21"/>
          <w:szCs w:val="21"/>
        </w:rPr>
        <w:t>Cristancho</w:t>
      </w:r>
      <w:proofErr w:type="spellEnd"/>
      <w:r w:rsidRPr="00E6059F">
        <w:rPr>
          <w:rStyle w:val="normaltextrun"/>
          <w:rFonts w:ascii="Calibri" w:hAnsi="Calibri" w:cs="Calibri"/>
          <w:color w:val="4A4A4A"/>
          <w:sz w:val="21"/>
          <w:szCs w:val="21"/>
        </w:rPr>
        <w:t xml:space="preserve"> R, </w:t>
      </w:r>
      <w:proofErr w:type="spellStart"/>
      <w:r w:rsidRPr="00E6059F">
        <w:rPr>
          <w:rStyle w:val="normaltextrun"/>
          <w:rFonts w:ascii="Calibri" w:hAnsi="Calibri" w:cs="Calibri"/>
          <w:color w:val="4A4A4A"/>
          <w:sz w:val="21"/>
          <w:szCs w:val="21"/>
        </w:rPr>
        <w:t>Alhabib</w:t>
      </w:r>
      <w:proofErr w:type="spellEnd"/>
      <w:r w:rsidRPr="00E6059F">
        <w:rPr>
          <w:rStyle w:val="normaltextrun"/>
          <w:rFonts w:ascii="Calibri" w:hAnsi="Calibri" w:cs="Calibri"/>
          <w:color w:val="4A4A4A"/>
          <w:sz w:val="21"/>
          <w:szCs w:val="21"/>
        </w:rPr>
        <w:t xml:space="preserve"> S, Ali R, Ali MK, </w:t>
      </w:r>
      <w:proofErr w:type="spellStart"/>
      <w:r w:rsidRPr="00E6059F">
        <w:rPr>
          <w:rStyle w:val="normaltextrun"/>
          <w:rFonts w:ascii="Calibri" w:hAnsi="Calibri" w:cs="Calibri"/>
          <w:color w:val="4A4A4A"/>
          <w:sz w:val="21"/>
          <w:szCs w:val="21"/>
        </w:rPr>
        <w:t>Alla</w:t>
      </w:r>
      <w:proofErr w:type="spellEnd"/>
      <w:r w:rsidRPr="00E6059F">
        <w:rPr>
          <w:rStyle w:val="normaltextrun"/>
          <w:rFonts w:ascii="Calibri" w:hAnsi="Calibri" w:cs="Calibri"/>
          <w:color w:val="4A4A4A"/>
          <w:sz w:val="21"/>
          <w:szCs w:val="21"/>
        </w:rPr>
        <w:t xml:space="preserve"> F, </w:t>
      </w:r>
      <w:proofErr w:type="spellStart"/>
      <w:r w:rsidRPr="00E6059F">
        <w:rPr>
          <w:rStyle w:val="normaltextrun"/>
          <w:rFonts w:ascii="Calibri" w:hAnsi="Calibri" w:cs="Calibri"/>
          <w:color w:val="4A4A4A"/>
          <w:sz w:val="21"/>
          <w:szCs w:val="21"/>
        </w:rPr>
        <w:t>Allebeck</w:t>
      </w:r>
      <w:proofErr w:type="spellEnd"/>
      <w:r w:rsidRPr="00E6059F">
        <w:rPr>
          <w:rStyle w:val="normaltextrun"/>
          <w:rFonts w:ascii="Calibri" w:hAnsi="Calibri" w:cs="Calibri"/>
          <w:color w:val="4A4A4A"/>
          <w:sz w:val="21"/>
          <w:szCs w:val="21"/>
        </w:rPr>
        <w:t xml:space="preserve"> P, Allen PJ, </w:t>
      </w:r>
      <w:proofErr w:type="spellStart"/>
      <w:r w:rsidRPr="00E6059F">
        <w:rPr>
          <w:rStyle w:val="normaltextrun"/>
          <w:rFonts w:ascii="Calibri" w:hAnsi="Calibri" w:cs="Calibri"/>
          <w:color w:val="4A4A4A"/>
          <w:sz w:val="21"/>
          <w:szCs w:val="21"/>
        </w:rPr>
        <w:t>Alsharif</w:t>
      </w:r>
      <w:proofErr w:type="spellEnd"/>
      <w:r w:rsidRPr="00E6059F">
        <w:rPr>
          <w:rStyle w:val="normaltextrun"/>
          <w:rFonts w:ascii="Calibri" w:hAnsi="Calibri" w:cs="Calibri"/>
          <w:color w:val="4A4A4A"/>
          <w:sz w:val="21"/>
          <w:szCs w:val="21"/>
        </w:rPr>
        <w:t xml:space="preserve"> U, Alvarez E, Alvis-Guzman N, </w:t>
      </w:r>
      <w:proofErr w:type="spellStart"/>
      <w:r w:rsidRPr="00E6059F">
        <w:rPr>
          <w:rStyle w:val="normaltextrun"/>
          <w:rFonts w:ascii="Calibri" w:hAnsi="Calibri" w:cs="Calibri"/>
          <w:color w:val="4A4A4A"/>
          <w:sz w:val="21"/>
          <w:szCs w:val="21"/>
        </w:rPr>
        <w:t>Amankwaa</w:t>
      </w:r>
      <w:proofErr w:type="spellEnd"/>
      <w:r w:rsidRPr="00E6059F">
        <w:rPr>
          <w:rStyle w:val="normaltextrun"/>
          <w:rFonts w:ascii="Calibri" w:hAnsi="Calibri" w:cs="Calibri"/>
          <w:color w:val="4A4A4A"/>
          <w:sz w:val="21"/>
          <w:szCs w:val="21"/>
        </w:rPr>
        <w:t xml:space="preserve"> AA, Amare AT, </w:t>
      </w:r>
      <w:proofErr w:type="spellStart"/>
      <w:r w:rsidRPr="00E6059F">
        <w:rPr>
          <w:rStyle w:val="normaltextrun"/>
          <w:rFonts w:ascii="Calibri" w:hAnsi="Calibri" w:cs="Calibri"/>
          <w:color w:val="4A4A4A"/>
          <w:sz w:val="21"/>
          <w:szCs w:val="21"/>
        </w:rPr>
        <w:t>Ameh</w:t>
      </w:r>
      <w:proofErr w:type="spellEnd"/>
      <w:r w:rsidRPr="00E6059F">
        <w:rPr>
          <w:rStyle w:val="normaltextrun"/>
          <w:rFonts w:ascii="Calibri" w:hAnsi="Calibri" w:cs="Calibri"/>
          <w:color w:val="4A4A4A"/>
          <w:sz w:val="21"/>
          <w:szCs w:val="21"/>
        </w:rPr>
        <w:t xml:space="preserve"> EA, </w:t>
      </w:r>
      <w:proofErr w:type="spellStart"/>
      <w:r w:rsidRPr="00E6059F">
        <w:rPr>
          <w:rStyle w:val="normaltextrun"/>
          <w:rFonts w:ascii="Calibri" w:hAnsi="Calibri" w:cs="Calibri"/>
          <w:color w:val="4A4A4A"/>
          <w:sz w:val="21"/>
          <w:szCs w:val="21"/>
        </w:rPr>
        <w:t>Ameli</w:t>
      </w:r>
      <w:proofErr w:type="spellEnd"/>
      <w:r w:rsidRPr="00E6059F">
        <w:rPr>
          <w:rStyle w:val="normaltextrun"/>
          <w:rFonts w:ascii="Calibri" w:hAnsi="Calibri" w:cs="Calibri"/>
          <w:color w:val="4A4A4A"/>
          <w:sz w:val="21"/>
          <w:szCs w:val="21"/>
        </w:rPr>
        <w:t xml:space="preserve"> O, </w:t>
      </w:r>
      <w:proofErr w:type="spellStart"/>
      <w:r w:rsidRPr="00E6059F">
        <w:rPr>
          <w:rStyle w:val="normaltextrun"/>
          <w:rFonts w:ascii="Calibri" w:hAnsi="Calibri" w:cs="Calibri"/>
          <w:color w:val="4A4A4A"/>
          <w:sz w:val="21"/>
          <w:szCs w:val="21"/>
        </w:rPr>
        <w:t>Amini</w:t>
      </w:r>
      <w:proofErr w:type="spellEnd"/>
      <w:r w:rsidRPr="00E6059F">
        <w:rPr>
          <w:rStyle w:val="normaltextrun"/>
          <w:rFonts w:ascii="Calibri" w:hAnsi="Calibri" w:cs="Calibri"/>
          <w:color w:val="4A4A4A"/>
          <w:sz w:val="21"/>
          <w:szCs w:val="21"/>
        </w:rPr>
        <w:t xml:space="preserve"> H, Ammar W, Anderson BO, Antonio CA, Anwari P, </w:t>
      </w:r>
      <w:proofErr w:type="spellStart"/>
      <w:r w:rsidRPr="00E6059F">
        <w:rPr>
          <w:rStyle w:val="normaltextrun"/>
          <w:rFonts w:ascii="Calibri" w:hAnsi="Calibri" w:cs="Calibri"/>
          <w:color w:val="4A4A4A"/>
          <w:sz w:val="21"/>
          <w:szCs w:val="21"/>
        </w:rPr>
        <w:t>Argeseanu</w:t>
      </w:r>
      <w:proofErr w:type="spellEnd"/>
      <w:r w:rsidRPr="00E6059F">
        <w:rPr>
          <w:rStyle w:val="normaltextrun"/>
          <w:rFonts w:ascii="Calibri" w:hAnsi="Calibri" w:cs="Calibri"/>
          <w:color w:val="4A4A4A"/>
          <w:sz w:val="21"/>
          <w:szCs w:val="21"/>
        </w:rPr>
        <w:t xml:space="preserve"> Cunningham S, </w:t>
      </w:r>
      <w:proofErr w:type="spellStart"/>
      <w:r w:rsidRPr="00E6059F">
        <w:rPr>
          <w:rStyle w:val="normaltextrun"/>
          <w:rFonts w:ascii="Calibri" w:hAnsi="Calibri" w:cs="Calibri"/>
          <w:color w:val="4A4A4A"/>
          <w:sz w:val="21"/>
          <w:szCs w:val="21"/>
        </w:rPr>
        <w:t>Arnlöv</w:t>
      </w:r>
      <w:proofErr w:type="spellEnd"/>
      <w:r w:rsidRPr="00E6059F">
        <w:rPr>
          <w:rStyle w:val="normaltextrun"/>
          <w:rFonts w:ascii="Calibri" w:hAnsi="Calibri" w:cs="Calibri"/>
          <w:color w:val="4A4A4A"/>
          <w:sz w:val="21"/>
          <w:szCs w:val="21"/>
        </w:rPr>
        <w:t xml:space="preserve"> J, </w:t>
      </w:r>
      <w:proofErr w:type="spellStart"/>
      <w:r w:rsidRPr="00E6059F">
        <w:rPr>
          <w:rStyle w:val="normaltextrun"/>
          <w:rFonts w:ascii="Calibri" w:hAnsi="Calibri" w:cs="Calibri"/>
          <w:color w:val="4A4A4A"/>
          <w:sz w:val="21"/>
          <w:szCs w:val="21"/>
        </w:rPr>
        <w:t>Arsenijevic</w:t>
      </w:r>
      <w:proofErr w:type="spellEnd"/>
      <w:r w:rsidRPr="00E6059F">
        <w:rPr>
          <w:rStyle w:val="normaltextrun"/>
          <w:rFonts w:ascii="Calibri" w:hAnsi="Calibri" w:cs="Calibri"/>
          <w:color w:val="4A4A4A"/>
          <w:sz w:val="21"/>
          <w:szCs w:val="21"/>
        </w:rPr>
        <w:t xml:space="preserve"> VS, </w:t>
      </w:r>
      <w:proofErr w:type="spellStart"/>
      <w:r w:rsidRPr="00E6059F">
        <w:rPr>
          <w:rStyle w:val="normaltextrun"/>
          <w:rFonts w:ascii="Calibri" w:hAnsi="Calibri" w:cs="Calibri"/>
          <w:color w:val="4A4A4A"/>
          <w:sz w:val="21"/>
          <w:szCs w:val="21"/>
        </w:rPr>
        <w:t>Artaman</w:t>
      </w:r>
      <w:proofErr w:type="spellEnd"/>
      <w:r w:rsidRPr="00E6059F">
        <w:rPr>
          <w:rStyle w:val="normaltextrun"/>
          <w:rFonts w:ascii="Calibri" w:hAnsi="Calibri" w:cs="Calibri"/>
          <w:color w:val="4A4A4A"/>
          <w:sz w:val="21"/>
          <w:szCs w:val="21"/>
        </w:rPr>
        <w:t xml:space="preserve"> A, Asghar RJ, </w:t>
      </w:r>
      <w:proofErr w:type="spellStart"/>
      <w:r w:rsidRPr="00E6059F">
        <w:rPr>
          <w:rStyle w:val="normaltextrun"/>
          <w:rFonts w:ascii="Calibri" w:hAnsi="Calibri" w:cs="Calibri"/>
          <w:color w:val="4A4A4A"/>
          <w:sz w:val="21"/>
          <w:szCs w:val="21"/>
        </w:rPr>
        <w:t>Assadi</w:t>
      </w:r>
      <w:proofErr w:type="spellEnd"/>
      <w:r w:rsidRPr="00E6059F">
        <w:rPr>
          <w:rStyle w:val="normaltextrun"/>
          <w:rFonts w:ascii="Calibri" w:hAnsi="Calibri" w:cs="Calibri"/>
          <w:color w:val="4A4A4A"/>
          <w:sz w:val="21"/>
          <w:szCs w:val="21"/>
        </w:rPr>
        <w:t xml:space="preserve"> R, Atkins LS, Atkinson C, Avila MA, Awuah B, Badawi A, </w:t>
      </w:r>
      <w:proofErr w:type="spellStart"/>
      <w:r w:rsidRPr="00E6059F">
        <w:rPr>
          <w:rStyle w:val="normaltextrun"/>
          <w:rFonts w:ascii="Calibri" w:hAnsi="Calibri" w:cs="Calibri"/>
          <w:color w:val="4A4A4A"/>
          <w:sz w:val="21"/>
          <w:szCs w:val="21"/>
        </w:rPr>
        <w:t>Bahit</w:t>
      </w:r>
      <w:proofErr w:type="spellEnd"/>
      <w:r w:rsidRPr="00E6059F">
        <w:rPr>
          <w:rStyle w:val="normaltextrun"/>
          <w:rFonts w:ascii="Calibri" w:hAnsi="Calibri" w:cs="Calibri"/>
          <w:color w:val="4A4A4A"/>
          <w:sz w:val="21"/>
          <w:szCs w:val="21"/>
        </w:rPr>
        <w:t xml:space="preserve"> MC, </w:t>
      </w:r>
      <w:proofErr w:type="spellStart"/>
      <w:r w:rsidRPr="00E6059F">
        <w:rPr>
          <w:rStyle w:val="normaltextrun"/>
          <w:rFonts w:ascii="Calibri" w:hAnsi="Calibri" w:cs="Calibri"/>
          <w:color w:val="4A4A4A"/>
          <w:sz w:val="21"/>
          <w:szCs w:val="21"/>
        </w:rPr>
        <w:t>Bakfalouni</w:t>
      </w:r>
      <w:proofErr w:type="spellEnd"/>
      <w:r w:rsidRPr="00E6059F">
        <w:rPr>
          <w:rStyle w:val="normaltextrun"/>
          <w:rFonts w:ascii="Calibri" w:hAnsi="Calibri" w:cs="Calibri"/>
          <w:color w:val="4A4A4A"/>
          <w:sz w:val="21"/>
          <w:szCs w:val="21"/>
        </w:rPr>
        <w:t xml:space="preserve"> T, Balakrishnan K, </w:t>
      </w:r>
      <w:proofErr w:type="spellStart"/>
      <w:r w:rsidRPr="00E6059F">
        <w:rPr>
          <w:rStyle w:val="normaltextrun"/>
          <w:rFonts w:ascii="Calibri" w:hAnsi="Calibri" w:cs="Calibri"/>
          <w:color w:val="4A4A4A"/>
          <w:sz w:val="21"/>
          <w:szCs w:val="21"/>
        </w:rPr>
        <w:t>Balalla</w:t>
      </w:r>
      <w:proofErr w:type="spellEnd"/>
      <w:r w:rsidRPr="00E6059F">
        <w:rPr>
          <w:rStyle w:val="normaltextrun"/>
          <w:rFonts w:ascii="Calibri" w:hAnsi="Calibri" w:cs="Calibri"/>
          <w:color w:val="4A4A4A"/>
          <w:sz w:val="21"/>
          <w:szCs w:val="21"/>
        </w:rPr>
        <w:t xml:space="preserve"> S, </w:t>
      </w:r>
      <w:proofErr w:type="spellStart"/>
      <w:r w:rsidRPr="00E6059F">
        <w:rPr>
          <w:rStyle w:val="normaltextrun"/>
          <w:rFonts w:ascii="Calibri" w:hAnsi="Calibri" w:cs="Calibri"/>
          <w:color w:val="4A4A4A"/>
          <w:sz w:val="21"/>
          <w:szCs w:val="21"/>
        </w:rPr>
        <w:t>Balu</w:t>
      </w:r>
      <w:proofErr w:type="spellEnd"/>
      <w:r w:rsidRPr="00E6059F">
        <w:rPr>
          <w:rStyle w:val="normaltextrun"/>
          <w:rFonts w:ascii="Calibri" w:hAnsi="Calibri" w:cs="Calibri"/>
          <w:color w:val="4A4A4A"/>
          <w:sz w:val="21"/>
          <w:szCs w:val="21"/>
        </w:rPr>
        <w:t xml:space="preserve"> RK, Banerjee A, Barber RM, Barker-</w:t>
      </w:r>
      <w:proofErr w:type="spellStart"/>
      <w:r w:rsidRPr="00E6059F">
        <w:rPr>
          <w:rStyle w:val="normaltextrun"/>
          <w:rFonts w:ascii="Calibri" w:hAnsi="Calibri" w:cs="Calibri"/>
          <w:color w:val="4A4A4A"/>
          <w:sz w:val="21"/>
          <w:szCs w:val="21"/>
        </w:rPr>
        <w:t>Collo</w:t>
      </w:r>
      <w:proofErr w:type="spellEnd"/>
      <w:r w:rsidRPr="00E6059F">
        <w:rPr>
          <w:rStyle w:val="normaltextrun"/>
          <w:rFonts w:ascii="Calibri" w:hAnsi="Calibri" w:cs="Calibri"/>
          <w:color w:val="4A4A4A"/>
          <w:sz w:val="21"/>
          <w:szCs w:val="21"/>
        </w:rPr>
        <w:t xml:space="preserve"> SL, </w:t>
      </w:r>
      <w:proofErr w:type="spellStart"/>
      <w:r w:rsidRPr="00E6059F">
        <w:rPr>
          <w:rStyle w:val="normaltextrun"/>
          <w:rFonts w:ascii="Calibri" w:hAnsi="Calibri" w:cs="Calibri"/>
          <w:color w:val="4A4A4A"/>
          <w:sz w:val="21"/>
          <w:szCs w:val="21"/>
        </w:rPr>
        <w:t>Barquera</w:t>
      </w:r>
      <w:proofErr w:type="spellEnd"/>
      <w:r w:rsidRPr="00E6059F">
        <w:rPr>
          <w:rStyle w:val="normaltextrun"/>
          <w:rFonts w:ascii="Calibri" w:hAnsi="Calibri" w:cs="Calibri"/>
          <w:color w:val="4A4A4A"/>
          <w:sz w:val="21"/>
          <w:szCs w:val="21"/>
        </w:rPr>
        <w:t xml:space="preserve"> S, </w:t>
      </w:r>
      <w:proofErr w:type="spellStart"/>
      <w:r w:rsidRPr="00E6059F">
        <w:rPr>
          <w:rStyle w:val="normaltextrun"/>
          <w:rFonts w:ascii="Calibri" w:hAnsi="Calibri" w:cs="Calibri"/>
          <w:color w:val="4A4A4A"/>
          <w:sz w:val="21"/>
          <w:szCs w:val="21"/>
        </w:rPr>
        <w:t>Barregard</w:t>
      </w:r>
      <w:proofErr w:type="spellEnd"/>
      <w:r w:rsidRPr="00E6059F">
        <w:rPr>
          <w:rStyle w:val="normaltextrun"/>
          <w:rFonts w:ascii="Calibri" w:hAnsi="Calibri" w:cs="Calibri"/>
          <w:color w:val="4A4A4A"/>
          <w:sz w:val="21"/>
          <w:szCs w:val="21"/>
        </w:rPr>
        <w:t xml:space="preserve"> L, </w:t>
      </w:r>
      <w:proofErr w:type="spellStart"/>
      <w:r w:rsidRPr="00E6059F">
        <w:rPr>
          <w:rStyle w:val="normaltextrun"/>
          <w:rFonts w:ascii="Calibri" w:hAnsi="Calibri" w:cs="Calibri"/>
          <w:color w:val="4A4A4A"/>
          <w:sz w:val="21"/>
          <w:szCs w:val="21"/>
        </w:rPr>
        <w:t>Barrero</w:t>
      </w:r>
      <w:proofErr w:type="spellEnd"/>
      <w:r w:rsidRPr="00E6059F">
        <w:rPr>
          <w:rStyle w:val="normaltextrun"/>
          <w:rFonts w:ascii="Calibri" w:hAnsi="Calibri" w:cs="Calibri"/>
          <w:color w:val="4A4A4A"/>
          <w:sz w:val="21"/>
          <w:szCs w:val="21"/>
        </w:rPr>
        <w:t xml:space="preserve"> LH, Barrientos-Gutierrez T, </w:t>
      </w:r>
      <w:proofErr w:type="spellStart"/>
      <w:r w:rsidRPr="00E6059F">
        <w:rPr>
          <w:rStyle w:val="normaltextrun"/>
          <w:rFonts w:ascii="Calibri" w:hAnsi="Calibri" w:cs="Calibri"/>
          <w:color w:val="4A4A4A"/>
          <w:sz w:val="21"/>
          <w:szCs w:val="21"/>
        </w:rPr>
        <w:t>Basto</w:t>
      </w:r>
      <w:proofErr w:type="spellEnd"/>
      <w:r w:rsidRPr="00E6059F">
        <w:rPr>
          <w:rStyle w:val="normaltextrun"/>
          <w:rFonts w:ascii="Calibri" w:hAnsi="Calibri" w:cs="Calibri"/>
          <w:color w:val="4A4A4A"/>
          <w:sz w:val="21"/>
          <w:szCs w:val="21"/>
        </w:rPr>
        <w:t xml:space="preserve">-Abreu AC, Basu A, Basu S, </w:t>
      </w:r>
      <w:proofErr w:type="spellStart"/>
      <w:r w:rsidRPr="00E6059F">
        <w:rPr>
          <w:rStyle w:val="normaltextrun"/>
          <w:rFonts w:ascii="Calibri" w:hAnsi="Calibri" w:cs="Calibri"/>
          <w:color w:val="4A4A4A"/>
          <w:sz w:val="21"/>
          <w:szCs w:val="21"/>
        </w:rPr>
        <w:t>Basulaiman</w:t>
      </w:r>
      <w:proofErr w:type="spellEnd"/>
      <w:r w:rsidRPr="00E6059F">
        <w:rPr>
          <w:rStyle w:val="normaltextrun"/>
          <w:rFonts w:ascii="Calibri" w:hAnsi="Calibri" w:cs="Calibri"/>
          <w:color w:val="4A4A4A"/>
          <w:sz w:val="21"/>
          <w:szCs w:val="21"/>
        </w:rPr>
        <w:t xml:space="preserve"> MO, </w:t>
      </w:r>
      <w:proofErr w:type="spellStart"/>
      <w:r w:rsidRPr="00E6059F">
        <w:rPr>
          <w:rStyle w:val="normaltextrun"/>
          <w:rFonts w:ascii="Calibri" w:hAnsi="Calibri" w:cs="Calibri"/>
          <w:color w:val="4A4A4A"/>
          <w:sz w:val="21"/>
          <w:szCs w:val="21"/>
        </w:rPr>
        <w:t>Batis</w:t>
      </w:r>
      <w:proofErr w:type="spellEnd"/>
      <w:r w:rsidRPr="00E6059F">
        <w:rPr>
          <w:rStyle w:val="normaltextrun"/>
          <w:rFonts w:ascii="Calibri" w:hAnsi="Calibri" w:cs="Calibri"/>
          <w:color w:val="4A4A4A"/>
          <w:sz w:val="21"/>
          <w:szCs w:val="21"/>
        </w:rPr>
        <w:t xml:space="preserve"> </w:t>
      </w:r>
      <w:proofErr w:type="spellStart"/>
      <w:r w:rsidRPr="00E6059F">
        <w:rPr>
          <w:rStyle w:val="normaltextrun"/>
          <w:rFonts w:ascii="Calibri" w:hAnsi="Calibri" w:cs="Calibri"/>
          <w:color w:val="4A4A4A"/>
          <w:sz w:val="21"/>
          <w:szCs w:val="21"/>
        </w:rPr>
        <w:t>Ruvalcaba</w:t>
      </w:r>
      <w:proofErr w:type="spellEnd"/>
      <w:r w:rsidRPr="00E6059F">
        <w:rPr>
          <w:rStyle w:val="normaltextrun"/>
          <w:rFonts w:ascii="Calibri" w:hAnsi="Calibri" w:cs="Calibri"/>
          <w:color w:val="4A4A4A"/>
          <w:sz w:val="21"/>
          <w:szCs w:val="21"/>
        </w:rPr>
        <w:t xml:space="preserve"> C, Beardsley J, Bedi N, Bekele T, Bell ML, </w:t>
      </w:r>
      <w:proofErr w:type="spellStart"/>
      <w:r w:rsidRPr="00E6059F">
        <w:rPr>
          <w:rStyle w:val="normaltextrun"/>
          <w:rFonts w:ascii="Calibri" w:hAnsi="Calibri" w:cs="Calibri"/>
          <w:color w:val="4A4A4A"/>
          <w:sz w:val="21"/>
          <w:szCs w:val="21"/>
        </w:rPr>
        <w:t>Benjet</w:t>
      </w:r>
      <w:proofErr w:type="spellEnd"/>
      <w:r w:rsidRPr="00E6059F">
        <w:rPr>
          <w:rStyle w:val="normaltextrun"/>
          <w:rFonts w:ascii="Calibri" w:hAnsi="Calibri" w:cs="Calibri"/>
          <w:color w:val="4A4A4A"/>
          <w:sz w:val="21"/>
          <w:szCs w:val="21"/>
        </w:rPr>
        <w:t xml:space="preserve"> C, Bennett DA, </w:t>
      </w:r>
      <w:proofErr w:type="spellStart"/>
      <w:r w:rsidRPr="00E6059F">
        <w:rPr>
          <w:rStyle w:val="normaltextrun"/>
          <w:rFonts w:ascii="Calibri" w:hAnsi="Calibri" w:cs="Calibri"/>
          <w:color w:val="4A4A4A"/>
          <w:sz w:val="21"/>
          <w:szCs w:val="21"/>
        </w:rPr>
        <w:t>Benzian</w:t>
      </w:r>
      <w:proofErr w:type="spellEnd"/>
      <w:r w:rsidRPr="00E6059F">
        <w:rPr>
          <w:rStyle w:val="normaltextrun"/>
          <w:rFonts w:ascii="Calibri" w:hAnsi="Calibri" w:cs="Calibri"/>
          <w:color w:val="4A4A4A"/>
          <w:sz w:val="21"/>
          <w:szCs w:val="21"/>
        </w:rPr>
        <w:t xml:space="preserve"> H, </w:t>
      </w:r>
      <w:proofErr w:type="spellStart"/>
      <w:r w:rsidRPr="00E6059F">
        <w:rPr>
          <w:rStyle w:val="normaltextrun"/>
          <w:rFonts w:ascii="Calibri" w:hAnsi="Calibri" w:cs="Calibri"/>
          <w:color w:val="4A4A4A"/>
          <w:sz w:val="21"/>
          <w:szCs w:val="21"/>
        </w:rPr>
        <w:t>Bernabé</w:t>
      </w:r>
      <w:proofErr w:type="spellEnd"/>
      <w:r w:rsidRPr="00E6059F">
        <w:rPr>
          <w:rStyle w:val="normaltextrun"/>
          <w:rFonts w:ascii="Calibri" w:hAnsi="Calibri" w:cs="Calibri"/>
          <w:color w:val="4A4A4A"/>
          <w:sz w:val="21"/>
          <w:szCs w:val="21"/>
        </w:rPr>
        <w:t xml:space="preserve"> E, Beyene TJ, </w:t>
      </w:r>
      <w:proofErr w:type="spellStart"/>
      <w:r w:rsidRPr="00E6059F">
        <w:rPr>
          <w:rStyle w:val="normaltextrun"/>
          <w:rFonts w:ascii="Calibri" w:hAnsi="Calibri" w:cs="Calibri"/>
          <w:color w:val="4A4A4A"/>
          <w:sz w:val="21"/>
          <w:szCs w:val="21"/>
        </w:rPr>
        <w:t>Bhala</w:t>
      </w:r>
      <w:proofErr w:type="spellEnd"/>
      <w:r w:rsidRPr="00E6059F">
        <w:rPr>
          <w:rStyle w:val="normaltextrun"/>
          <w:rFonts w:ascii="Calibri" w:hAnsi="Calibri" w:cs="Calibri"/>
          <w:color w:val="4A4A4A"/>
          <w:sz w:val="21"/>
          <w:szCs w:val="21"/>
        </w:rPr>
        <w:t xml:space="preserve"> N, Bhalla A, </w:t>
      </w:r>
      <w:proofErr w:type="spellStart"/>
      <w:r w:rsidRPr="00E6059F">
        <w:rPr>
          <w:rStyle w:val="normaltextrun"/>
          <w:rFonts w:ascii="Calibri" w:hAnsi="Calibri" w:cs="Calibri"/>
          <w:color w:val="4A4A4A"/>
          <w:sz w:val="21"/>
          <w:szCs w:val="21"/>
        </w:rPr>
        <w:t>Bhutta</w:t>
      </w:r>
      <w:proofErr w:type="spellEnd"/>
      <w:r w:rsidRPr="00E6059F">
        <w:rPr>
          <w:rStyle w:val="normaltextrun"/>
          <w:rFonts w:ascii="Calibri" w:hAnsi="Calibri" w:cs="Calibri"/>
          <w:color w:val="4A4A4A"/>
          <w:sz w:val="21"/>
          <w:szCs w:val="21"/>
        </w:rPr>
        <w:t xml:space="preserve"> ZA, </w:t>
      </w:r>
      <w:proofErr w:type="spellStart"/>
      <w:r w:rsidRPr="00E6059F">
        <w:rPr>
          <w:rStyle w:val="normaltextrun"/>
          <w:rFonts w:ascii="Calibri" w:hAnsi="Calibri" w:cs="Calibri"/>
          <w:color w:val="4A4A4A"/>
          <w:sz w:val="21"/>
          <w:szCs w:val="21"/>
        </w:rPr>
        <w:t>Bikbov</w:t>
      </w:r>
      <w:proofErr w:type="spellEnd"/>
      <w:r w:rsidRPr="00E6059F">
        <w:rPr>
          <w:rStyle w:val="normaltextrun"/>
          <w:rFonts w:ascii="Calibri" w:hAnsi="Calibri" w:cs="Calibri"/>
          <w:color w:val="4A4A4A"/>
          <w:sz w:val="21"/>
          <w:szCs w:val="21"/>
        </w:rPr>
        <w:t xml:space="preserve"> B, Bin </w:t>
      </w:r>
      <w:proofErr w:type="spellStart"/>
      <w:r w:rsidRPr="00E6059F">
        <w:rPr>
          <w:rStyle w:val="normaltextrun"/>
          <w:rFonts w:ascii="Calibri" w:hAnsi="Calibri" w:cs="Calibri"/>
          <w:color w:val="4A4A4A"/>
          <w:sz w:val="21"/>
          <w:szCs w:val="21"/>
        </w:rPr>
        <w:t>Abdulhak</w:t>
      </w:r>
      <w:proofErr w:type="spellEnd"/>
      <w:r w:rsidRPr="00E6059F">
        <w:rPr>
          <w:rStyle w:val="normaltextrun"/>
          <w:rFonts w:ascii="Calibri" w:hAnsi="Calibri" w:cs="Calibri"/>
          <w:color w:val="4A4A4A"/>
          <w:sz w:val="21"/>
          <w:szCs w:val="21"/>
        </w:rPr>
        <w:t xml:space="preserve"> AA, Blore JD, Blyth FM, </w:t>
      </w:r>
      <w:proofErr w:type="spellStart"/>
      <w:r w:rsidRPr="00E6059F">
        <w:rPr>
          <w:rStyle w:val="normaltextrun"/>
          <w:rFonts w:ascii="Calibri" w:hAnsi="Calibri" w:cs="Calibri"/>
          <w:color w:val="4A4A4A"/>
          <w:sz w:val="21"/>
          <w:szCs w:val="21"/>
        </w:rPr>
        <w:t>Bohensky</w:t>
      </w:r>
      <w:proofErr w:type="spellEnd"/>
      <w:r w:rsidRPr="00E6059F">
        <w:rPr>
          <w:rStyle w:val="normaltextrun"/>
          <w:rFonts w:ascii="Calibri" w:hAnsi="Calibri" w:cs="Calibri"/>
          <w:color w:val="4A4A4A"/>
          <w:sz w:val="21"/>
          <w:szCs w:val="21"/>
        </w:rPr>
        <w:t xml:space="preserve"> MA, Bora </w:t>
      </w:r>
      <w:proofErr w:type="spellStart"/>
      <w:r w:rsidRPr="00E6059F">
        <w:rPr>
          <w:rStyle w:val="normaltextrun"/>
          <w:rFonts w:ascii="Calibri" w:hAnsi="Calibri" w:cs="Calibri"/>
          <w:color w:val="4A4A4A"/>
          <w:sz w:val="21"/>
          <w:szCs w:val="21"/>
        </w:rPr>
        <w:t>Başara</w:t>
      </w:r>
      <w:proofErr w:type="spellEnd"/>
      <w:r w:rsidRPr="00E6059F">
        <w:rPr>
          <w:rStyle w:val="normaltextrun"/>
          <w:rFonts w:ascii="Calibri" w:hAnsi="Calibri" w:cs="Calibri"/>
          <w:color w:val="4A4A4A"/>
          <w:sz w:val="21"/>
          <w:szCs w:val="21"/>
        </w:rPr>
        <w:t xml:space="preserve"> B, Borges G, Bornstein NM, Bose D, </w:t>
      </w:r>
      <w:proofErr w:type="spellStart"/>
      <w:r w:rsidRPr="00E6059F">
        <w:rPr>
          <w:rStyle w:val="normaltextrun"/>
          <w:rFonts w:ascii="Calibri" w:hAnsi="Calibri" w:cs="Calibri"/>
          <w:color w:val="4A4A4A"/>
          <w:sz w:val="21"/>
          <w:szCs w:val="21"/>
        </w:rPr>
        <w:t>Boufous</w:t>
      </w:r>
      <w:proofErr w:type="spellEnd"/>
      <w:r w:rsidRPr="00E6059F">
        <w:rPr>
          <w:rStyle w:val="normaltextrun"/>
          <w:rFonts w:ascii="Calibri" w:hAnsi="Calibri" w:cs="Calibri"/>
          <w:color w:val="4A4A4A"/>
          <w:sz w:val="21"/>
          <w:szCs w:val="21"/>
        </w:rPr>
        <w:t xml:space="preserve"> S, </w:t>
      </w:r>
      <w:proofErr w:type="spellStart"/>
      <w:r w:rsidRPr="00E6059F">
        <w:rPr>
          <w:rStyle w:val="normaltextrun"/>
          <w:rFonts w:ascii="Calibri" w:hAnsi="Calibri" w:cs="Calibri"/>
          <w:color w:val="4A4A4A"/>
          <w:sz w:val="21"/>
          <w:szCs w:val="21"/>
        </w:rPr>
        <w:t>Bourne</w:t>
      </w:r>
      <w:proofErr w:type="spellEnd"/>
      <w:r w:rsidRPr="00E6059F">
        <w:rPr>
          <w:rStyle w:val="normaltextrun"/>
          <w:rFonts w:ascii="Calibri" w:hAnsi="Calibri" w:cs="Calibri"/>
          <w:color w:val="4A4A4A"/>
          <w:sz w:val="21"/>
          <w:szCs w:val="21"/>
        </w:rPr>
        <w:t xml:space="preserve"> RR, </w:t>
      </w:r>
      <w:proofErr w:type="spellStart"/>
      <w:r w:rsidRPr="00E6059F">
        <w:rPr>
          <w:rStyle w:val="normaltextrun"/>
          <w:rFonts w:ascii="Calibri" w:hAnsi="Calibri" w:cs="Calibri"/>
          <w:color w:val="4A4A4A"/>
          <w:sz w:val="21"/>
          <w:szCs w:val="21"/>
        </w:rPr>
        <w:t>Brainin</w:t>
      </w:r>
      <w:proofErr w:type="spellEnd"/>
      <w:r w:rsidRPr="00E6059F">
        <w:rPr>
          <w:rStyle w:val="normaltextrun"/>
          <w:rFonts w:ascii="Calibri" w:hAnsi="Calibri" w:cs="Calibri"/>
          <w:color w:val="4A4A4A"/>
          <w:sz w:val="21"/>
          <w:szCs w:val="21"/>
        </w:rPr>
        <w:t xml:space="preserve"> M, </w:t>
      </w:r>
      <w:proofErr w:type="spellStart"/>
      <w:r w:rsidRPr="00E6059F">
        <w:rPr>
          <w:rStyle w:val="normaltextrun"/>
          <w:rFonts w:ascii="Calibri" w:hAnsi="Calibri" w:cs="Calibri"/>
          <w:color w:val="4A4A4A"/>
          <w:sz w:val="21"/>
          <w:szCs w:val="21"/>
        </w:rPr>
        <w:t>Brazinova</w:t>
      </w:r>
      <w:proofErr w:type="spellEnd"/>
      <w:r w:rsidRPr="00E6059F">
        <w:rPr>
          <w:rStyle w:val="normaltextrun"/>
          <w:rFonts w:ascii="Calibri" w:hAnsi="Calibri" w:cs="Calibri"/>
          <w:color w:val="4A4A4A"/>
          <w:sz w:val="21"/>
          <w:szCs w:val="21"/>
        </w:rPr>
        <w:t xml:space="preserve"> A, </w:t>
      </w:r>
      <w:proofErr w:type="spellStart"/>
      <w:r w:rsidRPr="00E6059F">
        <w:rPr>
          <w:rStyle w:val="normaltextrun"/>
          <w:rFonts w:ascii="Calibri" w:hAnsi="Calibri" w:cs="Calibri"/>
          <w:color w:val="4A4A4A"/>
          <w:sz w:val="21"/>
          <w:szCs w:val="21"/>
        </w:rPr>
        <w:t>Breitborde</w:t>
      </w:r>
      <w:proofErr w:type="spellEnd"/>
      <w:r w:rsidRPr="00E6059F">
        <w:rPr>
          <w:rStyle w:val="normaltextrun"/>
          <w:rFonts w:ascii="Calibri" w:hAnsi="Calibri" w:cs="Calibri"/>
          <w:color w:val="4A4A4A"/>
          <w:sz w:val="21"/>
          <w:szCs w:val="21"/>
        </w:rPr>
        <w:t xml:space="preserve"> NJ, Brenner H, Briggs AD, </w:t>
      </w:r>
      <w:proofErr w:type="spellStart"/>
      <w:r w:rsidRPr="00E6059F">
        <w:rPr>
          <w:rStyle w:val="normaltextrun"/>
          <w:rFonts w:ascii="Calibri" w:hAnsi="Calibri" w:cs="Calibri"/>
          <w:color w:val="4A4A4A"/>
          <w:sz w:val="21"/>
          <w:szCs w:val="21"/>
        </w:rPr>
        <w:t>Broday</w:t>
      </w:r>
      <w:proofErr w:type="spellEnd"/>
      <w:r w:rsidRPr="00E6059F">
        <w:rPr>
          <w:rStyle w:val="normaltextrun"/>
          <w:rFonts w:ascii="Calibri" w:hAnsi="Calibri" w:cs="Calibri"/>
          <w:color w:val="4A4A4A"/>
          <w:sz w:val="21"/>
          <w:szCs w:val="21"/>
        </w:rPr>
        <w:t xml:space="preserve"> DM, Brooks PM, Bruce NG, </w:t>
      </w:r>
      <w:proofErr w:type="spellStart"/>
      <w:r w:rsidRPr="00E6059F">
        <w:rPr>
          <w:rStyle w:val="normaltextrun"/>
          <w:rFonts w:ascii="Calibri" w:hAnsi="Calibri" w:cs="Calibri"/>
          <w:color w:val="4A4A4A"/>
          <w:sz w:val="21"/>
          <w:szCs w:val="21"/>
        </w:rPr>
        <w:t>Brugha</w:t>
      </w:r>
      <w:proofErr w:type="spellEnd"/>
      <w:r w:rsidRPr="00E6059F">
        <w:rPr>
          <w:rStyle w:val="normaltextrun"/>
          <w:rFonts w:ascii="Calibri" w:hAnsi="Calibri" w:cs="Calibri"/>
          <w:color w:val="4A4A4A"/>
          <w:sz w:val="21"/>
          <w:szCs w:val="21"/>
        </w:rPr>
        <w:t xml:space="preserve"> TS, </w:t>
      </w:r>
      <w:proofErr w:type="spellStart"/>
      <w:r w:rsidRPr="00E6059F">
        <w:rPr>
          <w:rStyle w:val="normaltextrun"/>
          <w:rFonts w:ascii="Calibri" w:hAnsi="Calibri" w:cs="Calibri"/>
          <w:color w:val="4A4A4A"/>
          <w:sz w:val="21"/>
          <w:szCs w:val="21"/>
        </w:rPr>
        <w:t>Brunekreef</w:t>
      </w:r>
      <w:proofErr w:type="spellEnd"/>
      <w:r w:rsidRPr="00E6059F">
        <w:rPr>
          <w:rStyle w:val="normaltextrun"/>
          <w:rFonts w:ascii="Calibri" w:hAnsi="Calibri" w:cs="Calibri"/>
          <w:color w:val="4A4A4A"/>
          <w:sz w:val="21"/>
          <w:szCs w:val="21"/>
        </w:rPr>
        <w:t xml:space="preserve"> B, Buchbinder R, Bui LN, </w:t>
      </w:r>
      <w:proofErr w:type="spellStart"/>
      <w:r w:rsidRPr="00E6059F">
        <w:rPr>
          <w:rStyle w:val="normaltextrun"/>
          <w:rFonts w:ascii="Calibri" w:hAnsi="Calibri" w:cs="Calibri"/>
          <w:color w:val="4A4A4A"/>
          <w:sz w:val="21"/>
          <w:szCs w:val="21"/>
        </w:rPr>
        <w:t>Bukhman</w:t>
      </w:r>
      <w:proofErr w:type="spellEnd"/>
      <w:r w:rsidRPr="00E6059F">
        <w:rPr>
          <w:rStyle w:val="normaltextrun"/>
          <w:rFonts w:ascii="Calibri" w:hAnsi="Calibri" w:cs="Calibri"/>
          <w:color w:val="4A4A4A"/>
          <w:sz w:val="21"/>
          <w:szCs w:val="21"/>
        </w:rPr>
        <w:t xml:space="preserve"> G, Bulloch AG, Burch M, Burney PG, Campos-</w:t>
      </w:r>
      <w:proofErr w:type="spellStart"/>
      <w:r w:rsidRPr="00E6059F">
        <w:rPr>
          <w:rStyle w:val="normaltextrun"/>
          <w:rFonts w:ascii="Calibri" w:hAnsi="Calibri" w:cs="Calibri"/>
          <w:color w:val="4A4A4A"/>
          <w:sz w:val="21"/>
          <w:szCs w:val="21"/>
        </w:rPr>
        <w:t>Nonato</w:t>
      </w:r>
      <w:proofErr w:type="spellEnd"/>
      <w:r w:rsidRPr="00E6059F">
        <w:rPr>
          <w:rStyle w:val="normaltextrun"/>
          <w:rFonts w:ascii="Calibri" w:hAnsi="Calibri" w:cs="Calibri"/>
          <w:color w:val="4A4A4A"/>
          <w:sz w:val="21"/>
          <w:szCs w:val="21"/>
        </w:rPr>
        <w:t xml:space="preserve"> IR, </w:t>
      </w:r>
      <w:proofErr w:type="spellStart"/>
      <w:r w:rsidRPr="00E6059F">
        <w:rPr>
          <w:rStyle w:val="normaltextrun"/>
          <w:rFonts w:ascii="Calibri" w:hAnsi="Calibri" w:cs="Calibri"/>
          <w:color w:val="4A4A4A"/>
          <w:sz w:val="21"/>
          <w:szCs w:val="21"/>
        </w:rPr>
        <w:t>Campuzano</w:t>
      </w:r>
      <w:proofErr w:type="spellEnd"/>
      <w:r w:rsidRPr="00E6059F">
        <w:rPr>
          <w:rStyle w:val="normaltextrun"/>
          <w:rFonts w:ascii="Calibri" w:hAnsi="Calibri" w:cs="Calibri"/>
          <w:color w:val="4A4A4A"/>
          <w:sz w:val="21"/>
          <w:szCs w:val="21"/>
        </w:rPr>
        <w:t xml:space="preserve"> JC, </w:t>
      </w:r>
      <w:proofErr w:type="spellStart"/>
      <w:r w:rsidRPr="00E6059F">
        <w:rPr>
          <w:rStyle w:val="normaltextrun"/>
          <w:rFonts w:ascii="Calibri" w:hAnsi="Calibri" w:cs="Calibri"/>
          <w:color w:val="4A4A4A"/>
          <w:sz w:val="21"/>
          <w:szCs w:val="21"/>
        </w:rPr>
        <w:t>Cantoral</w:t>
      </w:r>
      <w:proofErr w:type="spellEnd"/>
      <w:r w:rsidRPr="00E6059F">
        <w:rPr>
          <w:rStyle w:val="normaltextrun"/>
          <w:rFonts w:ascii="Calibri" w:hAnsi="Calibri" w:cs="Calibri"/>
          <w:color w:val="4A4A4A"/>
          <w:sz w:val="21"/>
          <w:szCs w:val="21"/>
        </w:rPr>
        <w:t xml:space="preserve"> AJ, </w:t>
      </w:r>
      <w:proofErr w:type="spellStart"/>
      <w:r w:rsidRPr="00E6059F">
        <w:rPr>
          <w:rStyle w:val="normaltextrun"/>
          <w:rFonts w:ascii="Calibri" w:hAnsi="Calibri" w:cs="Calibri"/>
          <w:color w:val="4A4A4A"/>
          <w:sz w:val="21"/>
          <w:szCs w:val="21"/>
        </w:rPr>
        <w:t>Caravanos</w:t>
      </w:r>
      <w:proofErr w:type="spellEnd"/>
      <w:r w:rsidRPr="00E6059F">
        <w:rPr>
          <w:rStyle w:val="normaltextrun"/>
          <w:rFonts w:ascii="Calibri" w:hAnsi="Calibri" w:cs="Calibri"/>
          <w:color w:val="4A4A4A"/>
          <w:sz w:val="21"/>
          <w:szCs w:val="21"/>
        </w:rPr>
        <w:t xml:space="preserve"> J, Cárdenas R, Cardis E, Carpenter DO, Caso V, Castañeda-</w:t>
      </w:r>
      <w:proofErr w:type="spellStart"/>
      <w:r w:rsidRPr="00E6059F">
        <w:rPr>
          <w:rStyle w:val="normaltextrun"/>
          <w:rFonts w:ascii="Calibri" w:hAnsi="Calibri" w:cs="Calibri"/>
          <w:color w:val="4A4A4A"/>
          <w:sz w:val="21"/>
          <w:szCs w:val="21"/>
        </w:rPr>
        <w:t>Orjuela</w:t>
      </w:r>
      <w:proofErr w:type="spellEnd"/>
      <w:r w:rsidRPr="00E6059F">
        <w:rPr>
          <w:rStyle w:val="normaltextrun"/>
          <w:rFonts w:ascii="Calibri" w:hAnsi="Calibri" w:cs="Calibri"/>
          <w:color w:val="4A4A4A"/>
          <w:sz w:val="21"/>
          <w:szCs w:val="21"/>
        </w:rPr>
        <w:t xml:space="preserve"> CA, Castro RE, </w:t>
      </w:r>
      <w:proofErr w:type="spellStart"/>
      <w:r w:rsidRPr="00E6059F">
        <w:rPr>
          <w:rStyle w:val="normaltextrun"/>
          <w:rFonts w:ascii="Calibri" w:hAnsi="Calibri" w:cs="Calibri"/>
          <w:color w:val="4A4A4A"/>
          <w:sz w:val="21"/>
          <w:szCs w:val="21"/>
        </w:rPr>
        <w:t>Catalá</w:t>
      </w:r>
      <w:proofErr w:type="spellEnd"/>
      <w:r w:rsidRPr="00E6059F">
        <w:rPr>
          <w:rStyle w:val="normaltextrun"/>
          <w:rFonts w:ascii="Calibri" w:hAnsi="Calibri" w:cs="Calibri"/>
          <w:color w:val="4A4A4A"/>
          <w:sz w:val="21"/>
          <w:szCs w:val="21"/>
        </w:rPr>
        <w:t xml:space="preserve">-López F, </w:t>
      </w:r>
      <w:proofErr w:type="spellStart"/>
      <w:r w:rsidRPr="00E6059F">
        <w:rPr>
          <w:rStyle w:val="normaltextrun"/>
          <w:rFonts w:ascii="Calibri" w:hAnsi="Calibri" w:cs="Calibri"/>
          <w:color w:val="4A4A4A"/>
          <w:sz w:val="21"/>
          <w:szCs w:val="21"/>
        </w:rPr>
        <w:t>Cavalleri</w:t>
      </w:r>
      <w:proofErr w:type="spellEnd"/>
      <w:r w:rsidRPr="00E6059F">
        <w:rPr>
          <w:rStyle w:val="normaltextrun"/>
          <w:rFonts w:ascii="Calibri" w:hAnsi="Calibri" w:cs="Calibri"/>
          <w:color w:val="4A4A4A"/>
          <w:sz w:val="21"/>
          <w:szCs w:val="21"/>
        </w:rPr>
        <w:t xml:space="preserve"> F, </w:t>
      </w:r>
      <w:proofErr w:type="spellStart"/>
      <w:r w:rsidRPr="00E6059F">
        <w:rPr>
          <w:rStyle w:val="normaltextrun"/>
          <w:rFonts w:ascii="Calibri" w:hAnsi="Calibri" w:cs="Calibri"/>
          <w:color w:val="4A4A4A"/>
          <w:sz w:val="21"/>
          <w:szCs w:val="21"/>
        </w:rPr>
        <w:t>Çavlin</w:t>
      </w:r>
      <w:proofErr w:type="spellEnd"/>
      <w:r w:rsidRPr="00E6059F">
        <w:rPr>
          <w:rStyle w:val="normaltextrun"/>
          <w:rFonts w:ascii="Calibri" w:hAnsi="Calibri" w:cs="Calibri"/>
          <w:color w:val="4A4A4A"/>
          <w:sz w:val="21"/>
          <w:szCs w:val="21"/>
        </w:rPr>
        <w:t xml:space="preserve"> A, Chadha VK, Chang JC, </w:t>
      </w:r>
      <w:proofErr w:type="spellStart"/>
      <w:r w:rsidRPr="00E6059F">
        <w:rPr>
          <w:rStyle w:val="normaltextrun"/>
          <w:rFonts w:ascii="Calibri" w:hAnsi="Calibri" w:cs="Calibri"/>
          <w:color w:val="4A4A4A"/>
          <w:sz w:val="21"/>
          <w:szCs w:val="21"/>
        </w:rPr>
        <w:t>Charlson</w:t>
      </w:r>
      <w:proofErr w:type="spellEnd"/>
      <w:r w:rsidRPr="00E6059F">
        <w:rPr>
          <w:rStyle w:val="normaltextrun"/>
          <w:rFonts w:ascii="Calibri" w:hAnsi="Calibri" w:cs="Calibri"/>
          <w:color w:val="4A4A4A"/>
          <w:sz w:val="21"/>
          <w:szCs w:val="21"/>
        </w:rPr>
        <w:t xml:space="preserve"> FJ, Chen H, Chen W, Chen Z, Chiang PP, Chimed-</w:t>
      </w:r>
      <w:proofErr w:type="spellStart"/>
      <w:r w:rsidRPr="00E6059F">
        <w:rPr>
          <w:rStyle w:val="normaltextrun"/>
          <w:rFonts w:ascii="Calibri" w:hAnsi="Calibri" w:cs="Calibri"/>
          <w:color w:val="4A4A4A"/>
          <w:sz w:val="21"/>
          <w:szCs w:val="21"/>
        </w:rPr>
        <w:t>Ochir</w:t>
      </w:r>
      <w:proofErr w:type="spellEnd"/>
      <w:r w:rsidRPr="00E6059F">
        <w:rPr>
          <w:rStyle w:val="normaltextrun"/>
          <w:rFonts w:ascii="Calibri" w:hAnsi="Calibri" w:cs="Calibri"/>
          <w:color w:val="4A4A4A"/>
          <w:sz w:val="21"/>
          <w:szCs w:val="21"/>
        </w:rPr>
        <w:t xml:space="preserve"> O, Chowdhury R, </w:t>
      </w:r>
      <w:proofErr w:type="spellStart"/>
      <w:r w:rsidRPr="00E6059F">
        <w:rPr>
          <w:rStyle w:val="normaltextrun"/>
          <w:rFonts w:ascii="Calibri" w:hAnsi="Calibri" w:cs="Calibri"/>
          <w:color w:val="4A4A4A"/>
          <w:sz w:val="21"/>
          <w:szCs w:val="21"/>
        </w:rPr>
        <w:t>Christophi</w:t>
      </w:r>
      <w:proofErr w:type="spellEnd"/>
      <w:r w:rsidRPr="00E6059F">
        <w:rPr>
          <w:rStyle w:val="normaltextrun"/>
          <w:rFonts w:ascii="Calibri" w:hAnsi="Calibri" w:cs="Calibri"/>
          <w:color w:val="4A4A4A"/>
          <w:sz w:val="21"/>
          <w:szCs w:val="21"/>
        </w:rPr>
        <w:t xml:space="preserve"> CA, Chuang TW, </w:t>
      </w:r>
      <w:proofErr w:type="spellStart"/>
      <w:r w:rsidRPr="00E6059F">
        <w:rPr>
          <w:rStyle w:val="normaltextrun"/>
          <w:rFonts w:ascii="Calibri" w:hAnsi="Calibri" w:cs="Calibri"/>
          <w:color w:val="4A4A4A"/>
          <w:sz w:val="21"/>
          <w:szCs w:val="21"/>
        </w:rPr>
        <w:t>Chugh</w:t>
      </w:r>
      <w:proofErr w:type="spellEnd"/>
      <w:r w:rsidRPr="00E6059F">
        <w:rPr>
          <w:rStyle w:val="normaltextrun"/>
          <w:rFonts w:ascii="Calibri" w:hAnsi="Calibri" w:cs="Calibri"/>
          <w:color w:val="4A4A4A"/>
          <w:sz w:val="21"/>
          <w:szCs w:val="21"/>
        </w:rPr>
        <w:t xml:space="preserve"> SS, Cirillo M, </w:t>
      </w:r>
      <w:proofErr w:type="spellStart"/>
      <w:r w:rsidRPr="00E6059F">
        <w:rPr>
          <w:rStyle w:val="normaltextrun"/>
          <w:rFonts w:ascii="Calibri" w:hAnsi="Calibri" w:cs="Calibri"/>
          <w:color w:val="4A4A4A"/>
          <w:sz w:val="21"/>
          <w:szCs w:val="21"/>
        </w:rPr>
        <w:t>Claßen</w:t>
      </w:r>
      <w:proofErr w:type="spellEnd"/>
      <w:r w:rsidRPr="00E6059F">
        <w:rPr>
          <w:rStyle w:val="normaltextrun"/>
          <w:rFonts w:ascii="Calibri" w:hAnsi="Calibri" w:cs="Calibri"/>
          <w:color w:val="4A4A4A"/>
          <w:sz w:val="21"/>
          <w:szCs w:val="21"/>
        </w:rPr>
        <w:t xml:space="preserve"> TK, </w:t>
      </w:r>
      <w:proofErr w:type="spellStart"/>
      <w:r w:rsidRPr="00E6059F">
        <w:rPr>
          <w:rStyle w:val="normaltextrun"/>
          <w:rFonts w:ascii="Calibri" w:hAnsi="Calibri" w:cs="Calibri"/>
          <w:color w:val="4A4A4A"/>
          <w:sz w:val="21"/>
          <w:szCs w:val="21"/>
        </w:rPr>
        <w:t>Colistro</w:t>
      </w:r>
      <w:proofErr w:type="spellEnd"/>
      <w:r w:rsidRPr="00E6059F">
        <w:rPr>
          <w:rStyle w:val="normaltextrun"/>
          <w:rFonts w:ascii="Calibri" w:hAnsi="Calibri" w:cs="Calibri"/>
          <w:color w:val="4A4A4A"/>
          <w:sz w:val="21"/>
          <w:szCs w:val="21"/>
        </w:rPr>
        <w:t xml:space="preserve"> V, </w:t>
      </w:r>
      <w:proofErr w:type="spellStart"/>
      <w:r w:rsidRPr="00E6059F">
        <w:rPr>
          <w:rStyle w:val="normaltextrun"/>
          <w:rFonts w:ascii="Calibri" w:hAnsi="Calibri" w:cs="Calibri"/>
          <w:color w:val="4A4A4A"/>
          <w:sz w:val="21"/>
          <w:szCs w:val="21"/>
        </w:rPr>
        <w:t>Colomar</w:t>
      </w:r>
      <w:proofErr w:type="spellEnd"/>
      <w:r w:rsidRPr="00E6059F">
        <w:rPr>
          <w:rStyle w:val="normaltextrun"/>
          <w:rFonts w:ascii="Calibri" w:hAnsi="Calibri" w:cs="Calibri"/>
          <w:color w:val="4A4A4A"/>
          <w:sz w:val="21"/>
          <w:szCs w:val="21"/>
        </w:rPr>
        <w:t xml:space="preserve"> M, Colquhoun SM, Contreras AG, Cooper C, </w:t>
      </w:r>
      <w:proofErr w:type="spellStart"/>
      <w:r w:rsidRPr="00E6059F">
        <w:rPr>
          <w:rStyle w:val="normaltextrun"/>
          <w:rFonts w:ascii="Calibri" w:hAnsi="Calibri" w:cs="Calibri"/>
          <w:color w:val="4A4A4A"/>
          <w:sz w:val="21"/>
          <w:szCs w:val="21"/>
        </w:rPr>
        <w:t>Cooperrider</w:t>
      </w:r>
      <w:proofErr w:type="spellEnd"/>
      <w:r w:rsidRPr="00E6059F">
        <w:rPr>
          <w:rStyle w:val="normaltextrun"/>
          <w:rFonts w:ascii="Calibri" w:hAnsi="Calibri" w:cs="Calibri"/>
          <w:color w:val="4A4A4A"/>
          <w:sz w:val="21"/>
          <w:szCs w:val="21"/>
        </w:rPr>
        <w:t xml:space="preserve"> K, Cooper LT, Coresh J, Courville KJ, </w:t>
      </w:r>
      <w:proofErr w:type="spellStart"/>
      <w:r w:rsidRPr="00E6059F">
        <w:rPr>
          <w:rStyle w:val="normaltextrun"/>
          <w:rFonts w:ascii="Calibri" w:hAnsi="Calibri" w:cs="Calibri"/>
          <w:color w:val="4A4A4A"/>
          <w:sz w:val="21"/>
          <w:szCs w:val="21"/>
        </w:rPr>
        <w:t>Criqui</w:t>
      </w:r>
      <w:proofErr w:type="spellEnd"/>
      <w:r w:rsidRPr="00E6059F">
        <w:rPr>
          <w:rStyle w:val="normaltextrun"/>
          <w:rFonts w:ascii="Calibri" w:hAnsi="Calibri" w:cs="Calibri"/>
          <w:color w:val="4A4A4A"/>
          <w:sz w:val="21"/>
          <w:szCs w:val="21"/>
        </w:rPr>
        <w:t xml:space="preserve"> MH, Cuevas-</w:t>
      </w:r>
      <w:proofErr w:type="spellStart"/>
      <w:r w:rsidRPr="00E6059F">
        <w:rPr>
          <w:rStyle w:val="normaltextrun"/>
          <w:rFonts w:ascii="Calibri" w:hAnsi="Calibri" w:cs="Calibri"/>
          <w:color w:val="4A4A4A"/>
          <w:sz w:val="21"/>
          <w:szCs w:val="21"/>
        </w:rPr>
        <w:t>Nasu</w:t>
      </w:r>
      <w:proofErr w:type="spellEnd"/>
      <w:r w:rsidRPr="00E6059F">
        <w:rPr>
          <w:rStyle w:val="normaltextrun"/>
          <w:rFonts w:ascii="Calibri" w:hAnsi="Calibri" w:cs="Calibri"/>
          <w:color w:val="4A4A4A"/>
          <w:sz w:val="21"/>
          <w:szCs w:val="21"/>
        </w:rPr>
        <w:t xml:space="preserve"> L, </w:t>
      </w:r>
      <w:proofErr w:type="spellStart"/>
      <w:r w:rsidRPr="00E6059F">
        <w:rPr>
          <w:rStyle w:val="normaltextrun"/>
          <w:rFonts w:ascii="Calibri" w:hAnsi="Calibri" w:cs="Calibri"/>
          <w:color w:val="4A4A4A"/>
          <w:sz w:val="21"/>
          <w:szCs w:val="21"/>
        </w:rPr>
        <w:t>Damsere</w:t>
      </w:r>
      <w:proofErr w:type="spellEnd"/>
      <w:r w:rsidRPr="00E6059F">
        <w:rPr>
          <w:rStyle w:val="normaltextrun"/>
          <w:rFonts w:ascii="Calibri" w:hAnsi="Calibri" w:cs="Calibri"/>
          <w:color w:val="4A4A4A"/>
          <w:sz w:val="21"/>
          <w:szCs w:val="21"/>
        </w:rPr>
        <w:t xml:space="preserve">-Derry J, </w:t>
      </w:r>
      <w:proofErr w:type="spellStart"/>
      <w:r w:rsidRPr="00E6059F">
        <w:rPr>
          <w:rStyle w:val="normaltextrun"/>
          <w:rFonts w:ascii="Calibri" w:hAnsi="Calibri" w:cs="Calibri"/>
          <w:color w:val="4A4A4A"/>
          <w:sz w:val="21"/>
          <w:szCs w:val="21"/>
        </w:rPr>
        <w:t>Danawi</w:t>
      </w:r>
      <w:proofErr w:type="spellEnd"/>
      <w:r w:rsidRPr="00E6059F">
        <w:rPr>
          <w:rStyle w:val="normaltextrun"/>
          <w:rFonts w:ascii="Calibri" w:hAnsi="Calibri" w:cs="Calibri"/>
          <w:color w:val="4A4A4A"/>
          <w:sz w:val="21"/>
          <w:szCs w:val="21"/>
        </w:rPr>
        <w:t xml:space="preserve"> H, </w:t>
      </w:r>
      <w:proofErr w:type="spellStart"/>
      <w:r w:rsidRPr="00E6059F">
        <w:rPr>
          <w:rStyle w:val="normaltextrun"/>
          <w:rFonts w:ascii="Calibri" w:hAnsi="Calibri" w:cs="Calibri"/>
          <w:color w:val="4A4A4A"/>
          <w:sz w:val="21"/>
          <w:szCs w:val="21"/>
        </w:rPr>
        <w:t>Dandona</w:t>
      </w:r>
      <w:proofErr w:type="spellEnd"/>
      <w:r w:rsidRPr="00E6059F">
        <w:rPr>
          <w:rStyle w:val="normaltextrun"/>
          <w:rFonts w:ascii="Calibri" w:hAnsi="Calibri" w:cs="Calibri"/>
          <w:color w:val="4A4A4A"/>
          <w:sz w:val="21"/>
          <w:szCs w:val="21"/>
        </w:rPr>
        <w:t xml:space="preserve"> L, </w:t>
      </w:r>
      <w:proofErr w:type="spellStart"/>
      <w:r w:rsidRPr="00E6059F">
        <w:rPr>
          <w:rStyle w:val="normaltextrun"/>
          <w:rFonts w:ascii="Calibri" w:hAnsi="Calibri" w:cs="Calibri"/>
          <w:color w:val="4A4A4A"/>
          <w:sz w:val="21"/>
          <w:szCs w:val="21"/>
        </w:rPr>
        <w:t>Dandona</w:t>
      </w:r>
      <w:proofErr w:type="spellEnd"/>
      <w:r w:rsidRPr="00E6059F">
        <w:rPr>
          <w:rStyle w:val="normaltextrun"/>
          <w:rFonts w:ascii="Calibri" w:hAnsi="Calibri" w:cs="Calibri"/>
          <w:color w:val="4A4A4A"/>
          <w:sz w:val="21"/>
          <w:szCs w:val="21"/>
        </w:rPr>
        <w:t xml:space="preserve"> R, Dargan PI, Davis A, </w:t>
      </w:r>
      <w:proofErr w:type="spellStart"/>
      <w:r w:rsidRPr="00E6059F">
        <w:rPr>
          <w:rStyle w:val="normaltextrun"/>
          <w:rFonts w:ascii="Calibri" w:hAnsi="Calibri" w:cs="Calibri"/>
          <w:color w:val="4A4A4A"/>
          <w:sz w:val="21"/>
          <w:szCs w:val="21"/>
        </w:rPr>
        <w:t>Davitoiu</w:t>
      </w:r>
      <w:proofErr w:type="spellEnd"/>
      <w:r w:rsidRPr="00E6059F">
        <w:rPr>
          <w:rStyle w:val="normaltextrun"/>
          <w:rFonts w:ascii="Calibri" w:hAnsi="Calibri" w:cs="Calibri"/>
          <w:color w:val="4A4A4A"/>
          <w:sz w:val="21"/>
          <w:szCs w:val="21"/>
        </w:rPr>
        <w:t xml:space="preserve"> DV, </w:t>
      </w:r>
      <w:proofErr w:type="spellStart"/>
      <w:r w:rsidRPr="00E6059F">
        <w:rPr>
          <w:rStyle w:val="normaltextrun"/>
          <w:rFonts w:ascii="Calibri" w:hAnsi="Calibri" w:cs="Calibri"/>
          <w:color w:val="4A4A4A"/>
          <w:sz w:val="21"/>
          <w:szCs w:val="21"/>
        </w:rPr>
        <w:t>Dayama</w:t>
      </w:r>
      <w:proofErr w:type="spellEnd"/>
      <w:r w:rsidRPr="00E6059F">
        <w:rPr>
          <w:rStyle w:val="normaltextrun"/>
          <w:rFonts w:ascii="Calibri" w:hAnsi="Calibri" w:cs="Calibri"/>
          <w:color w:val="4A4A4A"/>
          <w:sz w:val="21"/>
          <w:szCs w:val="21"/>
        </w:rPr>
        <w:t xml:space="preserve"> A, de Castro EF, De la Cruz-</w:t>
      </w:r>
      <w:proofErr w:type="spellStart"/>
      <w:r w:rsidRPr="00E6059F">
        <w:rPr>
          <w:rStyle w:val="normaltextrun"/>
          <w:rFonts w:ascii="Calibri" w:hAnsi="Calibri" w:cs="Calibri"/>
          <w:color w:val="4A4A4A"/>
          <w:sz w:val="21"/>
          <w:szCs w:val="21"/>
        </w:rPr>
        <w:t>Góngora</w:t>
      </w:r>
      <w:proofErr w:type="spellEnd"/>
      <w:r w:rsidRPr="00E6059F">
        <w:rPr>
          <w:rStyle w:val="normaltextrun"/>
          <w:rFonts w:ascii="Calibri" w:hAnsi="Calibri" w:cs="Calibri"/>
          <w:color w:val="4A4A4A"/>
          <w:sz w:val="21"/>
          <w:szCs w:val="21"/>
        </w:rPr>
        <w:t xml:space="preserve"> V, De Leo D, de Lima G, Degenhardt L, del </w:t>
      </w:r>
      <w:proofErr w:type="spellStart"/>
      <w:r w:rsidRPr="00E6059F">
        <w:rPr>
          <w:rStyle w:val="normaltextrun"/>
          <w:rFonts w:ascii="Calibri" w:hAnsi="Calibri" w:cs="Calibri"/>
          <w:color w:val="4A4A4A"/>
          <w:sz w:val="21"/>
          <w:szCs w:val="21"/>
        </w:rPr>
        <w:t>Pozo</w:t>
      </w:r>
      <w:proofErr w:type="spellEnd"/>
      <w:r w:rsidRPr="00E6059F">
        <w:rPr>
          <w:rStyle w:val="normaltextrun"/>
          <w:rFonts w:ascii="Calibri" w:hAnsi="Calibri" w:cs="Calibri"/>
          <w:color w:val="4A4A4A"/>
          <w:sz w:val="21"/>
          <w:szCs w:val="21"/>
        </w:rPr>
        <w:t xml:space="preserve">-Cruz B, </w:t>
      </w:r>
      <w:proofErr w:type="spellStart"/>
      <w:r w:rsidRPr="00E6059F">
        <w:rPr>
          <w:rStyle w:val="normaltextrun"/>
          <w:rFonts w:ascii="Calibri" w:hAnsi="Calibri" w:cs="Calibri"/>
          <w:color w:val="4A4A4A"/>
          <w:sz w:val="21"/>
          <w:szCs w:val="21"/>
        </w:rPr>
        <w:t>Dellavalle</w:t>
      </w:r>
      <w:proofErr w:type="spellEnd"/>
      <w:r w:rsidRPr="00E6059F">
        <w:rPr>
          <w:rStyle w:val="normaltextrun"/>
          <w:rFonts w:ascii="Calibri" w:hAnsi="Calibri" w:cs="Calibri"/>
          <w:color w:val="4A4A4A"/>
          <w:sz w:val="21"/>
          <w:szCs w:val="21"/>
        </w:rPr>
        <w:t xml:space="preserve"> RP, </w:t>
      </w:r>
      <w:proofErr w:type="spellStart"/>
      <w:r w:rsidRPr="00E6059F">
        <w:rPr>
          <w:rStyle w:val="normaltextrun"/>
          <w:rFonts w:ascii="Calibri" w:hAnsi="Calibri" w:cs="Calibri"/>
          <w:color w:val="4A4A4A"/>
          <w:sz w:val="21"/>
          <w:szCs w:val="21"/>
        </w:rPr>
        <w:t>Deribe</w:t>
      </w:r>
      <w:proofErr w:type="spellEnd"/>
      <w:r w:rsidRPr="00E6059F">
        <w:rPr>
          <w:rStyle w:val="normaltextrun"/>
          <w:rFonts w:ascii="Calibri" w:hAnsi="Calibri" w:cs="Calibri"/>
          <w:color w:val="4A4A4A"/>
          <w:sz w:val="21"/>
          <w:szCs w:val="21"/>
        </w:rPr>
        <w:t xml:space="preserve"> K, </w:t>
      </w:r>
      <w:proofErr w:type="spellStart"/>
      <w:r w:rsidRPr="00E6059F">
        <w:rPr>
          <w:rStyle w:val="normaltextrun"/>
          <w:rFonts w:ascii="Calibri" w:hAnsi="Calibri" w:cs="Calibri"/>
          <w:color w:val="4A4A4A"/>
          <w:sz w:val="21"/>
          <w:szCs w:val="21"/>
        </w:rPr>
        <w:t>Derrett</w:t>
      </w:r>
      <w:proofErr w:type="spellEnd"/>
      <w:r w:rsidRPr="00E6059F">
        <w:rPr>
          <w:rStyle w:val="normaltextrun"/>
          <w:rFonts w:ascii="Calibri" w:hAnsi="Calibri" w:cs="Calibri"/>
          <w:color w:val="4A4A4A"/>
          <w:sz w:val="21"/>
          <w:szCs w:val="21"/>
        </w:rPr>
        <w:t xml:space="preserve"> S, Des </w:t>
      </w:r>
      <w:proofErr w:type="spellStart"/>
      <w:r w:rsidRPr="00E6059F">
        <w:rPr>
          <w:rStyle w:val="normaltextrun"/>
          <w:rFonts w:ascii="Calibri" w:hAnsi="Calibri" w:cs="Calibri"/>
          <w:color w:val="4A4A4A"/>
          <w:sz w:val="21"/>
          <w:szCs w:val="21"/>
        </w:rPr>
        <w:t>Jarlais</w:t>
      </w:r>
      <w:proofErr w:type="spellEnd"/>
      <w:r w:rsidRPr="00E6059F">
        <w:rPr>
          <w:rStyle w:val="normaltextrun"/>
          <w:rFonts w:ascii="Calibri" w:hAnsi="Calibri" w:cs="Calibri"/>
          <w:color w:val="4A4A4A"/>
          <w:sz w:val="21"/>
          <w:szCs w:val="21"/>
        </w:rPr>
        <w:t xml:space="preserve"> DC, </w:t>
      </w:r>
      <w:proofErr w:type="spellStart"/>
      <w:r w:rsidRPr="00E6059F">
        <w:rPr>
          <w:rStyle w:val="normaltextrun"/>
          <w:rFonts w:ascii="Calibri" w:hAnsi="Calibri" w:cs="Calibri"/>
          <w:color w:val="4A4A4A"/>
          <w:sz w:val="21"/>
          <w:szCs w:val="21"/>
        </w:rPr>
        <w:t>Dessalegn</w:t>
      </w:r>
      <w:proofErr w:type="spellEnd"/>
      <w:r w:rsidRPr="00E6059F">
        <w:rPr>
          <w:rStyle w:val="normaltextrun"/>
          <w:rFonts w:ascii="Calibri" w:hAnsi="Calibri" w:cs="Calibri"/>
          <w:color w:val="4A4A4A"/>
          <w:sz w:val="21"/>
          <w:szCs w:val="21"/>
        </w:rPr>
        <w:t xml:space="preserve"> M, </w:t>
      </w:r>
      <w:proofErr w:type="spellStart"/>
      <w:r w:rsidRPr="00E6059F">
        <w:rPr>
          <w:rStyle w:val="normaltextrun"/>
          <w:rFonts w:ascii="Calibri" w:hAnsi="Calibri" w:cs="Calibri"/>
          <w:color w:val="4A4A4A"/>
          <w:sz w:val="21"/>
          <w:szCs w:val="21"/>
        </w:rPr>
        <w:t>deVeber</w:t>
      </w:r>
      <w:proofErr w:type="spellEnd"/>
      <w:r w:rsidRPr="00E6059F">
        <w:rPr>
          <w:rStyle w:val="normaltextrun"/>
          <w:rFonts w:ascii="Calibri" w:hAnsi="Calibri" w:cs="Calibri"/>
          <w:color w:val="4A4A4A"/>
          <w:sz w:val="21"/>
          <w:szCs w:val="21"/>
        </w:rPr>
        <w:t xml:space="preserve"> GA, Devries KM, </w:t>
      </w:r>
      <w:proofErr w:type="spellStart"/>
      <w:r w:rsidRPr="00E6059F">
        <w:rPr>
          <w:rStyle w:val="normaltextrun"/>
          <w:rFonts w:ascii="Calibri" w:hAnsi="Calibri" w:cs="Calibri"/>
          <w:color w:val="4A4A4A"/>
          <w:sz w:val="21"/>
          <w:szCs w:val="21"/>
        </w:rPr>
        <w:t>Dharmaratne</w:t>
      </w:r>
      <w:proofErr w:type="spellEnd"/>
      <w:r w:rsidRPr="00E6059F">
        <w:rPr>
          <w:rStyle w:val="normaltextrun"/>
          <w:rFonts w:ascii="Calibri" w:hAnsi="Calibri" w:cs="Calibri"/>
          <w:color w:val="4A4A4A"/>
          <w:sz w:val="21"/>
          <w:szCs w:val="21"/>
        </w:rPr>
        <w:t xml:space="preserve"> SD, </w:t>
      </w:r>
      <w:proofErr w:type="spellStart"/>
      <w:r w:rsidRPr="00E6059F">
        <w:rPr>
          <w:rStyle w:val="normaltextrun"/>
          <w:rFonts w:ascii="Calibri" w:hAnsi="Calibri" w:cs="Calibri"/>
          <w:color w:val="4A4A4A"/>
          <w:sz w:val="21"/>
          <w:szCs w:val="21"/>
        </w:rPr>
        <w:t>Dherani</w:t>
      </w:r>
      <w:proofErr w:type="spellEnd"/>
      <w:r w:rsidRPr="00E6059F">
        <w:rPr>
          <w:rStyle w:val="normaltextrun"/>
          <w:rFonts w:ascii="Calibri" w:hAnsi="Calibri" w:cs="Calibri"/>
          <w:color w:val="4A4A4A"/>
          <w:sz w:val="21"/>
          <w:szCs w:val="21"/>
        </w:rPr>
        <w:t xml:space="preserve"> MK, Dicker D, Ding EL, </w:t>
      </w:r>
      <w:proofErr w:type="spellStart"/>
      <w:r w:rsidRPr="00E6059F">
        <w:rPr>
          <w:rStyle w:val="normaltextrun"/>
          <w:rFonts w:ascii="Calibri" w:hAnsi="Calibri" w:cs="Calibri"/>
          <w:color w:val="4A4A4A"/>
          <w:sz w:val="21"/>
          <w:szCs w:val="21"/>
        </w:rPr>
        <w:t>Dokova</w:t>
      </w:r>
      <w:proofErr w:type="spellEnd"/>
      <w:r w:rsidRPr="00E6059F">
        <w:rPr>
          <w:rStyle w:val="normaltextrun"/>
          <w:rFonts w:ascii="Calibri" w:hAnsi="Calibri" w:cs="Calibri"/>
          <w:color w:val="4A4A4A"/>
          <w:sz w:val="21"/>
          <w:szCs w:val="21"/>
        </w:rPr>
        <w:t xml:space="preserve"> K, Dorsey ER, Driscoll TR, Duan L, Durrani AM, </w:t>
      </w:r>
      <w:proofErr w:type="spellStart"/>
      <w:r w:rsidRPr="00E6059F">
        <w:rPr>
          <w:rStyle w:val="normaltextrun"/>
          <w:rFonts w:ascii="Calibri" w:hAnsi="Calibri" w:cs="Calibri"/>
          <w:color w:val="4A4A4A"/>
          <w:sz w:val="21"/>
          <w:szCs w:val="21"/>
        </w:rPr>
        <w:t>Ebel</w:t>
      </w:r>
      <w:proofErr w:type="spellEnd"/>
      <w:r w:rsidRPr="00E6059F">
        <w:rPr>
          <w:rStyle w:val="normaltextrun"/>
          <w:rFonts w:ascii="Calibri" w:hAnsi="Calibri" w:cs="Calibri"/>
          <w:color w:val="4A4A4A"/>
          <w:sz w:val="21"/>
          <w:szCs w:val="21"/>
        </w:rPr>
        <w:t xml:space="preserve"> BE, </w:t>
      </w:r>
      <w:proofErr w:type="spellStart"/>
      <w:r w:rsidRPr="00E6059F">
        <w:rPr>
          <w:rStyle w:val="normaltextrun"/>
          <w:rFonts w:ascii="Calibri" w:hAnsi="Calibri" w:cs="Calibri"/>
          <w:color w:val="4A4A4A"/>
          <w:sz w:val="21"/>
          <w:szCs w:val="21"/>
        </w:rPr>
        <w:t>Ellenbogen</w:t>
      </w:r>
      <w:proofErr w:type="spellEnd"/>
      <w:r w:rsidRPr="00E6059F">
        <w:rPr>
          <w:rStyle w:val="normaltextrun"/>
          <w:rFonts w:ascii="Calibri" w:hAnsi="Calibri" w:cs="Calibri"/>
          <w:color w:val="4A4A4A"/>
          <w:sz w:val="21"/>
          <w:szCs w:val="21"/>
        </w:rPr>
        <w:t xml:space="preserve"> RG, </w:t>
      </w:r>
      <w:proofErr w:type="spellStart"/>
      <w:r w:rsidRPr="00E6059F">
        <w:rPr>
          <w:rStyle w:val="normaltextrun"/>
          <w:rFonts w:ascii="Calibri" w:hAnsi="Calibri" w:cs="Calibri"/>
          <w:color w:val="4A4A4A"/>
          <w:sz w:val="21"/>
          <w:szCs w:val="21"/>
        </w:rPr>
        <w:t>Elshrek</w:t>
      </w:r>
      <w:proofErr w:type="spellEnd"/>
      <w:r w:rsidRPr="00E6059F">
        <w:rPr>
          <w:rStyle w:val="normaltextrun"/>
          <w:rFonts w:ascii="Calibri" w:hAnsi="Calibri" w:cs="Calibri"/>
          <w:color w:val="4A4A4A"/>
          <w:sz w:val="21"/>
          <w:szCs w:val="21"/>
        </w:rPr>
        <w:t xml:space="preserve"> YM, Endres M, Ermakov SP, Erskine HE, </w:t>
      </w:r>
      <w:proofErr w:type="spellStart"/>
      <w:r w:rsidRPr="00E6059F">
        <w:rPr>
          <w:rStyle w:val="normaltextrun"/>
          <w:rFonts w:ascii="Calibri" w:hAnsi="Calibri" w:cs="Calibri"/>
          <w:color w:val="4A4A4A"/>
          <w:sz w:val="21"/>
          <w:szCs w:val="21"/>
        </w:rPr>
        <w:t>Eshrati</w:t>
      </w:r>
      <w:proofErr w:type="spellEnd"/>
      <w:r w:rsidRPr="00E6059F">
        <w:rPr>
          <w:rStyle w:val="normaltextrun"/>
          <w:rFonts w:ascii="Calibri" w:hAnsi="Calibri" w:cs="Calibri"/>
          <w:color w:val="4A4A4A"/>
          <w:sz w:val="21"/>
          <w:szCs w:val="21"/>
        </w:rPr>
        <w:t xml:space="preserve"> B, </w:t>
      </w:r>
      <w:proofErr w:type="spellStart"/>
      <w:r w:rsidRPr="00E6059F">
        <w:rPr>
          <w:rStyle w:val="normaltextrun"/>
          <w:rFonts w:ascii="Calibri" w:hAnsi="Calibri" w:cs="Calibri"/>
          <w:color w:val="4A4A4A"/>
          <w:sz w:val="21"/>
          <w:szCs w:val="21"/>
        </w:rPr>
        <w:t>Esteghamati</w:t>
      </w:r>
      <w:proofErr w:type="spellEnd"/>
      <w:r w:rsidRPr="00E6059F">
        <w:rPr>
          <w:rStyle w:val="normaltextrun"/>
          <w:rFonts w:ascii="Calibri" w:hAnsi="Calibri" w:cs="Calibri"/>
          <w:color w:val="4A4A4A"/>
          <w:sz w:val="21"/>
          <w:szCs w:val="21"/>
        </w:rPr>
        <w:t xml:space="preserve"> A, </w:t>
      </w:r>
      <w:proofErr w:type="spellStart"/>
      <w:r w:rsidRPr="00E6059F">
        <w:rPr>
          <w:rStyle w:val="normaltextrun"/>
          <w:rFonts w:ascii="Calibri" w:hAnsi="Calibri" w:cs="Calibri"/>
          <w:color w:val="4A4A4A"/>
          <w:sz w:val="21"/>
          <w:szCs w:val="21"/>
        </w:rPr>
        <w:t>Fahimi</w:t>
      </w:r>
      <w:proofErr w:type="spellEnd"/>
      <w:r w:rsidRPr="00E6059F">
        <w:rPr>
          <w:rStyle w:val="normaltextrun"/>
          <w:rFonts w:ascii="Calibri" w:hAnsi="Calibri" w:cs="Calibri"/>
          <w:color w:val="4A4A4A"/>
          <w:sz w:val="21"/>
          <w:szCs w:val="21"/>
        </w:rPr>
        <w:t xml:space="preserve"> S, </w:t>
      </w:r>
      <w:proofErr w:type="spellStart"/>
      <w:r w:rsidRPr="00E6059F">
        <w:rPr>
          <w:rStyle w:val="normaltextrun"/>
          <w:rFonts w:ascii="Calibri" w:hAnsi="Calibri" w:cs="Calibri"/>
          <w:color w:val="4A4A4A"/>
          <w:sz w:val="21"/>
          <w:szCs w:val="21"/>
        </w:rPr>
        <w:t>Faraon</w:t>
      </w:r>
      <w:proofErr w:type="spellEnd"/>
      <w:r w:rsidRPr="00E6059F">
        <w:rPr>
          <w:rStyle w:val="normaltextrun"/>
          <w:rFonts w:ascii="Calibri" w:hAnsi="Calibri" w:cs="Calibri"/>
          <w:color w:val="4A4A4A"/>
          <w:sz w:val="21"/>
          <w:szCs w:val="21"/>
        </w:rPr>
        <w:t xml:space="preserve"> EJ, </w:t>
      </w:r>
      <w:proofErr w:type="spellStart"/>
      <w:r w:rsidRPr="00E6059F">
        <w:rPr>
          <w:rStyle w:val="normaltextrun"/>
          <w:rFonts w:ascii="Calibri" w:hAnsi="Calibri" w:cs="Calibri"/>
          <w:color w:val="4A4A4A"/>
          <w:sz w:val="21"/>
          <w:szCs w:val="21"/>
        </w:rPr>
        <w:t>Farzadfar</w:t>
      </w:r>
      <w:proofErr w:type="spellEnd"/>
      <w:r w:rsidRPr="00E6059F">
        <w:rPr>
          <w:rStyle w:val="normaltextrun"/>
          <w:rFonts w:ascii="Calibri" w:hAnsi="Calibri" w:cs="Calibri"/>
          <w:color w:val="4A4A4A"/>
          <w:sz w:val="21"/>
          <w:szCs w:val="21"/>
        </w:rPr>
        <w:t xml:space="preserve"> F, Fay DF, </w:t>
      </w:r>
      <w:proofErr w:type="spellStart"/>
      <w:r w:rsidRPr="00E6059F">
        <w:rPr>
          <w:rStyle w:val="normaltextrun"/>
          <w:rFonts w:ascii="Calibri" w:hAnsi="Calibri" w:cs="Calibri"/>
          <w:color w:val="4A4A4A"/>
          <w:sz w:val="21"/>
          <w:szCs w:val="21"/>
        </w:rPr>
        <w:t>Feigin</w:t>
      </w:r>
      <w:proofErr w:type="spellEnd"/>
      <w:r w:rsidRPr="00E6059F">
        <w:rPr>
          <w:rStyle w:val="normaltextrun"/>
          <w:rFonts w:ascii="Calibri" w:hAnsi="Calibri" w:cs="Calibri"/>
          <w:color w:val="4A4A4A"/>
          <w:sz w:val="21"/>
          <w:szCs w:val="21"/>
        </w:rPr>
        <w:t xml:space="preserve"> VL, Feigl AB, </w:t>
      </w:r>
      <w:proofErr w:type="spellStart"/>
      <w:r w:rsidRPr="00E6059F">
        <w:rPr>
          <w:rStyle w:val="normaltextrun"/>
          <w:rFonts w:ascii="Calibri" w:hAnsi="Calibri" w:cs="Calibri"/>
          <w:color w:val="4A4A4A"/>
          <w:sz w:val="21"/>
          <w:szCs w:val="21"/>
        </w:rPr>
        <w:t>Fereshtehnejad</w:t>
      </w:r>
      <w:proofErr w:type="spellEnd"/>
      <w:r w:rsidRPr="00E6059F">
        <w:rPr>
          <w:rStyle w:val="normaltextrun"/>
          <w:rFonts w:ascii="Calibri" w:hAnsi="Calibri" w:cs="Calibri"/>
          <w:color w:val="4A4A4A"/>
          <w:sz w:val="21"/>
          <w:szCs w:val="21"/>
        </w:rPr>
        <w:t xml:space="preserve"> SM, Ferrari AJ, Ferri CP, Flaxman AD, Fleming TD, </w:t>
      </w:r>
      <w:proofErr w:type="spellStart"/>
      <w:r w:rsidRPr="00E6059F">
        <w:rPr>
          <w:rStyle w:val="normaltextrun"/>
          <w:rFonts w:ascii="Calibri" w:hAnsi="Calibri" w:cs="Calibri"/>
          <w:color w:val="4A4A4A"/>
          <w:sz w:val="21"/>
          <w:szCs w:val="21"/>
        </w:rPr>
        <w:t>Foigt</w:t>
      </w:r>
      <w:proofErr w:type="spellEnd"/>
      <w:r w:rsidRPr="00E6059F">
        <w:rPr>
          <w:rStyle w:val="normaltextrun"/>
          <w:rFonts w:ascii="Calibri" w:hAnsi="Calibri" w:cs="Calibri"/>
          <w:color w:val="4A4A4A"/>
          <w:sz w:val="21"/>
          <w:szCs w:val="21"/>
        </w:rPr>
        <w:t xml:space="preserve"> N, Foreman KJ, Paleo UF, Franklin RC, </w:t>
      </w:r>
      <w:proofErr w:type="spellStart"/>
      <w:r w:rsidRPr="00E6059F">
        <w:rPr>
          <w:rStyle w:val="normaltextrun"/>
          <w:rFonts w:ascii="Calibri" w:hAnsi="Calibri" w:cs="Calibri"/>
          <w:color w:val="4A4A4A"/>
          <w:sz w:val="21"/>
          <w:szCs w:val="21"/>
        </w:rPr>
        <w:t>Gabbe</w:t>
      </w:r>
      <w:proofErr w:type="spellEnd"/>
      <w:r w:rsidRPr="00E6059F">
        <w:rPr>
          <w:rStyle w:val="normaltextrun"/>
          <w:rFonts w:ascii="Calibri" w:hAnsi="Calibri" w:cs="Calibri"/>
          <w:color w:val="4A4A4A"/>
          <w:sz w:val="21"/>
          <w:szCs w:val="21"/>
        </w:rPr>
        <w:t xml:space="preserve"> B, </w:t>
      </w:r>
      <w:proofErr w:type="spellStart"/>
      <w:r w:rsidRPr="00E6059F">
        <w:rPr>
          <w:rStyle w:val="normaltextrun"/>
          <w:rFonts w:ascii="Calibri" w:hAnsi="Calibri" w:cs="Calibri"/>
          <w:color w:val="4A4A4A"/>
          <w:sz w:val="21"/>
          <w:szCs w:val="21"/>
        </w:rPr>
        <w:t>Gaffikin</w:t>
      </w:r>
      <w:proofErr w:type="spellEnd"/>
      <w:r w:rsidRPr="00E6059F">
        <w:rPr>
          <w:rStyle w:val="normaltextrun"/>
          <w:rFonts w:ascii="Calibri" w:hAnsi="Calibri" w:cs="Calibri"/>
          <w:color w:val="4A4A4A"/>
          <w:sz w:val="21"/>
          <w:szCs w:val="21"/>
        </w:rPr>
        <w:t xml:space="preserve"> L, </w:t>
      </w:r>
      <w:proofErr w:type="spellStart"/>
      <w:r w:rsidRPr="00E6059F">
        <w:rPr>
          <w:rStyle w:val="normaltextrun"/>
          <w:rFonts w:ascii="Calibri" w:hAnsi="Calibri" w:cs="Calibri"/>
          <w:color w:val="4A4A4A"/>
          <w:sz w:val="21"/>
          <w:szCs w:val="21"/>
        </w:rPr>
        <w:t>Gakidou</w:t>
      </w:r>
      <w:proofErr w:type="spellEnd"/>
      <w:r w:rsidRPr="00E6059F">
        <w:rPr>
          <w:rStyle w:val="normaltextrun"/>
          <w:rFonts w:ascii="Calibri" w:hAnsi="Calibri" w:cs="Calibri"/>
          <w:color w:val="4A4A4A"/>
          <w:sz w:val="21"/>
          <w:szCs w:val="21"/>
        </w:rPr>
        <w:t xml:space="preserve"> E, Gamkrelidze A, </w:t>
      </w:r>
      <w:proofErr w:type="spellStart"/>
      <w:r w:rsidRPr="00E6059F">
        <w:rPr>
          <w:rStyle w:val="normaltextrun"/>
          <w:rFonts w:ascii="Calibri" w:hAnsi="Calibri" w:cs="Calibri"/>
          <w:color w:val="4A4A4A"/>
          <w:sz w:val="21"/>
          <w:szCs w:val="21"/>
        </w:rPr>
        <w:t>Gankpé</w:t>
      </w:r>
      <w:proofErr w:type="spellEnd"/>
      <w:r w:rsidRPr="00E6059F">
        <w:rPr>
          <w:rStyle w:val="normaltextrun"/>
          <w:rFonts w:ascii="Calibri" w:hAnsi="Calibri" w:cs="Calibri"/>
          <w:color w:val="4A4A4A"/>
          <w:sz w:val="21"/>
          <w:szCs w:val="21"/>
        </w:rPr>
        <w:t xml:space="preserve"> FG, Gansevoort RT, García-Guerra FA, </w:t>
      </w:r>
      <w:proofErr w:type="spellStart"/>
      <w:r w:rsidRPr="00E6059F">
        <w:rPr>
          <w:rStyle w:val="normaltextrun"/>
          <w:rFonts w:ascii="Calibri" w:hAnsi="Calibri" w:cs="Calibri"/>
          <w:color w:val="4A4A4A"/>
          <w:sz w:val="21"/>
          <w:szCs w:val="21"/>
        </w:rPr>
        <w:t>Gasana</w:t>
      </w:r>
      <w:proofErr w:type="spellEnd"/>
      <w:r w:rsidRPr="00E6059F">
        <w:rPr>
          <w:rStyle w:val="normaltextrun"/>
          <w:rFonts w:ascii="Calibri" w:hAnsi="Calibri" w:cs="Calibri"/>
          <w:color w:val="4A4A4A"/>
          <w:sz w:val="21"/>
          <w:szCs w:val="21"/>
        </w:rPr>
        <w:t xml:space="preserve"> E, </w:t>
      </w:r>
      <w:proofErr w:type="spellStart"/>
      <w:r w:rsidRPr="00E6059F">
        <w:rPr>
          <w:rStyle w:val="normaltextrun"/>
          <w:rFonts w:ascii="Calibri" w:hAnsi="Calibri" w:cs="Calibri"/>
          <w:color w:val="4A4A4A"/>
          <w:sz w:val="21"/>
          <w:szCs w:val="21"/>
        </w:rPr>
        <w:t>Geleijnse</w:t>
      </w:r>
      <w:proofErr w:type="spellEnd"/>
      <w:r w:rsidRPr="00E6059F">
        <w:rPr>
          <w:rStyle w:val="normaltextrun"/>
          <w:rFonts w:ascii="Calibri" w:hAnsi="Calibri" w:cs="Calibri"/>
          <w:color w:val="4A4A4A"/>
          <w:sz w:val="21"/>
          <w:szCs w:val="21"/>
        </w:rPr>
        <w:t xml:space="preserve"> JM, Gessner BD, </w:t>
      </w:r>
      <w:proofErr w:type="spellStart"/>
      <w:r w:rsidRPr="00E6059F">
        <w:rPr>
          <w:rStyle w:val="normaltextrun"/>
          <w:rFonts w:ascii="Calibri" w:hAnsi="Calibri" w:cs="Calibri"/>
          <w:color w:val="4A4A4A"/>
          <w:sz w:val="21"/>
          <w:szCs w:val="21"/>
        </w:rPr>
        <w:t>Gething</w:t>
      </w:r>
      <w:proofErr w:type="spellEnd"/>
      <w:r w:rsidRPr="00E6059F">
        <w:rPr>
          <w:rStyle w:val="normaltextrun"/>
          <w:rFonts w:ascii="Calibri" w:hAnsi="Calibri" w:cs="Calibri"/>
          <w:color w:val="4A4A4A"/>
          <w:sz w:val="21"/>
          <w:szCs w:val="21"/>
        </w:rPr>
        <w:t xml:space="preserve"> P, Gibney KB, Gillum RF, </w:t>
      </w:r>
      <w:proofErr w:type="spellStart"/>
      <w:r w:rsidRPr="00E6059F">
        <w:rPr>
          <w:rStyle w:val="normaltextrun"/>
          <w:rFonts w:ascii="Calibri" w:hAnsi="Calibri" w:cs="Calibri"/>
          <w:color w:val="4A4A4A"/>
          <w:sz w:val="21"/>
          <w:szCs w:val="21"/>
        </w:rPr>
        <w:t>Ginawi</w:t>
      </w:r>
      <w:proofErr w:type="spellEnd"/>
      <w:r w:rsidRPr="00E6059F">
        <w:rPr>
          <w:rStyle w:val="normaltextrun"/>
          <w:rFonts w:ascii="Calibri" w:hAnsi="Calibri" w:cs="Calibri"/>
          <w:color w:val="4A4A4A"/>
          <w:sz w:val="21"/>
          <w:szCs w:val="21"/>
        </w:rPr>
        <w:t xml:space="preserve"> IA, Giroud M, Giussani G, </w:t>
      </w:r>
      <w:proofErr w:type="spellStart"/>
      <w:r w:rsidRPr="00E6059F">
        <w:rPr>
          <w:rStyle w:val="normaltextrun"/>
          <w:rFonts w:ascii="Calibri" w:hAnsi="Calibri" w:cs="Calibri"/>
          <w:color w:val="4A4A4A"/>
          <w:sz w:val="21"/>
          <w:szCs w:val="21"/>
        </w:rPr>
        <w:t>Goenka</w:t>
      </w:r>
      <w:proofErr w:type="spellEnd"/>
      <w:r w:rsidRPr="00E6059F">
        <w:rPr>
          <w:rStyle w:val="normaltextrun"/>
          <w:rFonts w:ascii="Calibri" w:hAnsi="Calibri" w:cs="Calibri"/>
          <w:color w:val="4A4A4A"/>
          <w:sz w:val="21"/>
          <w:szCs w:val="21"/>
        </w:rPr>
        <w:t xml:space="preserve"> S, </w:t>
      </w:r>
      <w:proofErr w:type="spellStart"/>
      <w:r w:rsidRPr="00E6059F">
        <w:rPr>
          <w:rStyle w:val="normaltextrun"/>
          <w:rFonts w:ascii="Calibri" w:hAnsi="Calibri" w:cs="Calibri"/>
          <w:color w:val="4A4A4A"/>
          <w:sz w:val="21"/>
          <w:szCs w:val="21"/>
        </w:rPr>
        <w:t>Goginashvili</w:t>
      </w:r>
      <w:proofErr w:type="spellEnd"/>
      <w:r w:rsidRPr="00E6059F">
        <w:rPr>
          <w:rStyle w:val="normaltextrun"/>
          <w:rFonts w:ascii="Calibri" w:hAnsi="Calibri" w:cs="Calibri"/>
          <w:color w:val="4A4A4A"/>
          <w:sz w:val="21"/>
          <w:szCs w:val="21"/>
        </w:rPr>
        <w:t xml:space="preserve"> K, Gomez </w:t>
      </w:r>
      <w:proofErr w:type="spellStart"/>
      <w:r w:rsidRPr="00E6059F">
        <w:rPr>
          <w:rStyle w:val="normaltextrun"/>
          <w:rFonts w:ascii="Calibri" w:hAnsi="Calibri" w:cs="Calibri"/>
          <w:color w:val="4A4A4A"/>
          <w:sz w:val="21"/>
          <w:szCs w:val="21"/>
        </w:rPr>
        <w:t>Dantes</w:t>
      </w:r>
      <w:proofErr w:type="spellEnd"/>
      <w:r w:rsidRPr="00E6059F">
        <w:rPr>
          <w:rStyle w:val="normaltextrun"/>
          <w:rFonts w:ascii="Calibri" w:hAnsi="Calibri" w:cs="Calibri"/>
          <w:color w:val="4A4A4A"/>
          <w:sz w:val="21"/>
          <w:szCs w:val="21"/>
        </w:rPr>
        <w:t xml:space="preserve"> H, Gona P, Gonzalez de </w:t>
      </w:r>
      <w:proofErr w:type="spellStart"/>
      <w:r w:rsidRPr="00E6059F">
        <w:rPr>
          <w:rStyle w:val="normaltextrun"/>
          <w:rFonts w:ascii="Calibri" w:hAnsi="Calibri" w:cs="Calibri"/>
          <w:color w:val="4A4A4A"/>
          <w:sz w:val="21"/>
          <w:szCs w:val="21"/>
        </w:rPr>
        <w:t>Cosio</w:t>
      </w:r>
      <w:proofErr w:type="spellEnd"/>
      <w:r w:rsidRPr="00E6059F">
        <w:rPr>
          <w:rStyle w:val="normaltextrun"/>
          <w:rFonts w:ascii="Calibri" w:hAnsi="Calibri" w:cs="Calibri"/>
          <w:color w:val="4A4A4A"/>
          <w:sz w:val="21"/>
          <w:szCs w:val="21"/>
        </w:rPr>
        <w:t xml:space="preserve"> T, González-Castell D, </w:t>
      </w:r>
      <w:proofErr w:type="spellStart"/>
      <w:r w:rsidRPr="00E6059F">
        <w:rPr>
          <w:rStyle w:val="normaltextrun"/>
          <w:rFonts w:ascii="Calibri" w:hAnsi="Calibri" w:cs="Calibri"/>
          <w:color w:val="4A4A4A"/>
          <w:sz w:val="21"/>
          <w:szCs w:val="21"/>
        </w:rPr>
        <w:t>Gotay</w:t>
      </w:r>
      <w:proofErr w:type="spellEnd"/>
      <w:r w:rsidRPr="00E6059F">
        <w:rPr>
          <w:rStyle w:val="normaltextrun"/>
          <w:rFonts w:ascii="Calibri" w:hAnsi="Calibri" w:cs="Calibri"/>
          <w:color w:val="4A4A4A"/>
          <w:sz w:val="21"/>
          <w:szCs w:val="21"/>
        </w:rPr>
        <w:t xml:space="preserve"> CC, </w:t>
      </w:r>
      <w:proofErr w:type="spellStart"/>
      <w:r w:rsidRPr="00E6059F">
        <w:rPr>
          <w:rStyle w:val="normaltextrun"/>
          <w:rFonts w:ascii="Calibri" w:hAnsi="Calibri" w:cs="Calibri"/>
          <w:color w:val="4A4A4A"/>
          <w:sz w:val="21"/>
          <w:szCs w:val="21"/>
        </w:rPr>
        <w:t>Goto</w:t>
      </w:r>
      <w:proofErr w:type="spellEnd"/>
      <w:r w:rsidRPr="00E6059F">
        <w:rPr>
          <w:rStyle w:val="normaltextrun"/>
          <w:rFonts w:ascii="Calibri" w:hAnsi="Calibri" w:cs="Calibri"/>
          <w:color w:val="4A4A4A"/>
          <w:sz w:val="21"/>
          <w:szCs w:val="21"/>
        </w:rPr>
        <w:t xml:space="preserve"> A, Gouda HN, </w:t>
      </w:r>
      <w:proofErr w:type="spellStart"/>
      <w:r w:rsidRPr="00E6059F">
        <w:rPr>
          <w:rStyle w:val="normaltextrun"/>
          <w:rFonts w:ascii="Calibri" w:hAnsi="Calibri" w:cs="Calibri"/>
          <w:color w:val="4A4A4A"/>
          <w:sz w:val="21"/>
          <w:szCs w:val="21"/>
        </w:rPr>
        <w:t>Guerrant</w:t>
      </w:r>
      <w:proofErr w:type="spellEnd"/>
      <w:r w:rsidRPr="00E6059F">
        <w:rPr>
          <w:rStyle w:val="normaltextrun"/>
          <w:rFonts w:ascii="Calibri" w:hAnsi="Calibri" w:cs="Calibri"/>
          <w:color w:val="4A4A4A"/>
          <w:sz w:val="21"/>
          <w:szCs w:val="21"/>
        </w:rPr>
        <w:t xml:space="preserve"> RL, </w:t>
      </w:r>
      <w:proofErr w:type="spellStart"/>
      <w:r w:rsidRPr="00E6059F">
        <w:rPr>
          <w:rStyle w:val="normaltextrun"/>
          <w:rFonts w:ascii="Calibri" w:hAnsi="Calibri" w:cs="Calibri"/>
          <w:color w:val="4A4A4A"/>
          <w:sz w:val="21"/>
          <w:szCs w:val="21"/>
        </w:rPr>
        <w:t>Gugnani</w:t>
      </w:r>
      <w:proofErr w:type="spellEnd"/>
      <w:r w:rsidRPr="00E6059F">
        <w:rPr>
          <w:rStyle w:val="normaltextrun"/>
          <w:rFonts w:ascii="Calibri" w:hAnsi="Calibri" w:cs="Calibri"/>
          <w:color w:val="4A4A4A"/>
          <w:sz w:val="21"/>
          <w:szCs w:val="21"/>
        </w:rPr>
        <w:t xml:space="preserve"> HC, Guillemin F, Gunnell D, Gupta R, Gupta R, Gutiérrez RA, </w:t>
      </w:r>
      <w:proofErr w:type="spellStart"/>
      <w:r w:rsidRPr="00E6059F">
        <w:rPr>
          <w:rStyle w:val="normaltextrun"/>
          <w:rFonts w:ascii="Calibri" w:hAnsi="Calibri" w:cs="Calibri"/>
          <w:color w:val="4A4A4A"/>
          <w:sz w:val="21"/>
          <w:szCs w:val="21"/>
        </w:rPr>
        <w:t>Hafezi-Nejad</w:t>
      </w:r>
      <w:proofErr w:type="spellEnd"/>
      <w:r w:rsidRPr="00E6059F">
        <w:rPr>
          <w:rStyle w:val="normaltextrun"/>
          <w:rFonts w:ascii="Calibri" w:hAnsi="Calibri" w:cs="Calibri"/>
          <w:color w:val="4A4A4A"/>
          <w:sz w:val="21"/>
          <w:szCs w:val="21"/>
        </w:rPr>
        <w:t xml:space="preserve"> N, Hagan H, </w:t>
      </w:r>
      <w:proofErr w:type="spellStart"/>
      <w:r w:rsidRPr="00E6059F">
        <w:rPr>
          <w:rStyle w:val="normaltextrun"/>
          <w:rFonts w:ascii="Calibri" w:hAnsi="Calibri" w:cs="Calibri"/>
          <w:color w:val="4A4A4A"/>
          <w:sz w:val="21"/>
          <w:szCs w:val="21"/>
        </w:rPr>
        <w:t>Hagstromer</w:t>
      </w:r>
      <w:proofErr w:type="spellEnd"/>
      <w:r w:rsidRPr="00E6059F">
        <w:rPr>
          <w:rStyle w:val="normaltextrun"/>
          <w:rFonts w:ascii="Calibri" w:hAnsi="Calibri" w:cs="Calibri"/>
          <w:color w:val="4A4A4A"/>
          <w:sz w:val="21"/>
          <w:szCs w:val="21"/>
        </w:rPr>
        <w:t xml:space="preserve"> M, </w:t>
      </w:r>
      <w:proofErr w:type="spellStart"/>
      <w:r w:rsidRPr="00E6059F">
        <w:rPr>
          <w:rStyle w:val="normaltextrun"/>
          <w:rFonts w:ascii="Calibri" w:hAnsi="Calibri" w:cs="Calibri"/>
          <w:color w:val="4A4A4A"/>
          <w:sz w:val="21"/>
          <w:szCs w:val="21"/>
        </w:rPr>
        <w:t>Halasa</w:t>
      </w:r>
      <w:proofErr w:type="spellEnd"/>
      <w:r w:rsidRPr="00E6059F">
        <w:rPr>
          <w:rStyle w:val="normaltextrun"/>
          <w:rFonts w:ascii="Calibri" w:hAnsi="Calibri" w:cs="Calibri"/>
          <w:color w:val="4A4A4A"/>
          <w:sz w:val="21"/>
          <w:szCs w:val="21"/>
        </w:rPr>
        <w:t xml:space="preserve"> YA, Hamadeh RR, </w:t>
      </w:r>
      <w:proofErr w:type="spellStart"/>
      <w:r w:rsidRPr="00E6059F">
        <w:rPr>
          <w:rStyle w:val="normaltextrun"/>
          <w:rFonts w:ascii="Calibri" w:hAnsi="Calibri" w:cs="Calibri"/>
          <w:color w:val="4A4A4A"/>
          <w:sz w:val="21"/>
          <w:szCs w:val="21"/>
        </w:rPr>
        <w:t>Hammami</w:t>
      </w:r>
      <w:proofErr w:type="spellEnd"/>
      <w:r w:rsidRPr="00E6059F">
        <w:rPr>
          <w:rStyle w:val="normaltextrun"/>
          <w:rFonts w:ascii="Calibri" w:hAnsi="Calibri" w:cs="Calibri"/>
          <w:color w:val="4A4A4A"/>
          <w:sz w:val="21"/>
          <w:szCs w:val="21"/>
        </w:rPr>
        <w:t xml:space="preserve"> M, Hankey GJ, Hao Y, </w:t>
      </w:r>
      <w:proofErr w:type="spellStart"/>
      <w:r w:rsidRPr="00E6059F">
        <w:rPr>
          <w:rStyle w:val="normaltextrun"/>
          <w:rFonts w:ascii="Calibri" w:hAnsi="Calibri" w:cs="Calibri"/>
          <w:color w:val="4A4A4A"/>
          <w:sz w:val="21"/>
          <w:szCs w:val="21"/>
        </w:rPr>
        <w:t>Harb</w:t>
      </w:r>
      <w:proofErr w:type="spellEnd"/>
      <w:r w:rsidRPr="00E6059F">
        <w:rPr>
          <w:rStyle w:val="normaltextrun"/>
          <w:rFonts w:ascii="Calibri" w:hAnsi="Calibri" w:cs="Calibri"/>
          <w:color w:val="4A4A4A"/>
          <w:sz w:val="21"/>
          <w:szCs w:val="21"/>
        </w:rPr>
        <w:t xml:space="preserve"> HL, </w:t>
      </w:r>
      <w:proofErr w:type="spellStart"/>
      <w:r w:rsidRPr="00E6059F">
        <w:rPr>
          <w:rStyle w:val="normaltextrun"/>
          <w:rFonts w:ascii="Calibri" w:hAnsi="Calibri" w:cs="Calibri"/>
          <w:color w:val="4A4A4A"/>
          <w:sz w:val="21"/>
          <w:szCs w:val="21"/>
        </w:rPr>
        <w:t>Haregu</w:t>
      </w:r>
      <w:proofErr w:type="spellEnd"/>
      <w:r w:rsidRPr="00E6059F">
        <w:rPr>
          <w:rStyle w:val="normaltextrun"/>
          <w:rFonts w:ascii="Calibri" w:hAnsi="Calibri" w:cs="Calibri"/>
          <w:color w:val="4A4A4A"/>
          <w:sz w:val="21"/>
          <w:szCs w:val="21"/>
        </w:rPr>
        <w:t xml:space="preserve"> TN, </w:t>
      </w:r>
      <w:proofErr w:type="spellStart"/>
      <w:r w:rsidRPr="00E6059F">
        <w:rPr>
          <w:rStyle w:val="normaltextrun"/>
          <w:rFonts w:ascii="Calibri" w:hAnsi="Calibri" w:cs="Calibri"/>
          <w:color w:val="4A4A4A"/>
          <w:sz w:val="21"/>
          <w:szCs w:val="21"/>
        </w:rPr>
        <w:t>Haro</w:t>
      </w:r>
      <w:proofErr w:type="spellEnd"/>
      <w:r w:rsidRPr="00E6059F">
        <w:rPr>
          <w:rStyle w:val="normaltextrun"/>
          <w:rFonts w:ascii="Calibri" w:hAnsi="Calibri" w:cs="Calibri"/>
          <w:color w:val="4A4A4A"/>
          <w:sz w:val="21"/>
          <w:szCs w:val="21"/>
        </w:rPr>
        <w:t xml:space="preserve"> JM, </w:t>
      </w:r>
      <w:proofErr w:type="spellStart"/>
      <w:r w:rsidRPr="00E6059F">
        <w:rPr>
          <w:rStyle w:val="normaltextrun"/>
          <w:rFonts w:ascii="Calibri" w:hAnsi="Calibri" w:cs="Calibri"/>
          <w:color w:val="4A4A4A"/>
          <w:sz w:val="21"/>
          <w:szCs w:val="21"/>
        </w:rPr>
        <w:t>Havmoeller</w:t>
      </w:r>
      <w:proofErr w:type="spellEnd"/>
      <w:r w:rsidRPr="00E6059F">
        <w:rPr>
          <w:rStyle w:val="normaltextrun"/>
          <w:rFonts w:ascii="Calibri" w:hAnsi="Calibri" w:cs="Calibri"/>
          <w:color w:val="4A4A4A"/>
          <w:sz w:val="21"/>
          <w:szCs w:val="21"/>
        </w:rPr>
        <w:t xml:space="preserve"> R, Hay SI, </w:t>
      </w:r>
      <w:proofErr w:type="spellStart"/>
      <w:r w:rsidRPr="00E6059F">
        <w:rPr>
          <w:rStyle w:val="normaltextrun"/>
          <w:rFonts w:ascii="Calibri" w:hAnsi="Calibri" w:cs="Calibri"/>
          <w:color w:val="4A4A4A"/>
          <w:sz w:val="21"/>
          <w:szCs w:val="21"/>
        </w:rPr>
        <w:t>Hedayati</w:t>
      </w:r>
      <w:proofErr w:type="spellEnd"/>
      <w:r w:rsidRPr="00E6059F">
        <w:rPr>
          <w:rStyle w:val="normaltextrun"/>
          <w:rFonts w:ascii="Calibri" w:hAnsi="Calibri" w:cs="Calibri"/>
          <w:color w:val="4A4A4A"/>
          <w:sz w:val="21"/>
          <w:szCs w:val="21"/>
        </w:rPr>
        <w:t xml:space="preserve"> MT, Heredia-Pi IB, Hernandez L, </w:t>
      </w:r>
      <w:proofErr w:type="spellStart"/>
      <w:r w:rsidRPr="00E6059F">
        <w:rPr>
          <w:rStyle w:val="normaltextrun"/>
          <w:rFonts w:ascii="Calibri" w:hAnsi="Calibri" w:cs="Calibri"/>
          <w:color w:val="4A4A4A"/>
          <w:sz w:val="21"/>
          <w:szCs w:val="21"/>
        </w:rPr>
        <w:t>Heuton</w:t>
      </w:r>
      <w:proofErr w:type="spellEnd"/>
      <w:r w:rsidRPr="00E6059F">
        <w:rPr>
          <w:rStyle w:val="normaltextrun"/>
          <w:rFonts w:ascii="Calibri" w:hAnsi="Calibri" w:cs="Calibri"/>
          <w:color w:val="4A4A4A"/>
          <w:sz w:val="21"/>
          <w:szCs w:val="21"/>
        </w:rPr>
        <w:t xml:space="preserve"> KR, </w:t>
      </w:r>
      <w:proofErr w:type="spellStart"/>
      <w:r w:rsidRPr="00E6059F">
        <w:rPr>
          <w:rStyle w:val="normaltextrun"/>
          <w:rFonts w:ascii="Calibri" w:hAnsi="Calibri" w:cs="Calibri"/>
          <w:color w:val="4A4A4A"/>
          <w:sz w:val="21"/>
          <w:szCs w:val="21"/>
        </w:rPr>
        <w:t>Heydarpour</w:t>
      </w:r>
      <w:proofErr w:type="spellEnd"/>
      <w:r w:rsidRPr="00E6059F">
        <w:rPr>
          <w:rStyle w:val="normaltextrun"/>
          <w:rFonts w:ascii="Calibri" w:hAnsi="Calibri" w:cs="Calibri"/>
          <w:color w:val="4A4A4A"/>
          <w:sz w:val="21"/>
          <w:szCs w:val="21"/>
        </w:rPr>
        <w:t xml:space="preserve"> P, Hijar M, Hoek HW, Hoffman HJ, Hornberger JC, </w:t>
      </w:r>
      <w:proofErr w:type="spellStart"/>
      <w:r w:rsidRPr="00E6059F">
        <w:rPr>
          <w:rStyle w:val="normaltextrun"/>
          <w:rFonts w:ascii="Calibri" w:hAnsi="Calibri" w:cs="Calibri"/>
          <w:color w:val="4A4A4A"/>
          <w:sz w:val="21"/>
          <w:szCs w:val="21"/>
        </w:rPr>
        <w:t>Hosgood</w:t>
      </w:r>
      <w:proofErr w:type="spellEnd"/>
      <w:r w:rsidRPr="00E6059F">
        <w:rPr>
          <w:rStyle w:val="normaltextrun"/>
          <w:rFonts w:ascii="Calibri" w:hAnsi="Calibri" w:cs="Calibri"/>
          <w:color w:val="4A4A4A"/>
          <w:sz w:val="21"/>
          <w:szCs w:val="21"/>
        </w:rPr>
        <w:t xml:space="preserve"> HD, Hoy DG, </w:t>
      </w:r>
      <w:proofErr w:type="spellStart"/>
      <w:r w:rsidRPr="00E6059F">
        <w:rPr>
          <w:rStyle w:val="normaltextrun"/>
          <w:rFonts w:ascii="Calibri" w:hAnsi="Calibri" w:cs="Calibri"/>
          <w:color w:val="4A4A4A"/>
          <w:sz w:val="21"/>
          <w:szCs w:val="21"/>
        </w:rPr>
        <w:t>Hsairi</w:t>
      </w:r>
      <w:proofErr w:type="spellEnd"/>
      <w:r w:rsidRPr="00E6059F">
        <w:rPr>
          <w:rStyle w:val="normaltextrun"/>
          <w:rFonts w:ascii="Calibri" w:hAnsi="Calibri" w:cs="Calibri"/>
          <w:color w:val="4A4A4A"/>
          <w:sz w:val="21"/>
          <w:szCs w:val="21"/>
        </w:rPr>
        <w:t xml:space="preserve"> M, Hu G, Hu H, Huang C, Huang JJ, Hubbell BJ, </w:t>
      </w:r>
      <w:proofErr w:type="spellStart"/>
      <w:r w:rsidRPr="00E6059F">
        <w:rPr>
          <w:rStyle w:val="normaltextrun"/>
          <w:rFonts w:ascii="Calibri" w:hAnsi="Calibri" w:cs="Calibri"/>
          <w:color w:val="4A4A4A"/>
          <w:sz w:val="21"/>
          <w:szCs w:val="21"/>
        </w:rPr>
        <w:t>Huiart</w:t>
      </w:r>
      <w:proofErr w:type="spellEnd"/>
      <w:r w:rsidRPr="00E6059F">
        <w:rPr>
          <w:rStyle w:val="normaltextrun"/>
          <w:rFonts w:ascii="Calibri" w:hAnsi="Calibri" w:cs="Calibri"/>
          <w:color w:val="4A4A4A"/>
          <w:sz w:val="21"/>
          <w:szCs w:val="21"/>
        </w:rPr>
        <w:t xml:space="preserve"> L, Husseini A, </w:t>
      </w:r>
      <w:proofErr w:type="spellStart"/>
      <w:r w:rsidRPr="00E6059F">
        <w:rPr>
          <w:rStyle w:val="normaltextrun"/>
          <w:rFonts w:ascii="Calibri" w:hAnsi="Calibri" w:cs="Calibri"/>
          <w:color w:val="4A4A4A"/>
          <w:sz w:val="21"/>
          <w:szCs w:val="21"/>
        </w:rPr>
        <w:t>Iannarone</w:t>
      </w:r>
      <w:proofErr w:type="spellEnd"/>
      <w:r w:rsidRPr="00E6059F">
        <w:rPr>
          <w:rStyle w:val="normaltextrun"/>
          <w:rFonts w:ascii="Calibri" w:hAnsi="Calibri" w:cs="Calibri"/>
          <w:color w:val="4A4A4A"/>
          <w:sz w:val="21"/>
          <w:szCs w:val="21"/>
        </w:rPr>
        <w:t xml:space="preserve"> ML, </w:t>
      </w:r>
      <w:proofErr w:type="spellStart"/>
      <w:r w:rsidRPr="00E6059F">
        <w:rPr>
          <w:rStyle w:val="normaltextrun"/>
          <w:rFonts w:ascii="Calibri" w:hAnsi="Calibri" w:cs="Calibri"/>
          <w:color w:val="4A4A4A"/>
          <w:sz w:val="21"/>
          <w:szCs w:val="21"/>
        </w:rPr>
        <w:t>Iburg</w:t>
      </w:r>
      <w:proofErr w:type="spellEnd"/>
      <w:r w:rsidRPr="00E6059F">
        <w:rPr>
          <w:rStyle w:val="normaltextrun"/>
          <w:rFonts w:ascii="Calibri" w:hAnsi="Calibri" w:cs="Calibri"/>
          <w:color w:val="4A4A4A"/>
          <w:sz w:val="21"/>
          <w:szCs w:val="21"/>
        </w:rPr>
        <w:t xml:space="preserve"> KM, </w:t>
      </w:r>
      <w:proofErr w:type="spellStart"/>
      <w:r w:rsidRPr="00E6059F">
        <w:rPr>
          <w:rStyle w:val="normaltextrun"/>
          <w:rFonts w:ascii="Calibri" w:hAnsi="Calibri" w:cs="Calibri"/>
          <w:color w:val="4A4A4A"/>
          <w:sz w:val="21"/>
          <w:szCs w:val="21"/>
        </w:rPr>
        <w:t>Idrisov</w:t>
      </w:r>
      <w:proofErr w:type="spellEnd"/>
      <w:r w:rsidRPr="00E6059F">
        <w:rPr>
          <w:rStyle w:val="normaltextrun"/>
          <w:rFonts w:ascii="Calibri" w:hAnsi="Calibri" w:cs="Calibri"/>
          <w:color w:val="4A4A4A"/>
          <w:sz w:val="21"/>
          <w:szCs w:val="21"/>
        </w:rPr>
        <w:t xml:space="preserve"> BT, Ikeda N, </w:t>
      </w:r>
      <w:proofErr w:type="spellStart"/>
      <w:r w:rsidRPr="00E6059F">
        <w:rPr>
          <w:rStyle w:val="normaltextrun"/>
          <w:rFonts w:ascii="Calibri" w:hAnsi="Calibri" w:cs="Calibri"/>
          <w:color w:val="4A4A4A"/>
          <w:sz w:val="21"/>
          <w:szCs w:val="21"/>
        </w:rPr>
        <w:t>Innos</w:t>
      </w:r>
      <w:proofErr w:type="spellEnd"/>
      <w:r w:rsidRPr="00E6059F">
        <w:rPr>
          <w:rStyle w:val="normaltextrun"/>
          <w:rFonts w:ascii="Calibri" w:hAnsi="Calibri" w:cs="Calibri"/>
          <w:color w:val="4A4A4A"/>
          <w:sz w:val="21"/>
          <w:szCs w:val="21"/>
        </w:rPr>
        <w:t xml:space="preserve"> K, Inoue M, </w:t>
      </w:r>
      <w:proofErr w:type="spellStart"/>
      <w:r w:rsidRPr="00E6059F">
        <w:rPr>
          <w:rStyle w:val="normaltextrun"/>
          <w:rFonts w:ascii="Calibri" w:hAnsi="Calibri" w:cs="Calibri"/>
          <w:color w:val="4A4A4A"/>
          <w:sz w:val="21"/>
          <w:szCs w:val="21"/>
        </w:rPr>
        <w:t>Islami</w:t>
      </w:r>
      <w:proofErr w:type="spellEnd"/>
      <w:r w:rsidRPr="00E6059F">
        <w:rPr>
          <w:rStyle w:val="normaltextrun"/>
          <w:rFonts w:ascii="Calibri" w:hAnsi="Calibri" w:cs="Calibri"/>
          <w:color w:val="4A4A4A"/>
          <w:sz w:val="21"/>
          <w:szCs w:val="21"/>
        </w:rPr>
        <w:t xml:space="preserve"> F, Ismayilova S, Jacobsen KH, Jansen HA, Jarvis DL, </w:t>
      </w:r>
      <w:proofErr w:type="spellStart"/>
      <w:r w:rsidRPr="00E6059F">
        <w:rPr>
          <w:rStyle w:val="normaltextrun"/>
          <w:rFonts w:ascii="Calibri" w:hAnsi="Calibri" w:cs="Calibri"/>
          <w:color w:val="4A4A4A"/>
          <w:sz w:val="21"/>
          <w:szCs w:val="21"/>
        </w:rPr>
        <w:t>Jassal</w:t>
      </w:r>
      <w:proofErr w:type="spellEnd"/>
      <w:r w:rsidRPr="00E6059F">
        <w:rPr>
          <w:rStyle w:val="normaltextrun"/>
          <w:rFonts w:ascii="Calibri" w:hAnsi="Calibri" w:cs="Calibri"/>
          <w:color w:val="4A4A4A"/>
          <w:sz w:val="21"/>
          <w:szCs w:val="21"/>
        </w:rPr>
        <w:t xml:space="preserve"> SK, Jauregui A, Jayaraman S, </w:t>
      </w:r>
      <w:proofErr w:type="spellStart"/>
      <w:r w:rsidRPr="00E6059F">
        <w:rPr>
          <w:rStyle w:val="normaltextrun"/>
          <w:rFonts w:ascii="Calibri" w:hAnsi="Calibri" w:cs="Calibri"/>
          <w:color w:val="4A4A4A"/>
          <w:sz w:val="21"/>
          <w:szCs w:val="21"/>
        </w:rPr>
        <w:t>Jeemon</w:t>
      </w:r>
      <w:proofErr w:type="spellEnd"/>
      <w:r w:rsidRPr="00E6059F">
        <w:rPr>
          <w:rStyle w:val="normaltextrun"/>
          <w:rFonts w:ascii="Calibri" w:hAnsi="Calibri" w:cs="Calibri"/>
          <w:color w:val="4A4A4A"/>
          <w:sz w:val="21"/>
          <w:szCs w:val="21"/>
        </w:rPr>
        <w:t xml:space="preserve"> P, Jensen PN, Jha V, Jiang F, Jiang G, Jiang Y, Jonas JB, </w:t>
      </w:r>
      <w:proofErr w:type="spellStart"/>
      <w:r w:rsidRPr="00E6059F">
        <w:rPr>
          <w:rStyle w:val="normaltextrun"/>
          <w:rFonts w:ascii="Calibri" w:hAnsi="Calibri" w:cs="Calibri"/>
          <w:color w:val="4A4A4A"/>
          <w:sz w:val="21"/>
          <w:szCs w:val="21"/>
        </w:rPr>
        <w:t>Juel</w:t>
      </w:r>
      <w:proofErr w:type="spellEnd"/>
      <w:r w:rsidRPr="00E6059F">
        <w:rPr>
          <w:rStyle w:val="normaltextrun"/>
          <w:rFonts w:ascii="Calibri" w:hAnsi="Calibri" w:cs="Calibri"/>
          <w:color w:val="4A4A4A"/>
          <w:sz w:val="21"/>
          <w:szCs w:val="21"/>
        </w:rPr>
        <w:t xml:space="preserve"> K, Kan H, </w:t>
      </w:r>
      <w:proofErr w:type="spellStart"/>
      <w:r w:rsidRPr="00E6059F">
        <w:rPr>
          <w:rStyle w:val="normaltextrun"/>
          <w:rFonts w:ascii="Calibri" w:hAnsi="Calibri" w:cs="Calibri"/>
          <w:color w:val="4A4A4A"/>
          <w:sz w:val="21"/>
          <w:szCs w:val="21"/>
        </w:rPr>
        <w:t>Kany</w:t>
      </w:r>
      <w:proofErr w:type="spellEnd"/>
      <w:r w:rsidRPr="00E6059F">
        <w:rPr>
          <w:rStyle w:val="normaltextrun"/>
          <w:rFonts w:ascii="Calibri" w:hAnsi="Calibri" w:cs="Calibri"/>
          <w:color w:val="4A4A4A"/>
          <w:sz w:val="21"/>
          <w:szCs w:val="21"/>
        </w:rPr>
        <w:t xml:space="preserve"> Roseline SS, Karam NE, </w:t>
      </w:r>
      <w:proofErr w:type="spellStart"/>
      <w:r w:rsidRPr="00E6059F">
        <w:rPr>
          <w:rStyle w:val="normaltextrun"/>
          <w:rFonts w:ascii="Calibri" w:hAnsi="Calibri" w:cs="Calibri"/>
          <w:color w:val="4A4A4A"/>
          <w:sz w:val="21"/>
          <w:szCs w:val="21"/>
        </w:rPr>
        <w:t>Karch</w:t>
      </w:r>
      <w:proofErr w:type="spellEnd"/>
      <w:r w:rsidRPr="00E6059F">
        <w:rPr>
          <w:rStyle w:val="normaltextrun"/>
          <w:rFonts w:ascii="Calibri" w:hAnsi="Calibri" w:cs="Calibri"/>
          <w:color w:val="4A4A4A"/>
          <w:sz w:val="21"/>
          <w:szCs w:val="21"/>
        </w:rPr>
        <w:t xml:space="preserve"> A, </w:t>
      </w:r>
      <w:proofErr w:type="spellStart"/>
      <w:r w:rsidRPr="00E6059F">
        <w:rPr>
          <w:rStyle w:val="normaltextrun"/>
          <w:rFonts w:ascii="Calibri" w:hAnsi="Calibri" w:cs="Calibri"/>
          <w:color w:val="4A4A4A"/>
          <w:sz w:val="21"/>
          <w:szCs w:val="21"/>
        </w:rPr>
        <w:t>Karema</w:t>
      </w:r>
      <w:proofErr w:type="spellEnd"/>
      <w:r w:rsidRPr="00E6059F">
        <w:rPr>
          <w:rStyle w:val="normaltextrun"/>
          <w:rFonts w:ascii="Calibri" w:hAnsi="Calibri" w:cs="Calibri"/>
          <w:color w:val="4A4A4A"/>
          <w:sz w:val="21"/>
          <w:szCs w:val="21"/>
        </w:rPr>
        <w:t xml:space="preserve"> CK, Karthikeyan G, Kaul A, Kawakami N, Kazi DS, Kemp AH, </w:t>
      </w:r>
      <w:proofErr w:type="spellStart"/>
      <w:r w:rsidRPr="00E6059F">
        <w:rPr>
          <w:rStyle w:val="normaltextrun"/>
          <w:rFonts w:ascii="Calibri" w:hAnsi="Calibri" w:cs="Calibri"/>
          <w:color w:val="4A4A4A"/>
          <w:sz w:val="21"/>
          <w:szCs w:val="21"/>
        </w:rPr>
        <w:t>Kengne</w:t>
      </w:r>
      <w:proofErr w:type="spellEnd"/>
      <w:r w:rsidRPr="00E6059F">
        <w:rPr>
          <w:rStyle w:val="normaltextrun"/>
          <w:rFonts w:ascii="Calibri" w:hAnsi="Calibri" w:cs="Calibri"/>
          <w:color w:val="4A4A4A"/>
          <w:sz w:val="21"/>
          <w:szCs w:val="21"/>
        </w:rPr>
        <w:t xml:space="preserve"> AP, Keren A, Khader YS, Khalifa SE, Khan EA, Khang YH, </w:t>
      </w:r>
      <w:proofErr w:type="spellStart"/>
      <w:r w:rsidRPr="00E6059F">
        <w:rPr>
          <w:rStyle w:val="normaltextrun"/>
          <w:rFonts w:ascii="Calibri" w:hAnsi="Calibri" w:cs="Calibri"/>
          <w:color w:val="4A4A4A"/>
          <w:sz w:val="21"/>
          <w:szCs w:val="21"/>
        </w:rPr>
        <w:t>Khatibzadeh</w:t>
      </w:r>
      <w:proofErr w:type="spellEnd"/>
      <w:r w:rsidRPr="00E6059F">
        <w:rPr>
          <w:rStyle w:val="normaltextrun"/>
          <w:rFonts w:ascii="Calibri" w:hAnsi="Calibri" w:cs="Calibri"/>
          <w:color w:val="4A4A4A"/>
          <w:sz w:val="21"/>
          <w:szCs w:val="21"/>
        </w:rPr>
        <w:t xml:space="preserve"> S, </w:t>
      </w:r>
      <w:proofErr w:type="spellStart"/>
      <w:r w:rsidRPr="00E6059F">
        <w:rPr>
          <w:rStyle w:val="normaltextrun"/>
          <w:rFonts w:ascii="Calibri" w:hAnsi="Calibri" w:cs="Calibri"/>
          <w:color w:val="4A4A4A"/>
          <w:sz w:val="21"/>
          <w:szCs w:val="21"/>
        </w:rPr>
        <w:t>Khonelidze</w:t>
      </w:r>
      <w:proofErr w:type="spellEnd"/>
      <w:r w:rsidRPr="00E6059F">
        <w:rPr>
          <w:rStyle w:val="normaltextrun"/>
          <w:rFonts w:ascii="Calibri" w:hAnsi="Calibri" w:cs="Calibri"/>
          <w:color w:val="4A4A4A"/>
          <w:sz w:val="21"/>
          <w:szCs w:val="21"/>
        </w:rPr>
        <w:t xml:space="preserve"> I, </w:t>
      </w:r>
      <w:proofErr w:type="spellStart"/>
      <w:r w:rsidRPr="00E6059F">
        <w:rPr>
          <w:rStyle w:val="normaltextrun"/>
          <w:rFonts w:ascii="Calibri" w:hAnsi="Calibri" w:cs="Calibri"/>
          <w:color w:val="4A4A4A"/>
          <w:sz w:val="21"/>
          <w:szCs w:val="21"/>
        </w:rPr>
        <w:t>Kieling</w:t>
      </w:r>
      <w:proofErr w:type="spellEnd"/>
      <w:r w:rsidRPr="00E6059F">
        <w:rPr>
          <w:rStyle w:val="normaltextrun"/>
          <w:rFonts w:ascii="Calibri" w:hAnsi="Calibri" w:cs="Calibri"/>
          <w:color w:val="4A4A4A"/>
          <w:sz w:val="21"/>
          <w:szCs w:val="21"/>
        </w:rPr>
        <w:t xml:space="preserve"> C, Kim D, Kim S, Kim Y, </w:t>
      </w:r>
      <w:proofErr w:type="spellStart"/>
      <w:r w:rsidRPr="00E6059F">
        <w:rPr>
          <w:rStyle w:val="normaltextrun"/>
          <w:rFonts w:ascii="Calibri" w:hAnsi="Calibri" w:cs="Calibri"/>
          <w:color w:val="4A4A4A"/>
          <w:sz w:val="21"/>
          <w:szCs w:val="21"/>
        </w:rPr>
        <w:t>Kimokoti</w:t>
      </w:r>
      <w:proofErr w:type="spellEnd"/>
      <w:r w:rsidRPr="00E6059F">
        <w:rPr>
          <w:rStyle w:val="normaltextrun"/>
          <w:rFonts w:ascii="Calibri" w:hAnsi="Calibri" w:cs="Calibri"/>
          <w:color w:val="4A4A4A"/>
          <w:sz w:val="21"/>
          <w:szCs w:val="21"/>
        </w:rPr>
        <w:t xml:space="preserve"> RW, </w:t>
      </w:r>
      <w:proofErr w:type="spellStart"/>
      <w:r w:rsidRPr="00E6059F">
        <w:rPr>
          <w:rStyle w:val="normaltextrun"/>
          <w:rFonts w:ascii="Calibri" w:hAnsi="Calibri" w:cs="Calibri"/>
          <w:color w:val="4A4A4A"/>
          <w:sz w:val="21"/>
          <w:szCs w:val="21"/>
        </w:rPr>
        <w:t>Kinfu</w:t>
      </w:r>
      <w:proofErr w:type="spellEnd"/>
      <w:r w:rsidRPr="00E6059F">
        <w:rPr>
          <w:rStyle w:val="normaltextrun"/>
          <w:rFonts w:ascii="Calibri" w:hAnsi="Calibri" w:cs="Calibri"/>
          <w:color w:val="4A4A4A"/>
          <w:sz w:val="21"/>
          <w:szCs w:val="21"/>
        </w:rPr>
        <w:t xml:space="preserve"> Y, </w:t>
      </w:r>
      <w:proofErr w:type="spellStart"/>
      <w:r w:rsidRPr="00E6059F">
        <w:rPr>
          <w:rStyle w:val="normaltextrun"/>
          <w:rFonts w:ascii="Calibri" w:hAnsi="Calibri" w:cs="Calibri"/>
          <w:color w:val="4A4A4A"/>
          <w:sz w:val="21"/>
          <w:szCs w:val="21"/>
        </w:rPr>
        <w:t>Kinge</w:t>
      </w:r>
      <w:proofErr w:type="spellEnd"/>
      <w:r w:rsidRPr="00E6059F">
        <w:rPr>
          <w:rStyle w:val="normaltextrun"/>
          <w:rFonts w:ascii="Calibri" w:hAnsi="Calibri" w:cs="Calibri"/>
          <w:color w:val="4A4A4A"/>
          <w:sz w:val="21"/>
          <w:szCs w:val="21"/>
        </w:rPr>
        <w:t xml:space="preserve"> JM, </w:t>
      </w:r>
      <w:proofErr w:type="spellStart"/>
      <w:r w:rsidRPr="00E6059F">
        <w:rPr>
          <w:rStyle w:val="normaltextrun"/>
          <w:rFonts w:ascii="Calibri" w:hAnsi="Calibri" w:cs="Calibri"/>
          <w:color w:val="4A4A4A"/>
          <w:sz w:val="21"/>
          <w:szCs w:val="21"/>
        </w:rPr>
        <w:t>Kissela</w:t>
      </w:r>
      <w:proofErr w:type="spellEnd"/>
      <w:r w:rsidRPr="00E6059F">
        <w:rPr>
          <w:rStyle w:val="normaltextrun"/>
          <w:rFonts w:ascii="Calibri" w:hAnsi="Calibri" w:cs="Calibri"/>
          <w:color w:val="4A4A4A"/>
          <w:sz w:val="21"/>
          <w:szCs w:val="21"/>
        </w:rPr>
        <w:t xml:space="preserve"> BM, </w:t>
      </w:r>
      <w:proofErr w:type="spellStart"/>
      <w:r w:rsidRPr="00E6059F">
        <w:rPr>
          <w:rStyle w:val="normaltextrun"/>
          <w:rFonts w:ascii="Calibri" w:hAnsi="Calibri" w:cs="Calibri"/>
          <w:color w:val="4A4A4A"/>
          <w:sz w:val="21"/>
          <w:szCs w:val="21"/>
        </w:rPr>
        <w:t>Kivipelto</w:t>
      </w:r>
      <w:proofErr w:type="spellEnd"/>
      <w:r w:rsidRPr="00E6059F">
        <w:rPr>
          <w:rStyle w:val="normaltextrun"/>
          <w:rFonts w:ascii="Calibri" w:hAnsi="Calibri" w:cs="Calibri"/>
          <w:color w:val="4A4A4A"/>
          <w:sz w:val="21"/>
          <w:szCs w:val="21"/>
        </w:rPr>
        <w:t xml:space="preserve"> M, </w:t>
      </w:r>
      <w:proofErr w:type="spellStart"/>
      <w:r w:rsidRPr="00E6059F">
        <w:rPr>
          <w:rStyle w:val="normaltextrun"/>
          <w:rFonts w:ascii="Calibri" w:hAnsi="Calibri" w:cs="Calibri"/>
          <w:color w:val="4A4A4A"/>
          <w:sz w:val="21"/>
          <w:szCs w:val="21"/>
        </w:rPr>
        <w:t>Knibbs</w:t>
      </w:r>
      <w:proofErr w:type="spellEnd"/>
      <w:r w:rsidRPr="00E6059F">
        <w:rPr>
          <w:rStyle w:val="normaltextrun"/>
          <w:rFonts w:ascii="Calibri" w:hAnsi="Calibri" w:cs="Calibri"/>
          <w:color w:val="4A4A4A"/>
          <w:sz w:val="21"/>
          <w:szCs w:val="21"/>
        </w:rPr>
        <w:t xml:space="preserve"> LD, Knudsen AK, Kokubo Y, </w:t>
      </w:r>
      <w:proofErr w:type="spellStart"/>
      <w:r w:rsidRPr="00E6059F">
        <w:rPr>
          <w:rStyle w:val="normaltextrun"/>
          <w:rFonts w:ascii="Calibri" w:hAnsi="Calibri" w:cs="Calibri"/>
          <w:color w:val="4A4A4A"/>
          <w:sz w:val="21"/>
          <w:szCs w:val="21"/>
        </w:rPr>
        <w:t>Kose</w:t>
      </w:r>
      <w:proofErr w:type="spellEnd"/>
      <w:r w:rsidRPr="00E6059F">
        <w:rPr>
          <w:rStyle w:val="normaltextrun"/>
          <w:rFonts w:ascii="Calibri" w:hAnsi="Calibri" w:cs="Calibri"/>
          <w:color w:val="4A4A4A"/>
          <w:sz w:val="21"/>
          <w:szCs w:val="21"/>
        </w:rPr>
        <w:t xml:space="preserve"> MR, </w:t>
      </w:r>
      <w:proofErr w:type="spellStart"/>
      <w:r w:rsidRPr="00E6059F">
        <w:rPr>
          <w:rStyle w:val="normaltextrun"/>
          <w:rFonts w:ascii="Calibri" w:hAnsi="Calibri" w:cs="Calibri"/>
          <w:color w:val="4A4A4A"/>
          <w:sz w:val="21"/>
          <w:szCs w:val="21"/>
        </w:rPr>
        <w:t>Kosen</w:t>
      </w:r>
      <w:proofErr w:type="spellEnd"/>
      <w:r w:rsidRPr="00E6059F">
        <w:rPr>
          <w:rStyle w:val="normaltextrun"/>
          <w:rFonts w:ascii="Calibri" w:hAnsi="Calibri" w:cs="Calibri"/>
          <w:color w:val="4A4A4A"/>
          <w:sz w:val="21"/>
          <w:szCs w:val="21"/>
        </w:rPr>
        <w:t xml:space="preserve"> S, Kraemer A, Kravchenko M, Krishnaswami S, </w:t>
      </w:r>
      <w:proofErr w:type="spellStart"/>
      <w:r w:rsidRPr="00E6059F">
        <w:rPr>
          <w:rStyle w:val="normaltextrun"/>
          <w:rFonts w:ascii="Calibri" w:hAnsi="Calibri" w:cs="Calibri"/>
          <w:color w:val="4A4A4A"/>
          <w:sz w:val="21"/>
          <w:szCs w:val="21"/>
        </w:rPr>
        <w:t>Kromhout</w:t>
      </w:r>
      <w:proofErr w:type="spellEnd"/>
      <w:r w:rsidRPr="00E6059F">
        <w:rPr>
          <w:rStyle w:val="normaltextrun"/>
          <w:rFonts w:ascii="Calibri" w:hAnsi="Calibri" w:cs="Calibri"/>
          <w:color w:val="4A4A4A"/>
          <w:sz w:val="21"/>
          <w:szCs w:val="21"/>
        </w:rPr>
        <w:t xml:space="preserve"> H, Ku T, </w:t>
      </w:r>
      <w:proofErr w:type="spellStart"/>
      <w:r w:rsidRPr="00E6059F">
        <w:rPr>
          <w:rStyle w:val="normaltextrun"/>
          <w:rFonts w:ascii="Calibri" w:hAnsi="Calibri" w:cs="Calibri"/>
          <w:color w:val="4A4A4A"/>
          <w:sz w:val="21"/>
          <w:szCs w:val="21"/>
        </w:rPr>
        <w:t>Kuate</w:t>
      </w:r>
      <w:proofErr w:type="spellEnd"/>
      <w:r w:rsidRPr="00E6059F">
        <w:rPr>
          <w:rStyle w:val="normaltextrun"/>
          <w:rFonts w:ascii="Calibri" w:hAnsi="Calibri" w:cs="Calibri"/>
          <w:color w:val="4A4A4A"/>
          <w:sz w:val="21"/>
          <w:szCs w:val="21"/>
        </w:rPr>
        <w:t xml:space="preserve"> </w:t>
      </w:r>
      <w:proofErr w:type="spellStart"/>
      <w:r w:rsidRPr="00E6059F">
        <w:rPr>
          <w:rStyle w:val="normaltextrun"/>
          <w:rFonts w:ascii="Calibri" w:hAnsi="Calibri" w:cs="Calibri"/>
          <w:color w:val="4A4A4A"/>
          <w:sz w:val="21"/>
          <w:szCs w:val="21"/>
        </w:rPr>
        <w:t>Defo</w:t>
      </w:r>
      <w:proofErr w:type="spellEnd"/>
      <w:r w:rsidRPr="00E6059F">
        <w:rPr>
          <w:rStyle w:val="normaltextrun"/>
          <w:rFonts w:ascii="Calibri" w:hAnsi="Calibri" w:cs="Calibri"/>
          <w:color w:val="4A4A4A"/>
          <w:sz w:val="21"/>
          <w:szCs w:val="21"/>
        </w:rPr>
        <w:t xml:space="preserve"> B, </w:t>
      </w:r>
      <w:proofErr w:type="spellStart"/>
      <w:r w:rsidRPr="00E6059F">
        <w:rPr>
          <w:rStyle w:val="normaltextrun"/>
          <w:rFonts w:ascii="Calibri" w:hAnsi="Calibri" w:cs="Calibri"/>
          <w:color w:val="4A4A4A"/>
          <w:sz w:val="21"/>
          <w:szCs w:val="21"/>
        </w:rPr>
        <w:t>Kucuk</w:t>
      </w:r>
      <w:proofErr w:type="spellEnd"/>
      <w:r w:rsidRPr="00E6059F">
        <w:rPr>
          <w:rStyle w:val="normaltextrun"/>
          <w:rFonts w:ascii="Calibri" w:hAnsi="Calibri" w:cs="Calibri"/>
          <w:color w:val="4A4A4A"/>
          <w:sz w:val="21"/>
          <w:szCs w:val="21"/>
        </w:rPr>
        <w:t xml:space="preserve"> </w:t>
      </w:r>
      <w:proofErr w:type="spellStart"/>
      <w:r w:rsidRPr="00E6059F">
        <w:rPr>
          <w:rStyle w:val="normaltextrun"/>
          <w:rFonts w:ascii="Calibri" w:hAnsi="Calibri" w:cs="Calibri"/>
          <w:color w:val="4A4A4A"/>
          <w:sz w:val="21"/>
          <w:szCs w:val="21"/>
        </w:rPr>
        <w:t>Bicer</w:t>
      </w:r>
      <w:proofErr w:type="spellEnd"/>
      <w:r w:rsidRPr="00E6059F">
        <w:rPr>
          <w:rStyle w:val="normaltextrun"/>
          <w:rFonts w:ascii="Calibri" w:hAnsi="Calibri" w:cs="Calibri"/>
          <w:color w:val="4A4A4A"/>
          <w:sz w:val="21"/>
          <w:szCs w:val="21"/>
        </w:rPr>
        <w:t xml:space="preserve"> B, </w:t>
      </w:r>
      <w:proofErr w:type="spellStart"/>
      <w:r w:rsidRPr="00E6059F">
        <w:rPr>
          <w:rStyle w:val="normaltextrun"/>
          <w:rFonts w:ascii="Calibri" w:hAnsi="Calibri" w:cs="Calibri"/>
          <w:color w:val="4A4A4A"/>
          <w:sz w:val="21"/>
          <w:szCs w:val="21"/>
        </w:rPr>
        <w:t>Kuipers</w:t>
      </w:r>
      <w:proofErr w:type="spellEnd"/>
      <w:r w:rsidRPr="00E6059F">
        <w:rPr>
          <w:rStyle w:val="normaltextrun"/>
          <w:rFonts w:ascii="Calibri" w:hAnsi="Calibri" w:cs="Calibri"/>
          <w:color w:val="4A4A4A"/>
          <w:sz w:val="21"/>
          <w:szCs w:val="21"/>
        </w:rPr>
        <w:t xml:space="preserve"> EJ, Kulkarni C, Kulkarni VS, Kumar GA, Kwan GF, Lai T, Lakshmana Balaji A, </w:t>
      </w:r>
      <w:proofErr w:type="spellStart"/>
      <w:r w:rsidRPr="00E6059F">
        <w:rPr>
          <w:rStyle w:val="normaltextrun"/>
          <w:rFonts w:ascii="Calibri" w:hAnsi="Calibri" w:cs="Calibri"/>
          <w:color w:val="4A4A4A"/>
          <w:sz w:val="21"/>
          <w:szCs w:val="21"/>
        </w:rPr>
        <w:t>Lalloo</w:t>
      </w:r>
      <w:proofErr w:type="spellEnd"/>
      <w:r w:rsidRPr="00E6059F">
        <w:rPr>
          <w:rStyle w:val="normaltextrun"/>
          <w:rFonts w:ascii="Calibri" w:hAnsi="Calibri" w:cs="Calibri"/>
          <w:color w:val="4A4A4A"/>
          <w:sz w:val="21"/>
          <w:szCs w:val="21"/>
        </w:rPr>
        <w:t xml:space="preserve"> R, </w:t>
      </w:r>
      <w:proofErr w:type="spellStart"/>
      <w:r w:rsidRPr="00E6059F">
        <w:rPr>
          <w:rStyle w:val="normaltextrun"/>
          <w:rFonts w:ascii="Calibri" w:hAnsi="Calibri" w:cs="Calibri"/>
          <w:color w:val="4A4A4A"/>
          <w:sz w:val="21"/>
          <w:szCs w:val="21"/>
        </w:rPr>
        <w:t>Lallukka</w:t>
      </w:r>
      <w:proofErr w:type="spellEnd"/>
      <w:r w:rsidRPr="00E6059F">
        <w:rPr>
          <w:rStyle w:val="normaltextrun"/>
          <w:rFonts w:ascii="Calibri" w:hAnsi="Calibri" w:cs="Calibri"/>
          <w:color w:val="4A4A4A"/>
          <w:sz w:val="21"/>
          <w:szCs w:val="21"/>
        </w:rPr>
        <w:t xml:space="preserve"> T, Lam H, Lan Q, </w:t>
      </w:r>
      <w:proofErr w:type="spellStart"/>
      <w:r w:rsidRPr="00E6059F">
        <w:rPr>
          <w:rStyle w:val="normaltextrun"/>
          <w:rFonts w:ascii="Calibri" w:hAnsi="Calibri" w:cs="Calibri"/>
          <w:color w:val="4A4A4A"/>
          <w:sz w:val="21"/>
          <w:szCs w:val="21"/>
        </w:rPr>
        <w:t>Lansingh</w:t>
      </w:r>
      <w:proofErr w:type="spellEnd"/>
      <w:r w:rsidRPr="00E6059F">
        <w:rPr>
          <w:rStyle w:val="normaltextrun"/>
          <w:rFonts w:ascii="Calibri" w:hAnsi="Calibri" w:cs="Calibri"/>
          <w:color w:val="4A4A4A"/>
          <w:sz w:val="21"/>
          <w:szCs w:val="21"/>
        </w:rPr>
        <w:t xml:space="preserve"> VC, Larson HJ, Larsson A, Laryea DO, </w:t>
      </w:r>
      <w:proofErr w:type="spellStart"/>
      <w:r w:rsidRPr="00E6059F">
        <w:rPr>
          <w:rStyle w:val="normaltextrun"/>
          <w:rFonts w:ascii="Calibri" w:hAnsi="Calibri" w:cs="Calibri"/>
          <w:color w:val="4A4A4A"/>
          <w:sz w:val="21"/>
          <w:szCs w:val="21"/>
        </w:rPr>
        <w:t>Lavados</w:t>
      </w:r>
      <w:proofErr w:type="spellEnd"/>
      <w:r w:rsidRPr="00E6059F">
        <w:rPr>
          <w:rStyle w:val="normaltextrun"/>
          <w:rFonts w:ascii="Calibri" w:hAnsi="Calibri" w:cs="Calibri"/>
          <w:color w:val="4A4A4A"/>
          <w:sz w:val="21"/>
          <w:szCs w:val="21"/>
        </w:rPr>
        <w:t xml:space="preserve"> PM, </w:t>
      </w:r>
      <w:proofErr w:type="spellStart"/>
      <w:r w:rsidRPr="00E6059F">
        <w:rPr>
          <w:rStyle w:val="normaltextrun"/>
          <w:rFonts w:ascii="Calibri" w:hAnsi="Calibri" w:cs="Calibri"/>
          <w:color w:val="4A4A4A"/>
          <w:sz w:val="21"/>
          <w:szCs w:val="21"/>
        </w:rPr>
        <w:t>Lawrynowicz</w:t>
      </w:r>
      <w:proofErr w:type="spellEnd"/>
      <w:r w:rsidRPr="00E6059F">
        <w:rPr>
          <w:rStyle w:val="normaltextrun"/>
          <w:rFonts w:ascii="Calibri" w:hAnsi="Calibri" w:cs="Calibri"/>
          <w:color w:val="4A4A4A"/>
          <w:sz w:val="21"/>
          <w:szCs w:val="21"/>
        </w:rPr>
        <w:t xml:space="preserve"> AE, </w:t>
      </w:r>
      <w:proofErr w:type="spellStart"/>
      <w:r w:rsidRPr="00E6059F">
        <w:rPr>
          <w:rStyle w:val="normaltextrun"/>
          <w:rFonts w:ascii="Calibri" w:hAnsi="Calibri" w:cs="Calibri"/>
          <w:color w:val="4A4A4A"/>
          <w:sz w:val="21"/>
          <w:szCs w:val="21"/>
        </w:rPr>
        <w:t>Leasher</w:t>
      </w:r>
      <w:proofErr w:type="spellEnd"/>
      <w:r w:rsidRPr="00E6059F">
        <w:rPr>
          <w:rStyle w:val="normaltextrun"/>
          <w:rFonts w:ascii="Calibri" w:hAnsi="Calibri" w:cs="Calibri"/>
          <w:color w:val="4A4A4A"/>
          <w:sz w:val="21"/>
          <w:szCs w:val="21"/>
        </w:rPr>
        <w:t xml:space="preserve"> JL, Lee JT, Leigh J, Leung R, Levi M, Li Y, Li Y, Liang J, Liang X, Lim SS, Lindsay MP, </w:t>
      </w:r>
      <w:proofErr w:type="spellStart"/>
      <w:r w:rsidRPr="00E6059F">
        <w:rPr>
          <w:rStyle w:val="normaltextrun"/>
          <w:rFonts w:ascii="Calibri" w:hAnsi="Calibri" w:cs="Calibri"/>
          <w:color w:val="4A4A4A"/>
          <w:sz w:val="21"/>
          <w:szCs w:val="21"/>
        </w:rPr>
        <w:t>Lipshultz</w:t>
      </w:r>
      <w:proofErr w:type="spellEnd"/>
      <w:r w:rsidRPr="00E6059F">
        <w:rPr>
          <w:rStyle w:val="normaltextrun"/>
          <w:rFonts w:ascii="Calibri" w:hAnsi="Calibri" w:cs="Calibri"/>
          <w:color w:val="4A4A4A"/>
          <w:sz w:val="21"/>
          <w:szCs w:val="21"/>
        </w:rPr>
        <w:t xml:space="preserve"> SE, Liu S, Liu Y, Lloyd BK, </w:t>
      </w:r>
      <w:proofErr w:type="spellStart"/>
      <w:r w:rsidRPr="00E6059F">
        <w:rPr>
          <w:rStyle w:val="normaltextrun"/>
          <w:rFonts w:ascii="Calibri" w:hAnsi="Calibri" w:cs="Calibri"/>
          <w:color w:val="4A4A4A"/>
          <w:sz w:val="21"/>
          <w:szCs w:val="21"/>
        </w:rPr>
        <w:t>Logroscino</w:t>
      </w:r>
      <w:proofErr w:type="spellEnd"/>
      <w:r w:rsidRPr="00E6059F">
        <w:rPr>
          <w:rStyle w:val="normaltextrun"/>
          <w:rFonts w:ascii="Calibri" w:hAnsi="Calibri" w:cs="Calibri"/>
          <w:color w:val="4A4A4A"/>
          <w:sz w:val="21"/>
          <w:szCs w:val="21"/>
        </w:rPr>
        <w:t xml:space="preserve"> G, London SJ, Lopez N, </w:t>
      </w:r>
      <w:proofErr w:type="spellStart"/>
      <w:r w:rsidRPr="00E6059F">
        <w:rPr>
          <w:rStyle w:val="normaltextrun"/>
          <w:rFonts w:ascii="Calibri" w:hAnsi="Calibri" w:cs="Calibri"/>
          <w:color w:val="4A4A4A"/>
          <w:sz w:val="21"/>
          <w:szCs w:val="21"/>
        </w:rPr>
        <w:t>Lortet-Tieulent</w:t>
      </w:r>
      <w:proofErr w:type="spellEnd"/>
      <w:r w:rsidRPr="00E6059F">
        <w:rPr>
          <w:rStyle w:val="normaltextrun"/>
          <w:rFonts w:ascii="Calibri" w:hAnsi="Calibri" w:cs="Calibri"/>
          <w:color w:val="4A4A4A"/>
          <w:sz w:val="21"/>
          <w:szCs w:val="21"/>
        </w:rPr>
        <w:t xml:space="preserve"> J, </w:t>
      </w:r>
      <w:proofErr w:type="spellStart"/>
      <w:r w:rsidRPr="00E6059F">
        <w:rPr>
          <w:rStyle w:val="normaltextrun"/>
          <w:rFonts w:ascii="Calibri" w:hAnsi="Calibri" w:cs="Calibri"/>
          <w:color w:val="4A4A4A"/>
          <w:sz w:val="21"/>
          <w:szCs w:val="21"/>
        </w:rPr>
        <w:t>Lotufo</w:t>
      </w:r>
      <w:proofErr w:type="spellEnd"/>
      <w:r w:rsidRPr="00E6059F">
        <w:rPr>
          <w:rStyle w:val="normaltextrun"/>
          <w:rFonts w:ascii="Calibri" w:hAnsi="Calibri" w:cs="Calibri"/>
          <w:color w:val="4A4A4A"/>
          <w:sz w:val="21"/>
          <w:szCs w:val="21"/>
        </w:rPr>
        <w:t xml:space="preserve"> PA, Lozano R, </w:t>
      </w:r>
      <w:proofErr w:type="spellStart"/>
      <w:r w:rsidRPr="00E6059F">
        <w:rPr>
          <w:rStyle w:val="normaltextrun"/>
          <w:rFonts w:ascii="Calibri" w:hAnsi="Calibri" w:cs="Calibri"/>
          <w:color w:val="4A4A4A"/>
          <w:sz w:val="21"/>
          <w:szCs w:val="21"/>
        </w:rPr>
        <w:t>Lunevicius</w:t>
      </w:r>
      <w:proofErr w:type="spellEnd"/>
      <w:r w:rsidRPr="00E6059F">
        <w:rPr>
          <w:rStyle w:val="normaltextrun"/>
          <w:rFonts w:ascii="Calibri" w:hAnsi="Calibri" w:cs="Calibri"/>
          <w:color w:val="4A4A4A"/>
          <w:sz w:val="21"/>
          <w:szCs w:val="21"/>
        </w:rPr>
        <w:t xml:space="preserve"> R, Ma J, Ma S, Machado VM, </w:t>
      </w:r>
      <w:proofErr w:type="spellStart"/>
      <w:r w:rsidRPr="00E6059F">
        <w:rPr>
          <w:rStyle w:val="normaltextrun"/>
          <w:rFonts w:ascii="Calibri" w:hAnsi="Calibri" w:cs="Calibri"/>
          <w:color w:val="4A4A4A"/>
          <w:sz w:val="21"/>
          <w:szCs w:val="21"/>
        </w:rPr>
        <w:t>MacIntyre</w:t>
      </w:r>
      <w:proofErr w:type="spellEnd"/>
      <w:r w:rsidRPr="00E6059F">
        <w:rPr>
          <w:rStyle w:val="normaltextrun"/>
          <w:rFonts w:ascii="Calibri" w:hAnsi="Calibri" w:cs="Calibri"/>
          <w:color w:val="4A4A4A"/>
          <w:sz w:val="21"/>
          <w:szCs w:val="21"/>
        </w:rPr>
        <w:t xml:space="preserve"> MF, </w:t>
      </w:r>
      <w:proofErr w:type="spellStart"/>
      <w:r w:rsidRPr="00E6059F">
        <w:rPr>
          <w:rStyle w:val="normaltextrun"/>
          <w:rFonts w:ascii="Calibri" w:hAnsi="Calibri" w:cs="Calibri"/>
          <w:color w:val="4A4A4A"/>
          <w:sz w:val="21"/>
          <w:szCs w:val="21"/>
        </w:rPr>
        <w:t>Magis</w:t>
      </w:r>
      <w:proofErr w:type="spellEnd"/>
      <w:r w:rsidRPr="00E6059F">
        <w:rPr>
          <w:rStyle w:val="normaltextrun"/>
          <w:rFonts w:ascii="Calibri" w:hAnsi="Calibri" w:cs="Calibri"/>
          <w:color w:val="4A4A4A"/>
          <w:sz w:val="21"/>
          <w:szCs w:val="21"/>
        </w:rPr>
        <w:t xml:space="preserve">-Rodriguez C, Mahdi AA, </w:t>
      </w:r>
      <w:proofErr w:type="spellStart"/>
      <w:r w:rsidRPr="00E6059F">
        <w:rPr>
          <w:rStyle w:val="normaltextrun"/>
          <w:rFonts w:ascii="Calibri" w:hAnsi="Calibri" w:cs="Calibri"/>
          <w:color w:val="4A4A4A"/>
          <w:sz w:val="21"/>
          <w:szCs w:val="21"/>
        </w:rPr>
        <w:t>Majdan</w:t>
      </w:r>
      <w:proofErr w:type="spellEnd"/>
      <w:r w:rsidRPr="00E6059F">
        <w:rPr>
          <w:rStyle w:val="normaltextrun"/>
          <w:rFonts w:ascii="Calibri" w:hAnsi="Calibri" w:cs="Calibri"/>
          <w:color w:val="4A4A4A"/>
          <w:sz w:val="21"/>
          <w:szCs w:val="21"/>
        </w:rPr>
        <w:t xml:space="preserve"> M, </w:t>
      </w:r>
      <w:proofErr w:type="spellStart"/>
      <w:r w:rsidRPr="00E6059F">
        <w:rPr>
          <w:rStyle w:val="normaltextrun"/>
          <w:rFonts w:ascii="Calibri" w:hAnsi="Calibri" w:cs="Calibri"/>
          <w:color w:val="4A4A4A"/>
          <w:sz w:val="21"/>
          <w:szCs w:val="21"/>
        </w:rPr>
        <w:t>Malekzadeh</w:t>
      </w:r>
      <w:proofErr w:type="spellEnd"/>
      <w:r w:rsidRPr="00E6059F">
        <w:rPr>
          <w:rStyle w:val="normaltextrun"/>
          <w:rFonts w:ascii="Calibri" w:hAnsi="Calibri" w:cs="Calibri"/>
          <w:color w:val="4A4A4A"/>
          <w:sz w:val="21"/>
          <w:szCs w:val="21"/>
        </w:rPr>
        <w:t xml:space="preserve"> R, Mangalam S, </w:t>
      </w:r>
      <w:proofErr w:type="spellStart"/>
      <w:r w:rsidRPr="00E6059F">
        <w:rPr>
          <w:rStyle w:val="normaltextrun"/>
          <w:rFonts w:ascii="Calibri" w:hAnsi="Calibri" w:cs="Calibri"/>
          <w:color w:val="4A4A4A"/>
          <w:sz w:val="21"/>
          <w:szCs w:val="21"/>
        </w:rPr>
        <w:t>Mapoma</w:t>
      </w:r>
      <w:proofErr w:type="spellEnd"/>
      <w:r w:rsidRPr="00E6059F">
        <w:rPr>
          <w:rStyle w:val="normaltextrun"/>
          <w:rFonts w:ascii="Calibri" w:hAnsi="Calibri" w:cs="Calibri"/>
          <w:color w:val="4A4A4A"/>
          <w:sz w:val="21"/>
          <w:szCs w:val="21"/>
        </w:rPr>
        <w:t xml:space="preserve"> CC, </w:t>
      </w:r>
      <w:proofErr w:type="spellStart"/>
      <w:r w:rsidRPr="00E6059F">
        <w:rPr>
          <w:rStyle w:val="normaltextrun"/>
          <w:rFonts w:ascii="Calibri" w:hAnsi="Calibri" w:cs="Calibri"/>
          <w:color w:val="4A4A4A"/>
          <w:sz w:val="21"/>
          <w:szCs w:val="21"/>
        </w:rPr>
        <w:t>Marape</w:t>
      </w:r>
      <w:proofErr w:type="spellEnd"/>
      <w:r w:rsidRPr="00E6059F">
        <w:rPr>
          <w:rStyle w:val="normaltextrun"/>
          <w:rFonts w:ascii="Calibri" w:hAnsi="Calibri" w:cs="Calibri"/>
          <w:color w:val="4A4A4A"/>
          <w:sz w:val="21"/>
          <w:szCs w:val="21"/>
        </w:rPr>
        <w:t xml:space="preserve"> M, </w:t>
      </w:r>
      <w:proofErr w:type="spellStart"/>
      <w:r w:rsidRPr="00E6059F">
        <w:rPr>
          <w:rStyle w:val="normaltextrun"/>
          <w:rFonts w:ascii="Calibri" w:hAnsi="Calibri" w:cs="Calibri"/>
          <w:color w:val="4A4A4A"/>
          <w:sz w:val="21"/>
          <w:szCs w:val="21"/>
        </w:rPr>
        <w:t>Marcenes</w:t>
      </w:r>
      <w:proofErr w:type="spellEnd"/>
      <w:r w:rsidRPr="00E6059F">
        <w:rPr>
          <w:rStyle w:val="normaltextrun"/>
          <w:rFonts w:ascii="Calibri" w:hAnsi="Calibri" w:cs="Calibri"/>
          <w:color w:val="4A4A4A"/>
          <w:sz w:val="21"/>
          <w:szCs w:val="21"/>
        </w:rPr>
        <w:t xml:space="preserve"> W, Margolis DJ, Margono C, Marks GB, Martin RV, </w:t>
      </w:r>
      <w:proofErr w:type="spellStart"/>
      <w:r w:rsidRPr="00E6059F">
        <w:rPr>
          <w:rStyle w:val="normaltextrun"/>
          <w:rFonts w:ascii="Calibri" w:hAnsi="Calibri" w:cs="Calibri"/>
          <w:color w:val="4A4A4A"/>
          <w:sz w:val="21"/>
          <w:szCs w:val="21"/>
        </w:rPr>
        <w:t>Marzan</w:t>
      </w:r>
      <w:proofErr w:type="spellEnd"/>
      <w:r w:rsidRPr="00E6059F">
        <w:rPr>
          <w:rStyle w:val="normaltextrun"/>
          <w:rFonts w:ascii="Calibri" w:hAnsi="Calibri" w:cs="Calibri"/>
          <w:color w:val="4A4A4A"/>
          <w:sz w:val="21"/>
          <w:szCs w:val="21"/>
        </w:rPr>
        <w:t xml:space="preserve"> MB, Mashal MT, </w:t>
      </w:r>
      <w:proofErr w:type="spellStart"/>
      <w:r w:rsidRPr="00E6059F">
        <w:rPr>
          <w:rStyle w:val="normaltextrun"/>
          <w:rFonts w:ascii="Calibri" w:hAnsi="Calibri" w:cs="Calibri"/>
          <w:color w:val="4A4A4A"/>
          <w:sz w:val="21"/>
          <w:szCs w:val="21"/>
        </w:rPr>
        <w:t>Masiye</w:t>
      </w:r>
      <w:proofErr w:type="spellEnd"/>
      <w:r w:rsidRPr="00E6059F">
        <w:rPr>
          <w:rStyle w:val="normaltextrun"/>
          <w:rFonts w:ascii="Calibri" w:hAnsi="Calibri" w:cs="Calibri"/>
          <w:color w:val="4A4A4A"/>
          <w:sz w:val="21"/>
          <w:szCs w:val="21"/>
        </w:rPr>
        <w:t xml:space="preserve"> F, Mason-Jones AJ, Matsushita K, </w:t>
      </w:r>
      <w:proofErr w:type="spellStart"/>
      <w:r w:rsidRPr="00E6059F">
        <w:rPr>
          <w:rStyle w:val="normaltextrun"/>
          <w:rFonts w:ascii="Calibri" w:hAnsi="Calibri" w:cs="Calibri"/>
          <w:color w:val="4A4A4A"/>
          <w:sz w:val="21"/>
          <w:szCs w:val="21"/>
        </w:rPr>
        <w:t>Matzopoulos</w:t>
      </w:r>
      <w:proofErr w:type="spellEnd"/>
      <w:r w:rsidRPr="00E6059F">
        <w:rPr>
          <w:rStyle w:val="normaltextrun"/>
          <w:rFonts w:ascii="Calibri" w:hAnsi="Calibri" w:cs="Calibri"/>
          <w:color w:val="4A4A4A"/>
          <w:sz w:val="21"/>
          <w:szCs w:val="21"/>
        </w:rPr>
        <w:t xml:space="preserve"> R, </w:t>
      </w:r>
      <w:proofErr w:type="spellStart"/>
      <w:r w:rsidRPr="00E6059F">
        <w:rPr>
          <w:rStyle w:val="normaltextrun"/>
          <w:rFonts w:ascii="Calibri" w:hAnsi="Calibri" w:cs="Calibri"/>
          <w:color w:val="4A4A4A"/>
          <w:sz w:val="21"/>
          <w:szCs w:val="21"/>
        </w:rPr>
        <w:t>Mayosi</w:t>
      </w:r>
      <w:proofErr w:type="spellEnd"/>
      <w:r w:rsidRPr="00E6059F">
        <w:rPr>
          <w:rStyle w:val="normaltextrun"/>
          <w:rFonts w:ascii="Calibri" w:hAnsi="Calibri" w:cs="Calibri"/>
          <w:color w:val="4A4A4A"/>
          <w:sz w:val="21"/>
          <w:szCs w:val="21"/>
        </w:rPr>
        <w:t xml:space="preserve"> BM, </w:t>
      </w:r>
      <w:proofErr w:type="spellStart"/>
      <w:r w:rsidRPr="00E6059F">
        <w:rPr>
          <w:rStyle w:val="normaltextrun"/>
          <w:rFonts w:ascii="Calibri" w:hAnsi="Calibri" w:cs="Calibri"/>
          <w:color w:val="4A4A4A"/>
          <w:sz w:val="21"/>
          <w:szCs w:val="21"/>
        </w:rPr>
        <w:t>Mazorodze</w:t>
      </w:r>
      <w:proofErr w:type="spellEnd"/>
      <w:r w:rsidRPr="00E6059F">
        <w:rPr>
          <w:rStyle w:val="normaltextrun"/>
          <w:rFonts w:ascii="Calibri" w:hAnsi="Calibri" w:cs="Calibri"/>
          <w:color w:val="4A4A4A"/>
          <w:sz w:val="21"/>
          <w:szCs w:val="21"/>
        </w:rPr>
        <w:t xml:space="preserve"> TT, McKay </w:t>
      </w:r>
      <w:r w:rsidRPr="00E6059F">
        <w:rPr>
          <w:rStyle w:val="normaltextrun"/>
          <w:rFonts w:ascii="Calibri" w:hAnsi="Calibri" w:cs="Calibri"/>
          <w:color w:val="4A4A4A"/>
          <w:sz w:val="21"/>
          <w:szCs w:val="21"/>
        </w:rPr>
        <w:lastRenderedPageBreak/>
        <w:t xml:space="preserve">AC, McKee M, McLain A, Meaney PA, Medina C, </w:t>
      </w:r>
      <w:proofErr w:type="spellStart"/>
      <w:r w:rsidRPr="00E6059F">
        <w:rPr>
          <w:rStyle w:val="normaltextrun"/>
          <w:rFonts w:ascii="Calibri" w:hAnsi="Calibri" w:cs="Calibri"/>
          <w:color w:val="4A4A4A"/>
          <w:sz w:val="21"/>
          <w:szCs w:val="21"/>
        </w:rPr>
        <w:t>Mehndiratta</w:t>
      </w:r>
      <w:proofErr w:type="spellEnd"/>
      <w:r w:rsidRPr="00E6059F">
        <w:rPr>
          <w:rStyle w:val="normaltextrun"/>
          <w:rFonts w:ascii="Calibri" w:hAnsi="Calibri" w:cs="Calibri"/>
          <w:color w:val="4A4A4A"/>
          <w:sz w:val="21"/>
          <w:szCs w:val="21"/>
        </w:rPr>
        <w:t xml:space="preserve"> MM, Mejia-Rodriguez F, Mekonnen W, </w:t>
      </w:r>
      <w:proofErr w:type="spellStart"/>
      <w:r w:rsidRPr="00E6059F">
        <w:rPr>
          <w:rStyle w:val="normaltextrun"/>
          <w:rFonts w:ascii="Calibri" w:hAnsi="Calibri" w:cs="Calibri"/>
          <w:color w:val="4A4A4A"/>
          <w:sz w:val="21"/>
          <w:szCs w:val="21"/>
        </w:rPr>
        <w:t>Melaku</w:t>
      </w:r>
      <w:proofErr w:type="spellEnd"/>
      <w:r w:rsidRPr="00E6059F">
        <w:rPr>
          <w:rStyle w:val="normaltextrun"/>
          <w:rFonts w:ascii="Calibri" w:hAnsi="Calibri" w:cs="Calibri"/>
          <w:color w:val="4A4A4A"/>
          <w:sz w:val="21"/>
          <w:szCs w:val="21"/>
        </w:rPr>
        <w:t xml:space="preserve"> YA, Meltzer M, </w:t>
      </w:r>
      <w:proofErr w:type="spellStart"/>
      <w:r w:rsidRPr="00E6059F">
        <w:rPr>
          <w:rStyle w:val="normaltextrun"/>
          <w:rFonts w:ascii="Calibri" w:hAnsi="Calibri" w:cs="Calibri"/>
          <w:color w:val="4A4A4A"/>
          <w:sz w:val="21"/>
          <w:szCs w:val="21"/>
        </w:rPr>
        <w:t>Memish</w:t>
      </w:r>
      <w:proofErr w:type="spellEnd"/>
      <w:r w:rsidRPr="00E6059F">
        <w:rPr>
          <w:rStyle w:val="normaltextrun"/>
          <w:rFonts w:ascii="Calibri" w:hAnsi="Calibri" w:cs="Calibri"/>
          <w:color w:val="4A4A4A"/>
          <w:sz w:val="21"/>
          <w:szCs w:val="21"/>
        </w:rPr>
        <w:t xml:space="preserve"> ZA, Mendoza W, Mensah GA, </w:t>
      </w:r>
      <w:proofErr w:type="spellStart"/>
      <w:r w:rsidRPr="00E6059F">
        <w:rPr>
          <w:rStyle w:val="normaltextrun"/>
          <w:rFonts w:ascii="Calibri" w:hAnsi="Calibri" w:cs="Calibri"/>
          <w:color w:val="4A4A4A"/>
          <w:sz w:val="21"/>
          <w:szCs w:val="21"/>
        </w:rPr>
        <w:t>Meretoja</w:t>
      </w:r>
      <w:proofErr w:type="spellEnd"/>
      <w:r w:rsidRPr="00E6059F">
        <w:rPr>
          <w:rStyle w:val="normaltextrun"/>
          <w:rFonts w:ascii="Calibri" w:hAnsi="Calibri" w:cs="Calibri"/>
          <w:color w:val="4A4A4A"/>
          <w:sz w:val="21"/>
          <w:szCs w:val="21"/>
        </w:rPr>
        <w:t xml:space="preserve"> A, </w:t>
      </w:r>
      <w:proofErr w:type="spellStart"/>
      <w:r w:rsidRPr="00E6059F">
        <w:rPr>
          <w:rStyle w:val="normaltextrun"/>
          <w:rFonts w:ascii="Calibri" w:hAnsi="Calibri" w:cs="Calibri"/>
          <w:color w:val="4A4A4A"/>
          <w:sz w:val="21"/>
          <w:szCs w:val="21"/>
        </w:rPr>
        <w:t>Mhimbira</w:t>
      </w:r>
      <w:proofErr w:type="spellEnd"/>
      <w:r w:rsidRPr="00E6059F">
        <w:rPr>
          <w:rStyle w:val="normaltextrun"/>
          <w:rFonts w:ascii="Calibri" w:hAnsi="Calibri" w:cs="Calibri"/>
          <w:color w:val="4A4A4A"/>
          <w:sz w:val="21"/>
          <w:szCs w:val="21"/>
        </w:rPr>
        <w:t xml:space="preserve"> FA, Micha R, Miller TR, Mills EJ, </w:t>
      </w:r>
      <w:proofErr w:type="spellStart"/>
      <w:r w:rsidRPr="00E6059F">
        <w:rPr>
          <w:rStyle w:val="normaltextrun"/>
          <w:rFonts w:ascii="Calibri" w:hAnsi="Calibri" w:cs="Calibri"/>
          <w:color w:val="4A4A4A"/>
          <w:sz w:val="21"/>
          <w:szCs w:val="21"/>
        </w:rPr>
        <w:t>Misganaw</w:t>
      </w:r>
      <w:proofErr w:type="spellEnd"/>
      <w:r w:rsidRPr="00E6059F">
        <w:rPr>
          <w:rStyle w:val="normaltextrun"/>
          <w:rFonts w:ascii="Calibri" w:hAnsi="Calibri" w:cs="Calibri"/>
          <w:color w:val="4A4A4A"/>
          <w:sz w:val="21"/>
          <w:szCs w:val="21"/>
        </w:rPr>
        <w:t xml:space="preserve"> A, Mishra S, Mohamed Ibrahim N, Mohammad KA, </w:t>
      </w:r>
      <w:proofErr w:type="spellStart"/>
      <w:r w:rsidRPr="00E6059F">
        <w:rPr>
          <w:rStyle w:val="normaltextrun"/>
          <w:rFonts w:ascii="Calibri" w:hAnsi="Calibri" w:cs="Calibri"/>
          <w:color w:val="4A4A4A"/>
          <w:sz w:val="21"/>
          <w:szCs w:val="21"/>
        </w:rPr>
        <w:t>Mokdad</w:t>
      </w:r>
      <w:proofErr w:type="spellEnd"/>
      <w:r w:rsidRPr="00E6059F">
        <w:rPr>
          <w:rStyle w:val="normaltextrun"/>
          <w:rFonts w:ascii="Calibri" w:hAnsi="Calibri" w:cs="Calibri"/>
          <w:color w:val="4A4A4A"/>
          <w:sz w:val="21"/>
          <w:szCs w:val="21"/>
        </w:rPr>
        <w:t xml:space="preserve"> AH, Mola GL, </w:t>
      </w:r>
      <w:proofErr w:type="spellStart"/>
      <w:r w:rsidRPr="00E6059F">
        <w:rPr>
          <w:rStyle w:val="normaltextrun"/>
          <w:rFonts w:ascii="Calibri" w:hAnsi="Calibri" w:cs="Calibri"/>
          <w:color w:val="4A4A4A"/>
          <w:sz w:val="21"/>
          <w:szCs w:val="21"/>
        </w:rPr>
        <w:t>Monasta</w:t>
      </w:r>
      <w:proofErr w:type="spellEnd"/>
      <w:r w:rsidRPr="00E6059F">
        <w:rPr>
          <w:rStyle w:val="normaltextrun"/>
          <w:rFonts w:ascii="Calibri" w:hAnsi="Calibri" w:cs="Calibri"/>
          <w:color w:val="4A4A4A"/>
          <w:sz w:val="21"/>
          <w:szCs w:val="21"/>
        </w:rPr>
        <w:t xml:space="preserve"> L, </w:t>
      </w:r>
      <w:proofErr w:type="spellStart"/>
      <w:r w:rsidRPr="00E6059F">
        <w:rPr>
          <w:rStyle w:val="normaltextrun"/>
          <w:rFonts w:ascii="Calibri" w:hAnsi="Calibri" w:cs="Calibri"/>
          <w:color w:val="4A4A4A"/>
          <w:sz w:val="21"/>
          <w:szCs w:val="21"/>
        </w:rPr>
        <w:t>Montañez</w:t>
      </w:r>
      <w:proofErr w:type="spellEnd"/>
      <w:r w:rsidRPr="00E6059F">
        <w:rPr>
          <w:rStyle w:val="normaltextrun"/>
          <w:rFonts w:ascii="Calibri" w:hAnsi="Calibri" w:cs="Calibri"/>
          <w:color w:val="4A4A4A"/>
          <w:sz w:val="21"/>
          <w:szCs w:val="21"/>
        </w:rPr>
        <w:t xml:space="preserve"> Hernandez JC, </w:t>
      </w:r>
      <w:proofErr w:type="spellStart"/>
      <w:r w:rsidRPr="00E6059F">
        <w:rPr>
          <w:rStyle w:val="normaltextrun"/>
          <w:rFonts w:ascii="Calibri" w:hAnsi="Calibri" w:cs="Calibri"/>
          <w:color w:val="4A4A4A"/>
          <w:sz w:val="21"/>
          <w:szCs w:val="21"/>
        </w:rPr>
        <w:t>Montico</w:t>
      </w:r>
      <w:proofErr w:type="spellEnd"/>
      <w:r w:rsidRPr="00E6059F">
        <w:rPr>
          <w:rStyle w:val="normaltextrun"/>
          <w:rFonts w:ascii="Calibri" w:hAnsi="Calibri" w:cs="Calibri"/>
          <w:color w:val="4A4A4A"/>
          <w:sz w:val="21"/>
          <w:szCs w:val="21"/>
        </w:rPr>
        <w:t xml:space="preserve"> M, Moore AR, </w:t>
      </w:r>
      <w:proofErr w:type="spellStart"/>
      <w:r w:rsidRPr="00E6059F">
        <w:rPr>
          <w:rStyle w:val="normaltextrun"/>
          <w:rFonts w:ascii="Calibri" w:hAnsi="Calibri" w:cs="Calibri"/>
          <w:color w:val="4A4A4A"/>
          <w:sz w:val="21"/>
          <w:szCs w:val="21"/>
        </w:rPr>
        <w:t>Morawska</w:t>
      </w:r>
      <w:proofErr w:type="spellEnd"/>
      <w:r w:rsidRPr="00E6059F">
        <w:rPr>
          <w:rStyle w:val="normaltextrun"/>
          <w:rFonts w:ascii="Calibri" w:hAnsi="Calibri" w:cs="Calibri"/>
          <w:color w:val="4A4A4A"/>
          <w:sz w:val="21"/>
          <w:szCs w:val="21"/>
        </w:rPr>
        <w:t xml:space="preserve"> L, Mori R, </w:t>
      </w:r>
      <w:proofErr w:type="spellStart"/>
      <w:r w:rsidRPr="00E6059F">
        <w:rPr>
          <w:rStyle w:val="normaltextrun"/>
          <w:rFonts w:ascii="Calibri" w:hAnsi="Calibri" w:cs="Calibri"/>
          <w:color w:val="4A4A4A"/>
          <w:sz w:val="21"/>
          <w:szCs w:val="21"/>
        </w:rPr>
        <w:t>Moschandreas</w:t>
      </w:r>
      <w:proofErr w:type="spellEnd"/>
      <w:r w:rsidRPr="00E6059F">
        <w:rPr>
          <w:rStyle w:val="normaltextrun"/>
          <w:rFonts w:ascii="Calibri" w:hAnsi="Calibri" w:cs="Calibri"/>
          <w:color w:val="4A4A4A"/>
          <w:sz w:val="21"/>
          <w:szCs w:val="21"/>
        </w:rPr>
        <w:t xml:space="preserve"> J, </w:t>
      </w:r>
      <w:proofErr w:type="spellStart"/>
      <w:r w:rsidRPr="00E6059F">
        <w:rPr>
          <w:rStyle w:val="normaltextrun"/>
          <w:rFonts w:ascii="Calibri" w:hAnsi="Calibri" w:cs="Calibri"/>
          <w:color w:val="4A4A4A"/>
          <w:sz w:val="21"/>
          <w:szCs w:val="21"/>
        </w:rPr>
        <w:t>Moturi</w:t>
      </w:r>
      <w:proofErr w:type="spellEnd"/>
      <w:r w:rsidRPr="00E6059F">
        <w:rPr>
          <w:rStyle w:val="normaltextrun"/>
          <w:rFonts w:ascii="Calibri" w:hAnsi="Calibri" w:cs="Calibri"/>
          <w:color w:val="4A4A4A"/>
          <w:sz w:val="21"/>
          <w:szCs w:val="21"/>
        </w:rPr>
        <w:t xml:space="preserve"> WN, </w:t>
      </w:r>
      <w:proofErr w:type="spellStart"/>
      <w:r w:rsidRPr="00E6059F">
        <w:rPr>
          <w:rStyle w:val="normaltextrun"/>
          <w:rFonts w:ascii="Calibri" w:hAnsi="Calibri" w:cs="Calibri"/>
          <w:color w:val="4A4A4A"/>
          <w:sz w:val="21"/>
          <w:szCs w:val="21"/>
        </w:rPr>
        <w:t>Mozaffarian</w:t>
      </w:r>
      <w:proofErr w:type="spellEnd"/>
      <w:r w:rsidRPr="00E6059F">
        <w:rPr>
          <w:rStyle w:val="normaltextrun"/>
          <w:rFonts w:ascii="Calibri" w:hAnsi="Calibri" w:cs="Calibri"/>
          <w:color w:val="4A4A4A"/>
          <w:sz w:val="21"/>
          <w:szCs w:val="21"/>
        </w:rPr>
        <w:t xml:space="preserve"> D, Mueller UO, </w:t>
      </w:r>
      <w:proofErr w:type="spellStart"/>
      <w:r w:rsidRPr="00E6059F">
        <w:rPr>
          <w:rStyle w:val="normaltextrun"/>
          <w:rFonts w:ascii="Calibri" w:hAnsi="Calibri" w:cs="Calibri"/>
          <w:color w:val="4A4A4A"/>
          <w:sz w:val="21"/>
          <w:szCs w:val="21"/>
        </w:rPr>
        <w:t>Mukaigawara</w:t>
      </w:r>
      <w:proofErr w:type="spellEnd"/>
      <w:r w:rsidRPr="00E6059F">
        <w:rPr>
          <w:rStyle w:val="normaltextrun"/>
          <w:rFonts w:ascii="Calibri" w:hAnsi="Calibri" w:cs="Calibri"/>
          <w:color w:val="4A4A4A"/>
          <w:sz w:val="21"/>
          <w:szCs w:val="21"/>
        </w:rPr>
        <w:t xml:space="preserve"> M, </w:t>
      </w:r>
      <w:proofErr w:type="spellStart"/>
      <w:r w:rsidRPr="00E6059F">
        <w:rPr>
          <w:rStyle w:val="normaltextrun"/>
          <w:rFonts w:ascii="Calibri" w:hAnsi="Calibri" w:cs="Calibri"/>
          <w:color w:val="4A4A4A"/>
          <w:sz w:val="21"/>
          <w:szCs w:val="21"/>
        </w:rPr>
        <w:t>Mullany</w:t>
      </w:r>
      <w:proofErr w:type="spellEnd"/>
      <w:r w:rsidRPr="00E6059F">
        <w:rPr>
          <w:rStyle w:val="normaltextrun"/>
          <w:rFonts w:ascii="Calibri" w:hAnsi="Calibri" w:cs="Calibri"/>
          <w:color w:val="4A4A4A"/>
          <w:sz w:val="21"/>
          <w:szCs w:val="21"/>
        </w:rPr>
        <w:t xml:space="preserve"> EC, Murthy KS, </w:t>
      </w:r>
      <w:proofErr w:type="spellStart"/>
      <w:r w:rsidRPr="00E6059F">
        <w:rPr>
          <w:rStyle w:val="normaltextrun"/>
          <w:rFonts w:ascii="Calibri" w:hAnsi="Calibri" w:cs="Calibri"/>
          <w:color w:val="4A4A4A"/>
          <w:sz w:val="21"/>
          <w:szCs w:val="21"/>
        </w:rPr>
        <w:t>Naghavi</w:t>
      </w:r>
      <w:proofErr w:type="spellEnd"/>
      <w:r w:rsidRPr="00E6059F">
        <w:rPr>
          <w:rStyle w:val="normaltextrun"/>
          <w:rFonts w:ascii="Calibri" w:hAnsi="Calibri" w:cs="Calibri"/>
          <w:color w:val="4A4A4A"/>
          <w:sz w:val="21"/>
          <w:szCs w:val="21"/>
        </w:rPr>
        <w:t xml:space="preserve"> M, </w:t>
      </w:r>
      <w:proofErr w:type="spellStart"/>
      <w:r w:rsidRPr="00E6059F">
        <w:rPr>
          <w:rStyle w:val="normaltextrun"/>
          <w:rFonts w:ascii="Calibri" w:hAnsi="Calibri" w:cs="Calibri"/>
          <w:color w:val="4A4A4A"/>
          <w:sz w:val="21"/>
          <w:szCs w:val="21"/>
        </w:rPr>
        <w:t>Nahas</w:t>
      </w:r>
      <w:proofErr w:type="spellEnd"/>
      <w:r w:rsidRPr="00E6059F">
        <w:rPr>
          <w:rStyle w:val="normaltextrun"/>
          <w:rFonts w:ascii="Calibri" w:hAnsi="Calibri" w:cs="Calibri"/>
          <w:color w:val="4A4A4A"/>
          <w:sz w:val="21"/>
          <w:szCs w:val="21"/>
        </w:rPr>
        <w:t xml:space="preserve"> Z, Naheed A, Naidoo KS, </w:t>
      </w:r>
      <w:proofErr w:type="spellStart"/>
      <w:r w:rsidRPr="00E6059F">
        <w:rPr>
          <w:rStyle w:val="normaltextrun"/>
          <w:rFonts w:ascii="Calibri" w:hAnsi="Calibri" w:cs="Calibri"/>
          <w:color w:val="4A4A4A"/>
          <w:sz w:val="21"/>
          <w:szCs w:val="21"/>
        </w:rPr>
        <w:t>Naldi</w:t>
      </w:r>
      <w:proofErr w:type="spellEnd"/>
      <w:r w:rsidRPr="00E6059F">
        <w:rPr>
          <w:rStyle w:val="normaltextrun"/>
          <w:rFonts w:ascii="Calibri" w:hAnsi="Calibri" w:cs="Calibri"/>
          <w:color w:val="4A4A4A"/>
          <w:sz w:val="21"/>
          <w:szCs w:val="21"/>
        </w:rPr>
        <w:t xml:space="preserve"> L, Nand D, </w:t>
      </w:r>
      <w:proofErr w:type="spellStart"/>
      <w:r w:rsidRPr="00E6059F">
        <w:rPr>
          <w:rStyle w:val="normaltextrun"/>
          <w:rFonts w:ascii="Calibri" w:hAnsi="Calibri" w:cs="Calibri"/>
          <w:color w:val="4A4A4A"/>
          <w:sz w:val="21"/>
          <w:szCs w:val="21"/>
        </w:rPr>
        <w:t>Nangia</w:t>
      </w:r>
      <w:proofErr w:type="spellEnd"/>
      <w:r w:rsidRPr="00E6059F">
        <w:rPr>
          <w:rStyle w:val="normaltextrun"/>
          <w:rFonts w:ascii="Calibri" w:hAnsi="Calibri" w:cs="Calibri"/>
          <w:color w:val="4A4A4A"/>
          <w:sz w:val="21"/>
          <w:szCs w:val="21"/>
        </w:rPr>
        <w:t xml:space="preserve"> V, Narayan KM, Nash D, Neal B, </w:t>
      </w:r>
      <w:proofErr w:type="spellStart"/>
      <w:r w:rsidRPr="00E6059F">
        <w:rPr>
          <w:rStyle w:val="normaltextrun"/>
          <w:rFonts w:ascii="Calibri" w:hAnsi="Calibri" w:cs="Calibri"/>
          <w:color w:val="4A4A4A"/>
          <w:sz w:val="21"/>
          <w:szCs w:val="21"/>
        </w:rPr>
        <w:t>Nejjari</w:t>
      </w:r>
      <w:proofErr w:type="spellEnd"/>
      <w:r w:rsidRPr="00E6059F">
        <w:rPr>
          <w:rStyle w:val="normaltextrun"/>
          <w:rFonts w:ascii="Calibri" w:hAnsi="Calibri" w:cs="Calibri"/>
          <w:color w:val="4A4A4A"/>
          <w:sz w:val="21"/>
          <w:szCs w:val="21"/>
        </w:rPr>
        <w:t xml:space="preserve"> C, Neupane SP, Newton CR, </w:t>
      </w:r>
      <w:proofErr w:type="spellStart"/>
      <w:r w:rsidRPr="00E6059F">
        <w:rPr>
          <w:rStyle w:val="normaltextrun"/>
          <w:rFonts w:ascii="Calibri" w:hAnsi="Calibri" w:cs="Calibri"/>
          <w:color w:val="4A4A4A"/>
          <w:sz w:val="21"/>
          <w:szCs w:val="21"/>
        </w:rPr>
        <w:t>Ngalesoni</w:t>
      </w:r>
      <w:proofErr w:type="spellEnd"/>
      <w:r w:rsidRPr="00E6059F">
        <w:rPr>
          <w:rStyle w:val="normaltextrun"/>
          <w:rFonts w:ascii="Calibri" w:hAnsi="Calibri" w:cs="Calibri"/>
          <w:color w:val="4A4A4A"/>
          <w:sz w:val="21"/>
          <w:szCs w:val="21"/>
        </w:rPr>
        <w:t xml:space="preserve"> FN, </w:t>
      </w:r>
      <w:proofErr w:type="spellStart"/>
      <w:r w:rsidRPr="00E6059F">
        <w:rPr>
          <w:rStyle w:val="normaltextrun"/>
          <w:rFonts w:ascii="Calibri" w:hAnsi="Calibri" w:cs="Calibri"/>
          <w:color w:val="4A4A4A"/>
          <w:sz w:val="21"/>
          <w:szCs w:val="21"/>
        </w:rPr>
        <w:t>Ngirabega</w:t>
      </w:r>
      <w:proofErr w:type="spellEnd"/>
      <w:r w:rsidRPr="00E6059F">
        <w:rPr>
          <w:rStyle w:val="normaltextrun"/>
          <w:rFonts w:ascii="Calibri" w:hAnsi="Calibri" w:cs="Calibri"/>
          <w:color w:val="4A4A4A"/>
          <w:sz w:val="21"/>
          <w:szCs w:val="21"/>
        </w:rPr>
        <w:t xml:space="preserve"> </w:t>
      </w:r>
      <w:proofErr w:type="spellStart"/>
      <w:r w:rsidRPr="00E6059F">
        <w:rPr>
          <w:rStyle w:val="normaltextrun"/>
          <w:rFonts w:ascii="Calibri" w:hAnsi="Calibri" w:cs="Calibri"/>
          <w:color w:val="4A4A4A"/>
          <w:sz w:val="21"/>
          <w:szCs w:val="21"/>
        </w:rPr>
        <w:t>Jde</w:t>
      </w:r>
      <w:proofErr w:type="spellEnd"/>
      <w:r w:rsidRPr="00E6059F">
        <w:rPr>
          <w:rStyle w:val="normaltextrun"/>
          <w:rFonts w:ascii="Calibri" w:hAnsi="Calibri" w:cs="Calibri"/>
          <w:color w:val="4A4A4A"/>
          <w:sz w:val="21"/>
          <w:szCs w:val="21"/>
        </w:rPr>
        <w:t xml:space="preserve"> D, Nguyen G, Nguyen NT, </w:t>
      </w:r>
      <w:proofErr w:type="spellStart"/>
      <w:r w:rsidRPr="00E6059F">
        <w:rPr>
          <w:rStyle w:val="normaltextrun"/>
          <w:rFonts w:ascii="Calibri" w:hAnsi="Calibri" w:cs="Calibri"/>
          <w:color w:val="4A4A4A"/>
          <w:sz w:val="21"/>
          <w:szCs w:val="21"/>
        </w:rPr>
        <w:t>Nieuwenhuijsen</w:t>
      </w:r>
      <w:proofErr w:type="spellEnd"/>
      <w:r w:rsidRPr="00E6059F">
        <w:rPr>
          <w:rStyle w:val="normaltextrun"/>
          <w:rFonts w:ascii="Calibri" w:hAnsi="Calibri" w:cs="Calibri"/>
          <w:color w:val="4A4A4A"/>
          <w:sz w:val="21"/>
          <w:szCs w:val="21"/>
        </w:rPr>
        <w:t xml:space="preserve"> MJ, Nisar MI, Nogueira JR, </w:t>
      </w:r>
      <w:proofErr w:type="spellStart"/>
      <w:r w:rsidRPr="00E6059F">
        <w:rPr>
          <w:rStyle w:val="normaltextrun"/>
          <w:rFonts w:ascii="Calibri" w:hAnsi="Calibri" w:cs="Calibri"/>
          <w:color w:val="4A4A4A"/>
          <w:sz w:val="21"/>
          <w:szCs w:val="21"/>
        </w:rPr>
        <w:t>Nolla</w:t>
      </w:r>
      <w:proofErr w:type="spellEnd"/>
      <w:r w:rsidRPr="00E6059F">
        <w:rPr>
          <w:rStyle w:val="normaltextrun"/>
          <w:rFonts w:ascii="Calibri" w:hAnsi="Calibri" w:cs="Calibri"/>
          <w:color w:val="4A4A4A"/>
          <w:sz w:val="21"/>
          <w:szCs w:val="21"/>
        </w:rPr>
        <w:t xml:space="preserve"> JM, Nolte S, </w:t>
      </w:r>
      <w:proofErr w:type="spellStart"/>
      <w:r w:rsidRPr="00E6059F">
        <w:rPr>
          <w:rStyle w:val="normaltextrun"/>
          <w:rFonts w:ascii="Calibri" w:hAnsi="Calibri" w:cs="Calibri"/>
          <w:color w:val="4A4A4A"/>
          <w:sz w:val="21"/>
          <w:szCs w:val="21"/>
        </w:rPr>
        <w:t>Norheim</w:t>
      </w:r>
      <w:proofErr w:type="spellEnd"/>
      <w:r w:rsidRPr="00E6059F">
        <w:rPr>
          <w:rStyle w:val="normaltextrun"/>
          <w:rFonts w:ascii="Calibri" w:hAnsi="Calibri" w:cs="Calibri"/>
          <w:color w:val="4A4A4A"/>
          <w:sz w:val="21"/>
          <w:szCs w:val="21"/>
        </w:rPr>
        <w:t xml:space="preserve"> OF, Norman RE, </w:t>
      </w:r>
      <w:proofErr w:type="spellStart"/>
      <w:r w:rsidRPr="00E6059F">
        <w:rPr>
          <w:rStyle w:val="normaltextrun"/>
          <w:rFonts w:ascii="Calibri" w:hAnsi="Calibri" w:cs="Calibri"/>
          <w:color w:val="4A4A4A"/>
          <w:sz w:val="21"/>
          <w:szCs w:val="21"/>
        </w:rPr>
        <w:t>Norrving</w:t>
      </w:r>
      <w:proofErr w:type="spellEnd"/>
      <w:r w:rsidRPr="00E6059F">
        <w:rPr>
          <w:rStyle w:val="normaltextrun"/>
          <w:rFonts w:ascii="Calibri" w:hAnsi="Calibri" w:cs="Calibri"/>
          <w:color w:val="4A4A4A"/>
          <w:sz w:val="21"/>
          <w:szCs w:val="21"/>
        </w:rPr>
        <w:t xml:space="preserve"> B, </w:t>
      </w:r>
      <w:proofErr w:type="spellStart"/>
      <w:r w:rsidRPr="00E6059F">
        <w:rPr>
          <w:rStyle w:val="normaltextrun"/>
          <w:rFonts w:ascii="Calibri" w:hAnsi="Calibri" w:cs="Calibri"/>
          <w:color w:val="4A4A4A"/>
          <w:sz w:val="21"/>
          <w:szCs w:val="21"/>
        </w:rPr>
        <w:t>Nyakarahuka</w:t>
      </w:r>
      <w:proofErr w:type="spellEnd"/>
      <w:r w:rsidRPr="00E6059F">
        <w:rPr>
          <w:rStyle w:val="normaltextrun"/>
          <w:rFonts w:ascii="Calibri" w:hAnsi="Calibri" w:cs="Calibri"/>
          <w:color w:val="4A4A4A"/>
          <w:sz w:val="21"/>
          <w:szCs w:val="21"/>
        </w:rPr>
        <w:t xml:space="preserve"> L, Oh IH, Ohkubo T, </w:t>
      </w:r>
      <w:proofErr w:type="spellStart"/>
      <w:r w:rsidRPr="00E6059F">
        <w:rPr>
          <w:rStyle w:val="normaltextrun"/>
          <w:rFonts w:ascii="Calibri" w:hAnsi="Calibri" w:cs="Calibri"/>
          <w:color w:val="4A4A4A"/>
          <w:sz w:val="21"/>
          <w:szCs w:val="21"/>
        </w:rPr>
        <w:t>Olusanya</w:t>
      </w:r>
      <w:proofErr w:type="spellEnd"/>
      <w:r w:rsidRPr="00E6059F">
        <w:rPr>
          <w:rStyle w:val="normaltextrun"/>
          <w:rFonts w:ascii="Calibri" w:hAnsi="Calibri" w:cs="Calibri"/>
          <w:color w:val="4A4A4A"/>
          <w:sz w:val="21"/>
          <w:szCs w:val="21"/>
        </w:rPr>
        <w:t xml:space="preserve"> BO, Omer SB, </w:t>
      </w:r>
      <w:proofErr w:type="spellStart"/>
      <w:r w:rsidRPr="00E6059F">
        <w:rPr>
          <w:rStyle w:val="normaltextrun"/>
          <w:rFonts w:ascii="Calibri" w:hAnsi="Calibri" w:cs="Calibri"/>
          <w:color w:val="4A4A4A"/>
          <w:sz w:val="21"/>
          <w:szCs w:val="21"/>
        </w:rPr>
        <w:t>Opio</w:t>
      </w:r>
      <w:proofErr w:type="spellEnd"/>
      <w:r w:rsidRPr="00E6059F">
        <w:rPr>
          <w:rStyle w:val="normaltextrun"/>
          <w:rFonts w:ascii="Calibri" w:hAnsi="Calibri" w:cs="Calibri"/>
          <w:color w:val="4A4A4A"/>
          <w:sz w:val="21"/>
          <w:szCs w:val="21"/>
        </w:rPr>
        <w:t xml:space="preserve"> JN, Orozco R, </w:t>
      </w:r>
      <w:proofErr w:type="spellStart"/>
      <w:r w:rsidRPr="00E6059F">
        <w:rPr>
          <w:rStyle w:val="normaltextrun"/>
          <w:rFonts w:ascii="Calibri" w:hAnsi="Calibri" w:cs="Calibri"/>
          <w:color w:val="4A4A4A"/>
          <w:sz w:val="21"/>
          <w:szCs w:val="21"/>
        </w:rPr>
        <w:t>Pagcatipunan</w:t>
      </w:r>
      <w:proofErr w:type="spellEnd"/>
      <w:r w:rsidRPr="00E6059F">
        <w:rPr>
          <w:rStyle w:val="normaltextrun"/>
          <w:rFonts w:ascii="Calibri" w:hAnsi="Calibri" w:cs="Calibri"/>
          <w:color w:val="4A4A4A"/>
          <w:sz w:val="21"/>
          <w:szCs w:val="21"/>
        </w:rPr>
        <w:t xml:space="preserve"> RS Jr, Pain AW, Pandian JD, </w:t>
      </w:r>
      <w:proofErr w:type="spellStart"/>
      <w:r w:rsidRPr="00E6059F">
        <w:rPr>
          <w:rStyle w:val="normaltextrun"/>
          <w:rFonts w:ascii="Calibri" w:hAnsi="Calibri" w:cs="Calibri"/>
          <w:color w:val="4A4A4A"/>
          <w:sz w:val="21"/>
          <w:szCs w:val="21"/>
        </w:rPr>
        <w:t>Panelo</w:t>
      </w:r>
      <w:proofErr w:type="spellEnd"/>
      <w:r w:rsidRPr="00E6059F">
        <w:rPr>
          <w:rStyle w:val="normaltextrun"/>
          <w:rFonts w:ascii="Calibri" w:hAnsi="Calibri" w:cs="Calibri"/>
          <w:color w:val="4A4A4A"/>
          <w:sz w:val="21"/>
          <w:szCs w:val="21"/>
        </w:rPr>
        <w:t xml:space="preserve"> CI, </w:t>
      </w:r>
      <w:proofErr w:type="spellStart"/>
      <w:r w:rsidRPr="00E6059F">
        <w:rPr>
          <w:rStyle w:val="normaltextrun"/>
          <w:rFonts w:ascii="Calibri" w:hAnsi="Calibri" w:cs="Calibri"/>
          <w:color w:val="4A4A4A"/>
          <w:sz w:val="21"/>
          <w:szCs w:val="21"/>
        </w:rPr>
        <w:t>Papachristou</w:t>
      </w:r>
      <w:proofErr w:type="spellEnd"/>
      <w:r w:rsidRPr="00E6059F">
        <w:rPr>
          <w:rStyle w:val="normaltextrun"/>
          <w:rFonts w:ascii="Calibri" w:hAnsi="Calibri" w:cs="Calibri"/>
          <w:color w:val="4A4A4A"/>
          <w:sz w:val="21"/>
          <w:szCs w:val="21"/>
        </w:rPr>
        <w:t xml:space="preserve"> C, Park EK, Parry CD, </w:t>
      </w:r>
      <w:proofErr w:type="spellStart"/>
      <w:r w:rsidRPr="00E6059F">
        <w:rPr>
          <w:rStyle w:val="normaltextrun"/>
          <w:rFonts w:ascii="Calibri" w:hAnsi="Calibri" w:cs="Calibri"/>
          <w:color w:val="4A4A4A"/>
          <w:sz w:val="21"/>
          <w:szCs w:val="21"/>
        </w:rPr>
        <w:t>Paternina</w:t>
      </w:r>
      <w:proofErr w:type="spellEnd"/>
      <w:r w:rsidRPr="00E6059F">
        <w:rPr>
          <w:rStyle w:val="normaltextrun"/>
          <w:rFonts w:ascii="Calibri" w:hAnsi="Calibri" w:cs="Calibri"/>
          <w:color w:val="4A4A4A"/>
          <w:sz w:val="21"/>
          <w:szCs w:val="21"/>
        </w:rPr>
        <w:t xml:space="preserve"> </w:t>
      </w:r>
      <w:proofErr w:type="spellStart"/>
      <w:r w:rsidRPr="00E6059F">
        <w:rPr>
          <w:rStyle w:val="normaltextrun"/>
          <w:rFonts w:ascii="Calibri" w:hAnsi="Calibri" w:cs="Calibri"/>
          <w:color w:val="4A4A4A"/>
          <w:sz w:val="21"/>
          <w:szCs w:val="21"/>
        </w:rPr>
        <w:t>Caicedo</w:t>
      </w:r>
      <w:proofErr w:type="spellEnd"/>
      <w:r w:rsidRPr="00E6059F">
        <w:rPr>
          <w:rStyle w:val="normaltextrun"/>
          <w:rFonts w:ascii="Calibri" w:hAnsi="Calibri" w:cs="Calibri"/>
          <w:color w:val="4A4A4A"/>
          <w:sz w:val="21"/>
          <w:szCs w:val="21"/>
        </w:rPr>
        <w:t xml:space="preserve"> AJ, Patten SB, Paul VK, </w:t>
      </w:r>
      <w:proofErr w:type="spellStart"/>
      <w:r w:rsidRPr="00E6059F">
        <w:rPr>
          <w:rStyle w:val="normaltextrun"/>
          <w:rFonts w:ascii="Calibri" w:hAnsi="Calibri" w:cs="Calibri"/>
          <w:color w:val="4A4A4A"/>
          <w:sz w:val="21"/>
          <w:szCs w:val="21"/>
        </w:rPr>
        <w:t>Pavlin</w:t>
      </w:r>
      <w:proofErr w:type="spellEnd"/>
      <w:r w:rsidRPr="00E6059F">
        <w:rPr>
          <w:rStyle w:val="normaltextrun"/>
          <w:rFonts w:ascii="Calibri" w:hAnsi="Calibri" w:cs="Calibri"/>
          <w:color w:val="4A4A4A"/>
          <w:sz w:val="21"/>
          <w:szCs w:val="21"/>
        </w:rPr>
        <w:t xml:space="preserve"> BI, Pearce N, Pedraza LS, Pedroza A, </w:t>
      </w:r>
      <w:proofErr w:type="spellStart"/>
      <w:r w:rsidRPr="00E6059F">
        <w:rPr>
          <w:rStyle w:val="normaltextrun"/>
          <w:rFonts w:ascii="Calibri" w:hAnsi="Calibri" w:cs="Calibri"/>
          <w:color w:val="4A4A4A"/>
          <w:sz w:val="21"/>
          <w:szCs w:val="21"/>
        </w:rPr>
        <w:t>Pejin</w:t>
      </w:r>
      <w:proofErr w:type="spellEnd"/>
      <w:r w:rsidRPr="00E6059F">
        <w:rPr>
          <w:rStyle w:val="normaltextrun"/>
          <w:rFonts w:ascii="Calibri" w:hAnsi="Calibri" w:cs="Calibri"/>
          <w:color w:val="4A4A4A"/>
          <w:sz w:val="21"/>
          <w:szCs w:val="21"/>
        </w:rPr>
        <w:t xml:space="preserve"> </w:t>
      </w:r>
      <w:proofErr w:type="spellStart"/>
      <w:r w:rsidRPr="00E6059F">
        <w:rPr>
          <w:rStyle w:val="normaltextrun"/>
          <w:rFonts w:ascii="Calibri" w:hAnsi="Calibri" w:cs="Calibri"/>
          <w:color w:val="4A4A4A"/>
          <w:sz w:val="21"/>
          <w:szCs w:val="21"/>
        </w:rPr>
        <w:t>Stokic</w:t>
      </w:r>
      <w:proofErr w:type="spellEnd"/>
      <w:r w:rsidRPr="00E6059F">
        <w:rPr>
          <w:rStyle w:val="normaltextrun"/>
          <w:rFonts w:ascii="Calibri" w:hAnsi="Calibri" w:cs="Calibri"/>
          <w:color w:val="4A4A4A"/>
          <w:sz w:val="21"/>
          <w:szCs w:val="21"/>
        </w:rPr>
        <w:t xml:space="preserve"> L, </w:t>
      </w:r>
      <w:proofErr w:type="spellStart"/>
      <w:r w:rsidRPr="00E6059F">
        <w:rPr>
          <w:rStyle w:val="normaltextrun"/>
          <w:rFonts w:ascii="Calibri" w:hAnsi="Calibri" w:cs="Calibri"/>
          <w:color w:val="4A4A4A"/>
          <w:sz w:val="21"/>
          <w:szCs w:val="21"/>
        </w:rPr>
        <w:t>Pekericli</w:t>
      </w:r>
      <w:proofErr w:type="spellEnd"/>
      <w:r w:rsidRPr="00E6059F">
        <w:rPr>
          <w:rStyle w:val="normaltextrun"/>
          <w:rFonts w:ascii="Calibri" w:hAnsi="Calibri" w:cs="Calibri"/>
          <w:color w:val="4A4A4A"/>
          <w:sz w:val="21"/>
          <w:szCs w:val="21"/>
        </w:rPr>
        <w:t xml:space="preserve"> A, Pereira DM, Perez-Padilla R, Perez-Ruiz F, </w:t>
      </w:r>
      <w:proofErr w:type="spellStart"/>
      <w:r w:rsidRPr="00E6059F">
        <w:rPr>
          <w:rStyle w:val="normaltextrun"/>
          <w:rFonts w:ascii="Calibri" w:hAnsi="Calibri" w:cs="Calibri"/>
          <w:color w:val="4A4A4A"/>
          <w:sz w:val="21"/>
          <w:szCs w:val="21"/>
        </w:rPr>
        <w:t>Perico</w:t>
      </w:r>
      <w:proofErr w:type="spellEnd"/>
      <w:r w:rsidRPr="00E6059F">
        <w:rPr>
          <w:rStyle w:val="normaltextrun"/>
          <w:rFonts w:ascii="Calibri" w:hAnsi="Calibri" w:cs="Calibri"/>
          <w:color w:val="4A4A4A"/>
          <w:sz w:val="21"/>
          <w:szCs w:val="21"/>
        </w:rPr>
        <w:t xml:space="preserve"> N, Perry SA, Pervaiz A, </w:t>
      </w:r>
      <w:proofErr w:type="spellStart"/>
      <w:r w:rsidRPr="00E6059F">
        <w:rPr>
          <w:rStyle w:val="normaltextrun"/>
          <w:rFonts w:ascii="Calibri" w:hAnsi="Calibri" w:cs="Calibri"/>
          <w:color w:val="4A4A4A"/>
          <w:sz w:val="21"/>
          <w:szCs w:val="21"/>
        </w:rPr>
        <w:t>Pesudovs</w:t>
      </w:r>
      <w:proofErr w:type="spellEnd"/>
      <w:r w:rsidRPr="00E6059F">
        <w:rPr>
          <w:rStyle w:val="normaltextrun"/>
          <w:rFonts w:ascii="Calibri" w:hAnsi="Calibri" w:cs="Calibri"/>
          <w:color w:val="4A4A4A"/>
          <w:sz w:val="21"/>
          <w:szCs w:val="21"/>
        </w:rPr>
        <w:t xml:space="preserve"> K, Peterson CB, </w:t>
      </w:r>
      <w:proofErr w:type="spellStart"/>
      <w:r w:rsidRPr="00E6059F">
        <w:rPr>
          <w:rStyle w:val="normaltextrun"/>
          <w:rFonts w:ascii="Calibri" w:hAnsi="Calibri" w:cs="Calibri"/>
          <w:color w:val="4A4A4A"/>
          <w:sz w:val="21"/>
          <w:szCs w:val="21"/>
        </w:rPr>
        <w:t>Petzold</w:t>
      </w:r>
      <w:proofErr w:type="spellEnd"/>
      <w:r w:rsidRPr="00E6059F">
        <w:rPr>
          <w:rStyle w:val="normaltextrun"/>
          <w:rFonts w:ascii="Calibri" w:hAnsi="Calibri" w:cs="Calibri"/>
          <w:color w:val="4A4A4A"/>
          <w:sz w:val="21"/>
          <w:szCs w:val="21"/>
        </w:rPr>
        <w:t xml:space="preserve"> M, Phillips MR, </w:t>
      </w:r>
      <w:proofErr w:type="spellStart"/>
      <w:r w:rsidRPr="00E6059F">
        <w:rPr>
          <w:rStyle w:val="normaltextrun"/>
          <w:rFonts w:ascii="Calibri" w:hAnsi="Calibri" w:cs="Calibri"/>
          <w:color w:val="4A4A4A"/>
          <w:sz w:val="21"/>
          <w:szCs w:val="21"/>
        </w:rPr>
        <w:t>Phua</w:t>
      </w:r>
      <w:proofErr w:type="spellEnd"/>
      <w:r w:rsidRPr="00E6059F">
        <w:rPr>
          <w:rStyle w:val="normaltextrun"/>
          <w:rFonts w:ascii="Calibri" w:hAnsi="Calibri" w:cs="Calibri"/>
          <w:color w:val="4A4A4A"/>
          <w:sz w:val="21"/>
          <w:szCs w:val="21"/>
        </w:rPr>
        <w:t xml:space="preserve"> HP, </w:t>
      </w:r>
      <w:proofErr w:type="spellStart"/>
      <w:r w:rsidRPr="00E6059F">
        <w:rPr>
          <w:rStyle w:val="normaltextrun"/>
          <w:rFonts w:ascii="Calibri" w:hAnsi="Calibri" w:cs="Calibri"/>
          <w:color w:val="4A4A4A"/>
          <w:sz w:val="21"/>
          <w:szCs w:val="21"/>
        </w:rPr>
        <w:t>Plass</w:t>
      </w:r>
      <w:proofErr w:type="spellEnd"/>
      <w:r w:rsidRPr="00E6059F">
        <w:rPr>
          <w:rStyle w:val="normaltextrun"/>
          <w:rFonts w:ascii="Calibri" w:hAnsi="Calibri" w:cs="Calibri"/>
          <w:color w:val="4A4A4A"/>
          <w:sz w:val="21"/>
          <w:szCs w:val="21"/>
        </w:rPr>
        <w:t xml:space="preserve"> D, </w:t>
      </w:r>
      <w:proofErr w:type="spellStart"/>
      <w:r w:rsidRPr="00E6059F">
        <w:rPr>
          <w:rStyle w:val="normaltextrun"/>
          <w:rFonts w:ascii="Calibri" w:hAnsi="Calibri" w:cs="Calibri"/>
          <w:color w:val="4A4A4A"/>
          <w:sz w:val="21"/>
          <w:szCs w:val="21"/>
        </w:rPr>
        <w:t>Poenaru</w:t>
      </w:r>
      <w:proofErr w:type="spellEnd"/>
      <w:r w:rsidRPr="00E6059F">
        <w:rPr>
          <w:rStyle w:val="normaltextrun"/>
          <w:rFonts w:ascii="Calibri" w:hAnsi="Calibri" w:cs="Calibri"/>
          <w:color w:val="4A4A4A"/>
          <w:sz w:val="21"/>
          <w:szCs w:val="21"/>
        </w:rPr>
        <w:t xml:space="preserve"> D, </w:t>
      </w:r>
      <w:proofErr w:type="spellStart"/>
      <w:r w:rsidRPr="00E6059F">
        <w:rPr>
          <w:rStyle w:val="normaltextrun"/>
          <w:rFonts w:ascii="Calibri" w:hAnsi="Calibri" w:cs="Calibri"/>
          <w:color w:val="4A4A4A"/>
          <w:sz w:val="21"/>
          <w:szCs w:val="21"/>
        </w:rPr>
        <w:t>Polanczyk</w:t>
      </w:r>
      <w:proofErr w:type="spellEnd"/>
      <w:r w:rsidRPr="00E6059F">
        <w:rPr>
          <w:rStyle w:val="normaltextrun"/>
          <w:rFonts w:ascii="Calibri" w:hAnsi="Calibri" w:cs="Calibri"/>
          <w:color w:val="4A4A4A"/>
          <w:sz w:val="21"/>
          <w:szCs w:val="21"/>
        </w:rPr>
        <w:t xml:space="preserve"> GV, </w:t>
      </w:r>
      <w:proofErr w:type="spellStart"/>
      <w:r w:rsidRPr="00E6059F">
        <w:rPr>
          <w:rStyle w:val="normaltextrun"/>
          <w:rFonts w:ascii="Calibri" w:hAnsi="Calibri" w:cs="Calibri"/>
          <w:color w:val="4A4A4A"/>
          <w:sz w:val="21"/>
          <w:szCs w:val="21"/>
        </w:rPr>
        <w:t>Polinder</w:t>
      </w:r>
      <w:proofErr w:type="spellEnd"/>
      <w:r w:rsidRPr="00E6059F">
        <w:rPr>
          <w:rStyle w:val="normaltextrun"/>
          <w:rFonts w:ascii="Calibri" w:hAnsi="Calibri" w:cs="Calibri"/>
          <w:color w:val="4A4A4A"/>
          <w:sz w:val="21"/>
          <w:szCs w:val="21"/>
        </w:rPr>
        <w:t xml:space="preserve"> S, Pond CD, Pope CA, Pope D, Popova S, </w:t>
      </w:r>
      <w:proofErr w:type="spellStart"/>
      <w:r w:rsidRPr="00E6059F">
        <w:rPr>
          <w:rStyle w:val="normaltextrun"/>
          <w:rFonts w:ascii="Calibri" w:hAnsi="Calibri" w:cs="Calibri"/>
          <w:color w:val="4A4A4A"/>
          <w:sz w:val="21"/>
          <w:szCs w:val="21"/>
        </w:rPr>
        <w:t>Pourmalek</w:t>
      </w:r>
      <w:proofErr w:type="spellEnd"/>
      <w:r w:rsidRPr="00E6059F">
        <w:rPr>
          <w:rStyle w:val="normaltextrun"/>
          <w:rFonts w:ascii="Calibri" w:hAnsi="Calibri" w:cs="Calibri"/>
          <w:color w:val="4A4A4A"/>
          <w:sz w:val="21"/>
          <w:szCs w:val="21"/>
        </w:rPr>
        <w:t xml:space="preserve"> F, Powles J, Prabhakaran D, Prasad NM, </w:t>
      </w:r>
      <w:proofErr w:type="spellStart"/>
      <w:r w:rsidRPr="00E6059F">
        <w:rPr>
          <w:rStyle w:val="normaltextrun"/>
          <w:rFonts w:ascii="Calibri" w:hAnsi="Calibri" w:cs="Calibri"/>
          <w:color w:val="4A4A4A"/>
          <w:sz w:val="21"/>
          <w:szCs w:val="21"/>
        </w:rPr>
        <w:t>Qato</w:t>
      </w:r>
      <w:proofErr w:type="spellEnd"/>
      <w:r w:rsidRPr="00E6059F">
        <w:rPr>
          <w:rStyle w:val="normaltextrun"/>
          <w:rFonts w:ascii="Calibri" w:hAnsi="Calibri" w:cs="Calibri"/>
          <w:color w:val="4A4A4A"/>
          <w:sz w:val="21"/>
          <w:szCs w:val="21"/>
        </w:rPr>
        <w:t xml:space="preserve"> DM, Quezada AD, </w:t>
      </w:r>
      <w:proofErr w:type="spellStart"/>
      <w:r w:rsidRPr="00E6059F">
        <w:rPr>
          <w:rStyle w:val="normaltextrun"/>
          <w:rFonts w:ascii="Calibri" w:hAnsi="Calibri" w:cs="Calibri"/>
          <w:color w:val="4A4A4A"/>
          <w:sz w:val="21"/>
          <w:szCs w:val="21"/>
        </w:rPr>
        <w:t>Quistberg</w:t>
      </w:r>
      <w:proofErr w:type="spellEnd"/>
      <w:r w:rsidRPr="00E6059F">
        <w:rPr>
          <w:rStyle w:val="normaltextrun"/>
          <w:rFonts w:ascii="Calibri" w:hAnsi="Calibri" w:cs="Calibri"/>
          <w:color w:val="4A4A4A"/>
          <w:sz w:val="21"/>
          <w:szCs w:val="21"/>
        </w:rPr>
        <w:t xml:space="preserve"> DA, </w:t>
      </w:r>
      <w:proofErr w:type="spellStart"/>
      <w:r w:rsidRPr="00E6059F">
        <w:rPr>
          <w:rStyle w:val="normaltextrun"/>
          <w:rFonts w:ascii="Calibri" w:hAnsi="Calibri" w:cs="Calibri"/>
          <w:color w:val="4A4A4A"/>
          <w:sz w:val="21"/>
          <w:szCs w:val="21"/>
        </w:rPr>
        <w:t>Racapé</w:t>
      </w:r>
      <w:proofErr w:type="spellEnd"/>
      <w:r w:rsidRPr="00E6059F">
        <w:rPr>
          <w:rStyle w:val="normaltextrun"/>
          <w:rFonts w:ascii="Calibri" w:hAnsi="Calibri" w:cs="Calibri"/>
          <w:color w:val="4A4A4A"/>
          <w:sz w:val="21"/>
          <w:szCs w:val="21"/>
        </w:rPr>
        <w:t xml:space="preserve"> L, </w:t>
      </w:r>
      <w:proofErr w:type="spellStart"/>
      <w:r w:rsidRPr="00E6059F">
        <w:rPr>
          <w:rStyle w:val="normaltextrun"/>
          <w:rFonts w:ascii="Calibri" w:hAnsi="Calibri" w:cs="Calibri"/>
          <w:color w:val="4A4A4A"/>
          <w:sz w:val="21"/>
          <w:szCs w:val="21"/>
        </w:rPr>
        <w:t>Rafay</w:t>
      </w:r>
      <w:proofErr w:type="spellEnd"/>
      <w:r w:rsidRPr="00E6059F">
        <w:rPr>
          <w:rStyle w:val="normaltextrun"/>
          <w:rFonts w:ascii="Calibri" w:hAnsi="Calibri" w:cs="Calibri"/>
          <w:color w:val="4A4A4A"/>
          <w:sz w:val="21"/>
          <w:szCs w:val="21"/>
        </w:rPr>
        <w:t xml:space="preserve"> A, Rahimi K, Rahimi-</w:t>
      </w:r>
      <w:proofErr w:type="spellStart"/>
      <w:r w:rsidRPr="00E6059F">
        <w:rPr>
          <w:rStyle w:val="normaltextrun"/>
          <w:rFonts w:ascii="Calibri" w:hAnsi="Calibri" w:cs="Calibri"/>
          <w:color w:val="4A4A4A"/>
          <w:sz w:val="21"/>
          <w:szCs w:val="21"/>
        </w:rPr>
        <w:t>Movaghar</w:t>
      </w:r>
      <w:proofErr w:type="spellEnd"/>
      <w:r w:rsidRPr="00E6059F">
        <w:rPr>
          <w:rStyle w:val="normaltextrun"/>
          <w:rFonts w:ascii="Calibri" w:hAnsi="Calibri" w:cs="Calibri"/>
          <w:color w:val="4A4A4A"/>
          <w:sz w:val="21"/>
          <w:szCs w:val="21"/>
        </w:rPr>
        <w:t xml:space="preserve"> V, Rahman SU, Raju M, </w:t>
      </w:r>
      <w:proofErr w:type="spellStart"/>
      <w:r w:rsidRPr="00E6059F">
        <w:rPr>
          <w:rStyle w:val="normaltextrun"/>
          <w:rFonts w:ascii="Calibri" w:hAnsi="Calibri" w:cs="Calibri"/>
          <w:color w:val="4A4A4A"/>
          <w:sz w:val="21"/>
          <w:szCs w:val="21"/>
        </w:rPr>
        <w:t>Rakovac</w:t>
      </w:r>
      <w:proofErr w:type="spellEnd"/>
      <w:r w:rsidRPr="00E6059F">
        <w:rPr>
          <w:rStyle w:val="normaltextrun"/>
          <w:rFonts w:ascii="Calibri" w:hAnsi="Calibri" w:cs="Calibri"/>
          <w:color w:val="4A4A4A"/>
          <w:sz w:val="21"/>
          <w:szCs w:val="21"/>
        </w:rPr>
        <w:t xml:space="preserve"> I, Rana SM, Rao M, </w:t>
      </w:r>
      <w:proofErr w:type="spellStart"/>
      <w:r w:rsidRPr="00E6059F">
        <w:rPr>
          <w:rStyle w:val="normaltextrun"/>
          <w:rFonts w:ascii="Calibri" w:hAnsi="Calibri" w:cs="Calibri"/>
          <w:color w:val="4A4A4A"/>
          <w:sz w:val="21"/>
          <w:szCs w:val="21"/>
        </w:rPr>
        <w:t>Razavi</w:t>
      </w:r>
      <w:proofErr w:type="spellEnd"/>
      <w:r w:rsidRPr="00E6059F">
        <w:rPr>
          <w:rStyle w:val="normaltextrun"/>
          <w:rFonts w:ascii="Calibri" w:hAnsi="Calibri" w:cs="Calibri"/>
          <w:color w:val="4A4A4A"/>
          <w:sz w:val="21"/>
          <w:szCs w:val="21"/>
        </w:rPr>
        <w:t xml:space="preserve"> H, Reddy KS, </w:t>
      </w:r>
      <w:proofErr w:type="spellStart"/>
      <w:r w:rsidRPr="00E6059F">
        <w:rPr>
          <w:rStyle w:val="normaltextrun"/>
          <w:rFonts w:ascii="Calibri" w:hAnsi="Calibri" w:cs="Calibri"/>
          <w:color w:val="4A4A4A"/>
          <w:sz w:val="21"/>
          <w:szCs w:val="21"/>
        </w:rPr>
        <w:t>Refaat</w:t>
      </w:r>
      <w:proofErr w:type="spellEnd"/>
      <w:r w:rsidRPr="00E6059F">
        <w:rPr>
          <w:rStyle w:val="normaltextrun"/>
          <w:rFonts w:ascii="Calibri" w:hAnsi="Calibri" w:cs="Calibri"/>
          <w:color w:val="4A4A4A"/>
          <w:sz w:val="21"/>
          <w:szCs w:val="21"/>
        </w:rPr>
        <w:t xml:space="preserve"> AH, Rehm J, </w:t>
      </w:r>
      <w:proofErr w:type="spellStart"/>
      <w:r w:rsidRPr="00E6059F">
        <w:rPr>
          <w:rStyle w:val="normaltextrun"/>
          <w:rFonts w:ascii="Calibri" w:hAnsi="Calibri" w:cs="Calibri"/>
          <w:color w:val="4A4A4A"/>
          <w:sz w:val="21"/>
          <w:szCs w:val="21"/>
        </w:rPr>
        <w:t>Remuzzi</w:t>
      </w:r>
      <w:proofErr w:type="spellEnd"/>
      <w:r w:rsidRPr="00E6059F">
        <w:rPr>
          <w:rStyle w:val="normaltextrun"/>
          <w:rFonts w:ascii="Calibri" w:hAnsi="Calibri" w:cs="Calibri"/>
          <w:color w:val="4A4A4A"/>
          <w:sz w:val="21"/>
          <w:szCs w:val="21"/>
        </w:rPr>
        <w:t xml:space="preserve"> G, Ribeiro AL, Riccio PM, Richardson L, </w:t>
      </w:r>
      <w:proofErr w:type="spellStart"/>
      <w:r w:rsidRPr="00E6059F">
        <w:rPr>
          <w:rStyle w:val="normaltextrun"/>
          <w:rFonts w:ascii="Calibri" w:hAnsi="Calibri" w:cs="Calibri"/>
          <w:color w:val="4A4A4A"/>
          <w:sz w:val="21"/>
          <w:szCs w:val="21"/>
        </w:rPr>
        <w:t>Riederer</w:t>
      </w:r>
      <w:proofErr w:type="spellEnd"/>
      <w:r w:rsidRPr="00E6059F">
        <w:rPr>
          <w:rStyle w:val="normaltextrun"/>
          <w:rFonts w:ascii="Calibri" w:hAnsi="Calibri" w:cs="Calibri"/>
          <w:color w:val="4A4A4A"/>
          <w:sz w:val="21"/>
          <w:szCs w:val="21"/>
        </w:rPr>
        <w:t xml:space="preserve"> A, Robinson M, Roca A, Rodriguez A, Rojas-Rueda D, </w:t>
      </w:r>
      <w:proofErr w:type="spellStart"/>
      <w:r w:rsidRPr="00E6059F">
        <w:rPr>
          <w:rStyle w:val="normaltextrun"/>
          <w:rFonts w:ascii="Calibri" w:hAnsi="Calibri" w:cs="Calibri"/>
          <w:color w:val="4A4A4A"/>
          <w:sz w:val="21"/>
          <w:szCs w:val="21"/>
        </w:rPr>
        <w:t>Romieu</w:t>
      </w:r>
      <w:proofErr w:type="spellEnd"/>
      <w:r w:rsidRPr="00E6059F">
        <w:rPr>
          <w:rStyle w:val="normaltextrun"/>
          <w:rFonts w:ascii="Calibri" w:hAnsi="Calibri" w:cs="Calibri"/>
          <w:color w:val="4A4A4A"/>
          <w:sz w:val="21"/>
          <w:szCs w:val="21"/>
        </w:rPr>
        <w:t xml:space="preserve"> I, </w:t>
      </w:r>
      <w:proofErr w:type="spellStart"/>
      <w:r w:rsidRPr="00E6059F">
        <w:rPr>
          <w:rStyle w:val="normaltextrun"/>
          <w:rFonts w:ascii="Calibri" w:hAnsi="Calibri" w:cs="Calibri"/>
          <w:color w:val="4A4A4A"/>
          <w:sz w:val="21"/>
          <w:szCs w:val="21"/>
        </w:rPr>
        <w:t>Ronfani</w:t>
      </w:r>
      <w:proofErr w:type="spellEnd"/>
      <w:r w:rsidRPr="00E6059F">
        <w:rPr>
          <w:rStyle w:val="normaltextrun"/>
          <w:rFonts w:ascii="Calibri" w:hAnsi="Calibri" w:cs="Calibri"/>
          <w:color w:val="4A4A4A"/>
          <w:sz w:val="21"/>
          <w:szCs w:val="21"/>
        </w:rPr>
        <w:t xml:space="preserve"> L, Room R, Roy N, </w:t>
      </w:r>
      <w:proofErr w:type="spellStart"/>
      <w:r w:rsidRPr="00E6059F">
        <w:rPr>
          <w:rStyle w:val="normaltextrun"/>
          <w:rFonts w:ascii="Calibri" w:hAnsi="Calibri" w:cs="Calibri"/>
          <w:color w:val="4A4A4A"/>
          <w:sz w:val="21"/>
          <w:szCs w:val="21"/>
        </w:rPr>
        <w:t>Ruhago</w:t>
      </w:r>
      <w:proofErr w:type="spellEnd"/>
      <w:r w:rsidRPr="00E6059F">
        <w:rPr>
          <w:rStyle w:val="normaltextrun"/>
          <w:rFonts w:ascii="Calibri" w:hAnsi="Calibri" w:cs="Calibri"/>
          <w:color w:val="4A4A4A"/>
          <w:sz w:val="21"/>
          <w:szCs w:val="21"/>
        </w:rPr>
        <w:t xml:space="preserve"> GM, Rushton L, Sabin N, Sacco RL, </w:t>
      </w:r>
      <w:proofErr w:type="spellStart"/>
      <w:r w:rsidRPr="00E6059F">
        <w:rPr>
          <w:rStyle w:val="normaltextrun"/>
          <w:rFonts w:ascii="Calibri" w:hAnsi="Calibri" w:cs="Calibri"/>
          <w:color w:val="4A4A4A"/>
          <w:sz w:val="21"/>
          <w:szCs w:val="21"/>
        </w:rPr>
        <w:t>Saha</w:t>
      </w:r>
      <w:proofErr w:type="spellEnd"/>
      <w:r w:rsidRPr="00E6059F">
        <w:rPr>
          <w:rStyle w:val="normaltextrun"/>
          <w:rFonts w:ascii="Calibri" w:hAnsi="Calibri" w:cs="Calibri"/>
          <w:color w:val="4A4A4A"/>
          <w:sz w:val="21"/>
          <w:szCs w:val="21"/>
        </w:rPr>
        <w:t xml:space="preserve"> S, </w:t>
      </w:r>
      <w:proofErr w:type="spellStart"/>
      <w:r w:rsidRPr="00E6059F">
        <w:rPr>
          <w:rStyle w:val="normaltextrun"/>
          <w:rFonts w:ascii="Calibri" w:hAnsi="Calibri" w:cs="Calibri"/>
          <w:color w:val="4A4A4A"/>
          <w:sz w:val="21"/>
          <w:szCs w:val="21"/>
        </w:rPr>
        <w:t>Sahathevan</w:t>
      </w:r>
      <w:proofErr w:type="spellEnd"/>
      <w:r w:rsidRPr="00E6059F">
        <w:rPr>
          <w:rStyle w:val="normaltextrun"/>
          <w:rFonts w:ascii="Calibri" w:hAnsi="Calibri" w:cs="Calibri"/>
          <w:color w:val="4A4A4A"/>
          <w:sz w:val="21"/>
          <w:szCs w:val="21"/>
        </w:rPr>
        <w:t xml:space="preserve"> R, </w:t>
      </w:r>
      <w:proofErr w:type="spellStart"/>
      <w:r w:rsidRPr="00E6059F">
        <w:rPr>
          <w:rStyle w:val="normaltextrun"/>
          <w:rFonts w:ascii="Calibri" w:hAnsi="Calibri" w:cs="Calibri"/>
          <w:color w:val="4A4A4A"/>
          <w:sz w:val="21"/>
          <w:szCs w:val="21"/>
        </w:rPr>
        <w:t>Sahraian</w:t>
      </w:r>
      <w:proofErr w:type="spellEnd"/>
      <w:r w:rsidRPr="00E6059F">
        <w:rPr>
          <w:rStyle w:val="normaltextrun"/>
          <w:rFonts w:ascii="Calibri" w:hAnsi="Calibri" w:cs="Calibri"/>
          <w:color w:val="4A4A4A"/>
          <w:sz w:val="21"/>
          <w:szCs w:val="21"/>
        </w:rPr>
        <w:t xml:space="preserve"> MA, Salomon JA, Salvo D, Sampson UK, Sanabria JR, Sanchez LM, Sánchez-</w:t>
      </w:r>
      <w:proofErr w:type="spellStart"/>
      <w:r w:rsidRPr="00E6059F">
        <w:rPr>
          <w:rStyle w:val="normaltextrun"/>
          <w:rFonts w:ascii="Calibri" w:hAnsi="Calibri" w:cs="Calibri"/>
          <w:color w:val="4A4A4A"/>
          <w:sz w:val="21"/>
          <w:szCs w:val="21"/>
        </w:rPr>
        <w:t>Pimienta</w:t>
      </w:r>
      <w:proofErr w:type="spellEnd"/>
      <w:r w:rsidRPr="00E6059F">
        <w:rPr>
          <w:rStyle w:val="normaltextrun"/>
          <w:rFonts w:ascii="Calibri" w:hAnsi="Calibri" w:cs="Calibri"/>
          <w:color w:val="4A4A4A"/>
          <w:sz w:val="21"/>
          <w:szCs w:val="21"/>
        </w:rPr>
        <w:t xml:space="preserve"> TG, Sanchez-</w:t>
      </w:r>
      <w:proofErr w:type="spellStart"/>
      <w:r w:rsidRPr="00E6059F">
        <w:rPr>
          <w:rStyle w:val="normaltextrun"/>
          <w:rFonts w:ascii="Calibri" w:hAnsi="Calibri" w:cs="Calibri"/>
          <w:color w:val="4A4A4A"/>
          <w:sz w:val="21"/>
          <w:szCs w:val="21"/>
        </w:rPr>
        <w:t>Riera</w:t>
      </w:r>
      <w:proofErr w:type="spellEnd"/>
      <w:r w:rsidRPr="00E6059F">
        <w:rPr>
          <w:rStyle w:val="normaltextrun"/>
          <w:rFonts w:ascii="Calibri" w:hAnsi="Calibri" w:cs="Calibri"/>
          <w:color w:val="4A4A4A"/>
          <w:sz w:val="21"/>
          <w:szCs w:val="21"/>
        </w:rPr>
        <w:t xml:space="preserve"> L, </w:t>
      </w:r>
      <w:proofErr w:type="spellStart"/>
      <w:r w:rsidRPr="00E6059F">
        <w:rPr>
          <w:rStyle w:val="normaltextrun"/>
          <w:rFonts w:ascii="Calibri" w:hAnsi="Calibri" w:cs="Calibri"/>
          <w:color w:val="4A4A4A"/>
          <w:sz w:val="21"/>
          <w:szCs w:val="21"/>
        </w:rPr>
        <w:t>Sandar</w:t>
      </w:r>
      <w:proofErr w:type="spellEnd"/>
      <w:r w:rsidRPr="00E6059F">
        <w:rPr>
          <w:rStyle w:val="normaltextrun"/>
          <w:rFonts w:ascii="Calibri" w:hAnsi="Calibri" w:cs="Calibri"/>
          <w:color w:val="4A4A4A"/>
          <w:sz w:val="21"/>
          <w:szCs w:val="21"/>
        </w:rPr>
        <w:t xml:space="preserve"> L, Santos IS, Sapkota A, </w:t>
      </w:r>
      <w:proofErr w:type="spellStart"/>
      <w:r w:rsidRPr="00E6059F">
        <w:rPr>
          <w:rStyle w:val="normaltextrun"/>
          <w:rFonts w:ascii="Calibri" w:hAnsi="Calibri" w:cs="Calibri"/>
          <w:color w:val="4A4A4A"/>
          <w:sz w:val="21"/>
          <w:szCs w:val="21"/>
        </w:rPr>
        <w:t>Satpathy</w:t>
      </w:r>
      <w:proofErr w:type="spellEnd"/>
      <w:r w:rsidRPr="00E6059F">
        <w:rPr>
          <w:rStyle w:val="normaltextrun"/>
          <w:rFonts w:ascii="Calibri" w:hAnsi="Calibri" w:cs="Calibri"/>
          <w:color w:val="4A4A4A"/>
          <w:sz w:val="21"/>
          <w:szCs w:val="21"/>
        </w:rPr>
        <w:t xml:space="preserve"> M, Saunders JE, Sawhney M, </w:t>
      </w:r>
      <w:proofErr w:type="spellStart"/>
      <w:r w:rsidRPr="00E6059F">
        <w:rPr>
          <w:rStyle w:val="normaltextrun"/>
          <w:rFonts w:ascii="Calibri" w:hAnsi="Calibri" w:cs="Calibri"/>
          <w:color w:val="4A4A4A"/>
          <w:sz w:val="21"/>
          <w:szCs w:val="21"/>
        </w:rPr>
        <w:t>Saylan</w:t>
      </w:r>
      <w:proofErr w:type="spellEnd"/>
      <w:r w:rsidRPr="00E6059F">
        <w:rPr>
          <w:rStyle w:val="normaltextrun"/>
          <w:rFonts w:ascii="Calibri" w:hAnsi="Calibri" w:cs="Calibri"/>
          <w:color w:val="4A4A4A"/>
          <w:sz w:val="21"/>
          <w:szCs w:val="21"/>
        </w:rPr>
        <w:t xml:space="preserve"> MI, Scarborough P, Schmidt JC, Schneider IJ, </w:t>
      </w:r>
      <w:proofErr w:type="spellStart"/>
      <w:r w:rsidRPr="00E6059F">
        <w:rPr>
          <w:rStyle w:val="normaltextrun"/>
          <w:rFonts w:ascii="Calibri" w:hAnsi="Calibri" w:cs="Calibri"/>
          <w:color w:val="4A4A4A"/>
          <w:sz w:val="21"/>
          <w:szCs w:val="21"/>
        </w:rPr>
        <w:t>Schöttker</w:t>
      </w:r>
      <w:proofErr w:type="spellEnd"/>
      <w:r w:rsidRPr="00E6059F">
        <w:rPr>
          <w:rStyle w:val="normaltextrun"/>
          <w:rFonts w:ascii="Calibri" w:hAnsi="Calibri" w:cs="Calibri"/>
          <w:color w:val="4A4A4A"/>
          <w:sz w:val="21"/>
          <w:szCs w:val="21"/>
        </w:rPr>
        <w:t xml:space="preserve"> B, </w:t>
      </w:r>
      <w:proofErr w:type="spellStart"/>
      <w:r w:rsidRPr="00E6059F">
        <w:rPr>
          <w:rStyle w:val="normaltextrun"/>
          <w:rFonts w:ascii="Calibri" w:hAnsi="Calibri" w:cs="Calibri"/>
          <w:color w:val="4A4A4A"/>
          <w:sz w:val="21"/>
          <w:szCs w:val="21"/>
        </w:rPr>
        <w:t>Schwebel</w:t>
      </w:r>
      <w:proofErr w:type="spellEnd"/>
      <w:r w:rsidRPr="00E6059F">
        <w:rPr>
          <w:rStyle w:val="normaltextrun"/>
          <w:rFonts w:ascii="Calibri" w:hAnsi="Calibri" w:cs="Calibri"/>
          <w:color w:val="4A4A4A"/>
          <w:sz w:val="21"/>
          <w:szCs w:val="21"/>
        </w:rPr>
        <w:t xml:space="preserve"> DC, Scott JG, Seedat S, </w:t>
      </w:r>
      <w:proofErr w:type="spellStart"/>
      <w:r w:rsidRPr="00E6059F">
        <w:rPr>
          <w:rStyle w:val="normaltextrun"/>
          <w:rFonts w:ascii="Calibri" w:hAnsi="Calibri" w:cs="Calibri"/>
          <w:color w:val="4A4A4A"/>
          <w:sz w:val="21"/>
          <w:szCs w:val="21"/>
        </w:rPr>
        <w:t>Sepanlou</w:t>
      </w:r>
      <w:proofErr w:type="spellEnd"/>
      <w:r w:rsidRPr="00E6059F">
        <w:rPr>
          <w:rStyle w:val="normaltextrun"/>
          <w:rFonts w:ascii="Calibri" w:hAnsi="Calibri" w:cs="Calibri"/>
          <w:color w:val="4A4A4A"/>
          <w:sz w:val="21"/>
          <w:szCs w:val="21"/>
        </w:rPr>
        <w:t xml:space="preserve"> SG, Serdar B, </w:t>
      </w:r>
      <w:proofErr w:type="spellStart"/>
      <w:r w:rsidRPr="00E6059F">
        <w:rPr>
          <w:rStyle w:val="normaltextrun"/>
          <w:rFonts w:ascii="Calibri" w:hAnsi="Calibri" w:cs="Calibri"/>
          <w:color w:val="4A4A4A"/>
          <w:sz w:val="21"/>
          <w:szCs w:val="21"/>
        </w:rPr>
        <w:t>Servan</w:t>
      </w:r>
      <w:proofErr w:type="spellEnd"/>
      <w:r w:rsidRPr="00E6059F">
        <w:rPr>
          <w:rStyle w:val="normaltextrun"/>
          <w:rFonts w:ascii="Calibri" w:hAnsi="Calibri" w:cs="Calibri"/>
          <w:color w:val="4A4A4A"/>
          <w:sz w:val="21"/>
          <w:szCs w:val="21"/>
        </w:rPr>
        <w:t xml:space="preserve">-Mori EE, </w:t>
      </w:r>
      <w:proofErr w:type="spellStart"/>
      <w:r w:rsidRPr="00E6059F">
        <w:rPr>
          <w:rStyle w:val="normaltextrun"/>
          <w:rFonts w:ascii="Calibri" w:hAnsi="Calibri" w:cs="Calibri"/>
          <w:color w:val="4A4A4A"/>
          <w:sz w:val="21"/>
          <w:szCs w:val="21"/>
        </w:rPr>
        <w:t>Shaddick</w:t>
      </w:r>
      <w:proofErr w:type="spellEnd"/>
      <w:r w:rsidRPr="00E6059F">
        <w:rPr>
          <w:rStyle w:val="normaltextrun"/>
          <w:rFonts w:ascii="Calibri" w:hAnsi="Calibri" w:cs="Calibri"/>
          <w:color w:val="4A4A4A"/>
          <w:sz w:val="21"/>
          <w:szCs w:val="21"/>
        </w:rPr>
        <w:t xml:space="preserve"> G, </w:t>
      </w:r>
      <w:proofErr w:type="spellStart"/>
      <w:r w:rsidRPr="00E6059F">
        <w:rPr>
          <w:rStyle w:val="normaltextrun"/>
          <w:rFonts w:ascii="Calibri" w:hAnsi="Calibri" w:cs="Calibri"/>
          <w:color w:val="4A4A4A"/>
          <w:sz w:val="21"/>
          <w:szCs w:val="21"/>
        </w:rPr>
        <w:t>Shahraz</w:t>
      </w:r>
      <w:proofErr w:type="spellEnd"/>
      <w:r w:rsidRPr="00E6059F">
        <w:rPr>
          <w:rStyle w:val="normaltextrun"/>
          <w:rFonts w:ascii="Calibri" w:hAnsi="Calibri" w:cs="Calibri"/>
          <w:color w:val="4A4A4A"/>
          <w:sz w:val="21"/>
          <w:szCs w:val="21"/>
        </w:rPr>
        <w:t xml:space="preserve"> S, Levy TS, </w:t>
      </w:r>
      <w:proofErr w:type="spellStart"/>
      <w:r w:rsidRPr="00E6059F">
        <w:rPr>
          <w:rStyle w:val="normaltextrun"/>
          <w:rFonts w:ascii="Calibri" w:hAnsi="Calibri" w:cs="Calibri"/>
          <w:color w:val="4A4A4A"/>
          <w:sz w:val="21"/>
          <w:szCs w:val="21"/>
        </w:rPr>
        <w:t>Shangguan</w:t>
      </w:r>
      <w:proofErr w:type="spellEnd"/>
      <w:r w:rsidRPr="00E6059F">
        <w:rPr>
          <w:rStyle w:val="normaltextrun"/>
          <w:rFonts w:ascii="Calibri" w:hAnsi="Calibri" w:cs="Calibri"/>
          <w:color w:val="4A4A4A"/>
          <w:sz w:val="21"/>
          <w:szCs w:val="21"/>
        </w:rPr>
        <w:t xml:space="preserve"> S, She J, </w:t>
      </w:r>
      <w:proofErr w:type="spellStart"/>
      <w:r w:rsidRPr="00E6059F">
        <w:rPr>
          <w:rStyle w:val="normaltextrun"/>
          <w:rFonts w:ascii="Calibri" w:hAnsi="Calibri" w:cs="Calibri"/>
          <w:color w:val="4A4A4A"/>
          <w:sz w:val="21"/>
          <w:szCs w:val="21"/>
        </w:rPr>
        <w:t>Sheikhbahaei</w:t>
      </w:r>
      <w:proofErr w:type="spellEnd"/>
      <w:r w:rsidRPr="00E6059F">
        <w:rPr>
          <w:rStyle w:val="normaltextrun"/>
          <w:rFonts w:ascii="Calibri" w:hAnsi="Calibri" w:cs="Calibri"/>
          <w:color w:val="4A4A4A"/>
          <w:sz w:val="21"/>
          <w:szCs w:val="21"/>
        </w:rPr>
        <w:t xml:space="preserve"> S, Shibuya K, Shin HH, Shinohara Y, Shiri R, </w:t>
      </w:r>
      <w:proofErr w:type="spellStart"/>
      <w:r w:rsidRPr="00E6059F">
        <w:rPr>
          <w:rStyle w:val="normaltextrun"/>
          <w:rFonts w:ascii="Calibri" w:hAnsi="Calibri" w:cs="Calibri"/>
          <w:color w:val="4A4A4A"/>
          <w:sz w:val="21"/>
          <w:szCs w:val="21"/>
        </w:rPr>
        <w:t>Shishani</w:t>
      </w:r>
      <w:proofErr w:type="spellEnd"/>
      <w:r w:rsidRPr="00E6059F">
        <w:rPr>
          <w:rStyle w:val="normaltextrun"/>
          <w:rFonts w:ascii="Calibri" w:hAnsi="Calibri" w:cs="Calibri"/>
          <w:color w:val="4A4A4A"/>
          <w:sz w:val="21"/>
          <w:szCs w:val="21"/>
        </w:rPr>
        <w:t xml:space="preserve"> K, Shiue I, </w:t>
      </w:r>
      <w:proofErr w:type="spellStart"/>
      <w:r w:rsidRPr="00E6059F">
        <w:rPr>
          <w:rStyle w:val="normaltextrun"/>
          <w:rFonts w:ascii="Calibri" w:hAnsi="Calibri" w:cs="Calibri"/>
          <w:color w:val="4A4A4A"/>
          <w:sz w:val="21"/>
          <w:szCs w:val="21"/>
        </w:rPr>
        <w:t>Sigfusdottir</w:t>
      </w:r>
      <w:proofErr w:type="spellEnd"/>
      <w:r w:rsidRPr="00E6059F">
        <w:rPr>
          <w:rStyle w:val="normaltextrun"/>
          <w:rFonts w:ascii="Calibri" w:hAnsi="Calibri" w:cs="Calibri"/>
          <w:color w:val="4A4A4A"/>
          <w:sz w:val="21"/>
          <w:szCs w:val="21"/>
        </w:rPr>
        <w:t xml:space="preserve"> ID, Silberberg DH, Simard EP, </w:t>
      </w:r>
      <w:proofErr w:type="spellStart"/>
      <w:r w:rsidRPr="00E6059F">
        <w:rPr>
          <w:rStyle w:val="normaltextrun"/>
          <w:rFonts w:ascii="Calibri" w:hAnsi="Calibri" w:cs="Calibri"/>
          <w:color w:val="4A4A4A"/>
          <w:sz w:val="21"/>
          <w:szCs w:val="21"/>
        </w:rPr>
        <w:t>Sindi</w:t>
      </w:r>
      <w:proofErr w:type="spellEnd"/>
      <w:r w:rsidRPr="00E6059F">
        <w:rPr>
          <w:rStyle w:val="normaltextrun"/>
          <w:rFonts w:ascii="Calibri" w:hAnsi="Calibri" w:cs="Calibri"/>
          <w:color w:val="4A4A4A"/>
          <w:sz w:val="21"/>
          <w:szCs w:val="21"/>
        </w:rPr>
        <w:t xml:space="preserve"> S, Singh A, Singh GM, Singh JA, </w:t>
      </w:r>
      <w:proofErr w:type="spellStart"/>
      <w:r w:rsidRPr="00E6059F">
        <w:rPr>
          <w:rStyle w:val="normaltextrun"/>
          <w:rFonts w:ascii="Calibri" w:hAnsi="Calibri" w:cs="Calibri"/>
          <w:color w:val="4A4A4A"/>
          <w:sz w:val="21"/>
          <w:szCs w:val="21"/>
        </w:rPr>
        <w:t>Skirbekk</w:t>
      </w:r>
      <w:proofErr w:type="spellEnd"/>
      <w:r w:rsidRPr="00E6059F">
        <w:rPr>
          <w:rStyle w:val="normaltextrun"/>
          <w:rFonts w:ascii="Calibri" w:hAnsi="Calibri" w:cs="Calibri"/>
          <w:color w:val="4A4A4A"/>
          <w:sz w:val="21"/>
          <w:szCs w:val="21"/>
        </w:rPr>
        <w:t xml:space="preserve"> V, </w:t>
      </w:r>
      <w:proofErr w:type="spellStart"/>
      <w:r w:rsidRPr="00E6059F">
        <w:rPr>
          <w:rStyle w:val="normaltextrun"/>
          <w:rFonts w:ascii="Calibri" w:hAnsi="Calibri" w:cs="Calibri"/>
          <w:color w:val="4A4A4A"/>
          <w:sz w:val="21"/>
          <w:szCs w:val="21"/>
        </w:rPr>
        <w:t>Sliwa</w:t>
      </w:r>
      <w:proofErr w:type="spellEnd"/>
      <w:r w:rsidRPr="00E6059F">
        <w:rPr>
          <w:rStyle w:val="normaltextrun"/>
          <w:rFonts w:ascii="Calibri" w:hAnsi="Calibri" w:cs="Calibri"/>
          <w:color w:val="4A4A4A"/>
          <w:sz w:val="21"/>
          <w:szCs w:val="21"/>
        </w:rPr>
        <w:t xml:space="preserve"> K, </w:t>
      </w:r>
      <w:proofErr w:type="spellStart"/>
      <w:r w:rsidRPr="00E6059F">
        <w:rPr>
          <w:rStyle w:val="normaltextrun"/>
          <w:rFonts w:ascii="Calibri" w:hAnsi="Calibri" w:cs="Calibri"/>
          <w:color w:val="4A4A4A"/>
          <w:sz w:val="21"/>
          <w:szCs w:val="21"/>
        </w:rPr>
        <w:t>Soljak</w:t>
      </w:r>
      <w:proofErr w:type="spellEnd"/>
      <w:r w:rsidRPr="00E6059F">
        <w:rPr>
          <w:rStyle w:val="normaltextrun"/>
          <w:rFonts w:ascii="Calibri" w:hAnsi="Calibri" w:cs="Calibri"/>
          <w:color w:val="4A4A4A"/>
          <w:sz w:val="21"/>
          <w:szCs w:val="21"/>
        </w:rPr>
        <w:t xml:space="preserve"> M, Soneji S, </w:t>
      </w:r>
      <w:proofErr w:type="spellStart"/>
      <w:r w:rsidRPr="00E6059F">
        <w:rPr>
          <w:rStyle w:val="normaltextrun"/>
          <w:rFonts w:ascii="Calibri" w:hAnsi="Calibri" w:cs="Calibri"/>
          <w:color w:val="4A4A4A"/>
          <w:sz w:val="21"/>
          <w:szCs w:val="21"/>
        </w:rPr>
        <w:t>Søreide</w:t>
      </w:r>
      <w:proofErr w:type="spellEnd"/>
      <w:r w:rsidRPr="00E6059F">
        <w:rPr>
          <w:rStyle w:val="normaltextrun"/>
          <w:rFonts w:ascii="Calibri" w:hAnsi="Calibri" w:cs="Calibri"/>
          <w:color w:val="4A4A4A"/>
          <w:sz w:val="21"/>
          <w:szCs w:val="21"/>
        </w:rPr>
        <w:t xml:space="preserve"> K, Soshnikov S, </w:t>
      </w:r>
      <w:proofErr w:type="spellStart"/>
      <w:r w:rsidRPr="00E6059F">
        <w:rPr>
          <w:rStyle w:val="normaltextrun"/>
          <w:rFonts w:ascii="Calibri" w:hAnsi="Calibri" w:cs="Calibri"/>
          <w:color w:val="4A4A4A"/>
          <w:sz w:val="21"/>
          <w:szCs w:val="21"/>
        </w:rPr>
        <w:t>Sposato</w:t>
      </w:r>
      <w:proofErr w:type="spellEnd"/>
      <w:r w:rsidRPr="00E6059F">
        <w:rPr>
          <w:rStyle w:val="normaltextrun"/>
          <w:rFonts w:ascii="Calibri" w:hAnsi="Calibri" w:cs="Calibri"/>
          <w:color w:val="4A4A4A"/>
          <w:sz w:val="21"/>
          <w:szCs w:val="21"/>
        </w:rPr>
        <w:t xml:space="preserve"> LA, </w:t>
      </w:r>
      <w:proofErr w:type="spellStart"/>
      <w:r w:rsidRPr="00E6059F">
        <w:rPr>
          <w:rStyle w:val="normaltextrun"/>
          <w:rFonts w:ascii="Calibri" w:hAnsi="Calibri" w:cs="Calibri"/>
          <w:color w:val="4A4A4A"/>
          <w:sz w:val="21"/>
          <w:szCs w:val="21"/>
        </w:rPr>
        <w:t>Sreeramareddy</w:t>
      </w:r>
      <w:proofErr w:type="spellEnd"/>
      <w:r w:rsidRPr="00E6059F">
        <w:rPr>
          <w:rStyle w:val="normaltextrun"/>
          <w:rFonts w:ascii="Calibri" w:hAnsi="Calibri" w:cs="Calibri"/>
          <w:color w:val="4A4A4A"/>
          <w:sz w:val="21"/>
          <w:szCs w:val="21"/>
        </w:rPr>
        <w:t xml:space="preserve"> CT, </w:t>
      </w:r>
      <w:proofErr w:type="spellStart"/>
      <w:r w:rsidRPr="00E6059F">
        <w:rPr>
          <w:rStyle w:val="normaltextrun"/>
          <w:rFonts w:ascii="Calibri" w:hAnsi="Calibri" w:cs="Calibri"/>
          <w:color w:val="4A4A4A"/>
          <w:sz w:val="21"/>
          <w:szCs w:val="21"/>
        </w:rPr>
        <w:t>Stapelberg</w:t>
      </w:r>
      <w:proofErr w:type="spellEnd"/>
      <w:r w:rsidRPr="00E6059F">
        <w:rPr>
          <w:rStyle w:val="normaltextrun"/>
          <w:rFonts w:ascii="Calibri" w:hAnsi="Calibri" w:cs="Calibri"/>
          <w:color w:val="4A4A4A"/>
          <w:sz w:val="21"/>
          <w:szCs w:val="21"/>
        </w:rPr>
        <w:t xml:space="preserve"> NJ, </w:t>
      </w:r>
      <w:proofErr w:type="spellStart"/>
      <w:r w:rsidRPr="00E6059F">
        <w:rPr>
          <w:rStyle w:val="normaltextrun"/>
          <w:rFonts w:ascii="Calibri" w:hAnsi="Calibri" w:cs="Calibri"/>
          <w:color w:val="4A4A4A"/>
          <w:sz w:val="21"/>
          <w:szCs w:val="21"/>
        </w:rPr>
        <w:t>Stathopoulou</w:t>
      </w:r>
      <w:proofErr w:type="spellEnd"/>
      <w:r w:rsidRPr="00E6059F">
        <w:rPr>
          <w:rStyle w:val="normaltextrun"/>
          <w:rFonts w:ascii="Calibri" w:hAnsi="Calibri" w:cs="Calibri"/>
          <w:color w:val="4A4A4A"/>
          <w:sz w:val="21"/>
          <w:szCs w:val="21"/>
        </w:rPr>
        <w:t xml:space="preserve"> V, </w:t>
      </w:r>
      <w:proofErr w:type="spellStart"/>
      <w:r w:rsidRPr="00E6059F">
        <w:rPr>
          <w:rStyle w:val="normaltextrun"/>
          <w:rFonts w:ascii="Calibri" w:hAnsi="Calibri" w:cs="Calibri"/>
          <w:color w:val="4A4A4A"/>
          <w:sz w:val="21"/>
          <w:szCs w:val="21"/>
        </w:rPr>
        <w:t>Steckling</w:t>
      </w:r>
      <w:proofErr w:type="spellEnd"/>
      <w:r w:rsidRPr="00E6059F">
        <w:rPr>
          <w:rStyle w:val="normaltextrun"/>
          <w:rFonts w:ascii="Calibri" w:hAnsi="Calibri" w:cs="Calibri"/>
          <w:color w:val="4A4A4A"/>
          <w:sz w:val="21"/>
          <w:szCs w:val="21"/>
        </w:rPr>
        <w:t xml:space="preserve"> N, Stein DJ, Stein MB, Stephens N, </w:t>
      </w:r>
      <w:proofErr w:type="spellStart"/>
      <w:r w:rsidRPr="00E6059F">
        <w:rPr>
          <w:rStyle w:val="normaltextrun"/>
          <w:rFonts w:ascii="Calibri" w:hAnsi="Calibri" w:cs="Calibri"/>
          <w:color w:val="4A4A4A"/>
          <w:sz w:val="21"/>
          <w:szCs w:val="21"/>
        </w:rPr>
        <w:t>Stöckl</w:t>
      </w:r>
      <w:proofErr w:type="spellEnd"/>
      <w:r w:rsidRPr="00E6059F">
        <w:rPr>
          <w:rStyle w:val="normaltextrun"/>
          <w:rFonts w:ascii="Calibri" w:hAnsi="Calibri" w:cs="Calibri"/>
          <w:color w:val="4A4A4A"/>
          <w:sz w:val="21"/>
          <w:szCs w:val="21"/>
        </w:rPr>
        <w:t xml:space="preserve"> H, </w:t>
      </w:r>
      <w:proofErr w:type="spellStart"/>
      <w:r w:rsidRPr="00E6059F">
        <w:rPr>
          <w:rStyle w:val="normaltextrun"/>
          <w:rFonts w:ascii="Calibri" w:hAnsi="Calibri" w:cs="Calibri"/>
          <w:color w:val="4A4A4A"/>
          <w:sz w:val="21"/>
          <w:szCs w:val="21"/>
        </w:rPr>
        <w:t>Straif</w:t>
      </w:r>
      <w:proofErr w:type="spellEnd"/>
      <w:r w:rsidRPr="00E6059F">
        <w:rPr>
          <w:rStyle w:val="normaltextrun"/>
          <w:rFonts w:ascii="Calibri" w:hAnsi="Calibri" w:cs="Calibri"/>
          <w:color w:val="4A4A4A"/>
          <w:sz w:val="21"/>
          <w:szCs w:val="21"/>
        </w:rPr>
        <w:t xml:space="preserve"> K, </w:t>
      </w:r>
      <w:proofErr w:type="spellStart"/>
      <w:r w:rsidRPr="00E6059F">
        <w:rPr>
          <w:rStyle w:val="normaltextrun"/>
          <w:rFonts w:ascii="Calibri" w:hAnsi="Calibri" w:cs="Calibri"/>
          <w:color w:val="4A4A4A"/>
          <w:sz w:val="21"/>
          <w:szCs w:val="21"/>
        </w:rPr>
        <w:t>Stroumpoulis</w:t>
      </w:r>
      <w:proofErr w:type="spellEnd"/>
      <w:r w:rsidRPr="00E6059F">
        <w:rPr>
          <w:rStyle w:val="normaltextrun"/>
          <w:rFonts w:ascii="Calibri" w:hAnsi="Calibri" w:cs="Calibri"/>
          <w:color w:val="4A4A4A"/>
          <w:sz w:val="21"/>
          <w:szCs w:val="21"/>
        </w:rPr>
        <w:t xml:space="preserve"> K, </w:t>
      </w:r>
      <w:proofErr w:type="spellStart"/>
      <w:r w:rsidRPr="00E6059F">
        <w:rPr>
          <w:rStyle w:val="normaltextrun"/>
          <w:rFonts w:ascii="Calibri" w:hAnsi="Calibri" w:cs="Calibri"/>
          <w:color w:val="4A4A4A"/>
          <w:sz w:val="21"/>
          <w:szCs w:val="21"/>
        </w:rPr>
        <w:t>Sturua</w:t>
      </w:r>
      <w:proofErr w:type="spellEnd"/>
      <w:r w:rsidRPr="00E6059F">
        <w:rPr>
          <w:rStyle w:val="normaltextrun"/>
          <w:rFonts w:ascii="Calibri" w:hAnsi="Calibri" w:cs="Calibri"/>
          <w:color w:val="4A4A4A"/>
          <w:sz w:val="21"/>
          <w:szCs w:val="21"/>
        </w:rPr>
        <w:t xml:space="preserve"> L, </w:t>
      </w:r>
      <w:proofErr w:type="spellStart"/>
      <w:r w:rsidRPr="00E6059F">
        <w:rPr>
          <w:rStyle w:val="normaltextrun"/>
          <w:rFonts w:ascii="Calibri" w:hAnsi="Calibri" w:cs="Calibri"/>
          <w:color w:val="4A4A4A"/>
          <w:sz w:val="21"/>
          <w:szCs w:val="21"/>
        </w:rPr>
        <w:t>Sunguya</w:t>
      </w:r>
      <w:proofErr w:type="spellEnd"/>
      <w:r w:rsidRPr="00E6059F">
        <w:rPr>
          <w:rStyle w:val="normaltextrun"/>
          <w:rFonts w:ascii="Calibri" w:hAnsi="Calibri" w:cs="Calibri"/>
          <w:color w:val="4A4A4A"/>
          <w:sz w:val="21"/>
          <w:szCs w:val="21"/>
        </w:rPr>
        <w:t xml:space="preserve"> BF, Swaminathan S, Swaroop M, Sykes BL, Tabb KM, Takahashi K, </w:t>
      </w:r>
      <w:proofErr w:type="spellStart"/>
      <w:r w:rsidRPr="00E6059F">
        <w:rPr>
          <w:rStyle w:val="normaltextrun"/>
          <w:rFonts w:ascii="Calibri" w:hAnsi="Calibri" w:cs="Calibri"/>
          <w:color w:val="4A4A4A"/>
          <w:sz w:val="21"/>
          <w:szCs w:val="21"/>
        </w:rPr>
        <w:t>Talongwa</w:t>
      </w:r>
      <w:proofErr w:type="spellEnd"/>
      <w:r w:rsidRPr="00E6059F">
        <w:rPr>
          <w:rStyle w:val="normaltextrun"/>
          <w:rFonts w:ascii="Calibri" w:hAnsi="Calibri" w:cs="Calibri"/>
          <w:color w:val="4A4A4A"/>
          <w:sz w:val="21"/>
          <w:szCs w:val="21"/>
        </w:rPr>
        <w:t xml:space="preserve"> RT, Tandon N, Tanne D, Tanner M, </w:t>
      </w:r>
      <w:proofErr w:type="spellStart"/>
      <w:r w:rsidRPr="00E6059F">
        <w:rPr>
          <w:rStyle w:val="normaltextrun"/>
          <w:rFonts w:ascii="Calibri" w:hAnsi="Calibri" w:cs="Calibri"/>
          <w:color w:val="4A4A4A"/>
          <w:sz w:val="21"/>
          <w:szCs w:val="21"/>
        </w:rPr>
        <w:t>Tavakkoli</w:t>
      </w:r>
      <w:proofErr w:type="spellEnd"/>
      <w:r w:rsidRPr="00E6059F">
        <w:rPr>
          <w:rStyle w:val="normaltextrun"/>
          <w:rFonts w:ascii="Calibri" w:hAnsi="Calibri" w:cs="Calibri"/>
          <w:color w:val="4A4A4A"/>
          <w:sz w:val="21"/>
          <w:szCs w:val="21"/>
        </w:rPr>
        <w:t xml:space="preserve"> M, </w:t>
      </w:r>
      <w:proofErr w:type="spellStart"/>
      <w:r w:rsidRPr="00E6059F">
        <w:rPr>
          <w:rStyle w:val="normaltextrun"/>
          <w:rFonts w:ascii="Calibri" w:hAnsi="Calibri" w:cs="Calibri"/>
          <w:color w:val="4A4A4A"/>
          <w:sz w:val="21"/>
          <w:szCs w:val="21"/>
        </w:rPr>
        <w:t>Te</w:t>
      </w:r>
      <w:proofErr w:type="spellEnd"/>
      <w:r w:rsidRPr="00E6059F">
        <w:rPr>
          <w:rStyle w:val="normaltextrun"/>
          <w:rFonts w:ascii="Calibri" w:hAnsi="Calibri" w:cs="Calibri"/>
          <w:color w:val="4A4A4A"/>
          <w:sz w:val="21"/>
          <w:szCs w:val="21"/>
        </w:rPr>
        <w:t xml:space="preserve"> </w:t>
      </w:r>
      <w:proofErr w:type="spellStart"/>
      <w:r w:rsidRPr="00E6059F">
        <w:rPr>
          <w:rStyle w:val="normaltextrun"/>
          <w:rFonts w:ascii="Calibri" w:hAnsi="Calibri" w:cs="Calibri"/>
          <w:color w:val="4A4A4A"/>
          <w:sz w:val="21"/>
          <w:szCs w:val="21"/>
        </w:rPr>
        <w:t>Ao</w:t>
      </w:r>
      <w:proofErr w:type="spellEnd"/>
      <w:r w:rsidRPr="00E6059F">
        <w:rPr>
          <w:rStyle w:val="normaltextrun"/>
          <w:rFonts w:ascii="Calibri" w:hAnsi="Calibri" w:cs="Calibri"/>
          <w:color w:val="4A4A4A"/>
          <w:sz w:val="21"/>
          <w:szCs w:val="21"/>
        </w:rPr>
        <w:t xml:space="preserve"> BJ, Teixeira CM, Téllez Rojo MM, </w:t>
      </w:r>
      <w:proofErr w:type="spellStart"/>
      <w:r w:rsidRPr="00E6059F">
        <w:rPr>
          <w:rStyle w:val="normaltextrun"/>
          <w:rFonts w:ascii="Calibri" w:hAnsi="Calibri" w:cs="Calibri"/>
          <w:color w:val="4A4A4A"/>
          <w:sz w:val="21"/>
          <w:szCs w:val="21"/>
        </w:rPr>
        <w:t>Terkawi</w:t>
      </w:r>
      <w:proofErr w:type="spellEnd"/>
      <w:r w:rsidRPr="00E6059F">
        <w:rPr>
          <w:rStyle w:val="normaltextrun"/>
          <w:rFonts w:ascii="Calibri" w:hAnsi="Calibri" w:cs="Calibri"/>
          <w:color w:val="4A4A4A"/>
          <w:sz w:val="21"/>
          <w:szCs w:val="21"/>
        </w:rPr>
        <w:t xml:space="preserve"> AS, </w:t>
      </w:r>
      <w:proofErr w:type="spellStart"/>
      <w:r w:rsidRPr="00E6059F">
        <w:rPr>
          <w:rStyle w:val="normaltextrun"/>
          <w:rFonts w:ascii="Calibri" w:hAnsi="Calibri" w:cs="Calibri"/>
          <w:color w:val="4A4A4A"/>
          <w:sz w:val="21"/>
          <w:szCs w:val="21"/>
        </w:rPr>
        <w:t>Texcalac-Sangrador</w:t>
      </w:r>
      <w:proofErr w:type="spellEnd"/>
      <w:r w:rsidRPr="00E6059F">
        <w:rPr>
          <w:rStyle w:val="normaltextrun"/>
          <w:rFonts w:ascii="Calibri" w:hAnsi="Calibri" w:cs="Calibri"/>
          <w:color w:val="4A4A4A"/>
          <w:sz w:val="21"/>
          <w:szCs w:val="21"/>
        </w:rPr>
        <w:t xml:space="preserve"> JL, </w:t>
      </w:r>
      <w:proofErr w:type="spellStart"/>
      <w:r w:rsidRPr="00E6059F">
        <w:rPr>
          <w:rStyle w:val="normaltextrun"/>
          <w:rFonts w:ascii="Calibri" w:hAnsi="Calibri" w:cs="Calibri"/>
          <w:color w:val="4A4A4A"/>
          <w:sz w:val="21"/>
          <w:szCs w:val="21"/>
        </w:rPr>
        <w:t>Thackway</w:t>
      </w:r>
      <w:proofErr w:type="spellEnd"/>
      <w:r w:rsidRPr="00E6059F">
        <w:rPr>
          <w:rStyle w:val="normaltextrun"/>
          <w:rFonts w:ascii="Calibri" w:hAnsi="Calibri" w:cs="Calibri"/>
          <w:color w:val="4A4A4A"/>
          <w:sz w:val="21"/>
          <w:szCs w:val="21"/>
        </w:rPr>
        <w:t xml:space="preserve"> SV, Thomson B, Thorne-Lyman AL, Thrift AG, Thurston GD, </w:t>
      </w:r>
      <w:proofErr w:type="spellStart"/>
      <w:r w:rsidRPr="00E6059F">
        <w:rPr>
          <w:rStyle w:val="normaltextrun"/>
          <w:rFonts w:ascii="Calibri" w:hAnsi="Calibri" w:cs="Calibri"/>
          <w:color w:val="4A4A4A"/>
          <w:sz w:val="21"/>
          <w:szCs w:val="21"/>
        </w:rPr>
        <w:t>Tillmann</w:t>
      </w:r>
      <w:proofErr w:type="spellEnd"/>
      <w:r w:rsidRPr="00E6059F">
        <w:rPr>
          <w:rStyle w:val="normaltextrun"/>
          <w:rFonts w:ascii="Calibri" w:hAnsi="Calibri" w:cs="Calibri"/>
          <w:color w:val="4A4A4A"/>
          <w:sz w:val="21"/>
          <w:szCs w:val="21"/>
        </w:rPr>
        <w:t xml:space="preserve"> T, </w:t>
      </w:r>
      <w:proofErr w:type="spellStart"/>
      <w:r w:rsidRPr="00E6059F">
        <w:rPr>
          <w:rStyle w:val="normaltextrun"/>
          <w:rFonts w:ascii="Calibri" w:hAnsi="Calibri" w:cs="Calibri"/>
          <w:color w:val="4A4A4A"/>
          <w:sz w:val="21"/>
          <w:szCs w:val="21"/>
        </w:rPr>
        <w:t>Tobollik</w:t>
      </w:r>
      <w:proofErr w:type="spellEnd"/>
      <w:r w:rsidRPr="00E6059F">
        <w:rPr>
          <w:rStyle w:val="normaltextrun"/>
          <w:rFonts w:ascii="Calibri" w:hAnsi="Calibri" w:cs="Calibri"/>
          <w:color w:val="4A4A4A"/>
          <w:sz w:val="21"/>
          <w:szCs w:val="21"/>
        </w:rPr>
        <w:t xml:space="preserve"> M, Tonelli M, Topouzis F, </w:t>
      </w:r>
      <w:proofErr w:type="spellStart"/>
      <w:r w:rsidRPr="00E6059F">
        <w:rPr>
          <w:rStyle w:val="normaltextrun"/>
          <w:rFonts w:ascii="Calibri" w:hAnsi="Calibri" w:cs="Calibri"/>
          <w:color w:val="4A4A4A"/>
          <w:sz w:val="21"/>
          <w:szCs w:val="21"/>
        </w:rPr>
        <w:t>Towbin</w:t>
      </w:r>
      <w:proofErr w:type="spellEnd"/>
      <w:r w:rsidRPr="00E6059F">
        <w:rPr>
          <w:rStyle w:val="normaltextrun"/>
          <w:rFonts w:ascii="Calibri" w:hAnsi="Calibri" w:cs="Calibri"/>
          <w:color w:val="4A4A4A"/>
          <w:sz w:val="21"/>
          <w:szCs w:val="21"/>
        </w:rPr>
        <w:t xml:space="preserve"> JA, Toyoshima H, </w:t>
      </w:r>
      <w:proofErr w:type="spellStart"/>
      <w:r w:rsidRPr="00E6059F">
        <w:rPr>
          <w:rStyle w:val="normaltextrun"/>
          <w:rFonts w:ascii="Calibri" w:hAnsi="Calibri" w:cs="Calibri"/>
          <w:color w:val="4A4A4A"/>
          <w:sz w:val="21"/>
          <w:szCs w:val="21"/>
        </w:rPr>
        <w:t>Traebert</w:t>
      </w:r>
      <w:proofErr w:type="spellEnd"/>
      <w:r w:rsidRPr="00E6059F">
        <w:rPr>
          <w:rStyle w:val="normaltextrun"/>
          <w:rFonts w:ascii="Calibri" w:hAnsi="Calibri" w:cs="Calibri"/>
          <w:color w:val="4A4A4A"/>
          <w:sz w:val="21"/>
          <w:szCs w:val="21"/>
        </w:rPr>
        <w:t xml:space="preserve"> J, Tran BX, </w:t>
      </w:r>
      <w:proofErr w:type="spellStart"/>
      <w:r w:rsidRPr="00E6059F">
        <w:rPr>
          <w:rStyle w:val="normaltextrun"/>
          <w:rFonts w:ascii="Calibri" w:hAnsi="Calibri" w:cs="Calibri"/>
          <w:color w:val="4A4A4A"/>
          <w:sz w:val="21"/>
          <w:szCs w:val="21"/>
        </w:rPr>
        <w:t>Trasande</w:t>
      </w:r>
      <w:proofErr w:type="spellEnd"/>
      <w:r w:rsidRPr="00E6059F">
        <w:rPr>
          <w:rStyle w:val="normaltextrun"/>
          <w:rFonts w:ascii="Calibri" w:hAnsi="Calibri" w:cs="Calibri"/>
          <w:color w:val="4A4A4A"/>
          <w:sz w:val="21"/>
          <w:szCs w:val="21"/>
        </w:rPr>
        <w:t xml:space="preserve"> L, </w:t>
      </w:r>
      <w:proofErr w:type="spellStart"/>
      <w:r w:rsidRPr="00E6059F">
        <w:rPr>
          <w:rStyle w:val="normaltextrun"/>
          <w:rFonts w:ascii="Calibri" w:hAnsi="Calibri" w:cs="Calibri"/>
          <w:color w:val="4A4A4A"/>
          <w:sz w:val="21"/>
          <w:szCs w:val="21"/>
        </w:rPr>
        <w:t>Trillini</w:t>
      </w:r>
      <w:proofErr w:type="spellEnd"/>
      <w:r w:rsidRPr="00E6059F">
        <w:rPr>
          <w:rStyle w:val="normaltextrun"/>
          <w:rFonts w:ascii="Calibri" w:hAnsi="Calibri" w:cs="Calibri"/>
          <w:color w:val="4A4A4A"/>
          <w:sz w:val="21"/>
          <w:szCs w:val="21"/>
        </w:rPr>
        <w:t xml:space="preserve"> M, Trujillo U, </w:t>
      </w:r>
      <w:proofErr w:type="spellStart"/>
      <w:r w:rsidRPr="00E6059F">
        <w:rPr>
          <w:rStyle w:val="normaltextrun"/>
          <w:rFonts w:ascii="Calibri" w:hAnsi="Calibri" w:cs="Calibri"/>
          <w:color w:val="4A4A4A"/>
          <w:sz w:val="21"/>
          <w:szCs w:val="21"/>
        </w:rPr>
        <w:t>Dimbuene</w:t>
      </w:r>
      <w:proofErr w:type="spellEnd"/>
      <w:r w:rsidRPr="00E6059F">
        <w:rPr>
          <w:rStyle w:val="normaltextrun"/>
          <w:rFonts w:ascii="Calibri" w:hAnsi="Calibri" w:cs="Calibri"/>
          <w:color w:val="4A4A4A"/>
          <w:sz w:val="21"/>
          <w:szCs w:val="21"/>
        </w:rPr>
        <w:t xml:space="preserve"> ZT, </w:t>
      </w:r>
      <w:proofErr w:type="spellStart"/>
      <w:r w:rsidRPr="00E6059F">
        <w:rPr>
          <w:rStyle w:val="normaltextrun"/>
          <w:rFonts w:ascii="Calibri" w:hAnsi="Calibri" w:cs="Calibri"/>
          <w:color w:val="4A4A4A"/>
          <w:sz w:val="21"/>
          <w:szCs w:val="21"/>
        </w:rPr>
        <w:t>Tsilimbaris</w:t>
      </w:r>
      <w:proofErr w:type="spellEnd"/>
      <w:r w:rsidRPr="00E6059F">
        <w:rPr>
          <w:rStyle w:val="normaltextrun"/>
          <w:rFonts w:ascii="Calibri" w:hAnsi="Calibri" w:cs="Calibri"/>
          <w:color w:val="4A4A4A"/>
          <w:sz w:val="21"/>
          <w:szCs w:val="21"/>
        </w:rPr>
        <w:t xml:space="preserve"> M, </w:t>
      </w:r>
      <w:proofErr w:type="spellStart"/>
      <w:r w:rsidRPr="00E6059F">
        <w:rPr>
          <w:rStyle w:val="normaltextrun"/>
          <w:rFonts w:ascii="Calibri" w:hAnsi="Calibri" w:cs="Calibri"/>
          <w:color w:val="4A4A4A"/>
          <w:sz w:val="21"/>
          <w:szCs w:val="21"/>
        </w:rPr>
        <w:t>Tuzcu</w:t>
      </w:r>
      <w:proofErr w:type="spellEnd"/>
      <w:r w:rsidRPr="00E6059F">
        <w:rPr>
          <w:rStyle w:val="normaltextrun"/>
          <w:rFonts w:ascii="Calibri" w:hAnsi="Calibri" w:cs="Calibri"/>
          <w:color w:val="4A4A4A"/>
          <w:sz w:val="21"/>
          <w:szCs w:val="21"/>
        </w:rPr>
        <w:t xml:space="preserve"> EM, Uchendu US, </w:t>
      </w:r>
      <w:proofErr w:type="spellStart"/>
      <w:r w:rsidRPr="00E6059F">
        <w:rPr>
          <w:rStyle w:val="normaltextrun"/>
          <w:rFonts w:ascii="Calibri" w:hAnsi="Calibri" w:cs="Calibri"/>
          <w:color w:val="4A4A4A"/>
          <w:sz w:val="21"/>
          <w:szCs w:val="21"/>
        </w:rPr>
        <w:t>Ukwaja</w:t>
      </w:r>
      <w:proofErr w:type="spellEnd"/>
      <w:r w:rsidRPr="00E6059F">
        <w:rPr>
          <w:rStyle w:val="normaltextrun"/>
          <w:rFonts w:ascii="Calibri" w:hAnsi="Calibri" w:cs="Calibri"/>
          <w:color w:val="4A4A4A"/>
          <w:sz w:val="21"/>
          <w:szCs w:val="21"/>
        </w:rPr>
        <w:t xml:space="preserve"> KN, </w:t>
      </w:r>
      <w:proofErr w:type="spellStart"/>
      <w:r w:rsidRPr="00E6059F">
        <w:rPr>
          <w:rStyle w:val="normaltextrun"/>
          <w:rFonts w:ascii="Calibri" w:hAnsi="Calibri" w:cs="Calibri"/>
          <w:color w:val="4A4A4A"/>
          <w:sz w:val="21"/>
          <w:szCs w:val="21"/>
        </w:rPr>
        <w:t>Uzun</w:t>
      </w:r>
      <w:proofErr w:type="spellEnd"/>
      <w:r w:rsidRPr="00E6059F">
        <w:rPr>
          <w:rStyle w:val="normaltextrun"/>
          <w:rFonts w:ascii="Calibri" w:hAnsi="Calibri" w:cs="Calibri"/>
          <w:color w:val="4A4A4A"/>
          <w:sz w:val="21"/>
          <w:szCs w:val="21"/>
        </w:rPr>
        <w:t xml:space="preserve"> SB, van de </w:t>
      </w:r>
      <w:proofErr w:type="spellStart"/>
      <w:r w:rsidRPr="00E6059F">
        <w:rPr>
          <w:rStyle w:val="normaltextrun"/>
          <w:rFonts w:ascii="Calibri" w:hAnsi="Calibri" w:cs="Calibri"/>
          <w:color w:val="4A4A4A"/>
          <w:sz w:val="21"/>
          <w:szCs w:val="21"/>
        </w:rPr>
        <w:t>Vijver</w:t>
      </w:r>
      <w:proofErr w:type="spellEnd"/>
      <w:r w:rsidRPr="00E6059F">
        <w:rPr>
          <w:rStyle w:val="normaltextrun"/>
          <w:rFonts w:ascii="Calibri" w:hAnsi="Calibri" w:cs="Calibri"/>
          <w:color w:val="4A4A4A"/>
          <w:sz w:val="21"/>
          <w:szCs w:val="21"/>
        </w:rPr>
        <w:t xml:space="preserve"> S, Van </w:t>
      </w:r>
      <w:proofErr w:type="spellStart"/>
      <w:r w:rsidRPr="00E6059F">
        <w:rPr>
          <w:rStyle w:val="normaltextrun"/>
          <w:rFonts w:ascii="Calibri" w:hAnsi="Calibri" w:cs="Calibri"/>
          <w:color w:val="4A4A4A"/>
          <w:sz w:val="21"/>
          <w:szCs w:val="21"/>
        </w:rPr>
        <w:t>Dingenen</w:t>
      </w:r>
      <w:proofErr w:type="spellEnd"/>
      <w:r w:rsidRPr="00E6059F">
        <w:rPr>
          <w:rStyle w:val="normaltextrun"/>
          <w:rFonts w:ascii="Calibri" w:hAnsi="Calibri" w:cs="Calibri"/>
          <w:color w:val="4A4A4A"/>
          <w:sz w:val="21"/>
          <w:szCs w:val="21"/>
        </w:rPr>
        <w:t xml:space="preserve"> R, van Gool CH, van </w:t>
      </w:r>
      <w:proofErr w:type="spellStart"/>
      <w:r w:rsidRPr="00E6059F">
        <w:rPr>
          <w:rStyle w:val="normaltextrun"/>
          <w:rFonts w:ascii="Calibri" w:hAnsi="Calibri" w:cs="Calibri"/>
          <w:color w:val="4A4A4A"/>
          <w:sz w:val="21"/>
          <w:szCs w:val="21"/>
        </w:rPr>
        <w:t>Os</w:t>
      </w:r>
      <w:proofErr w:type="spellEnd"/>
      <w:r w:rsidRPr="00E6059F">
        <w:rPr>
          <w:rStyle w:val="normaltextrun"/>
          <w:rFonts w:ascii="Calibri" w:hAnsi="Calibri" w:cs="Calibri"/>
          <w:color w:val="4A4A4A"/>
          <w:sz w:val="21"/>
          <w:szCs w:val="21"/>
        </w:rPr>
        <w:t xml:space="preserve"> J, </w:t>
      </w:r>
      <w:proofErr w:type="spellStart"/>
      <w:r w:rsidRPr="00E6059F">
        <w:rPr>
          <w:rStyle w:val="normaltextrun"/>
          <w:rFonts w:ascii="Calibri" w:hAnsi="Calibri" w:cs="Calibri"/>
          <w:color w:val="4A4A4A"/>
          <w:sz w:val="21"/>
          <w:szCs w:val="21"/>
        </w:rPr>
        <w:t>Varakin</w:t>
      </w:r>
      <w:proofErr w:type="spellEnd"/>
      <w:r w:rsidRPr="00E6059F">
        <w:rPr>
          <w:rStyle w:val="normaltextrun"/>
          <w:rFonts w:ascii="Calibri" w:hAnsi="Calibri" w:cs="Calibri"/>
          <w:color w:val="4A4A4A"/>
          <w:sz w:val="21"/>
          <w:szCs w:val="21"/>
        </w:rPr>
        <w:t xml:space="preserve"> YY, </w:t>
      </w:r>
      <w:proofErr w:type="spellStart"/>
      <w:r w:rsidRPr="00E6059F">
        <w:rPr>
          <w:rStyle w:val="normaltextrun"/>
          <w:rFonts w:ascii="Calibri" w:hAnsi="Calibri" w:cs="Calibri"/>
          <w:color w:val="4A4A4A"/>
          <w:sz w:val="21"/>
          <w:szCs w:val="21"/>
        </w:rPr>
        <w:t>Vasankari</w:t>
      </w:r>
      <w:proofErr w:type="spellEnd"/>
      <w:r w:rsidRPr="00E6059F">
        <w:rPr>
          <w:rStyle w:val="normaltextrun"/>
          <w:rFonts w:ascii="Calibri" w:hAnsi="Calibri" w:cs="Calibri"/>
          <w:color w:val="4A4A4A"/>
          <w:sz w:val="21"/>
          <w:szCs w:val="21"/>
        </w:rPr>
        <w:t xml:space="preserve"> TJ, Vasconcelos AM, Vavilala MS, </w:t>
      </w:r>
      <w:proofErr w:type="spellStart"/>
      <w:r w:rsidRPr="00E6059F">
        <w:rPr>
          <w:rStyle w:val="normaltextrun"/>
          <w:rFonts w:ascii="Calibri" w:hAnsi="Calibri" w:cs="Calibri"/>
          <w:color w:val="4A4A4A"/>
          <w:sz w:val="21"/>
          <w:szCs w:val="21"/>
        </w:rPr>
        <w:t>Veerman</w:t>
      </w:r>
      <w:proofErr w:type="spellEnd"/>
      <w:r w:rsidRPr="00E6059F">
        <w:rPr>
          <w:rStyle w:val="normaltextrun"/>
          <w:rFonts w:ascii="Calibri" w:hAnsi="Calibri" w:cs="Calibri"/>
          <w:color w:val="4A4A4A"/>
          <w:sz w:val="21"/>
          <w:szCs w:val="21"/>
        </w:rPr>
        <w:t xml:space="preserve"> LJ, Velasquez-Melendez G, </w:t>
      </w:r>
      <w:proofErr w:type="spellStart"/>
      <w:r w:rsidRPr="00E6059F">
        <w:rPr>
          <w:rStyle w:val="normaltextrun"/>
          <w:rFonts w:ascii="Calibri" w:hAnsi="Calibri" w:cs="Calibri"/>
          <w:color w:val="4A4A4A"/>
          <w:sz w:val="21"/>
          <w:szCs w:val="21"/>
        </w:rPr>
        <w:t>Venketasubramanian</w:t>
      </w:r>
      <w:proofErr w:type="spellEnd"/>
      <w:r w:rsidRPr="00E6059F">
        <w:rPr>
          <w:rStyle w:val="normaltextrun"/>
          <w:rFonts w:ascii="Calibri" w:hAnsi="Calibri" w:cs="Calibri"/>
          <w:color w:val="4A4A4A"/>
          <w:sz w:val="21"/>
          <w:szCs w:val="21"/>
        </w:rPr>
        <w:t xml:space="preserve"> N, Vijayakumar L, Villalpando S, </w:t>
      </w:r>
      <w:proofErr w:type="spellStart"/>
      <w:r w:rsidRPr="00E6059F">
        <w:rPr>
          <w:rStyle w:val="normaltextrun"/>
          <w:rFonts w:ascii="Calibri" w:hAnsi="Calibri" w:cs="Calibri"/>
          <w:color w:val="4A4A4A"/>
          <w:sz w:val="21"/>
          <w:szCs w:val="21"/>
        </w:rPr>
        <w:t>Violante</w:t>
      </w:r>
      <w:proofErr w:type="spellEnd"/>
      <w:r w:rsidRPr="00E6059F">
        <w:rPr>
          <w:rStyle w:val="normaltextrun"/>
          <w:rFonts w:ascii="Calibri" w:hAnsi="Calibri" w:cs="Calibri"/>
          <w:color w:val="4A4A4A"/>
          <w:sz w:val="21"/>
          <w:szCs w:val="21"/>
        </w:rPr>
        <w:t xml:space="preserve"> FS, </w:t>
      </w:r>
      <w:proofErr w:type="spellStart"/>
      <w:r w:rsidRPr="00E6059F">
        <w:rPr>
          <w:rStyle w:val="normaltextrun"/>
          <w:rFonts w:ascii="Calibri" w:hAnsi="Calibri" w:cs="Calibri"/>
          <w:color w:val="4A4A4A"/>
          <w:sz w:val="21"/>
          <w:szCs w:val="21"/>
        </w:rPr>
        <w:t>Vlassov</w:t>
      </w:r>
      <w:proofErr w:type="spellEnd"/>
      <w:r w:rsidRPr="00E6059F">
        <w:rPr>
          <w:rStyle w:val="normaltextrun"/>
          <w:rFonts w:ascii="Calibri" w:hAnsi="Calibri" w:cs="Calibri"/>
          <w:color w:val="4A4A4A"/>
          <w:sz w:val="21"/>
          <w:szCs w:val="21"/>
        </w:rPr>
        <w:t xml:space="preserve"> VV, </w:t>
      </w:r>
      <w:proofErr w:type="spellStart"/>
      <w:r w:rsidRPr="00E6059F">
        <w:rPr>
          <w:rStyle w:val="normaltextrun"/>
          <w:rFonts w:ascii="Calibri" w:hAnsi="Calibri" w:cs="Calibri"/>
          <w:color w:val="4A4A4A"/>
          <w:sz w:val="21"/>
          <w:szCs w:val="21"/>
        </w:rPr>
        <w:t>Vollset</w:t>
      </w:r>
      <w:proofErr w:type="spellEnd"/>
      <w:r w:rsidRPr="00E6059F">
        <w:rPr>
          <w:rStyle w:val="normaltextrun"/>
          <w:rFonts w:ascii="Calibri" w:hAnsi="Calibri" w:cs="Calibri"/>
          <w:color w:val="4A4A4A"/>
          <w:sz w:val="21"/>
          <w:szCs w:val="21"/>
        </w:rPr>
        <w:t xml:space="preserve"> SE, Wagner GR, Waller SG, </w:t>
      </w:r>
      <w:proofErr w:type="spellStart"/>
      <w:r w:rsidRPr="00E6059F">
        <w:rPr>
          <w:rStyle w:val="normaltextrun"/>
          <w:rFonts w:ascii="Calibri" w:hAnsi="Calibri" w:cs="Calibri"/>
          <w:color w:val="4A4A4A"/>
          <w:sz w:val="21"/>
          <w:szCs w:val="21"/>
        </w:rPr>
        <w:t>Wallin</w:t>
      </w:r>
      <w:proofErr w:type="spellEnd"/>
      <w:r w:rsidRPr="00E6059F">
        <w:rPr>
          <w:rStyle w:val="normaltextrun"/>
          <w:rFonts w:ascii="Calibri" w:hAnsi="Calibri" w:cs="Calibri"/>
          <w:color w:val="4A4A4A"/>
          <w:sz w:val="21"/>
          <w:szCs w:val="21"/>
        </w:rPr>
        <w:t xml:space="preserve"> MT, Wan X, Wang H, Wang J, Wang L, Wang W, Wang Y, Warouw TS, Watts CH, </w:t>
      </w:r>
      <w:proofErr w:type="spellStart"/>
      <w:r w:rsidRPr="00E6059F">
        <w:rPr>
          <w:rStyle w:val="normaltextrun"/>
          <w:rFonts w:ascii="Calibri" w:hAnsi="Calibri" w:cs="Calibri"/>
          <w:color w:val="4A4A4A"/>
          <w:sz w:val="21"/>
          <w:szCs w:val="21"/>
        </w:rPr>
        <w:t>Weichenthal</w:t>
      </w:r>
      <w:proofErr w:type="spellEnd"/>
      <w:r w:rsidRPr="00E6059F">
        <w:rPr>
          <w:rStyle w:val="normaltextrun"/>
          <w:rFonts w:ascii="Calibri" w:hAnsi="Calibri" w:cs="Calibri"/>
          <w:color w:val="4A4A4A"/>
          <w:sz w:val="21"/>
          <w:szCs w:val="21"/>
        </w:rPr>
        <w:t xml:space="preserve"> S, </w:t>
      </w:r>
      <w:proofErr w:type="spellStart"/>
      <w:r w:rsidRPr="00E6059F">
        <w:rPr>
          <w:rStyle w:val="normaltextrun"/>
          <w:rFonts w:ascii="Calibri" w:hAnsi="Calibri" w:cs="Calibri"/>
          <w:color w:val="4A4A4A"/>
          <w:sz w:val="21"/>
          <w:szCs w:val="21"/>
        </w:rPr>
        <w:t>Weiderpass</w:t>
      </w:r>
      <w:proofErr w:type="spellEnd"/>
      <w:r w:rsidRPr="00E6059F">
        <w:rPr>
          <w:rStyle w:val="normaltextrun"/>
          <w:rFonts w:ascii="Calibri" w:hAnsi="Calibri" w:cs="Calibri"/>
          <w:color w:val="4A4A4A"/>
          <w:sz w:val="21"/>
          <w:szCs w:val="21"/>
        </w:rPr>
        <w:t xml:space="preserve"> E, Weintraub RG, </w:t>
      </w:r>
      <w:proofErr w:type="spellStart"/>
      <w:r w:rsidRPr="00E6059F">
        <w:rPr>
          <w:rStyle w:val="normaltextrun"/>
          <w:rFonts w:ascii="Calibri" w:hAnsi="Calibri" w:cs="Calibri"/>
          <w:color w:val="4A4A4A"/>
          <w:sz w:val="21"/>
          <w:szCs w:val="21"/>
        </w:rPr>
        <w:t>Werdecker</w:t>
      </w:r>
      <w:proofErr w:type="spellEnd"/>
      <w:r w:rsidRPr="00E6059F">
        <w:rPr>
          <w:rStyle w:val="normaltextrun"/>
          <w:rFonts w:ascii="Calibri" w:hAnsi="Calibri" w:cs="Calibri"/>
          <w:color w:val="4A4A4A"/>
          <w:sz w:val="21"/>
          <w:szCs w:val="21"/>
        </w:rPr>
        <w:t xml:space="preserve"> A, </w:t>
      </w:r>
      <w:proofErr w:type="spellStart"/>
      <w:r w:rsidRPr="00E6059F">
        <w:rPr>
          <w:rStyle w:val="normaltextrun"/>
          <w:rFonts w:ascii="Calibri" w:hAnsi="Calibri" w:cs="Calibri"/>
          <w:color w:val="4A4A4A"/>
          <w:sz w:val="21"/>
          <w:szCs w:val="21"/>
        </w:rPr>
        <w:t>Wessells</w:t>
      </w:r>
      <w:proofErr w:type="spellEnd"/>
      <w:r w:rsidRPr="00E6059F">
        <w:rPr>
          <w:rStyle w:val="normaltextrun"/>
          <w:rFonts w:ascii="Calibri" w:hAnsi="Calibri" w:cs="Calibri"/>
          <w:color w:val="4A4A4A"/>
          <w:sz w:val="21"/>
          <w:szCs w:val="21"/>
        </w:rPr>
        <w:t xml:space="preserve"> KR, </w:t>
      </w:r>
      <w:proofErr w:type="spellStart"/>
      <w:r w:rsidRPr="00E6059F">
        <w:rPr>
          <w:rStyle w:val="normaltextrun"/>
          <w:rFonts w:ascii="Calibri" w:hAnsi="Calibri" w:cs="Calibri"/>
          <w:color w:val="4A4A4A"/>
          <w:sz w:val="21"/>
          <w:szCs w:val="21"/>
        </w:rPr>
        <w:t>Westerman</w:t>
      </w:r>
      <w:proofErr w:type="spellEnd"/>
      <w:r w:rsidRPr="00E6059F">
        <w:rPr>
          <w:rStyle w:val="normaltextrun"/>
          <w:rFonts w:ascii="Calibri" w:hAnsi="Calibri" w:cs="Calibri"/>
          <w:color w:val="4A4A4A"/>
          <w:sz w:val="21"/>
          <w:szCs w:val="21"/>
        </w:rPr>
        <w:t xml:space="preserve"> R, Whiteford HA, Wilkinson JD, Williams HC, Williams TN, </w:t>
      </w:r>
      <w:proofErr w:type="spellStart"/>
      <w:r w:rsidRPr="00E6059F">
        <w:rPr>
          <w:rStyle w:val="normaltextrun"/>
          <w:rFonts w:ascii="Calibri" w:hAnsi="Calibri" w:cs="Calibri"/>
          <w:color w:val="4A4A4A"/>
          <w:sz w:val="21"/>
          <w:szCs w:val="21"/>
        </w:rPr>
        <w:t>Woldeyohannes</w:t>
      </w:r>
      <w:proofErr w:type="spellEnd"/>
      <w:r w:rsidRPr="00E6059F">
        <w:rPr>
          <w:rStyle w:val="normaltextrun"/>
          <w:rFonts w:ascii="Calibri" w:hAnsi="Calibri" w:cs="Calibri"/>
          <w:color w:val="4A4A4A"/>
          <w:sz w:val="21"/>
          <w:szCs w:val="21"/>
        </w:rPr>
        <w:t xml:space="preserve"> SM, Wolfe CD, Wong JQ, Woolf AD, Wright JL, </w:t>
      </w:r>
      <w:proofErr w:type="spellStart"/>
      <w:r w:rsidRPr="00E6059F">
        <w:rPr>
          <w:rStyle w:val="normaltextrun"/>
          <w:rFonts w:ascii="Calibri" w:hAnsi="Calibri" w:cs="Calibri"/>
          <w:color w:val="4A4A4A"/>
          <w:sz w:val="21"/>
          <w:szCs w:val="21"/>
        </w:rPr>
        <w:t>Wurtz</w:t>
      </w:r>
      <w:proofErr w:type="spellEnd"/>
      <w:r w:rsidRPr="00E6059F">
        <w:rPr>
          <w:rStyle w:val="normaltextrun"/>
          <w:rFonts w:ascii="Calibri" w:hAnsi="Calibri" w:cs="Calibri"/>
          <w:color w:val="4A4A4A"/>
          <w:sz w:val="21"/>
          <w:szCs w:val="21"/>
        </w:rPr>
        <w:t xml:space="preserve"> B, Xu G, Yan LL, Yang G, Yano Y, Ye P, </w:t>
      </w:r>
      <w:proofErr w:type="spellStart"/>
      <w:r w:rsidRPr="00E6059F">
        <w:rPr>
          <w:rStyle w:val="normaltextrun"/>
          <w:rFonts w:ascii="Calibri" w:hAnsi="Calibri" w:cs="Calibri"/>
          <w:color w:val="4A4A4A"/>
          <w:sz w:val="21"/>
          <w:szCs w:val="21"/>
        </w:rPr>
        <w:t>Yenesew</w:t>
      </w:r>
      <w:proofErr w:type="spellEnd"/>
      <w:r w:rsidRPr="00E6059F">
        <w:rPr>
          <w:rStyle w:val="normaltextrun"/>
          <w:rFonts w:ascii="Calibri" w:hAnsi="Calibri" w:cs="Calibri"/>
          <w:color w:val="4A4A4A"/>
          <w:sz w:val="21"/>
          <w:szCs w:val="21"/>
        </w:rPr>
        <w:t xml:space="preserve"> M, </w:t>
      </w:r>
      <w:proofErr w:type="spellStart"/>
      <w:r w:rsidRPr="00E6059F">
        <w:rPr>
          <w:rStyle w:val="normaltextrun"/>
          <w:rFonts w:ascii="Calibri" w:hAnsi="Calibri" w:cs="Calibri"/>
          <w:color w:val="4A4A4A"/>
          <w:sz w:val="21"/>
          <w:szCs w:val="21"/>
        </w:rPr>
        <w:t>Yentür</w:t>
      </w:r>
      <w:proofErr w:type="spellEnd"/>
      <w:r w:rsidRPr="00E6059F">
        <w:rPr>
          <w:rStyle w:val="normaltextrun"/>
          <w:rFonts w:ascii="Calibri" w:hAnsi="Calibri" w:cs="Calibri"/>
          <w:color w:val="4A4A4A"/>
          <w:sz w:val="21"/>
          <w:szCs w:val="21"/>
        </w:rPr>
        <w:t xml:space="preserve"> GK, Yip P, </w:t>
      </w:r>
      <w:proofErr w:type="spellStart"/>
      <w:r w:rsidRPr="00E6059F">
        <w:rPr>
          <w:rStyle w:val="normaltextrun"/>
          <w:rFonts w:ascii="Calibri" w:hAnsi="Calibri" w:cs="Calibri"/>
          <w:color w:val="4A4A4A"/>
          <w:sz w:val="21"/>
          <w:szCs w:val="21"/>
        </w:rPr>
        <w:t>Yonemoto</w:t>
      </w:r>
      <w:proofErr w:type="spellEnd"/>
      <w:r w:rsidRPr="00E6059F">
        <w:rPr>
          <w:rStyle w:val="normaltextrun"/>
          <w:rFonts w:ascii="Calibri" w:hAnsi="Calibri" w:cs="Calibri"/>
          <w:color w:val="4A4A4A"/>
          <w:sz w:val="21"/>
          <w:szCs w:val="21"/>
        </w:rPr>
        <w:t xml:space="preserve"> N, Yoon SJ, Younis MZ, </w:t>
      </w:r>
      <w:proofErr w:type="spellStart"/>
      <w:r w:rsidRPr="00E6059F">
        <w:rPr>
          <w:rStyle w:val="normaltextrun"/>
          <w:rFonts w:ascii="Calibri" w:hAnsi="Calibri" w:cs="Calibri"/>
          <w:color w:val="4A4A4A"/>
          <w:sz w:val="21"/>
          <w:szCs w:val="21"/>
        </w:rPr>
        <w:t>Younoussi</w:t>
      </w:r>
      <w:proofErr w:type="spellEnd"/>
      <w:r w:rsidRPr="00E6059F">
        <w:rPr>
          <w:rStyle w:val="normaltextrun"/>
          <w:rFonts w:ascii="Calibri" w:hAnsi="Calibri" w:cs="Calibri"/>
          <w:color w:val="4A4A4A"/>
          <w:sz w:val="21"/>
          <w:szCs w:val="21"/>
        </w:rPr>
        <w:t xml:space="preserve"> Z, Yu C, </w:t>
      </w:r>
      <w:proofErr w:type="spellStart"/>
      <w:r w:rsidRPr="00E6059F">
        <w:rPr>
          <w:rStyle w:val="normaltextrun"/>
          <w:rFonts w:ascii="Calibri" w:hAnsi="Calibri" w:cs="Calibri"/>
          <w:color w:val="4A4A4A"/>
          <w:sz w:val="21"/>
          <w:szCs w:val="21"/>
        </w:rPr>
        <w:t>Zaki</w:t>
      </w:r>
      <w:proofErr w:type="spellEnd"/>
      <w:r w:rsidRPr="00E6059F">
        <w:rPr>
          <w:rStyle w:val="normaltextrun"/>
          <w:rFonts w:ascii="Calibri" w:hAnsi="Calibri" w:cs="Calibri"/>
          <w:color w:val="4A4A4A"/>
          <w:sz w:val="21"/>
          <w:szCs w:val="21"/>
        </w:rPr>
        <w:t xml:space="preserve"> ME, Zhao Y, Zheng Y, Zhou M, Zhu J, Zhu S, Zou X, </w:t>
      </w:r>
      <w:proofErr w:type="spellStart"/>
      <w:r w:rsidRPr="00E6059F">
        <w:rPr>
          <w:rStyle w:val="normaltextrun"/>
          <w:rFonts w:ascii="Calibri" w:hAnsi="Calibri" w:cs="Calibri"/>
          <w:color w:val="4A4A4A"/>
          <w:sz w:val="21"/>
          <w:szCs w:val="21"/>
        </w:rPr>
        <w:t>Zunt</w:t>
      </w:r>
      <w:proofErr w:type="spellEnd"/>
      <w:r w:rsidRPr="00E6059F">
        <w:rPr>
          <w:rStyle w:val="normaltextrun"/>
          <w:rFonts w:ascii="Calibri" w:hAnsi="Calibri" w:cs="Calibri"/>
          <w:color w:val="4A4A4A"/>
          <w:sz w:val="21"/>
          <w:szCs w:val="21"/>
        </w:rPr>
        <w:t xml:space="preserve"> JR, Lopez AD, Vos T, Murray CJ.</w:t>
      </w:r>
      <w:r w:rsidR="00E1344A" w:rsidRPr="00E6059F">
        <w:rPr>
          <w:rStyle w:val="normaltextrun"/>
          <w:rFonts w:ascii="Calibri" w:hAnsi="Calibri" w:cs="Calibri"/>
          <w:color w:val="4A4A4A"/>
          <w:sz w:val="21"/>
          <w:szCs w:val="21"/>
        </w:rPr>
        <w:t xml:space="preserve"> (2015).</w:t>
      </w:r>
      <w:r w:rsidRPr="00E6059F">
        <w:rPr>
          <w:rStyle w:val="normaltextrun"/>
          <w:rFonts w:ascii="Calibri" w:hAnsi="Calibri" w:cs="Calibri"/>
          <w:color w:val="4A4A4A"/>
          <w:sz w:val="21"/>
          <w:szCs w:val="21"/>
        </w:rPr>
        <w:t xml:space="preserve"> Global, regional, and national comparative risk assessment of 79 </w:t>
      </w:r>
      <w:proofErr w:type="spellStart"/>
      <w:r w:rsidRPr="00E6059F">
        <w:rPr>
          <w:rStyle w:val="normaltextrun"/>
          <w:rFonts w:ascii="Calibri" w:hAnsi="Calibri" w:cs="Calibri"/>
          <w:color w:val="4A4A4A"/>
          <w:sz w:val="21"/>
          <w:szCs w:val="21"/>
        </w:rPr>
        <w:t>behavioural</w:t>
      </w:r>
      <w:proofErr w:type="spellEnd"/>
      <w:r w:rsidRPr="00E6059F">
        <w:rPr>
          <w:rStyle w:val="normaltextrun"/>
          <w:rFonts w:ascii="Calibri" w:hAnsi="Calibri" w:cs="Calibri"/>
          <w:color w:val="4A4A4A"/>
          <w:sz w:val="21"/>
          <w:szCs w:val="21"/>
        </w:rPr>
        <w:t xml:space="preserve">, environmental and occupational, and metabolic risks or clusters of risks in 188 countries, 1990-2013: a systematic analysis for the Global Burden of Disease Study 2013. Lancet. 386(10010):2287-323. </w:t>
      </w:r>
      <w:proofErr w:type="spellStart"/>
      <w:r w:rsidRPr="00E6059F">
        <w:rPr>
          <w:rStyle w:val="normaltextrun"/>
          <w:rFonts w:ascii="Calibri" w:hAnsi="Calibri" w:cs="Calibri"/>
          <w:color w:val="4A4A4A"/>
          <w:sz w:val="21"/>
          <w:szCs w:val="21"/>
        </w:rPr>
        <w:t>doi</w:t>
      </w:r>
      <w:proofErr w:type="spellEnd"/>
      <w:r w:rsidRPr="00E6059F">
        <w:rPr>
          <w:rStyle w:val="normaltextrun"/>
          <w:rFonts w:ascii="Calibri" w:hAnsi="Calibri" w:cs="Calibri"/>
          <w:color w:val="4A4A4A"/>
          <w:sz w:val="21"/>
          <w:szCs w:val="21"/>
        </w:rPr>
        <w:t xml:space="preserve">: 10.1016/S0140-6736(15)00128-2. </w:t>
      </w:r>
    </w:p>
    <w:p w14:paraId="68FE269E" w14:textId="77777777" w:rsidR="009A1B68" w:rsidRDefault="009A1B68" w:rsidP="00EC0BA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1B144957" w14:textId="21F5AD18" w:rsidR="00EC0BA6" w:rsidRDefault="00CF4AB4" w:rsidP="00EC0BA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roofErr w:type="spellStart"/>
      <w:r w:rsidRPr="00CF4AB4">
        <w:rPr>
          <w:rStyle w:val="eop"/>
          <w:rFonts w:ascii="Calibri" w:hAnsi="Calibri" w:cs="Calibri"/>
          <w:color w:val="4A4A4A"/>
          <w:sz w:val="21"/>
          <w:szCs w:val="21"/>
        </w:rPr>
        <w:t>Shaddick</w:t>
      </w:r>
      <w:proofErr w:type="spellEnd"/>
      <w:r w:rsidRPr="00CF4AB4">
        <w:rPr>
          <w:rStyle w:val="eop"/>
          <w:rFonts w:ascii="Calibri" w:hAnsi="Calibri" w:cs="Calibri"/>
          <w:color w:val="4A4A4A"/>
          <w:sz w:val="21"/>
          <w:szCs w:val="21"/>
        </w:rPr>
        <w:t xml:space="preserve"> G, Thomas</w:t>
      </w:r>
      <w:r w:rsidR="0052785E">
        <w:rPr>
          <w:rStyle w:val="eop"/>
          <w:rFonts w:ascii="Calibri" w:hAnsi="Calibri" w:cs="Calibri"/>
          <w:color w:val="4A4A4A"/>
          <w:sz w:val="21"/>
          <w:szCs w:val="21"/>
        </w:rPr>
        <w:t xml:space="preserve"> </w:t>
      </w:r>
      <w:r w:rsidRPr="00CF4AB4">
        <w:rPr>
          <w:rStyle w:val="eop"/>
          <w:rFonts w:ascii="Calibri" w:hAnsi="Calibri" w:cs="Calibri"/>
          <w:color w:val="4A4A4A"/>
          <w:sz w:val="21"/>
          <w:szCs w:val="21"/>
        </w:rPr>
        <w:t xml:space="preserve">ML, Green A, </w:t>
      </w:r>
      <w:proofErr w:type="spellStart"/>
      <w:r w:rsidRPr="00CF4AB4">
        <w:rPr>
          <w:rStyle w:val="eop"/>
          <w:rFonts w:ascii="Calibri" w:hAnsi="Calibri" w:cs="Calibri"/>
          <w:color w:val="4A4A4A"/>
          <w:sz w:val="21"/>
          <w:szCs w:val="21"/>
        </w:rPr>
        <w:t>Brauer</w:t>
      </w:r>
      <w:proofErr w:type="spellEnd"/>
      <w:r w:rsidR="0052785E">
        <w:rPr>
          <w:rStyle w:val="eop"/>
          <w:rFonts w:ascii="Calibri" w:hAnsi="Calibri" w:cs="Calibri"/>
          <w:color w:val="4A4A4A"/>
          <w:sz w:val="21"/>
          <w:szCs w:val="21"/>
        </w:rPr>
        <w:t xml:space="preserve"> </w:t>
      </w:r>
      <w:r w:rsidRPr="00CF4AB4">
        <w:rPr>
          <w:rStyle w:val="eop"/>
          <w:rFonts w:ascii="Calibri" w:hAnsi="Calibri" w:cs="Calibri"/>
          <w:color w:val="4A4A4A"/>
          <w:sz w:val="21"/>
          <w:szCs w:val="21"/>
        </w:rPr>
        <w:t xml:space="preserve">M, van </w:t>
      </w:r>
      <w:proofErr w:type="spellStart"/>
      <w:r w:rsidRPr="00CF4AB4">
        <w:rPr>
          <w:rStyle w:val="eop"/>
          <w:rFonts w:ascii="Calibri" w:hAnsi="Calibri" w:cs="Calibri"/>
          <w:color w:val="4A4A4A"/>
          <w:sz w:val="21"/>
          <w:szCs w:val="21"/>
        </w:rPr>
        <w:t>Donkelaar</w:t>
      </w:r>
      <w:proofErr w:type="spellEnd"/>
      <w:r w:rsidRPr="00CF4AB4">
        <w:rPr>
          <w:rStyle w:val="eop"/>
          <w:rFonts w:ascii="Calibri" w:hAnsi="Calibri" w:cs="Calibri"/>
          <w:color w:val="4A4A4A"/>
          <w:sz w:val="21"/>
          <w:szCs w:val="21"/>
        </w:rPr>
        <w:t xml:space="preserve"> A, Burnett R</w:t>
      </w:r>
      <w:r w:rsidR="006B0332">
        <w:rPr>
          <w:rStyle w:val="eop"/>
          <w:rFonts w:ascii="Calibri" w:hAnsi="Calibri" w:cs="Calibri"/>
          <w:color w:val="4A4A4A"/>
          <w:sz w:val="21"/>
          <w:szCs w:val="21"/>
        </w:rPr>
        <w:t>,</w:t>
      </w:r>
      <w:r w:rsidRPr="00CF4AB4">
        <w:rPr>
          <w:rStyle w:val="eop"/>
          <w:rFonts w:ascii="Calibri" w:hAnsi="Calibri" w:cs="Calibri"/>
          <w:color w:val="4A4A4A"/>
          <w:sz w:val="21"/>
          <w:szCs w:val="21"/>
        </w:rPr>
        <w:t xml:space="preserve"> Chang HH, Cohen A, Van </w:t>
      </w:r>
      <w:proofErr w:type="spellStart"/>
      <w:r w:rsidRPr="00CF4AB4">
        <w:rPr>
          <w:rStyle w:val="eop"/>
          <w:rFonts w:ascii="Calibri" w:hAnsi="Calibri" w:cs="Calibri"/>
          <w:color w:val="4A4A4A"/>
          <w:sz w:val="21"/>
          <w:szCs w:val="21"/>
        </w:rPr>
        <w:t>Dingenen</w:t>
      </w:r>
      <w:proofErr w:type="spellEnd"/>
      <w:r w:rsidRPr="00CF4AB4">
        <w:rPr>
          <w:rStyle w:val="eop"/>
          <w:rFonts w:ascii="Calibri" w:hAnsi="Calibri" w:cs="Calibri"/>
          <w:color w:val="4A4A4A"/>
          <w:sz w:val="21"/>
          <w:szCs w:val="21"/>
        </w:rPr>
        <w:t xml:space="preserve"> R, Dora C, Gumy S, Liu Y, Martin R, Waller LA, West J, Zidek JV,</w:t>
      </w:r>
      <w:r w:rsidR="0052785E">
        <w:rPr>
          <w:rStyle w:val="eop"/>
          <w:rFonts w:ascii="Calibri" w:hAnsi="Calibri" w:cs="Calibri"/>
          <w:color w:val="4A4A4A"/>
          <w:sz w:val="21"/>
          <w:szCs w:val="21"/>
        </w:rPr>
        <w:t xml:space="preserve"> </w:t>
      </w:r>
      <w:proofErr w:type="spellStart"/>
      <w:r w:rsidRPr="00CF4AB4">
        <w:rPr>
          <w:rStyle w:val="eop"/>
          <w:rFonts w:ascii="Calibri" w:hAnsi="Calibri" w:cs="Calibri"/>
          <w:color w:val="4A4A4A"/>
          <w:sz w:val="21"/>
          <w:szCs w:val="21"/>
        </w:rPr>
        <w:t>Prüss-Ustün</w:t>
      </w:r>
      <w:proofErr w:type="spellEnd"/>
      <w:r w:rsidRPr="00CF4AB4">
        <w:rPr>
          <w:rStyle w:val="eop"/>
          <w:rFonts w:ascii="Calibri" w:hAnsi="Calibri" w:cs="Calibri"/>
          <w:color w:val="4A4A4A"/>
          <w:sz w:val="21"/>
          <w:szCs w:val="21"/>
        </w:rPr>
        <w:t xml:space="preserve"> A</w:t>
      </w:r>
      <w:r w:rsidR="00AE1F0D">
        <w:rPr>
          <w:rStyle w:val="eop"/>
          <w:rFonts w:ascii="Calibri" w:hAnsi="Calibri" w:cs="Calibri"/>
          <w:color w:val="4A4A4A"/>
          <w:sz w:val="21"/>
          <w:szCs w:val="21"/>
        </w:rPr>
        <w:t>.</w:t>
      </w:r>
      <w:r w:rsidRPr="00CF4AB4">
        <w:rPr>
          <w:rStyle w:val="eop"/>
          <w:rFonts w:ascii="Calibri" w:hAnsi="Calibri" w:cs="Calibri"/>
          <w:color w:val="4A4A4A"/>
          <w:sz w:val="21"/>
          <w:szCs w:val="21"/>
        </w:rPr>
        <w:t xml:space="preserve"> (2018). Data integration model for air quality: a hierarchical approach to the global estimation of exposures to ambient air pollution. Journal of the Royal Statistical Society. Series C (Applied Statistics), 67(1), 231–253. </w:t>
      </w:r>
      <w:hyperlink r:id="rId12" w:history="1">
        <w:r w:rsidR="00960DB8" w:rsidRPr="00F323B7">
          <w:rPr>
            <w:rStyle w:val="Hyperlink"/>
            <w:rFonts w:ascii="Calibri" w:hAnsi="Calibri" w:cs="Calibri"/>
            <w:sz w:val="21"/>
            <w:szCs w:val="21"/>
          </w:rPr>
          <w:t>http://www.jstor.org/stable/44682225</w:t>
        </w:r>
      </w:hyperlink>
    </w:p>
    <w:p w14:paraId="3F724FE7" w14:textId="77777777" w:rsidR="00960DB8" w:rsidRDefault="00960DB8" w:rsidP="00EC0BA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1C555B19" w14:textId="47020CEE" w:rsidR="00960DB8" w:rsidRPr="00CF4AB4" w:rsidRDefault="00960DB8" w:rsidP="00EC0BA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roofErr w:type="spellStart"/>
      <w:r w:rsidRPr="00960DB8">
        <w:rPr>
          <w:rStyle w:val="eop"/>
          <w:rFonts w:ascii="Calibri" w:hAnsi="Calibri" w:cs="Calibri"/>
          <w:color w:val="4A4A4A"/>
          <w:sz w:val="21"/>
          <w:szCs w:val="21"/>
        </w:rPr>
        <w:t>Shaddick</w:t>
      </w:r>
      <w:proofErr w:type="spellEnd"/>
      <w:r w:rsidR="001F030B">
        <w:rPr>
          <w:rStyle w:val="eop"/>
          <w:rFonts w:ascii="Calibri" w:hAnsi="Calibri" w:cs="Calibri"/>
          <w:color w:val="4A4A4A"/>
          <w:sz w:val="21"/>
          <w:szCs w:val="21"/>
        </w:rPr>
        <w:t xml:space="preserve"> </w:t>
      </w:r>
      <w:r w:rsidRPr="00960DB8">
        <w:rPr>
          <w:rStyle w:val="eop"/>
          <w:rFonts w:ascii="Calibri" w:hAnsi="Calibri" w:cs="Calibri"/>
          <w:color w:val="4A4A4A"/>
          <w:sz w:val="21"/>
          <w:szCs w:val="21"/>
        </w:rPr>
        <w:t>G</w:t>
      </w:r>
      <w:r w:rsidR="001F030B">
        <w:rPr>
          <w:rStyle w:val="eop"/>
          <w:rFonts w:ascii="Calibri" w:hAnsi="Calibri" w:cs="Calibri"/>
          <w:color w:val="4A4A4A"/>
          <w:sz w:val="21"/>
          <w:szCs w:val="21"/>
        </w:rPr>
        <w:t>,</w:t>
      </w:r>
      <w:r w:rsidRPr="00960DB8">
        <w:rPr>
          <w:rStyle w:val="eop"/>
          <w:rFonts w:ascii="Calibri" w:hAnsi="Calibri" w:cs="Calibri"/>
          <w:color w:val="4A4A4A"/>
          <w:sz w:val="21"/>
          <w:szCs w:val="21"/>
        </w:rPr>
        <w:t xml:space="preserve"> Salter</w:t>
      </w:r>
      <w:r w:rsidR="001F030B">
        <w:rPr>
          <w:rStyle w:val="eop"/>
          <w:rFonts w:ascii="Calibri" w:hAnsi="Calibri" w:cs="Calibri"/>
          <w:color w:val="4A4A4A"/>
          <w:sz w:val="21"/>
          <w:szCs w:val="21"/>
        </w:rPr>
        <w:t xml:space="preserve"> </w:t>
      </w:r>
      <w:r w:rsidRPr="00960DB8">
        <w:rPr>
          <w:rStyle w:val="eop"/>
          <w:rFonts w:ascii="Calibri" w:hAnsi="Calibri" w:cs="Calibri"/>
          <w:color w:val="4A4A4A"/>
          <w:sz w:val="21"/>
          <w:szCs w:val="21"/>
        </w:rPr>
        <w:t>JM</w:t>
      </w:r>
      <w:r w:rsidR="001F030B">
        <w:rPr>
          <w:rStyle w:val="eop"/>
          <w:rFonts w:ascii="Calibri" w:hAnsi="Calibri" w:cs="Calibri"/>
          <w:color w:val="4A4A4A"/>
          <w:sz w:val="21"/>
          <w:szCs w:val="21"/>
        </w:rPr>
        <w:t>,</w:t>
      </w:r>
      <w:r w:rsidRPr="00960DB8">
        <w:rPr>
          <w:rStyle w:val="eop"/>
          <w:rFonts w:ascii="Calibri" w:hAnsi="Calibri" w:cs="Calibri"/>
          <w:color w:val="4A4A4A"/>
          <w:sz w:val="21"/>
          <w:szCs w:val="21"/>
        </w:rPr>
        <w:t xml:space="preserve"> </w:t>
      </w:r>
      <w:proofErr w:type="spellStart"/>
      <w:r w:rsidRPr="00960DB8">
        <w:rPr>
          <w:rStyle w:val="eop"/>
          <w:rFonts w:ascii="Calibri" w:hAnsi="Calibri" w:cs="Calibri"/>
          <w:color w:val="4A4A4A"/>
          <w:sz w:val="21"/>
          <w:szCs w:val="21"/>
        </w:rPr>
        <w:t>Peuch</w:t>
      </w:r>
      <w:proofErr w:type="spellEnd"/>
      <w:r w:rsidRPr="00960DB8">
        <w:rPr>
          <w:rStyle w:val="eop"/>
          <w:rFonts w:ascii="Calibri" w:hAnsi="Calibri" w:cs="Calibri"/>
          <w:color w:val="4A4A4A"/>
          <w:sz w:val="21"/>
          <w:szCs w:val="21"/>
        </w:rPr>
        <w:t xml:space="preserve"> VH</w:t>
      </w:r>
      <w:r w:rsidR="001F030B">
        <w:rPr>
          <w:rStyle w:val="eop"/>
          <w:rFonts w:ascii="Calibri" w:hAnsi="Calibri" w:cs="Calibri"/>
          <w:color w:val="4A4A4A"/>
          <w:sz w:val="21"/>
          <w:szCs w:val="21"/>
        </w:rPr>
        <w:t>,</w:t>
      </w:r>
      <w:r w:rsidRPr="00960DB8">
        <w:rPr>
          <w:rStyle w:val="eop"/>
          <w:rFonts w:ascii="Calibri" w:hAnsi="Calibri" w:cs="Calibri"/>
          <w:color w:val="4A4A4A"/>
          <w:sz w:val="21"/>
          <w:szCs w:val="21"/>
        </w:rPr>
        <w:t xml:space="preserve"> Ruggeri G</w:t>
      </w:r>
      <w:r w:rsidR="001F030B">
        <w:rPr>
          <w:rStyle w:val="eop"/>
          <w:rFonts w:ascii="Calibri" w:hAnsi="Calibri" w:cs="Calibri"/>
          <w:color w:val="4A4A4A"/>
          <w:sz w:val="21"/>
          <w:szCs w:val="21"/>
        </w:rPr>
        <w:t>,</w:t>
      </w:r>
      <w:r w:rsidRPr="00960DB8">
        <w:rPr>
          <w:rStyle w:val="eop"/>
          <w:rFonts w:ascii="Calibri" w:hAnsi="Calibri" w:cs="Calibri"/>
          <w:color w:val="4A4A4A"/>
          <w:sz w:val="21"/>
          <w:szCs w:val="21"/>
        </w:rPr>
        <w:t xml:space="preserve"> Thomas</w:t>
      </w:r>
      <w:r w:rsidR="001F030B">
        <w:rPr>
          <w:rStyle w:val="eop"/>
          <w:rFonts w:ascii="Calibri" w:hAnsi="Calibri" w:cs="Calibri"/>
          <w:color w:val="4A4A4A"/>
          <w:sz w:val="21"/>
          <w:szCs w:val="21"/>
        </w:rPr>
        <w:t xml:space="preserve"> </w:t>
      </w:r>
      <w:r w:rsidRPr="00960DB8">
        <w:rPr>
          <w:rStyle w:val="eop"/>
          <w:rFonts w:ascii="Calibri" w:hAnsi="Calibri" w:cs="Calibri"/>
          <w:color w:val="4A4A4A"/>
          <w:sz w:val="21"/>
          <w:szCs w:val="21"/>
        </w:rPr>
        <w:t>ML</w:t>
      </w:r>
      <w:r w:rsidR="001F030B">
        <w:rPr>
          <w:rStyle w:val="eop"/>
          <w:rFonts w:ascii="Calibri" w:hAnsi="Calibri" w:cs="Calibri"/>
          <w:color w:val="4A4A4A"/>
          <w:sz w:val="21"/>
          <w:szCs w:val="21"/>
        </w:rPr>
        <w:t>,</w:t>
      </w:r>
      <w:r w:rsidRPr="00960DB8">
        <w:rPr>
          <w:rStyle w:val="eop"/>
          <w:rFonts w:ascii="Calibri" w:hAnsi="Calibri" w:cs="Calibri"/>
          <w:color w:val="4A4A4A"/>
          <w:sz w:val="21"/>
          <w:szCs w:val="21"/>
        </w:rPr>
        <w:t xml:space="preserve"> </w:t>
      </w:r>
      <w:proofErr w:type="spellStart"/>
      <w:r w:rsidRPr="00960DB8">
        <w:rPr>
          <w:rStyle w:val="eop"/>
          <w:rFonts w:ascii="Calibri" w:hAnsi="Calibri" w:cs="Calibri"/>
          <w:color w:val="4A4A4A"/>
          <w:sz w:val="21"/>
          <w:szCs w:val="21"/>
        </w:rPr>
        <w:t>Mudu</w:t>
      </w:r>
      <w:proofErr w:type="spellEnd"/>
      <w:r w:rsidR="001F030B">
        <w:rPr>
          <w:rStyle w:val="eop"/>
          <w:rFonts w:ascii="Calibri" w:hAnsi="Calibri" w:cs="Calibri"/>
          <w:color w:val="4A4A4A"/>
          <w:sz w:val="21"/>
          <w:szCs w:val="21"/>
        </w:rPr>
        <w:t xml:space="preserve"> </w:t>
      </w:r>
      <w:r w:rsidRPr="00960DB8">
        <w:rPr>
          <w:rStyle w:val="eop"/>
          <w:rFonts w:ascii="Calibri" w:hAnsi="Calibri" w:cs="Calibri"/>
          <w:color w:val="4A4A4A"/>
          <w:sz w:val="21"/>
          <w:szCs w:val="21"/>
        </w:rPr>
        <w:t>P</w:t>
      </w:r>
      <w:r w:rsidR="001F030B">
        <w:rPr>
          <w:rStyle w:val="eop"/>
          <w:rFonts w:ascii="Calibri" w:hAnsi="Calibri" w:cs="Calibri"/>
          <w:color w:val="4A4A4A"/>
          <w:sz w:val="21"/>
          <w:szCs w:val="21"/>
        </w:rPr>
        <w:t>,</w:t>
      </w:r>
      <w:r w:rsidRPr="00960DB8">
        <w:rPr>
          <w:rStyle w:val="eop"/>
          <w:rFonts w:ascii="Calibri" w:hAnsi="Calibri" w:cs="Calibri"/>
          <w:color w:val="4A4A4A"/>
          <w:sz w:val="21"/>
          <w:szCs w:val="21"/>
        </w:rPr>
        <w:t xml:space="preserve"> Tarasova O</w:t>
      </w:r>
      <w:r w:rsidR="001F030B">
        <w:rPr>
          <w:rStyle w:val="eop"/>
          <w:rFonts w:ascii="Calibri" w:hAnsi="Calibri" w:cs="Calibri"/>
          <w:color w:val="4A4A4A"/>
          <w:sz w:val="21"/>
          <w:szCs w:val="21"/>
        </w:rPr>
        <w:t>,</w:t>
      </w:r>
      <w:r w:rsidRPr="00960DB8">
        <w:rPr>
          <w:rStyle w:val="eop"/>
          <w:rFonts w:ascii="Calibri" w:hAnsi="Calibri" w:cs="Calibri"/>
          <w:color w:val="4A4A4A"/>
          <w:sz w:val="21"/>
          <w:szCs w:val="21"/>
        </w:rPr>
        <w:t xml:space="preserve"> </w:t>
      </w:r>
      <w:proofErr w:type="spellStart"/>
      <w:r w:rsidRPr="00960DB8">
        <w:rPr>
          <w:rStyle w:val="eop"/>
          <w:rFonts w:ascii="Calibri" w:hAnsi="Calibri" w:cs="Calibri"/>
          <w:color w:val="4A4A4A"/>
          <w:sz w:val="21"/>
          <w:szCs w:val="21"/>
        </w:rPr>
        <w:t>Baklanov</w:t>
      </w:r>
      <w:proofErr w:type="spellEnd"/>
      <w:r w:rsidR="001F030B">
        <w:rPr>
          <w:rStyle w:val="eop"/>
          <w:rFonts w:ascii="Calibri" w:hAnsi="Calibri" w:cs="Calibri"/>
          <w:color w:val="4A4A4A"/>
          <w:sz w:val="21"/>
          <w:szCs w:val="21"/>
        </w:rPr>
        <w:t xml:space="preserve"> </w:t>
      </w:r>
      <w:r w:rsidRPr="00960DB8">
        <w:rPr>
          <w:rStyle w:val="eop"/>
          <w:rFonts w:ascii="Calibri" w:hAnsi="Calibri" w:cs="Calibri"/>
          <w:color w:val="4A4A4A"/>
          <w:sz w:val="21"/>
          <w:szCs w:val="21"/>
        </w:rPr>
        <w:t>A</w:t>
      </w:r>
      <w:r w:rsidR="001F030B">
        <w:rPr>
          <w:rStyle w:val="eop"/>
          <w:rFonts w:ascii="Calibri" w:hAnsi="Calibri" w:cs="Calibri"/>
          <w:color w:val="4A4A4A"/>
          <w:sz w:val="21"/>
          <w:szCs w:val="21"/>
        </w:rPr>
        <w:t>,</w:t>
      </w:r>
      <w:r w:rsidRPr="00960DB8">
        <w:rPr>
          <w:rStyle w:val="eop"/>
          <w:rFonts w:ascii="Calibri" w:hAnsi="Calibri" w:cs="Calibri"/>
          <w:color w:val="4A4A4A"/>
          <w:sz w:val="21"/>
          <w:szCs w:val="21"/>
        </w:rPr>
        <w:t xml:space="preserve"> Gumy</w:t>
      </w:r>
      <w:r w:rsidR="001F030B">
        <w:rPr>
          <w:rStyle w:val="eop"/>
          <w:rFonts w:ascii="Calibri" w:hAnsi="Calibri" w:cs="Calibri"/>
          <w:color w:val="4A4A4A"/>
          <w:sz w:val="21"/>
          <w:szCs w:val="21"/>
        </w:rPr>
        <w:t xml:space="preserve"> S</w:t>
      </w:r>
      <w:r w:rsidRPr="00960DB8">
        <w:rPr>
          <w:rStyle w:val="eop"/>
          <w:rFonts w:ascii="Calibri" w:hAnsi="Calibri" w:cs="Calibri"/>
          <w:color w:val="4A4A4A"/>
          <w:sz w:val="21"/>
          <w:szCs w:val="21"/>
        </w:rPr>
        <w:t>.</w:t>
      </w:r>
      <w:r>
        <w:rPr>
          <w:rStyle w:val="eop"/>
          <w:rFonts w:ascii="Calibri" w:hAnsi="Calibri" w:cs="Calibri"/>
          <w:color w:val="4A4A4A"/>
          <w:sz w:val="21"/>
          <w:szCs w:val="21"/>
        </w:rPr>
        <w:t xml:space="preserve"> (2021).</w:t>
      </w:r>
      <w:r w:rsidRPr="00960DB8">
        <w:rPr>
          <w:rStyle w:val="eop"/>
          <w:rFonts w:ascii="Calibri" w:hAnsi="Calibri" w:cs="Calibri"/>
          <w:color w:val="4A4A4A"/>
          <w:sz w:val="21"/>
          <w:szCs w:val="21"/>
        </w:rPr>
        <w:t xml:space="preserve"> Global Air Quality: An Inter-Disciplinary Approach to Exposure Assessment for Burden of Disease Analyses. Atmosphere, 12, 48. https://doi.org/10.3390/atmos12010048</w:t>
      </w:r>
    </w:p>
    <w:p w14:paraId="3CA41FB6" w14:textId="77777777" w:rsidR="00CF4AB4" w:rsidRDefault="00CF4AB4" w:rsidP="00EC0BA6">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0D1CD24F" w14:textId="31D468DD" w:rsidR="00C23DF4" w:rsidRDefault="00C23DF4" w:rsidP="00EC0BA6">
      <w:pPr>
        <w:pStyle w:val="paragraph"/>
        <w:shd w:val="clear" w:color="auto" w:fill="FFFFFF"/>
        <w:spacing w:before="0" w:beforeAutospacing="0" w:after="0" w:afterAutospacing="0"/>
        <w:textAlignment w:val="baseline"/>
        <w:rPr>
          <w:rFonts w:ascii="Segoe UI" w:hAnsi="Segoe UI" w:cs="Segoe UI"/>
          <w:sz w:val="18"/>
          <w:szCs w:val="18"/>
        </w:rPr>
      </w:pPr>
      <w:r w:rsidRPr="00C23DF4">
        <w:rPr>
          <w:rStyle w:val="normaltextrun"/>
          <w:rFonts w:ascii="Calibri" w:hAnsi="Calibri" w:cs="Calibri"/>
          <w:color w:val="4A4A4A"/>
          <w:sz w:val="21"/>
          <w:szCs w:val="21"/>
          <w:lang w:val="en-GB"/>
        </w:rPr>
        <w:t xml:space="preserve">Smith KR, Bruce N, Balakrishnan K, </w:t>
      </w:r>
      <w:proofErr w:type="spellStart"/>
      <w:r w:rsidRPr="00C23DF4">
        <w:rPr>
          <w:rStyle w:val="normaltextrun"/>
          <w:rFonts w:ascii="Calibri" w:hAnsi="Calibri" w:cs="Calibri"/>
          <w:color w:val="4A4A4A"/>
          <w:sz w:val="21"/>
          <w:szCs w:val="21"/>
          <w:lang w:val="en-GB"/>
        </w:rPr>
        <w:t>Adair-Rohani</w:t>
      </w:r>
      <w:proofErr w:type="spellEnd"/>
      <w:r w:rsidRPr="00C23DF4">
        <w:rPr>
          <w:rStyle w:val="normaltextrun"/>
          <w:rFonts w:ascii="Calibri" w:hAnsi="Calibri" w:cs="Calibri"/>
          <w:color w:val="4A4A4A"/>
          <w:sz w:val="21"/>
          <w:szCs w:val="21"/>
          <w:lang w:val="en-GB"/>
        </w:rPr>
        <w:t xml:space="preserve"> H, </w:t>
      </w:r>
      <w:proofErr w:type="spellStart"/>
      <w:r w:rsidRPr="00C23DF4">
        <w:rPr>
          <w:rStyle w:val="normaltextrun"/>
          <w:rFonts w:ascii="Calibri" w:hAnsi="Calibri" w:cs="Calibri"/>
          <w:color w:val="4A4A4A"/>
          <w:sz w:val="21"/>
          <w:szCs w:val="21"/>
          <w:lang w:val="en-GB"/>
        </w:rPr>
        <w:t>Balmes</w:t>
      </w:r>
      <w:proofErr w:type="spellEnd"/>
      <w:r w:rsidRPr="00C23DF4">
        <w:rPr>
          <w:rStyle w:val="normaltextrun"/>
          <w:rFonts w:ascii="Calibri" w:hAnsi="Calibri" w:cs="Calibri"/>
          <w:color w:val="4A4A4A"/>
          <w:sz w:val="21"/>
          <w:szCs w:val="21"/>
          <w:lang w:val="en-GB"/>
        </w:rPr>
        <w:t xml:space="preserve"> J, Chafe Z, </w:t>
      </w:r>
      <w:proofErr w:type="spellStart"/>
      <w:r w:rsidRPr="00C23DF4">
        <w:rPr>
          <w:rStyle w:val="normaltextrun"/>
          <w:rFonts w:ascii="Calibri" w:hAnsi="Calibri" w:cs="Calibri"/>
          <w:color w:val="4A4A4A"/>
          <w:sz w:val="21"/>
          <w:szCs w:val="21"/>
          <w:lang w:val="en-GB"/>
        </w:rPr>
        <w:t>Dherani</w:t>
      </w:r>
      <w:proofErr w:type="spellEnd"/>
      <w:r w:rsidRPr="00C23DF4">
        <w:rPr>
          <w:rStyle w:val="normaltextrun"/>
          <w:rFonts w:ascii="Calibri" w:hAnsi="Calibri" w:cs="Calibri"/>
          <w:color w:val="4A4A4A"/>
          <w:sz w:val="21"/>
          <w:szCs w:val="21"/>
          <w:lang w:val="en-GB"/>
        </w:rPr>
        <w:t xml:space="preserve"> M, </w:t>
      </w:r>
      <w:proofErr w:type="spellStart"/>
      <w:r w:rsidRPr="00C23DF4">
        <w:rPr>
          <w:rStyle w:val="normaltextrun"/>
          <w:rFonts w:ascii="Calibri" w:hAnsi="Calibri" w:cs="Calibri"/>
          <w:color w:val="4A4A4A"/>
          <w:sz w:val="21"/>
          <w:szCs w:val="21"/>
          <w:lang w:val="en-GB"/>
        </w:rPr>
        <w:t>Hosgood</w:t>
      </w:r>
      <w:proofErr w:type="spellEnd"/>
      <w:r w:rsidRPr="00C23DF4">
        <w:rPr>
          <w:rStyle w:val="normaltextrun"/>
          <w:rFonts w:ascii="Calibri" w:hAnsi="Calibri" w:cs="Calibri"/>
          <w:color w:val="4A4A4A"/>
          <w:sz w:val="21"/>
          <w:szCs w:val="21"/>
          <w:lang w:val="en-GB"/>
        </w:rPr>
        <w:t xml:space="preserve"> HD, Mehta S, Pope D, </w:t>
      </w:r>
      <w:proofErr w:type="spellStart"/>
      <w:r w:rsidRPr="00C23DF4">
        <w:rPr>
          <w:rStyle w:val="normaltextrun"/>
          <w:rFonts w:ascii="Calibri" w:hAnsi="Calibri" w:cs="Calibri"/>
          <w:color w:val="4A4A4A"/>
          <w:sz w:val="21"/>
          <w:szCs w:val="21"/>
          <w:lang w:val="en-GB"/>
        </w:rPr>
        <w:t>Rehfuess</w:t>
      </w:r>
      <w:proofErr w:type="spellEnd"/>
      <w:r w:rsidRPr="00C23DF4">
        <w:rPr>
          <w:rStyle w:val="normaltextrun"/>
          <w:rFonts w:ascii="Calibri" w:hAnsi="Calibri" w:cs="Calibri"/>
          <w:color w:val="4A4A4A"/>
          <w:sz w:val="21"/>
          <w:szCs w:val="21"/>
          <w:lang w:val="en-GB"/>
        </w:rPr>
        <w:t xml:space="preserve"> E; HAP CRA Risk Expert Group.</w:t>
      </w:r>
      <w:r>
        <w:rPr>
          <w:rStyle w:val="normaltextrun"/>
          <w:rFonts w:ascii="Calibri" w:hAnsi="Calibri" w:cs="Calibri"/>
          <w:color w:val="4A4A4A"/>
          <w:sz w:val="21"/>
          <w:szCs w:val="21"/>
          <w:lang w:val="en-GB"/>
        </w:rPr>
        <w:t xml:space="preserve"> (2</w:t>
      </w:r>
      <w:r w:rsidR="00064967">
        <w:rPr>
          <w:rStyle w:val="normaltextrun"/>
          <w:rFonts w:ascii="Calibri" w:hAnsi="Calibri" w:cs="Calibri"/>
          <w:color w:val="4A4A4A"/>
          <w:sz w:val="21"/>
          <w:szCs w:val="21"/>
          <w:lang w:val="en-GB"/>
        </w:rPr>
        <w:t>0</w:t>
      </w:r>
      <w:r>
        <w:rPr>
          <w:rStyle w:val="normaltextrun"/>
          <w:rFonts w:ascii="Calibri" w:hAnsi="Calibri" w:cs="Calibri"/>
          <w:color w:val="4A4A4A"/>
          <w:sz w:val="21"/>
          <w:szCs w:val="21"/>
          <w:lang w:val="en-GB"/>
        </w:rPr>
        <w:t xml:space="preserve">14). </w:t>
      </w:r>
      <w:r w:rsidRPr="00C23DF4">
        <w:rPr>
          <w:rStyle w:val="normaltextrun"/>
          <w:rFonts w:ascii="Calibri" w:hAnsi="Calibri" w:cs="Calibri"/>
          <w:color w:val="4A4A4A"/>
          <w:sz w:val="21"/>
          <w:szCs w:val="21"/>
          <w:lang w:val="en-GB"/>
        </w:rPr>
        <w:t>Millions dead: how do we know and what does it mean? Methods used in the comparative risk assessment of household air pollution. Annu Rev Public Health</w:t>
      </w:r>
      <w:r>
        <w:rPr>
          <w:rStyle w:val="normaltextrun"/>
          <w:rFonts w:ascii="Calibri" w:hAnsi="Calibri" w:cs="Calibri"/>
          <w:color w:val="4A4A4A"/>
          <w:sz w:val="21"/>
          <w:szCs w:val="21"/>
          <w:lang w:val="en-GB"/>
        </w:rPr>
        <w:t xml:space="preserve">. </w:t>
      </w:r>
      <w:r w:rsidRPr="00C23DF4">
        <w:rPr>
          <w:rStyle w:val="normaltextrun"/>
          <w:rFonts w:ascii="Calibri" w:hAnsi="Calibri" w:cs="Calibri"/>
          <w:color w:val="4A4A4A"/>
          <w:sz w:val="21"/>
          <w:szCs w:val="21"/>
          <w:lang w:val="en-GB"/>
        </w:rPr>
        <w:t xml:space="preserve">35:185-206. </w:t>
      </w:r>
      <w:proofErr w:type="spellStart"/>
      <w:r w:rsidRPr="00C23DF4">
        <w:rPr>
          <w:rStyle w:val="normaltextrun"/>
          <w:rFonts w:ascii="Calibri" w:hAnsi="Calibri" w:cs="Calibri"/>
          <w:color w:val="4A4A4A"/>
          <w:sz w:val="21"/>
          <w:szCs w:val="21"/>
          <w:lang w:val="en-GB"/>
        </w:rPr>
        <w:t>doi</w:t>
      </w:r>
      <w:proofErr w:type="spellEnd"/>
      <w:r w:rsidRPr="00C23DF4">
        <w:rPr>
          <w:rStyle w:val="normaltextrun"/>
          <w:rFonts w:ascii="Calibri" w:hAnsi="Calibri" w:cs="Calibri"/>
          <w:color w:val="4A4A4A"/>
          <w:sz w:val="21"/>
          <w:szCs w:val="21"/>
          <w:lang w:val="en-GB"/>
        </w:rPr>
        <w:t>: 10.1146/annurev-publhealth-032013-182356</w:t>
      </w:r>
    </w:p>
    <w:p w14:paraId="7B7A7814" w14:textId="44E57DB2"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245D991E" w14:textId="5D505E54"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(2014a). Methods description for the burden of disease attributable to household air pollution. Access</w:t>
      </w:r>
      <w:r w:rsidR="0098124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at</w:t>
      </w:r>
      <w:r w:rsidR="00DA738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 xml:space="preserve"> </w:t>
      </w:r>
      <w:hyperlink r:id="rId13" w:history="1">
        <w:r w:rsidR="00DF7DC8" w:rsidRPr="007F7B6C">
          <w:rPr>
            <w:rStyle w:val="Hyperlink"/>
            <w:rFonts w:ascii="Calibri" w:hAnsi="Calibri" w:cs="Calibri"/>
            <w:sz w:val="21"/>
            <w:szCs w:val="21"/>
            <w:lang w:val="en-GB"/>
          </w:rPr>
          <w:t>http://www.who.int/phe/health_topics/outdoorair/database/HAP_BoD_methods_March2014.pdf?ua=1</w:t>
        </w:r>
      </w:hyperlink>
      <w:r w:rsidR="00DF7DC8">
        <w:rPr>
          <w:rStyle w:val="normaltextrun"/>
          <w:rFonts w:ascii="Calibri" w:hAnsi="Calibri" w:cs="Calibri"/>
          <w:color w:val="4A4A4A"/>
          <w:sz w:val="21"/>
          <w:szCs w:val="21"/>
          <w:lang w:val="en-GB"/>
        </w:rPr>
        <w:t xml:space="preserve"> </w:t>
      </w:r>
    </w:p>
    <w:p w14:paraId="35C7E57F" w14:textId="10F0ED08"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50BC0B8F" w14:textId="6A1565C0"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(201</w:t>
      </w:r>
      <w:r w:rsidR="00B776CA">
        <w:rPr>
          <w:rStyle w:val="normaltextrun"/>
          <w:rFonts w:ascii="Calibri" w:hAnsi="Calibri" w:cs="Calibri"/>
          <w:color w:val="4A4A4A"/>
          <w:sz w:val="21"/>
          <w:szCs w:val="21"/>
          <w:lang w:val="en-GB"/>
        </w:rPr>
        <w:t>9</w:t>
      </w:r>
      <w:r>
        <w:rPr>
          <w:rStyle w:val="normaltextrun"/>
          <w:rFonts w:ascii="Calibri" w:hAnsi="Calibri" w:cs="Calibri"/>
          <w:color w:val="4A4A4A"/>
          <w:sz w:val="21"/>
          <w:szCs w:val="21"/>
          <w:lang w:val="en-GB"/>
        </w:rPr>
        <w:t>b). Global Health Estimates 201</w:t>
      </w:r>
      <w:r w:rsidR="00B776CA">
        <w:rPr>
          <w:rStyle w:val="normaltextrun"/>
          <w:rFonts w:ascii="Calibri" w:hAnsi="Calibri" w:cs="Calibri"/>
          <w:color w:val="4A4A4A"/>
          <w:sz w:val="21"/>
          <w:szCs w:val="21"/>
          <w:lang w:val="en-GB"/>
        </w:rPr>
        <w:t>9</w:t>
      </w:r>
      <w:r>
        <w:rPr>
          <w:rStyle w:val="normaltextrun"/>
          <w:rFonts w:ascii="Calibri" w:hAnsi="Calibri" w:cs="Calibri"/>
          <w:color w:val="4A4A4A"/>
          <w:sz w:val="21"/>
          <w:szCs w:val="21"/>
          <w:lang w:val="en-GB"/>
        </w:rPr>
        <w:t>: Deaths by Cause, Age and Sex, by Country, 2000-201</w:t>
      </w:r>
      <w:r w:rsidR="00B776CA">
        <w:rPr>
          <w:rStyle w:val="normaltextrun"/>
          <w:rFonts w:ascii="Calibri" w:hAnsi="Calibri" w:cs="Calibri"/>
          <w:color w:val="4A4A4A"/>
          <w:sz w:val="21"/>
          <w:szCs w:val="21"/>
          <w:lang w:val="en-GB"/>
        </w:rPr>
        <w:t>9</w:t>
      </w:r>
      <w:r>
        <w:rPr>
          <w:rStyle w:val="normaltextrun"/>
          <w:rFonts w:ascii="Calibri" w:hAnsi="Calibri" w:cs="Calibri"/>
          <w:color w:val="4A4A4A"/>
          <w:sz w:val="21"/>
          <w:szCs w:val="21"/>
          <w:lang w:val="en-GB"/>
        </w:rPr>
        <w:t xml:space="preserve"> (provisional estimates). Geneva, World Health Organization, 201</w:t>
      </w:r>
      <w:r w:rsidR="00B776CA">
        <w:rPr>
          <w:rStyle w:val="normaltextrun"/>
          <w:rFonts w:ascii="Calibri" w:hAnsi="Calibri" w:cs="Calibri"/>
          <w:color w:val="4A4A4A"/>
          <w:sz w:val="21"/>
          <w:szCs w:val="21"/>
          <w:lang w:val="en-GB"/>
        </w:rPr>
        <w:t>9</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59143F4B" w14:textId="51ED5469"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6E37E668" w14:textId="6B103311" w:rsidR="00EC0BA6" w:rsidRDefault="00EC0BA6" w:rsidP="00EC0BA6">
      <w:pPr>
        <w:pStyle w:val="paragraph"/>
        <w:shd w:val="clear" w:color="auto" w:fill="FFFFFF"/>
        <w:spacing w:before="0" w:beforeAutospacing="0" w:after="0" w:afterAutospacing="0"/>
        <w:textAlignment w:val="baseline"/>
        <w:rPr>
          <w:rFonts w:ascii="Segoe UI" w:hAnsi="Segoe UI" w:cs="Segoe UI"/>
          <w:sz w:val="18"/>
          <w:szCs w:val="18"/>
        </w:rPr>
      </w:pPr>
    </w:p>
    <w:p w14:paraId="384B0992" w14:textId="36889691" w:rsidR="00186795" w:rsidRDefault="00186795"/>
    <w:sectPr w:rsidR="0018679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C84AE" w14:textId="77777777" w:rsidR="006749E7" w:rsidRDefault="006749E7" w:rsidP="00573C0B">
      <w:pPr>
        <w:spacing w:after="0" w:line="240" w:lineRule="auto"/>
      </w:pPr>
      <w:r>
        <w:separator/>
      </w:r>
    </w:p>
  </w:endnote>
  <w:endnote w:type="continuationSeparator" w:id="0">
    <w:p w14:paraId="0027B867" w14:textId="77777777" w:rsidR="006749E7" w:rsidRDefault="006749E7" w:rsidP="00573C0B">
      <w:pPr>
        <w:spacing w:after="0" w:line="240" w:lineRule="auto"/>
      </w:pPr>
      <w:r>
        <w:continuationSeparator/>
      </w:r>
    </w:p>
  </w:endnote>
  <w:endnote w:type="continuationNotice" w:id="1">
    <w:p w14:paraId="5B1C1922" w14:textId="77777777" w:rsidR="006749E7" w:rsidRDefault="006749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EC9D" w14:textId="77777777" w:rsidR="00DC020B" w:rsidRDefault="00DC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F6277AF" w14:paraId="18B867EE" w14:textId="77777777" w:rsidTr="00C07553">
      <w:tc>
        <w:tcPr>
          <w:tcW w:w="3005" w:type="dxa"/>
        </w:tcPr>
        <w:p w14:paraId="7E72C881" w14:textId="55B36D67" w:rsidR="3F6277AF" w:rsidRDefault="3F6277AF" w:rsidP="00C07553">
          <w:pPr>
            <w:pStyle w:val="Header"/>
            <w:ind w:left="-115"/>
          </w:pPr>
        </w:p>
      </w:tc>
      <w:tc>
        <w:tcPr>
          <w:tcW w:w="3005" w:type="dxa"/>
        </w:tcPr>
        <w:p w14:paraId="54E07EFC" w14:textId="783D10A7" w:rsidR="3F6277AF" w:rsidRDefault="3F6277AF" w:rsidP="00C07553">
          <w:pPr>
            <w:pStyle w:val="Header"/>
            <w:jc w:val="center"/>
          </w:pPr>
        </w:p>
      </w:tc>
      <w:tc>
        <w:tcPr>
          <w:tcW w:w="3005" w:type="dxa"/>
        </w:tcPr>
        <w:p w14:paraId="33DDA478" w14:textId="6342654E" w:rsidR="3F6277AF" w:rsidRDefault="3F6277AF" w:rsidP="00C07553">
          <w:pPr>
            <w:pStyle w:val="Header"/>
            <w:ind w:right="-115"/>
            <w:jc w:val="right"/>
          </w:pPr>
        </w:p>
      </w:tc>
    </w:tr>
  </w:tbl>
  <w:p w14:paraId="6ED9930C" w14:textId="0C77F0D3" w:rsidR="3F6277AF" w:rsidRDefault="3F6277AF" w:rsidP="00C075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DA50A" w14:textId="77777777" w:rsidR="00DC020B" w:rsidRDefault="00DC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D27D4" w14:textId="77777777" w:rsidR="006749E7" w:rsidRDefault="006749E7" w:rsidP="00573C0B">
      <w:pPr>
        <w:spacing w:after="0" w:line="240" w:lineRule="auto"/>
      </w:pPr>
      <w:r>
        <w:separator/>
      </w:r>
    </w:p>
  </w:footnote>
  <w:footnote w:type="continuationSeparator" w:id="0">
    <w:p w14:paraId="2D64524E" w14:textId="77777777" w:rsidR="006749E7" w:rsidRDefault="006749E7" w:rsidP="00573C0B">
      <w:pPr>
        <w:spacing w:after="0" w:line="240" w:lineRule="auto"/>
      </w:pPr>
      <w:r>
        <w:continuationSeparator/>
      </w:r>
    </w:p>
  </w:footnote>
  <w:footnote w:type="continuationNotice" w:id="1">
    <w:p w14:paraId="7524E96E" w14:textId="77777777" w:rsidR="006749E7" w:rsidRDefault="006749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0A3E" w14:textId="77777777" w:rsidR="00DC020B" w:rsidRDefault="00DC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D48FE90" w:rsidR="00077F46" w:rsidRPr="00757E8A" w:rsidRDefault="354ED732"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354ED732">
      <w:rPr>
        <w:color w:val="404040" w:themeColor="text1" w:themeTint="BF"/>
        <w:sz w:val="18"/>
        <w:szCs w:val="18"/>
      </w:rPr>
      <w:t>Last updated:</w:t>
    </w:r>
    <w:bookmarkEnd w:id="5"/>
    <w:bookmarkEnd w:id="6"/>
    <w:bookmarkEnd w:id="7"/>
    <w:bookmarkEnd w:id="8"/>
    <w:bookmarkEnd w:id="9"/>
    <w:bookmarkEnd w:id="10"/>
    <w:r w:rsidRPr="354ED732">
      <w:rPr>
        <w:color w:val="404040" w:themeColor="text1" w:themeTint="BF"/>
        <w:sz w:val="18"/>
        <w:szCs w:val="18"/>
      </w:rPr>
      <w:t xml:space="preserve"> </w:t>
    </w:r>
    <w:r w:rsidR="00E93E63">
      <w:rPr>
        <w:color w:val="404040" w:themeColor="text1" w:themeTint="BF"/>
        <w:sz w:val="18"/>
        <w:szCs w:val="18"/>
      </w:rPr>
      <w:t>2023</w:t>
    </w:r>
    <w:r w:rsidRPr="354ED732">
      <w:rPr>
        <w:color w:val="404040" w:themeColor="text1" w:themeTint="BF"/>
        <w:sz w:val="18"/>
        <w:szCs w:val="18"/>
      </w:rPr>
      <w:t>-</w:t>
    </w:r>
    <w:r w:rsidR="00DC020B">
      <w:rPr>
        <w:color w:val="404040" w:themeColor="text1" w:themeTint="BF"/>
        <w:sz w:val="18"/>
        <w:szCs w:val="18"/>
      </w:rPr>
      <w:t>12</w:t>
    </w:r>
    <w:r w:rsidRPr="354ED732">
      <w:rPr>
        <w:color w:val="404040" w:themeColor="text1" w:themeTint="BF"/>
        <w:sz w:val="18"/>
        <w:szCs w:val="18"/>
      </w:rPr>
      <w:t>-</w:t>
    </w:r>
    <w:r w:rsidR="00E93E63">
      <w:rPr>
        <w:color w:val="404040" w:themeColor="text1" w:themeTint="BF"/>
        <w:sz w:val="18"/>
        <w:szCs w:val="18"/>
      </w:rPr>
      <w:t>1</w:t>
    </w:r>
    <w:r w:rsidR="00DC020B">
      <w:rPr>
        <w:color w:val="404040" w:themeColor="text1" w:themeTint="BF"/>
        <w:sz w:val="18"/>
        <w:szCs w:val="18"/>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A7E0" w14:textId="77777777" w:rsidR="00DC020B" w:rsidRDefault="00DC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2A9C"/>
    <w:multiLevelType w:val="multilevel"/>
    <w:tmpl w:val="C9FC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01A50"/>
    <w:multiLevelType w:val="hybridMultilevel"/>
    <w:tmpl w:val="2122959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D1987"/>
    <w:multiLevelType w:val="multilevel"/>
    <w:tmpl w:val="F6F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7605655">
    <w:abstractNumId w:val="4"/>
  </w:num>
  <w:num w:numId="2" w16cid:durableId="1349063944">
    <w:abstractNumId w:val="2"/>
  </w:num>
  <w:num w:numId="3" w16cid:durableId="238682139">
    <w:abstractNumId w:val="6"/>
  </w:num>
  <w:num w:numId="4" w16cid:durableId="459493347">
    <w:abstractNumId w:val="3"/>
  </w:num>
  <w:num w:numId="5" w16cid:durableId="1818910720">
    <w:abstractNumId w:val="5"/>
  </w:num>
  <w:num w:numId="6" w16cid:durableId="1693455832">
    <w:abstractNumId w:val="0"/>
  </w:num>
  <w:num w:numId="7" w16cid:durableId="2119057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FEA"/>
    <w:rsid w:val="000070BA"/>
    <w:rsid w:val="000143B1"/>
    <w:rsid w:val="000173BE"/>
    <w:rsid w:val="000173F9"/>
    <w:rsid w:val="000214CF"/>
    <w:rsid w:val="00037530"/>
    <w:rsid w:val="000412A0"/>
    <w:rsid w:val="00045BD9"/>
    <w:rsid w:val="00047DDA"/>
    <w:rsid w:val="00052E54"/>
    <w:rsid w:val="0005455A"/>
    <w:rsid w:val="00064967"/>
    <w:rsid w:val="00067E55"/>
    <w:rsid w:val="00071F07"/>
    <w:rsid w:val="0007759D"/>
    <w:rsid w:val="000777AB"/>
    <w:rsid w:val="00077F46"/>
    <w:rsid w:val="000843BA"/>
    <w:rsid w:val="00090FB1"/>
    <w:rsid w:val="00091E52"/>
    <w:rsid w:val="00096186"/>
    <w:rsid w:val="000A72E4"/>
    <w:rsid w:val="000A7467"/>
    <w:rsid w:val="000B0E2F"/>
    <w:rsid w:val="000B2430"/>
    <w:rsid w:val="000B5BA8"/>
    <w:rsid w:val="000C6FA6"/>
    <w:rsid w:val="000D0B30"/>
    <w:rsid w:val="000E21F1"/>
    <w:rsid w:val="000F703E"/>
    <w:rsid w:val="00120E86"/>
    <w:rsid w:val="00125DE9"/>
    <w:rsid w:val="00126F3A"/>
    <w:rsid w:val="0013055E"/>
    <w:rsid w:val="001332E0"/>
    <w:rsid w:val="00134DE7"/>
    <w:rsid w:val="00144BED"/>
    <w:rsid w:val="0014614D"/>
    <w:rsid w:val="00151BB9"/>
    <w:rsid w:val="0016262E"/>
    <w:rsid w:val="001631F6"/>
    <w:rsid w:val="00174BCA"/>
    <w:rsid w:val="001804D8"/>
    <w:rsid w:val="0018321F"/>
    <w:rsid w:val="00185354"/>
    <w:rsid w:val="001854DC"/>
    <w:rsid w:val="00186795"/>
    <w:rsid w:val="00194D09"/>
    <w:rsid w:val="00197573"/>
    <w:rsid w:val="001A493D"/>
    <w:rsid w:val="001A7D5C"/>
    <w:rsid w:val="001B0DA8"/>
    <w:rsid w:val="001B138E"/>
    <w:rsid w:val="001B60AA"/>
    <w:rsid w:val="001B63C8"/>
    <w:rsid w:val="001B7696"/>
    <w:rsid w:val="001C1972"/>
    <w:rsid w:val="001C421F"/>
    <w:rsid w:val="001C692E"/>
    <w:rsid w:val="001D2401"/>
    <w:rsid w:val="001D360D"/>
    <w:rsid w:val="001D430E"/>
    <w:rsid w:val="001D794E"/>
    <w:rsid w:val="001E0389"/>
    <w:rsid w:val="001F030B"/>
    <w:rsid w:val="00202C4B"/>
    <w:rsid w:val="002124FE"/>
    <w:rsid w:val="00212B31"/>
    <w:rsid w:val="00231C7A"/>
    <w:rsid w:val="00261A8D"/>
    <w:rsid w:val="00281290"/>
    <w:rsid w:val="00283C1C"/>
    <w:rsid w:val="00291A00"/>
    <w:rsid w:val="00291A11"/>
    <w:rsid w:val="002A315C"/>
    <w:rsid w:val="002A3342"/>
    <w:rsid w:val="002A4CDC"/>
    <w:rsid w:val="002A64BA"/>
    <w:rsid w:val="002B4989"/>
    <w:rsid w:val="002C2510"/>
    <w:rsid w:val="002D714E"/>
    <w:rsid w:val="002E53C3"/>
    <w:rsid w:val="002F1468"/>
    <w:rsid w:val="002F33A4"/>
    <w:rsid w:val="002F5F0C"/>
    <w:rsid w:val="00305A1C"/>
    <w:rsid w:val="00307F40"/>
    <w:rsid w:val="00315C9B"/>
    <w:rsid w:val="00324857"/>
    <w:rsid w:val="003265EB"/>
    <w:rsid w:val="003340DA"/>
    <w:rsid w:val="0034329E"/>
    <w:rsid w:val="00343FAA"/>
    <w:rsid w:val="00347F5E"/>
    <w:rsid w:val="00353C98"/>
    <w:rsid w:val="00356001"/>
    <w:rsid w:val="00362D6C"/>
    <w:rsid w:val="00366FA1"/>
    <w:rsid w:val="00367B0D"/>
    <w:rsid w:val="003702F8"/>
    <w:rsid w:val="00371A20"/>
    <w:rsid w:val="003740B7"/>
    <w:rsid w:val="00375139"/>
    <w:rsid w:val="003821B4"/>
    <w:rsid w:val="00382CF3"/>
    <w:rsid w:val="0038417C"/>
    <w:rsid w:val="00387D52"/>
    <w:rsid w:val="00393476"/>
    <w:rsid w:val="003A7CEA"/>
    <w:rsid w:val="003B1ADF"/>
    <w:rsid w:val="003C7312"/>
    <w:rsid w:val="003D34A8"/>
    <w:rsid w:val="003D47EE"/>
    <w:rsid w:val="003E66EA"/>
    <w:rsid w:val="003F0BD3"/>
    <w:rsid w:val="003F278A"/>
    <w:rsid w:val="003F7A02"/>
    <w:rsid w:val="00407002"/>
    <w:rsid w:val="00415899"/>
    <w:rsid w:val="0042017D"/>
    <w:rsid w:val="00422EA5"/>
    <w:rsid w:val="00422EFA"/>
    <w:rsid w:val="0042791F"/>
    <w:rsid w:val="004456ED"/>
    <w:rsid w:val="00452F83"/>
    <w:rsid w:val="00461CD9"/>
    <w:rsid w:val="00471C5F"/>
    <w:rsid w:val="0048045A"/>
    <w:rsid w:val="00482D4B"/>
    <w:rsid w:val="004841B8"/>
    <w:rsid w:val="00486385"/>
    <w:rsid w:val="004930F2"/>
    <w:rsid w:val="004957C8"/>
    <w:rsid w:val="004A6AE6"/>
    <w:rsid w:val="004B0F1C"/>
    <w:rsid w:val="004B3EEF"/>
    <w:rsid w:val="004C0D8F"/>
    <w:rsid w:val="004C7896"/>
    <w:rsid w:val="004C7C9E"/>
    <w:rsid w:val="004E011E"/>
    <w:rsid w:val="004E5C36"/>
    <w:rsid w:val="004E6580"/>
    <w:rsid w:val="004F2EE6"/>
    <w:rsid w:val="00502DBA"/>
    <w:rsid w:val="005040C4"/>
    <w:rsid w:val="00507637"/>
    <w:rsid w:val="00507852"/>
    <w:rsid w:val="00507E8D"/>
    <w:rsid w:val="00514DBF"/>
    <w:rsid w:val="005159D3"/>
    <w:rsid w:val="0052785E"/>
    <w:rsid w:val="00550921"/>
    <w:rsid w:val="00563712"/>
    <w:rsid w:val="005731C8"/>
    <w:rsid w:val="00573631"/>
    <w:rsid w:val="0057393B"/>
    <w:rsid w:val="00573C0B"/>
    <w:rsid w:val="005768D7"/>
    <w:rsid w:val="00576CFA"/>
    <w:rsid w:val="0058556D"/>
    <w:rsid w:val="00590D6F"/>
    <w:rsid w:val="00592AF2"/>
    <w:rsid w:val="005947AD"/>
    <w:rsid w:val="00597748"/>
    <w:rsid w:val="005979E8"/>
    <w:rsid w:val="00597C00"/>
    <w:rsid w:val="005A5558"/>
    <w:rsid w:val="005B1CE7"/>
    <w:rsid w:val="005B52CE"/>
    <w:rsid w:val="005D0AF4"/>
    <w:rsid w:val="005D61E9"/>
    <w:rsid w:val="005E0FD0"/>
    <w:rsid w:val="005E54BD"/>
    <w:rsid w:val="005E5FF6"/>
    <w:rsid w:val="005F0FCE"/>
    <w:rsid w:val="005F6CCA"/>
    <w:rsid w:val="006104AF"/>
    <w:rsid w:val="00611C49"/>
    <w:rsid w:val="00612A4C"/>
    <w:rsid w:val="0061488C"/>
    <w:rsid w:val="00621893"/>
    <w:rsid w:val="006351E1"/>
    <w:rsid w:val="006447B1"/>
    <w:rsid w:val="00650F9B"/>
    <w:rsid w:val="00656C81"/>
    <w:rsid w:val="00661F45"/>
    <w:rsid w:val="0066201E"/>
    <w:rsid w:val="00662775"/>
    <w:rsid w:val="006749E7"/>
    <w:rsid w:val="006852FC"/>
    <w:rsid w:val="00685708"/>
    <w:rsid w:val="00685A06"/>
    <w:rsid w:val="006931A4"/>
    <w:rsid w:val="006B0332"/>
    <w:rsid w:val="006B40AB"/>
    <w:rsid w:val="006B5DC5"/>
    <w:rsid w:val="006C4BFD"/>
    <w:rsid w:val="006C7AF8"/>
    <w:rsid w:val="006C7D30"/>
    <w:rsid w:val="006D45FB"/>
    <w:rsid w:val="006E18D5"/>
    <w:rsid w:val="006E3C08"/>
    <w:rsid w:val="00700ACF"/>
    <w:rsid w:val="00700D7D"/>
    <w:rsid w:val="0070779B"/>
    <w:rsid w:val="00711BC8"/>
    <w:rsid w:val="00712487"/>
    <w:rsid w:val="00735939"/>
    <w:rsid w:val="007403F2"/>
    <w:rsid w:val="00741852"/>
    <w:rsid w:val="00743D34"/>
    <w:rsid w:val="007525C6"/>
    <w:rsid w:val="007530CA"/>
    <w:rsid w:val="0075378A"/>
    <w:rsid w:val="00756D68"/>
    <w:rsid w:val="007578D9"/>
    <w:rsid w:val="00757E8A"/>
    <w:rsid w:val="00763E43"/>
    <w:rsid w:val="00764EB5"/>
    <w:rsid w:val="0076799F"/>
    <w:rsid w:val="00772735"/>
    <w:rsid w:val="00777A95"/>
    <w:rsid w:val="00782416"/>
    <w:rsid w:val="00783342"/>
    <w:rsid w:val="007B0364"/>
    <w:rsid w:val="007D0981"/>
    <w:rsid w:val="007D1929"/>
    <w:rsid w:val="007D3C37"/>
    <w:rsid w:val="007E0129"/>
    <w:rsid w:val="007F0444"/>
    <w:rsid w:val="007F27CB"/>
    <w:rsid w:val="008025CA"/>
    <w:rsid w:val="00803CF1"/>
    <w:rsid w:val="00805B7F"/>
    <w:rsid w:val="0080749C"/>
    <w:rsid w:val="008104BB"/>
    <w:rsid w:val="00812D50"/>
    <w:rsid w:val="00813577"/>
    <w:rsid w:val="00815887"/>
    <w:rsid w:val="008162ED"/>
    <w:rsid w:val="008249C5"/>
    <w:rsid w:val="008526F9"/>
    <w:rsid w:val="0085285E"/>
    <w:rsid w:val="00853023"/>
    <w:rsid w:val="008534D4"/>
    <w:rsid w:val="008545EB"/>
    <w:rsid w:val="00854FBC"/>
    <w:rsid w:val="008638F1"/>
    <w:rsid w:val="008737FC"/>
    <w:rsid w:val="00881E28"/>
    <w:rsid w:val="00894C4B"/>
    <w:rsid w:val="008A12E3"/>
    <w:rsid w:val="008A42FA"/>
    <w:rsid w:val="008B0AC7"/>
    <w:rsid w:val="008C2335"/>
    <w:rsid w:val="008C67C1"/>
    <w:rsid w:val="008D1D39"/>
    <w:rsid w:val="008D2BA8"/>
    <w:rsid w:val="008F07D2"/>
    <w:rsid w:val="008F163D"/>
    <w:rsid w:val="008F1EAE"/>
    <w:rsid w:val="008F66BA"/>
    <w:rsid w:val="009029F5"/>
    <w:rsid w:val="00911FD8"/>
    <w:rsid w:val="00914351"/>
    <w:rsid w:val="00917851"/>
    <w:rsid w:val="00917910"/>
    <w:rsid w:val="00917F65"/>
    <w:rsid w:val="009311E7"/>
    <w:rsid w:val="009365DE"/>
    <w:rsid w:val="009379EB"/>
    <w:rsid w:val="00942694"/>
    <w:rsid w:val="0095142B"/>
    <w:rsid w:val="00952E2C"/>
    <w:rsid w:val="00960DB8"/>
    <w:rsid w:val="00981242"/>
    <w:rsid w:val="00981DEC"/>
    <w:rsid w:val="009841FC"/>
    <w:rsid w:val="00985006"/>
    <w:rsid w:val="00985A4A"/>
    <w:rsid w:val="00986212"/>
    <w:rsid w:val="00992F6B"/>
    <w:rsid w:val="00996FD8"/>
    <w:rsid w:val="00997A6C"/>
    <w:rsid w:val="009A1B68"/>
    <w:rsid w:val="009A7E3A"/>
    <w:rsid w:val="009B0058"/>
    <w:rsid w:val="009B08B1"/>
    <w:rsid w:val="009B1265"/>
    <w:rsid w:val="009B4A15"/>
    <w:rsid w:val="009B5693"/>
    <w:rsid w:val="009C61A2"/>
    <w:rsid w:val="009C78E4"/>
    <w:rsid w:val="009D32B8"/>
    <w:rsid w:val="009D52CE"/>
    <w:rsid w:val="009D687E"/>
    <w:rsid w:val="009E10B8"/>
    <w:rsid w:val="009E65A9"/>
    <w:rsid w:val="009F6DE7"/>
    <w:rsid w:val="00A10583"/>
    <w:rsid w:val="00A22933"/>
    <w:rsid w:val="00A26F1B"/>
    <w:rsid w:val="00A37FCB"/>
    <w:rsid w:val="00A43A1E"/>
    <w:rsid w:val="00A54863"/>
    <w:rsid w:val="00A61D74"/>
    <w:rsid w:val="00A70181"/>
    <w:rsid w:val="00A8688B"/>
    <w:rsid w:val="00A91163"/>
    <w:rsid w:val="00A9286F"/>
    <w:rsid w:val="00A96255"/>
    <w:rsid w:val="00AA0BF0"/>
    <w:rsid w:val="00AA3B41"/>
    <w:rsid w:val="00AB113D"/>
    <w:rsid w:val="00AB285B"/>
    <w:rsid w:val="00AB2FCD"/>
    <w:rsid w:val="00AC0538"/>
    <w:rsid w:val="00AE1F0D"/>
    <w:rsid w:val="00AF0785"/>
    <w:rsid w:val="00AF5552"/>
    <w:rsid w:val="00AF5CB4"/>
    <w:rsid w:val="00AF5ED1"/>
    <w:rsid w:val="00AF71D6"/>
    <w:rsid w:val="00B216EE"/>
    <w:rsid w:val="00B3175F"/>
    <w:rsid w:val="00B31E2C"/>
    <w:rsid w:val="00B329B0"/>
    <w:rsid w:val="00B402D8"/>
    <w:rsid w:val="00B4237C"/>
    <w:rsid w:val="00B42FE8"/>
    <w:rsid w:val="00B46BA0"/>
    <w:rsid w:val="00B4782B"/>
    <w:rsid w:val="00B50D61"/>
    <w:rsid w:val="00B52AFD"/>
    <w:rsid w:val="00B54077"/>
    <w:rsid w:val="00B55F78"/>
    <w:rsid w:val="00B61355"/>
    <w:rsid w:val="00B776CA"/>
    <w:rsid w:val="00B8087E"/>
    <w:rsid w:val="00B82512"/>
    <w:rsid w:val="00BA5AFD"/>
    <w:rsid w:val="00BB646E"/>
    <w:rsid w:val="00BD0173"/>
    <w:rsid w:val="00BD1BA1"/>
    <w:rsid w:val="00BE3510"/>
    <w:rsid w:val="00BF0FCC"/>
    <w:rsid w:val="00BF7EB2"/>
    <w:rsid w:val="00C00E3F"/>
    <w:rsid w:val="00C019E5"/>
    <w:rsid w:val="00C07553"/>
    <w:rsid w:val="00C12195"/>
    <w:rsid w:val="00C14234"/>
    <w:rsid w:val="00C17AF7"/>
    <w:rsid w:val="00C23DF4"/>
    <w:rsid w:val="00C35BC4"/>
    <w:rsid w:val="00C43F5B"/>
    <w:rsid w:val="00C466B3"/>
    <w:rsid w:val="00C4706A"/>
    <w:rsid w:val="00CA0F69"/>
    <w:rsid w:val="00CB4371"/>
    <w:rsid w:val="00CC165C"/>
    <w:rsid w:val="00CC516D"/>
    <w:rsid w:val="00CD24C1"/>
    <w:rsid w:val="00CD7A3D"/>
    <w:rsid w:val="00CF4841"/>
    <w:rsid w:val="00CF4AB4"/>
    <w:rsid w:val="00D02A19"/>
    <w:rsid w:val="00D06EF5"/>
    <w:rsid w:val="00D14D4F"/>
    <w:rsid w:val="00D206E4"/>
    <w:rsid w:val="00D24330"/>
    <w:rsid w:val="00D329A4"/>
    <w:rsid w:val="00D40056"/>
    <w:rsid w:val="00D51C32"/>
    <w:rsid w:val="00D51E7C"/>
    <w:rsid w:val="00D54F29"/>
    <w:rsid w:val="00D640B5"/>
    <w:rsid w:val="00D7020C"/>
    <w:rsid w:val="00D70AD9"/>
    <w:rsid w:val="00D72152"/>
    <w:rsid w:val="00D816B6"/>
    <w:rsid w:val="00D91DD0"/>
    <w:rsid w:val="00D92638"/>
    <w:rsid w:val="00D926A9"/>
    <w:rsid w:val="00D94BA5"/>
    <w:rsid w:val="00D9510F"/>
    <w:rsid w:val="00DA49D8"/>
    <w:rsid w:val="00DA615C"/>
    <w:rsid w:val="00DA7386"/>
    <w:rsid w:val="00DB79BC"/>
    <w:rsid w:val="00DB7EB0"/>
    <w:rsid w:val="00DC020B"/>
    <w:rsid w:val="00DC1638"/>
    <w:rsid w:val="00DD1BC6"/>
    <w:rsid w:val="00DE11DE"/>
    <w:rsid w:val="00DE5DC3"/>
    <w:rsid w:val="00DF1492"/>
    <w:rsid w:val="00DF78A2"/>
    <w:rsid w:val="00DF7DC8"/>
    <w:rsid w:val="00E0013E"/>
    <w:rsid w:val="00E00D8A"/>
    <w:rsid w:val="00E1050F"/>
    <w:rsid w:val="00E11604"/>
    <w:rsid w:val="00E11D92"/>
    <w:rsid w:val="00E130A0"/>
    <w:rsid w:val="00E1344A"/>
    <w:rsid w:val="00E210C4"/>
    <w:rsid w:val="00E23DB7"/>
    <w:rsid w:val="00E3359D"/>
    <w:rsid w:val="00E46D96"/>
    <w:rsid w:val="00E51E99"/>
    <w:rsid w:val="00E52CCA"/>
    <w:rsid w:val="00E6059F"/>
    <w:rsid w:val="00E6261B"/>
    <w:rsid w:val="00E64631"/>
    <w:rsid w:val="00E646D5"/>
    <w:rsid w:val="00E66409"/>
    <w:rsid w:val="00E70A34"/>
    <w:rsid w:val="00E80529"/>
    <w:rsid w:val="00E81D5B"/>
    <w:rsid w:val="00E85555"/>
    <w:rsid w:val="00E855EF"/>
    <w:rsid w:val="00E90A3D"/>
    <w:rsid w:val="00E93E63"/>
    <w:rsid w:val="00E976B9"/>
    <w:rsid w:val="00EA05D3"/>
    <w:rsid w:val="00EA06CD"/>
    <w:rsid w:val="00EA6338"/>
    <w:rsid w:val="00EB08F6"/>
    <w:rsid w:val="00EB19AD"/>
    <w:rsid w:val="00EB2F31"/>
    <w:rsid w:val="00EB6493"/>
    <w:rsid w:val="00EC0BA6"/>
    <w:rsid w:val="00EC2915"/>
    <w:rsid w:val="00EC6476"/>
    <w:rsid w:val="00ED05A9"/>
    <w:rsid w:val="00ED1BA0"/>
    <w:rsid w:val="00ED4AB4"/>
    <w:rsid w:val="00EE266B"/>
    <w:rsid w:val="00EE4D05"/>
    <w:rsid w:val="00EE63BE"/>
    <w:rsid w:val="00EF5A20"/>
    <w:rsid w:val="00F17257"/>
    <w:rsid w:val="00F209E6"/>
    <w:rsid w:val="00F240DB"/>
    <w:rsid w:val="00F2711B"/>
    <w:rsid w:val="00F34D24"/>
    <w:rsid w:val="00F35F21"/>
    <w:rsid w:val="00F376A8"/>
    <w:rsid w:val="00F4130B"/>
    <w:rsid w:val="00F46F33"/>
    <w:rsid w:val="00F52B26"/>
    <w:rsid w:val="00F556A2"/>
    <w:rsid w:val="00F719A8"/>
    <w:rsid w:val="00F75361"/>
    <w:rsid w:val="00F856C6"/>
    <w:rsid w:val="00F878B9"/>
    <w:rsid w:val="00F91344"/>
    <w:rsid w:val="00F91EC9"/>
    <w:rsid w:val="00F92826"/>
    <w:rsid w:val="00F972C7"/>
    <w:rsid w:val="00FA4143"/>
    <w:rsid w:val="00FB24E8"/>
    <w:rsid w:val="00FB3B2B"/>
    <w:rsid w:val="00FC18DA"/>
    <w:rsid w:val="00FC3917"/>
    <w:rsid w:val="00FD60DA"/>
    <w:rsid w:val="00FF07B4"/>
    <w:rsid w:val="00FF41E7"/>
    <w:rsid w:val="2125A361"/>
    <w:rsid w:val="32BAC046"/>
    <w:rsid w:val="335C23B6"/>
    <w:rsid w:val="354ED732"/>
    <w:rsid w:val="3F6277AF"/>
    <w:rsid w:val="56C95CD0"/>
    <w:rsid w:val="69B73C74"/>
    <w:rsid w:val="6C2978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D926C2D1-09C2-4838-BC50-4CD823B5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EC0BA6"/>
  </w:style>
  <w:style w:type="character" w:customStyle="1" w:styleId="eop">
    <w:name w:val="eop"/>
    <w:basedOn w:val="DefaultParagraphFont"/>
    <w:rsid w:val="00EC0BA6"/>
  </w:style>
  <w:style w:type="paragraph" w:customStyle="1" w:styleId="paragraph">
    <w:name w:val="paragraph"/>
    <w:basedOn w:val="Normal"/>
    <w:rsid w:val="00EC0BA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F91344"/>
    <w:pPr>
      <w:spacing w:after="0" w:line="240" w:lineRule="auto"/>
    </w:pPr>
  </w:style>
  <w:style w:type="character" w:styleId="Mention">
    <w:name w:val="Mention"/>
    <w:basedOn w:val="DefaultParagraphFont"/>
    <w:uiPriority w:val="99"/>
    <w:unhideWhenUsed/>
    <w:rsid w:val="005B52CE"/>
    <w:rPr>
      <w:color w:val="2B579A"/>
      <w:shd w:val="clear" w:color="auto" w:fill="E1DFDD"/>
    </w:rPr>
  </w:style>
  <w:style w:type="character" w:styleId="FollowedHyperlink">
    <w:name w:val="FollowedHyperlink"/>
    <w:basedOn w:val="DefaultParagraphFont"/>
    <w:uiPriority w:val="99"/>
    <w:semiHidden/>
    <w:unhideWhenUsed/>
    <w:rsid w:val="00AA0B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460">
      <w:bodyDiv w:val="1"/>
      <w:marLeft w:val="0"/>
      <w:marRight w:val="0"/>
      <w:marTop w:val="0"/>
      <w:marBottom w:val="0"/>
      <w:divBdr>
        <w:top w:val="none" w:sz="0" w:space="0" w:color="auto"/>
        <w:left w:val="none" w:sz="0" w:space="0" w:color="auto"/>
        <w:bottom w:val="none" w:sz="0" w:space="0" w:color="auto"/>
        <w:right w:val="none" w:sz="0" w:space="0" w:color="auto"/>
      </w:divBdr>
      <w:divsChild>
        <w:div w:id="17048866">
          <w:marLeft w:val="0"/>
          <w:marRight w:val="0"/>
          <w:marTop w:val="0"/>
          <w:marBottom w:val="0"/>
          <w:divBdr>
            <w:top w:val="none" w:sz="0" w:space="0" w:color="auto"/>
            <w:left w:val="none" w:sz="0" w:space="0" w:color="auto"/>
            <w:bottom w:val="none" w:sz="0" w:space="0" w:color="auto"/>
            <w:right w:val="none" w:sz="0" w:space="0" w:color="auto"/>
          </w:divBdr>
        </w:div>
        <w:div w:id="23144206">
          <w:marLeft w:val="0"/>
          <w:marRight w:val="0"/>
          <w:marTop w:val="0"/>
          <w:marBottom w:val="0"/>
          <w:divBdr>
            <w:top w:val="none" w:sz="0" w:space="0" w:color="auto"/>
            <w:left w:val="none" w:sz="0" w:space="0" w:color="auto"/>
            <w:bottom w:val="none" w:sz="0" w:space="0" w:color="auto"/>
            <w:right w:val="none" w:sz="0" w:space="0" w:color="auto"/>
          </w:divBdr>
        </w:div>
        <w:div w:id="27144854">
          <w:marLeft w:val="0"/>
          <w:marRight w:val="0"/>
          <w:marTop w:val="0"/>
          <w:marBottom w:val="0"/>
          <w:divBdr>
            <w:top w:val="none" w:sz="0" w:space="0" w:color="auto"/>
            <w:left w:val="none" w:sz="0" w:space="0" w:color="auto"/>
            <w:bottom w:val="none" w:sz="0" w:space="0" w:color="auto"/>
            <w:right w:val="none" w:sz="0" w:space="0" w:color="auto"/>
          </w:divBdr>
        </w:div>
        <w:div w:id="214389789">
          <w:marLeft w:val="0"/>
          <w:marRight w:val="0"/>
          <w:marTop w:val="0"/>
          <w:marBottom w:val="0"/>
          <w:divBdr>
            <w:top w:val="none" w:sz="0" w:space="0" w:color="auto"/>
            <w:left w:val="none" w:sz="0" w:space="0" w:color="auto"/>
            <w:bottom w:val="none" w:sz="0" w:space="0" w:color="auto"/>
            <w:right w:val="none" w:sz="0" w:space="0" w:color="auto"/>
          </w:divBdr>
        </w:div>
        <w:div w:id="231279554">
          <w:marLeft w:val="0"/>
          <w:marRight w:val="0"/>
          <w:marTop w:val="0"/>
          <w:marBottom w:val="0"/>
          <w:divBdr>
            <w:top w:val="none" w:sz="0" w:space="0" w:color="auto"/>
            <w:left w:val="none" w:sz="0" w:space="0" w:color="auto"/>
            <w:bottom w:val="none" w:sz="0" w:space="0" w:color="auto"/>
            <w:right w:val="none" w:sz="0" w:space="0" w:color="auto"/>
          </w:divBdr>
        </w:div>
        <w:div w:id="242683629">
          <w:marLeft w:val="0"/>
          <w:marRight w:val="0"/>
          <w:marTop w:val="0"/>
          <w:marBottom w:val="0"/>
          <w:divBdr>
            <w:top w:val="none" w:sz="0" w:space="0" w:color="auto"/>
            <w:left w:val="none" w:sz="0" w:space="0" w:color="auto"/>
            <w:bottom w:val="none" w:sz="0" w:space="0" w:color="auto"/>
            <w:right w:val="none" w:sz="0" w:space="0" w:color="auto"/>
          </w:divBdr>
        </w:div>
        <w:div w:id="298610314">
          <w:marLeft w:val="0"/>
          <w:marRight w:val="0"/>
          <w:marTop w:val="0"/>
          <w:marBottom w:val="0"/>
          <w:divBdr>
            <w:top w:val="none" w:sz="0" w:space="0" w:color="auto"/>
            <w:left w:val="none" w:sz="0" w:space="0" w:color="auto"/>
            <w:bottom w:val="none" w:sz="0" w:space="0" w:color="auto"/>
            <w:right w:val="none" w:sz="0" w:space="0" w:color="auto"/>
          </w:divBdr>
        </w:div>
        <w:div w:id="372996174">
          <w:marLeft w:val="0"/>
          <w:marRight w:val="0"/>
          <w:marTop w:val="0"/>
          <w:marBottom w:val="0"/>
          <w:divBdr>
            <w:top w:val="none" w:sz="0" w:space="0" w:color="auto"/>
            <w:left w:val="none" w:sz="0" w:space="0" w:color="auto"/>
            <w:bottom w:val="none" w:sz="0" w:space="0" w:color="auto"/>
            <w:right w:val="none" w:sz="0" w:space="0" w:color="auto"/>
          </w:divBdr>
        </w:div>
        <w:div w:id="376710161">
          <w:marLeft w:val="0"/>
          <w:marRight w:val="0"/>
          <w:marTop w:val="0"/>
          <w:marBottom w:val="0"/>
          <w:divBdr>
            <w:top w:val="none" w:sz="0" w:space="0" w:color="auto"/>
            <w:left w:val="none" w:sz="0" w:space="0" w:color="auto"/>
            <w:bottom w:val="none" w:sz="0" w:space="0" w:color="auto"/>
            <w:right w:val="none" w:sz="0" w:space="0" w:color="auto"/>
          </w:divBdr>
        </w:div>
        <w:div w:id="432867787">
          <w:marLeft w:val="0"/>
          <w:marRight w:val="0"/>
          <w:marTop w:val="0"/>
          <w:marBottom w:val="0"/>
          <w:divBdr>
            <w:top w:val="none" w:sz="0" w:space="0" w:color="auto"/>
            <w:left w:val="none" w:sz="0" w:space="0" w:color="auto"/>
            <w:bottom w:val="none" w:sz="0" w:space="0" w:color="auto"/>
            <w:right w:val="none" w:sz="0" w:space="0" w:color="auto"/>
          </w:divBdr>
        </w:div>
        <w:div w:id="441193317">
          <w:marLeft w:val="0"/>
          <w:marRight w:val="0"/>
          <w:marTop w:val="0"/>
          <w:marBottom w:val="0"/>
          <w:divBdr>
            <w:top w:val="none" w:sz="0" w:space="0" w:color="auto"/>
            <w:left w:val="none" w:sz="0" w:space="0" w:color="auto"/>
            <w:bottom w:val="none" w:sz="0" w:space="0" w:color="auto"/>
            <w:right w:val="none" w:sz="0" w:space="0" w:color="auto"/>
          </w:divBdr>
        </w:div>
        <w:div w:id="645596073">
          <w:marLeft w:val="0"/>
          <w:marRight w:val="0"/>
          <w:marTop w:val="0"/>
          <w:marBottom w:val="0"/>
          <w:divBdr>
            <w:top w:val="none" w:sz="0" w:space="0" w:color="auto"/>
            <w:left w:val="none" w:sz="0" w:space="0" w:color="auto"/>
            <w:bottom w:val="none" w:sz="0" w:space="0" w:color="auto"/>
            <w:right w:val="none" w:sz="0" w:space="0" w:color="auto"/>
          </w:divBdr>
        </w:div>
        <w:div w:id="719523671">
          <w:marLeft w:val="0"/>
          <w:marRight w:val="0"/>
          <w:marTop w:val="0"/>
          <w:marBottom w:val="0"/>
          <w:divBdr>
            <w:top w:val="none" w:sz="0" w:space="0" w:color="auto"/>
            <w:left w:val="none" w:sz="0" w:space="0" w:color="auto"/>
            <w:bottom w:val="none" w:sz="0" w:space="0" w:color="auto"/>
            <w:right w:val="none" w:sz="0" w:space="0" w:color="auto"/>
          </w:divBdr>
        </w:div>
        <w:div w:id="830487560">
          <w:marLeft w:val="0"/>
          <w:marRight w:val="0"/>
          <w:marTop w:val="0"/>
          <w:marBottom w:val="0"/>
          <w:divBdr>
            <w:top w:val="none" w:sz="0" w:space="0" w:color="auto"/>
            <w:left w:val="none" w:sz="0" w:space="0" w:color="auto"/>
            <w:bottom w:val="none" w:sz="0" w:space="0" w:color="auto"/>
            <w:right w:val="none" w:sz="0" w:space="0" w:color="auto"/>
          </w:divBdr>
        </w:div>
        <w:div w:id="831720330">
          <w:marLeft w:val="0"/>
          <w:marRight w:val="0"/>
          <w:marTop w:val="0"/>
          <w:marBottom w:val="0"/>
          <w:divBdr>
            <w:top w:val="none" w:sz="0" w:space="0" w:color="auto"/>
            <w:left w:val="none" w:sz="0" w:space="0" w:color="auto"/>
            <w:bottom w:val="none" w:sz="0" w:space="0" w:color="auto"/>
            <w:right w:val="none" w:sz="0" w:space="0" w:color="auto"/>
          </w:divBdr>
        </w:div>
        <w:div w:id="831723481">
          <w:marLeft w:val="0"/>
          <w:marRight w:val="0"/>
          <w:marTop w:val="0"/>
          <w:marBottom w:val="0"/>
          <w:divBdr>
            <w:top w:val="none" w:sz="0" w:space="0" w:color="auto"/>
            <w:left w:val="none" w:sz="0" w:space="0" w:color="auto"/>
            <w:bottom w:val="none" w:sz="0" w:space="0" w:color="auto"/>
            <w:right w:val="none" w:sz="0" w:space="0" w:color="auto"/>
          </w:divBdr>
        </w:div>
        <w:div w:id="990216156">
          <w:marLeft w:val="0"/>
          <w:marRight w:val="0"/>
          <w:marTop w:val="0"/>
          <w:marBottom w:val="0"/>
          <w:divBdr>
            <w:top w:val="none" w:sz="0" w:space="0" w:color="auto"/>
            <w:left w:val="none" w:sz="0" w:space="0" w:color="auto"/>
            <w:bottom w:val="none" w:sz="0" w:space="0" w:color="auto"/>
            <w:right w:val="none" w:sz="0" w:space="0" w:color="auto"/>
          </w:divBdr>
        </w:div>
        <w:div w:id="992677592">
          <w:marLeft w:val="0"/>
          <w:marRight w:val="0"/>
          <w:marTop w:val="0"/>
          <w:marBottom w:val="0"/>
          <w:divBdr>
            <w:top w:val="none" w:sz="0" w:space="0" w:color="auto"/>
            <w:left w:val="none" w:sz="0" w:space="0" w:color="auto"/>
            <w:bottom w:val="none" w:sz="0" w:space="0" w:color="auto"/>
            <w:right w:val="none" w:sz="0" w:space="0" w:color="auto"/>
          </w:divBdr>
        </w:div>
        <w:div w:id="1002197853">
          <w:marLeft w:val="0"/>
          <w:marRight w:val="0"/>
          <w:marTop w:val="0"/>
          <w:marBottom w:val="0"/>
          <w:divBdr>
            <w:top w:val="none" w:sz="0" w:space="0" w:color="auto"/>
            <w:left w:val="none" w:sz="0" w:space="0" w:color="auto"/>
            <w:bottom w:val="none" w:sz="0" w:space="0" w:color="auto"/>
            <w:right w:val="none" w:sz="0" w:space="0" w:color="auto"/>
          </w:divBdr>
        </w:div>
        <w:div w:id="1092386348">
          <w:marLeft w:val="0"/>
          <w:marRight w:val="0"/>
          <w:marTop w:val="0"/>
          <w:marBottom w:val="0"/>
          <w:divBdr>
            <w:top w:val="none" w:sz="0" w:space="0" w:color="auto"/>
            <w:left w:val="none" w:sz="0" w:space="0" w:color="auto"/>
            <w:bottom w:val="none" w:sz="0" w:space="0" w:color="auto"/>
            <w:right w:val="none" w:sz="0" w:space="0" w:color="auto"/>
          </w:divBdr>
        </w:div>
        <w:div w:id="1127507357">
          <w:marLeft w:val="0"/>
          <w:marRight w:val="0"/>
          <w:marTop w:val="0"/>
          <w:marBottom w:val="0"/>
          <w:divBdr>
            <w:top w:val="none" w:sz="0" w:space="0" w:color="auto"/>
            <w:left w:val="none" w:sz="0" w:space="0" w:color="auto"/>
            <w:bottom w:val="none" w:sz="0" w:space="0" w:color="auto"/>
            <w:right w:val="none" w:sz="0" w:space="0" w:color="auto"/>
          </w:divBdr>
        </w:div>
        <w:div w:id="1524973577">
          <w:marLeft w:val="0"/>
          <w:marRight w:val="0"/>
          <w:marTop w:val="0"/>
          <w:marBottom w:val="0"/>
          <w:divBdr>
            <w:top w:val="none" w:sz="0" w:space="0" w:color="auto"/>
            <w:left w:val="none" w:sz="0" w:space="0" w:color="auto"/>
            <w:bottom w:val="none" w:sz="0" w:space="0" w:color="auto"/>
            <w:right w:val="none" w:sz="0" w:space="0" w:color="auto"/>
          </w:divBdr>
        </w:div>
        <w:div w:id="1530223592">
          <w:marLeft w:val="0"/>
          <w:marRight w:val="0"/>
          <w:marTop w:val="0"/>
          <w:marBottom w:val="0"/>
          <w:divBdr>
            <w:top w:val="none" w:sz="0" w:space="0" w:color="auto"/>
            <w:left w:val="none" w:sz="0" w:space="0" w:color="auto"/>
            <w:bottom w:val="none" w:sz="0" w:space="0" w:color="auto"/>
            <w:right w:val="none" w:sz="0" w:space="0" w:color="auto"/>
          </w:divBdr>
        </w:div>
        <w:div w:id="1573656494">
          <w:marLeft w:val="0"/>
          <w:marRight w:val="0"/>
          <w:marTop w:val="0"/>
          <w:marBottom w:val="0"/>
          <w:divBdr>
            <w:top w:val="none" w:sz="0" w:space="0" w:color="auto"/>
            <w:left w:val="none" w:sz="0" w:space="0" w:color="auto"/>
            <w:bottom w:val="none" w:sz="0" w:space="0" w:color="auto"/>
            <w:right w:val="none" w:sz="0" w:space="0" w:color="auto"/>
          </w:divBdr>
        </w:div>
        <w:div w:id="1636596504">
          <w:marLeft w:val="0"/>
          <w:marRight w:val="0"/>
          <w:marTop w:val="0"/>
          <w:marBottom w:val="0"/>
          <w:divBdr>
            <w:top w:val="none" w:sz="0" w:space="0" w:color="auto"/>
            <w:left w:val="none" w:sz="0" w:space="0" w:color="auto"/>
            <w:bottom w:val="none" w:sz="0" w:space="0" w:color="auto"/>
            <w:right w:val="none" w:sz="0" w:space="0" w:color="auto"/>
          </w:divBdr>
        </w:div>
        <w:div w:id="2019386639">
          <w:marLeft w:val="0"/>
          <w:marRight w:val="0"/>
          <w:marTop w:val="0"/>
          <w:marBottom w:val="0"/>
          <w:divBdr>
            <w:top w:val="none" w:sz="0" w:space="0" w:color="auto"/>
            <w:left w:val="none" w:sz="0" w:space="0" w:color="auto"/>
            <w:bottom w:val="none" w:sz="0" w:space="0" w:color="auto"/>
            <w:right w:val="none" w:sz="0" w:space="0" w:color="auto"/>
          </w:divBdr>
        </w:div>
      </w:divsChild>
    </w:div>
    <w:div w:id="198201168">
      <w:bodyDiv w:val="1"/>
      <w:marLeft w:val="0"/>
      <w:marRight w:val="0"/>
      <w:marTop w:val="0"/>
      <w:marBottom w:val="0"/>
      <w:divBdr>
        <w:top w:val="none" w:sz="0" w:space="0" w:color="auto"/>
        <w:left w:val="none" w:sz="0" w:space="0" w:color="auto"/>
        <w:bottom w:val="none" w:sz="0" w:space="0" w:color="auto"/>
        <w:right w:val="none" w:sz="0" w:space="0" w:color="auto"/>
      </w:divBdr>
      <w:divsChild>
        <w:div w:id="2110196086">
          <w:marLeft w:val="0"/>
          <w:marRight w:val="0"/>
          <w:marTop w:val="0"/>
          <w:marBottom w:val="0"/>
          <w:divBdr>
            <w:top w:val="none" w:sz="0" w:space="0" w:color="auto"/>
            <w:left w:val="none" w:sz="0" w:space="0" w:color="auto"/>
            <w:bottom w:val="none" w:sz="0" w:space="0" w:color="auto"/>
            <w:right w:val="none" w:sz="0" w:space="0" w:color="auto"/>
          </w:divBdr>
          <w:divsChild>
            <w:div w:id="742219155">
              <w:marLeft w:val="0"/>
              <w:marRight w:val="0"/>
              <w:marTop w:val="0"/>
              <w:marBottom w:val="0"/>
              <w:divBdr>
                <w:top w:val="none" w:sz="0" w:space="0" w:color="auto"/>
                <w:left w:val="none" w:sz="0" w:space="0" w:color="auto"/>
                <w:bottom w:val="none" w:sz="0" w:space="0" w:color="auto"/>
                <w:right w:val="none" w:sz="0" w:space="0" w:color="auto"/>
              </w:divBdr>
              <w:divsChild>
                <w:div w:id="10533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8558">
      <w:bodyDiv w:val="1"/>
      <w:marLeft w:val="0"/>
      <w:marRight w:val="0"/>
      <w:marTop w:val="0"/>
      <w:marBottom w:val="0"/>
      <w:divBdr>
        <w:top w:val="none" w:sz="0" w:space="0" w:color="auto"/>
        <w:left w:val="none" w:sz="0" w:space="0" w:color="auto"/>
        <w:bottom w:val="none" w:sz="0" w:space="0" w:color="auto"/>
        <w:right w:val="none" w:sz="0" w:space="0" w:color="auto"/>
      </w:divBdr>
      <w:divsChild>
        <w:div w:id="137576263">
          <w:marLeft w:val="0"/>
          <w:marRight w:val="0"/>
          <w:marTop w:val="0"/>
          <w:marBottom w:val="0"/>
          <w:divBdr>
            <w:top w:val="none" w:sz="0" w:space="0" w:color="auto"/>
            <w:left w:val="none" w:sz="0" w:space="0" w:color="auto"/>
            <w:bottom w:val="none" w:sz="0" w:space="0" w:color="auto"/>
            <w:right w:val="none" w:sz="0" w:space="0" w:color="auto"/>
          </w:divBdr>
        </w:div>
        <w:div w:id="166867365">
          <w:marLeft w:val="0"/>
          <w:marRight w:val="0"/>
          <w:marTop w:val="0"/>
          <w:marBottom w:val="0"/>
          <w:divBdr>
            <w:top w:val="none" w:sz="0" w:space="0" w:color="auto"/>
            <w:left w:val="none" w:sz="0" w:space="0" w:color="auto"/>
            <w:bottom w:val="none" w:sz="0" w:space="0" w:color="auto"/>
            <w:right w:val="none" w:sz="0" w:space="0" w:color="auto"/>
          </w:divBdr>
        </w:div>
        <w:div w:id="238755382">
          <w:marLeft w:val="0"/>
          <w:marRight w:val="0"/>
          <w:marTop w:val="0"/>
          <w:marBottom w:val="0"/>
          <w:divBdr>
            <w:top w:val="none" w:sz="0" w:space="0" w:color="auto"/>
            <w:left w:val="none" w:sz="0" w:space="0" w:color="auto"/>
            <w:bottom w:val="none" w:sz="0" w:space="0" w:color="auto"/>
            <w:right w:val="none" w:sz="0" w:space="0" w:color="auto"/>
          </w:divBdr>
        </w:div>
        <w:div w:id="707991934">
          <w:marLeft w:val="0"/>
          <w:marRight w:val="0"/>
          <w:marTop w:val="0"/>
          <w:marBottom w:val="0"/>
          <w:divBdr>
            <w:top w:val="none" w:sz="0" w:space="0" w:color="auto"/>
            <w:left w:val="none" w:sz="0" w:space="0" w:color="auto"/>
            <w:bottom w:val="none" w:sz="0" w:space="0" w:color="auto"/>
            <w:right w:val="none" w:sz="0" w:space="0" w:color="auto"/>
          </w:divBdr>
        </w:div>
        <w:div w:id="1686636722">
          <w:marLeft w:val="0"/>
          <w:marRight w:val="0"/>
          <w:marTop w:val="0"/>
          <w:marBottom w:val="0"/>
          <w:divBdr>
            <w:top w:val="none" w:sz="0" w:space="0" w:color="auto"/>
            <w:left w:val="none" w:sz="0" w:space="0" w:color="auto"/>
            <w:bottom w:val="none" w:sz="0" w:space="0" w:color="auto"/>
            <w:right w:val="none" w:sz="0" w:space="0" w:color="auto"/>
          </w:divBdr>
        </w:div>
        <w:div w:id="1968967597">
          <w:marLeft w:val="0"/>
          <w:marRight w:val="0"/>
          <w:marTop w:val="0"/>
          <w:marBottom w:val="0"/>
          <w:divBdr>
            <w:top w:val="none" w:sz="0" w:space="0" w:color="auto"/>
            <w:left w:val="none" w:sz="0" w:space="0" w:color="auto"/>
            <w:bottom w:val="none" w:sz="0" w:space="0" w:color="auto"/>
            <w:right w:val="none" w:sz="0" w:space="0" w:color="auto"/>
          </w:divBdr>
        </w:div>
      </w:divsChild>
    </w:div>
    <w:div w:id="257913323">
      <w:bodyDiv w:val="1"/>
      <w:marLeft w:val="0"/>
      <w:marRight w:val="0"/>
      <w:marTop w:val="0"/>
      <w:marBottom w:val="0"/>
      <w:divBdr>
        <w:top w:val="none" w:sz="0" w:space="0" w:color="auto"/>
        <w:left w:val="none" w:sz="0" w:space="0" w:color="auto"/>
        <w:bottom w:val="none" w:sz="0" w:space="0" w:color="auto"/>
        <w:right w:val="none" w:sz="0" w:space="0" w:color="auto"/>
      </w:divBdr>
      <w:divsChild>
        <w:div w:id="1277326301">
          <w:marLeft w:val="0"/>
          <w:marRight w:val="0"/>
          <w:marTop w:val="0"/>
          <w:marBottom w:val="0"/>
          <w:divBdr>
            <w:top w:val="none" w:sz="0" w:space="0" w:color="auto"/>
            <w:left w:val="none" w:sz="0" w:space="0" w:color="auto"/>
            <w:bottom w:val="none" w:sz="0" w:space="0" w:color="auto"/>
            <w:right w:val="none" w:sz="0" w:space="0" w:color="auto"/>
          </w:divBdr>
        </w:div>
        <w:div w:id="2136606257">
          <w:marLeft w:val="0"/>
          <w:marRight w:val="0"/>
          <w:marTop w:val="0"/>
          <w:marBottom w:val="0"/>
          <w:divBdr>
            <w:top w:val="none" w:sz="0" w:space="0" w:color="auto"/>
            <w:left w:val="none" w:sz="0" w:space="0" w:color="auto"/>
            <w:bottom w:val="none" w:sz="0" w:space="0" w:color="auto"/>
            <w:right w:val="none" w:sz="0" w:space="0" w:color="auto"/>
          </w:divBdr>
        </w:div>
      </w:divsChild>
    </w:div>
    <w:div w:id="415370291">
      <w:bodyDiv w:val="1"/>
      <w:marLeft w:val="0"/>
      <w:marRight w:val="0"/>
      <w:marTop w:val="0"/>
      <w:marBottom w:val="0"/>
      <w:divBdr>
        <w:top w:val="none" w:sz="0" w:space="0" w:color="auto"/>
        <w:left w:val="none" w:sz="0" w:space="0" w:color="auto"/>
        <w:bottom w:val="none" w:sz="0" w:space="0" w:color="auto"/>
        <w:right w:val="none" w:sz="0" w:space="0" w:color="auto"/>
      </w:divBdr>
      <w:divsChild>
        <w:div w:id="59448078">
          <w:marLeft w:val="0"/>
          <w:marRight w:val="0"/>
          <w:marTop w:val="0"/>
          <w:marBottom w:val="0"/>
          <w:divBdr>
            <w:top w:val="none" w:sz="0" w:space="0" w:color="auto"/>
            <w:left w:val="none" w:sz="0" w:space="0" w:color="auto"/>
            <w:bottom w:val="none" w:sz="0" w:space="0" w:color="auto"/>
            <w:right w:val="none" w:sz="0" w:space="0" w:color="auto"/>
          </w:divBdr>
        </w:div>
        <w:div w:id="59718789">
          <w:marLeft w:val="0"/>
          <w:marRight w:val="0"/>
          <w:marTop w:val="0"/>
          <w:marBottom w:val="0"/>
          <w:divBdr>
            <w:top w:val="none" w:sz="0" w:space="0" w:color="auto"/>
            <w:left w:val="none" w:sz="0" w:space="0" w:color="auto"/>
            <w:bottom w:val="none" w:sz="0" w:space="0" w:color="auto"/>
            <w:right w:val="none" w:sz="0" w:space="0" w:color="auto"/>
          </w:divBdr>
        </w:div>
        <w:div w:id="140732262">
          <w:marLeft w:val="0"/>
          <w:marRight w:val="0"/>
          <w:marTop w:val="0"/>
          <w:marBottom w:val="0"/>
          <w:divBdr>
            <w:top w:val="none" w:sz="0" w:space="0" w:color="auto"/>
            <w:left w:val="none" w:sz="0" w:space="0" w:color="auto"/>
            <w:bottom w:val="none" w:sz="0" w:space="0" w:color="auto"/>
            <w:right w:val="none" w:sz="0" w:space="0" w:color="auto"/>
          </w:divBdr>
        </w:div>
        <w:div w:id="214972144">
          <w:marLeft w:val="0"/>
          <w:marRight w:val="0"/>
          <w:marTop w:val="0"/>
          <w:marBottom w:val="0"/>
          <w:divBdr>
            <w:top w:val="none" w:sz="0" w:space="0" w:color="auto"/>
            <w:left w:val="none" w:sz="0" w:space="0" w:color="auto"/>
            <w:bottom w:val="none" w:sz="0" w:space="0" w:color="auto"/>
            <w:right w:val="none" w:sz="0" w:space="0" w:color="auto"/>
          </w:divBdr>
        </w:div>
        <w:div w:id="220796281">
          <w:marLeft w:val="0"/>
          <w:marRight w:val="0"/>
          <w:marTop w:val="0"/>
          <w:marBottom w:val="0"/>
          <w:divBdr>
            <w:top w:val="none" w:sz="0" w:space="0" w:color="auto"/>
            <w:left w:val="none" w:sz="0" w:space="0" w:color="auto"/>
            <w:bottom w:val="none" w:sz="0" w:space="0" w:color="auto"/>
            <w:right w:val="none" w:sz="0" w:space="0" w:color="auto"/>
          </w:divBdr>
        </w:div>
        <w:div w:id="285701179">
          <w:marLeft w:val="0"/>
          <w:marRight w:val="0"/>
          <w:marTop w:val="0"/>
          <w:marBottom w:val="0"/>
          <w:divBdr>
            <w:top w:val="none" w:sz="0" w:space="0" w:color="auto"/>
            <w:left w:val="none" w:sz="0" w:space="0" w:color="auto"/>
            <w:bottom w:val="none" w:sz="0" w:space="0" w:color="auto"/>
            <w:right w:val="none" w:sz="0" w:space="0" w:color="auto"/>
          </w:divBdr>
        </w:div>
        <w:div w:id="308363693">
          <w:marLeft w:val="0"/>
          <w:marRight w:val="0"/>
          <w:marTop w:val="0"/>
          <w:marBottom w:val="0"/>
          <w:divBdr>
            <w:top w:val="none" w:sz="0" w:space="0" w:color="auto"/>
            <w:left w:val="none" w:sz="0" w:space="0" w:color="auto"/>
            <w:bottom w:val="none" w:sz="0" w:space="0" w:color="auto"/>
            <w:right w:val="none" w:sz="0" w:space="0" w:color="auto"/>
          </w:divBdr>
        </w:div>
        <w:div w:id="546451986">
          <w:marLeft w:val="0"/>
          <w:marRight w:val="0"/>
          <w:marTop w:val="0"/>
          <w:marBottom w:val="0"/>
          <w:divBdr>
            <w:top w:val="none" w:sz="0" w:space="0" w:color="auto"/>
            <w:left w:val="none" w:sz="0" w:space="0" w:color="auto"/>
            <w:bottom w:val="none" w:sz="0" w:space="0" w:color="auto"/>
            <w:right w:val="none" w:sz="0" w:space="0" w:color="auto"/>
          </w:divBdr>
        </w:div>
        <w:div w:id="582186304">
          <w:marLeft w:val="0"/>
          <w:marRight w:val="0"/>
          <w:marTop w:val="0"/>
          <w:marBottom w:val="0"/>
          <w:divBdr>
            <w:top w:val="none" w:sz="0" w:space="0" w:color="auto"/>
            <w:left w:val="none" w:sz="0" w:space="0" w:color="auto"/>
            <w:bottom w:val="none" w:sz="0" w:space="0" w:color="auto"/>
            <w:right w:val="none" w:sz="0" w:space="0" w:color="auto"/>
          </w:divBdr>
        </w:div>
        <w:div w:id="646668934">
          <w:marLeft w:val="0"/>
          <w:marRight w:val="0"/>
          <w:marTop w:val="0"/>
          <w:marBottom w:val="0"/>
          <w:divBdr>
            <w:top w:val="none" w:sz="0" w:space="0" w:color="auto"/>
            <w:left w:val="none" w:sz="0" w:space="0" w:color="auto"/>
            <w:bottom w:val="none" w:sz="0" w:space="0" w:color="auto"/>
            <w:right w:val="none" w:sz="0" w:space="0" w:color="auto"/>
          </w:divBdr>
        </w:div>
        <w:div w:id="700397921">
          <w:marLeft w:val="0"/>
          <w:marRight w:val="0"/>
          <w:marTop w:val="0"/>
          <w:marBottom w:val="0"/>
          <w:divBdr>
            <w:top w:val="none" w:sz="0" w:space="0" w:color="auto"/>
            <w:left w:val="none" w:sz="0" w:space="0" w:color="auto"/>
            <w:bottom w:val="none" w:sz="0" w:space="0" w:color="auto"/>
            <w:right w:val="none" w:sz="0" w:space="0" w:color="auto"/>
          </w:divBdr>
        </w:div>
        <w:div w:id="863716406">
          <w:marLeft w:val="0"/>
          <w:marRight w:val="0"/>
          <w:marTop w:val="0"/>
          <w:marBottom w:val="0"/>
          <w:divBdr>
            <w:top w:val="none" w:sz="0" w:space="0" w:color="auto"/>
            <w:left w:val="none" w:sz="0" w:space="0" w:color="auto"/>
            <w:bottom w:val="none" w:sz="0" w:space="0" w:color="auto"/>
            <w:right w:val="none" w:sz="0" w:space="0" w:color="auto"/>
          </w:divBdr>
        </w:div>
        <w:div w:id="864950705">
          <w:marLeft w:val="0"/>
          <w:marRight w:val="0"/>
          <w:marTop w:val="0"/>
          <w:marBottom w:val="0"/>
          <w:divBdr>
            <w:top w:val="none" w:sz="0" w:space="0" w:color="auto"/>
            <w:left w:val="none" w:sz="0" w:space="0" w:color="auto"/>
            <w:bottom w:val="none" w:sz="0" w:space="0" w:color="auto"/>
            <w:right w:val="none" w:sz="0" w:space="0" w:color="auto"/>
          </w:divBdr>
        </w:div>
        <w:div w:id="901211168">
          <w:marLeft w:val="0"/>
          <w:marRight w:val="0"/>
          <w:marTop w:val="0"/>
          <w:marBottom w:val="0"/>
          <w:divBdr>
            <w:top w:val="none" w:sz="0" w:space="0" w:color="auto"/>
            <w:left w:val="none" w:sz="0" w:space="0" w:color="auto"/>
            <w:bottom w:val="none" w:sz="0" w:space="0" w:color="auto"/>
            <w:right w:val="none" w:sz="0" w:space="0" w:color="auto"/>
          </w:divBdr>
        </w:div>
        <w:div w:id="1024474250">
          <w:marLeft w:val="0"/>
          <w:marRight w:val="0"/>
          <w:marTop w:val="0"/>
          <w:marBottom w:val="0"/>
          <w:divBdr>
            <w:top w:val="none" w:sz="0" w:space="0" w:color="auto"/>
            <w:left w:val="none" w:sz="0" w:space="0" w:color="auto"/>
            <w:bottom w:val="none" w:sz="0" w:space="0" w:color="auto"/>
            <w:right w:val="none" w:sz="0" w:space="0" w:color="auto"/>
          </w:divBdr>
        </w:div>
        <w:div w:id="1082798197">
          <w:marLeft w:val="0"/>
          <w:marRight w:val="0"/>
          <w:marTop w:val="0"/>
          <w:marBottom w:val="0"/>
          <w:divBdr>
            <w:top w:val="none" w:sz="0" w:space="0" w:color="auto"/>
            <w:left w:val="none" w:sz="0" w:space="0" w:color="auto"/>
            <w:bottom w:val="none" w:sz="0" w:space="0" w:color="auto"/>
            <w:right w:val="none" w:sz="0" w:space="0" w:color="auto"/>
          </w:divBdr>
        </w:div>
        <w:div w:id="1166286239">
          <w:marLeft w:val="0"/>
          <w:marRight w:val="0"/>
          <w:marTop w:val="0"/>
          <w:marBottom w:val="0"/>
          <w:divBdr>
            <w:top w:val="none" w:sz="0" w:space="0" w:color="auto"/>
            <w:left w:val="none" w:sz="0" w:space="0" w:color="auto"/>
            <w:bottom w:val="none" w:sz="0" w:space="0" w:color="auto"/>
            <w:right w:val="none" w:sz="0" w:space="0" w:color="auto"/>
          </w:divBdr>
        </w:div>
        <w:div w:id="1196625261">
          <w:marLeft w:val="0"/>
          <w:marRight w:val="0"/>
          <w:marTop w:val="0"/>
          <w:marBottom w:val="0"/>
          <w:divBdr>
            <w:top w:val="none" w:sz="0" w:space="0" w:color="auto"/>
            <w:left w:val="none" w:sz="0" w:space="0" w:color="auto"/>
            <w:bottom w:val="none" w:sz="0" w:space="0" w:color="auto"/>
            <w:right w:val="none" w:sz="0" w:space="0" w:color="auto"/>
          </w:divBdr>
        </w:div>
        <w:div w:id="1215462364">
          <w:marLeft w:val="0"/>
          <w:marRight w:val="0"/>
          <w:marTop w:val="0"/>
          <w:marBottom w:val="0"/>
          <w:divBdr>
            <w:top w:val="none" w:sz="0" w:space="0" w:color="auto"/>
            <w:left w:val="none" w:sz="0" w:space="0" w:color="auto"/>
            <w:bottom w:val="none" w:sz="0" w:space="0" w:color="auto"/>
            <w:right w:val="none" w:sz="0" w:space="0" w:color="auto"/>
          </w:divBdr>
        </w:div>
        <w:div w:id="1221285766">
          <w:marLeft w:val="0"/>
          <w:marRight w:val="0"/>
          <w:marTop w:val="0"/>
          <w:marBottom w:val="0"/>
          <w:divBdr>
            <w:top w:val="none" w:sz="0" w:space="0" w:color="auto"/>
            <w:left w:val="none" w:sz="0" w:space="0" w:color="auto"/>
            <w:bottom w:val="none" w:sz="0" w:space="0" w:color="auto"/>
            <w:right w:val="none" w:sz="0" w:space="0" w:color="auto"/>
          </w:divBdr>
        </w:div>
        <w:div w:id="1278214450">
          <w:marLeft w:val="0"/>
          <w:marRight w:val="0"/>
          <w:marTop w:val="0"/>
          <w:marBottom w:val="0"/>
          <w:divBdr>
            <w:top w:val="none" w:sz="0" w:space="0" w:color="auto"/>
            <w:left w:val="none" w:sz="0" w:space="0" w:color="auto"/>
            <w:bottom w:val="none" w:sz="0" w:space="0" w:color="auto"/>
            <w:right w:val="none" w:sz="0" w:space="0" w:color="auto"/>
          </w:divBdr>
        </w:div>
        <w:div w:id="1420712714">
          <w:marLeft w:val="0"/>
          <w:marRight w:val="0"/>
          <w:marTop w:val="0"/>
          <w:marBottom w:val="0"/>
          <w:divBdr>
            <w:top w:val="none" w:sz="0" w:space="0" w:color="auto"/>
            <w:left w:val="none" w:sz="0" w:space="0" w:color="auto"/>
            <w:bottom w:val="none" w:sz="0" w:space="0" w:color="auto"/>
            <w:right w:val="none" w:sz="0" w:space="0" w:color="auto"/>
          </w:divBdr>
        </w:div>
        <w:div w:id="1535776445">
          <w:marLeft w:val="0"/>
          <w:marRight w:val="0"/>
          <w:marTop w:val="0"/>
          <w:marBottom w:val="0"/>
          <w:divBdr>
            <w:top w:val="none" w:sz="0" w:space="0" w:color="auto"/>
            <w:left w:val="none" w:sz="0" w:space="0" w:color="auto"/>
            <w:bottom w:val="none" w:sz="0" w:space="0" w:color="auto"/>
            <w:right w:val="none" w:sz="0" w:space="0" w:color="auto"/>
          </w:divBdr>
        </w:div>
        <w:div w:id="1599560368">
          <w:marLeft w:val="0"/>
          <w:marRight w:val="0"/>
          <w:marTop w:val="0"/>
          <w:marBottom w:val="0"/>
          <w:divBdr>
            <w:top w:val="none" w:sz="0" w:space="0" w:color="auto"/>
            <w:left w:val="none" w:sz="0" w:space="0" w:color="auto"/>
            <w:bottom w:val="none" w:sz="0" w:space="0" w:color="auto"/>
            <w:right w:val="none" w:sz="0" w:space="0" w:color="auto"/>
          </w:divBdr>
        </w:div>
        <w:div w:id="1654941967">
          <w:marLeft w:val="0"/>
          <w:marRight w:val="0"/>
          <w:marTop w:val="0"/>
          <w:marBottom w:val="0"/>
          <w:divBdr>
            <w:top w:val="none" w:sz="0" w:space="0" w:color="auto"/>
            <w:left w:val="none" w:sz="0" w:space="0" w:color="auto"/>
            <w:bottom w:val="none" w:sz="0" w:space="0" w:color="auto"/>
            <w:right w:val="none" w:sz="0" w:space="0" w:color="auto"/>
          </w:divBdr>
        </w:div>
        <w:div w:id="1690989355">
          <w:marLeft w:val="0"/>
          <w:marRight w:val="0"/>
          <w:marTop w:val="0"/>
          <w:marBottom w:val="0"/>
          <w:divBdr>
            <w:top w:val="none" w:sz="0" w:space="0" w:color="auto"/>
            <w:left w:val="none" w:sz="0" w:space="0" w:color="auto"/>
            <w:bottom w:val="none" w:sz="0" w:space="0" w:color="auto"/>
            <w:right w:val="none" w:sz="0" w:space="0" w:color="auto"/>
          </w:divBdr>
        </w:div>
        <w:div w:id="1699887777">
          <w:marLeft w:val="0"/>
          <w:marRight w:val="0"/>
          <w:marTop w:val="0"/>
          <w:marBottom w:val="0"/>
          <w:divBdr>
            <w:top w:val="none" w:sz="0" w:space="0" w:color="auto"/>
            <w:left w:val="none" w:sz="0" w:space="0" w:color="auto"/>
            <w:bottom w:val="none" w:sz="0" w:space="0" w:color="auto"/>
            <w:right w:val="none" w:sz="0" w:space="0" w:color="auto"/>
          </w:divBdr>
        </w:div>
        <w:div w:id="1815485055">
          <w:marLeft w:val="0"/>
          <w:marRight w:val="0"/>
          <w:marTop w:val="0"/>
          <w:marBottom w:val="0"/>
          <w:divBdr>
            <w:top w:val="none" w:sz="0" w:space="0" w:color="auto"/>
            <w:left w:val="none" w:sz="0" w:space="0" w:color="auto"/>
            <w:bottom w:val="none" w:sz="0" w:space="0" w:color="auto"/>
            <w:right w:val="none" w:sz="0" w:space="0" w:color="auto"/>
          </w:divBdr>
        </w:div>
        <w:div w:id="1903517443">
          <w:marLeft w:val="0"/>
          <w:marRight w:val="0"/>
          <w:marTop w:val="0"/>
          <w:marBottom w:val="0"/>
          <w:divBdr>
            <w:top w:val="none" w:sz="0" w:space="0" w:color="auto"/>
            <w:left w:val="none" w:sz="0" w:space="0" w:color="auto"/>
            <w:bottom w:val="none" w:sz="0" w:space="0" w:color="auto"/>
            <w:right w:val="none" w:sz="0" w:space="0" w:color="auto"/>
          </w:divBdr>
        </w:div>
        <w:div w:id="1992829499">
          <w:marLeft w:val="0"/>
          <w:marRight w:val="0"/>
          <w:marTop w:val="0"/>
          <w:marBottom w:val="0"/>
          <w:divBdr>
            <w:top w:val="none" w:sz="0" w:space="0" w:color="auto"/>
            <w:left w:val="none" w:sz="0" w:space="0" w:color="auto"/>
            <w:bottom w:val="none" w:sz="0" w:space="0" w:color="auto"/>
            <w:right w:val="none" w:sz="0" w:space="0" w:color="auto"/>
          </w:divBdr>
        </w:div>
      </w:divsChild>
    </w:div>
    <w:div w:id="817958445">
      <w:bodyDiv w:val="1"/>
      <w:marLeft w:val="0"/>
      <w:marRight w:val="0"/>
      <w:marTop w:val="0"/>
      <w:marBottom w:val="0"/>
      <w:divBdr>
        <w:top w:val="none" w:sz="0" w:space="0" w:color="auto"/>
        <w:left w:val="none" w:sz="0" w:space="0" w:color="auto"/>
        <w:bottom w:val="none" w:sz="0" w:space="0" w:color="auto"/>
        <w:right w:val="none" w:sz="0" w:space="0" w:color="auto"/>
      </w:divBdr>
      <w:divsChild>
        <w:div w:id="215360074">
          <w:marLeft w:val="0"/>
          <w:marRight w:val="0"/>
          <w:marTop w:val="0"/>
          <w:marBottom w:val="0"/>
          <w:divBdr>
            <w:top w:val="none" w:sz="0" w:space="0" w:color="auto"/>
            <w:left w:val="none" w:sz="0" w:space="0" w:color="auto"/>
            <w:bottom w:val="none" w:sz="0" w:space="0" w:color="auto"/>
            <w:right w:val="none" w:sz="0" w:space="0" w:color="auto"/>
          </w:divBdr>
          <w:divsChild>
            <w:div w:id="400370491">
              <w:marLeft w:val="0"/>
              <w:marRight w:val="0"/>
              <w:marTop w:val="0"/>
              <w:marBottom w:val="0"/>
              <w:divBdr>
                <w:top w:val="none" w:sz="0" w:space="0" w:color="auto"/>
                <w:left w:val="none" w:sz="0" w:space="0" w:color="auto"/>
                <w:bottom w:val="none" w:sz="0" w:space="0" w:color="auto"/>
                <w:right w:val="none" w:sz="0" w:space="0" w:color="auto"/>
              </w:divBdr>
            </w:div>
            <w:div w:id="1087769578">
              <w:marLeft w:val="0"/>
              <w:marRight w:val="0"/>
              <w:marTop w:val="0"/>
              <w:marBottom w:val="0"/>
              <w:divBdr>
                <w:top w:val="none" w:sz="0" w:space="0" w:color="auto"/>
                <w:left w:val="none" w:sz="0" w:space="0" w:color="auto"/>
                <w:bottom w:val="none" w:sz="0" w:space="0" w:color="auto"/>
                <w:right w:val="none" w:sz="0" w:space="0" w:color="auto"/>
              </w:divBdr>
            </w:div>
            <w:div w:id="2037807319">
              <w:marLeft w:val="0"/>
              <w:marRight w:val="0"/>
              <w:marTop w:val="0"/>
              <w:marBottom w:val="0"/>
              <w:divBdr>
                <w:top w:val="none" w:sz="0" w:space="0" w:color="auto"/>
                <w:left w:val="none" w:sz="0" w:space="0" w:color="auto"/>
                <w:bottom w:val="none" w:sz="0" w:space="0" w:color="auto"/>
                <w:right w:val="none" w:sz="0" w:space="0" w:color="auto"/>
              </w:divBdr>
            </w:div>
          </w:divsChild>
        </w:div>
        <w:div w:id="1618635551">
          <w:marLeft w:val="0"/>
          <w:marRight w:val="0"/>
          <w:marTop w:val="0"/>
          <w:marBottom w:val="0"/>
          <w:divBdr>
            <w:top w:val="none" w:sz="0" w:space="0" w:color="auto"/>
            <w:left w:val="none" w:sz="0" w:space="0" w:color="auto"/>
            <w:bottom w:val="none" w:sz="0" w:space="0" w:color="auto"/>
            <w:right w:val="none" w:sz="0" w:space="0" w:color="auto"/>
          </w:divBdr>
          <w:divsChild>
            <w:div w:id="85927080">
              <w:marLeft w:val="0"/>
              <w:marRight w:val="0"/>
              <w:marTop w:val="0"/>
              <w:marBottom w:val="0"/>
              <w:divBdr>
                <w:top w:val="none" w:sz="0" w:space="0" w:color="auto"/>
                <w:left w:val="none" w:sz="0" w:space="0" w:color="auto"/>
                <w:bottom w:val="none" w:sz="0" w:space="0" w:color="auto"/>
                <w:right w:val="none" w:sz="0" w:space="0" w:color="auto"/>
              </w:divBdr>
            </w:div>
            <w:div w:id="404836744">
              <w:marLeft w:val="0"/>
              <w:marRight w:val="0"/>
              <w:marTop w:val="0"/>
              <w:marBottom w:val="0"/>
              <w:divBdr>
                <w:top w:val="none" w:sz="0" w:space="0" w:color="auto"/>
                <w:left w:val="none" w:sz="0" w:space="0" w:color="auto"/>
                <w:bottom w:val="none" w:sz="0" w:space="0" w:color="auto"/>
                <w:right w:val="none" w:sz="0" w:space="0" w:color="auto"/>
              </w:divBdr>
            </w:div>
            <w:div w:id="543325443">
              <w:marLeft w:val="0"/>
              <w:marRight w:val="0"/>
              <w:marTop w:val="0"/>
              <w:marBottom w:val="0"/>
              <w:divBdr>
                <w:top w:val="none" w:sz="0" w:space="0" w:color="auto"/>
                <w:left w:val="none" w:sz="0" w:space="0" w:color="auto"/>
                <w:bottom w:val="none" w:sz="0" w:space="0" w:color="auto"/>
                <w:right w:val="none" w:sz="0" w:space="0" w:color="auto"/>
              </w:divBdr>
            </w:div>
            <w:div w:id="1983726654">
              <w:marLeft w:val="0"/>
              <w:marRight w:val="0"/>
              <w:marTop w:val="0"/>
              <w:marBottom w:val="0"/>
              <w:divBdr>
                <w:top w:val="none" w:sz="0" w:space="0" w:color="auto"/>
                <w:left w:val="none" w:sz="0" w:space="0" w:color="auto"/>
                <w:bottom w:val="none" w:sz="0" w:space="0" w:color="auto"/>
                <w:right w:val="none" w:sz="0" w:space="0" w:color="auto"/>
              </w:divBdr>
            </w:div>
            <w:div w:id="21043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8072">
      <w:bodyDiv w:val="1"/>
      <w:marLeft w:val="0"/>
      <w:marRight w:val="0"/>
      <w:marTop w:val="0"/>
      <w:marBottom w:val="0"/>
      <w:divBdr>
        <w:top w:val="none" w:sz="0" w:space="0" w:color="auto"/>
        <w:left w:val="none" w:sz="0" w:space="0" w:color="auto"/>
        <w:bottom w:val="none" w:sz="0" w:space="0" w:color="auto"/>
        <w:right w:val="none" w:sz="0" w:space="0" w:color="auto"/>
      </w:divBdr>
      <w:divsChild>
        <w:div w:id="461193176">
          <w:marLeft w:val="0"/>
          <w:marRight w:val="0"/>
          <w:marTop w:val="0"/>
          <w:marBottom w:val="0"/>
          <w:divBdr>
            <w:top w:val="none" w:sz="0" w:space="0" w:color="auto"/>
            <w:left w:val="none" w:sz="0" w:space="0" w:color="auto"/>
            <w:bottom w:val="none" w:sz="0" w:space="0" w:color="auto"/>
            <w:right w:val="none" w:sz="0" w:space="0" w:color="auto"/>
          </w:divBdr>
        </w:div>
        <w:div w:id="501044305">
          <w:marLeft w:val="0"/>
          <w:marRight w:val="0"/>
          <w:marTop w:val="0"/>
          <w:marBottom w:val="0"/>
          <w:divBdr>
            <w:top w:val="none" w:sz="0" w:space="0" w:color="auto"/>
            <w:left w:val="none" w:sz="0" w:space="0" w:color="auto"/>
            <w:bottom w:val="none" w:sz="0" w:space="0" w:color="auto"/>
            <w:right w:val="none" w:sz="0" w:space="0" w:color="auto"/>
          </w:divBdr>
        </w:div>
        <w:div w:id="1004548018">
          <w:marLeft w:val="0"/>
          <w:marRight w:val="0"/>
          <w:marTop w:val="0"/>
          <w:marBottom w:val="0"/>
          <w:divBdr>
            <w:top w:val="none" w:sz="0" w:space="0" w:color="auto"/>
            <w:left w:val="none" w:sz="0" w:space="0" w:color="auto"/>
            <w:bottom w:val="none" w:sz="0" w:space="0" w:color="auto"/>
            <w:right w:val="none" w:sz="0" w:space="0" w:color="auto"/>
          </w:divBdr>
        </w:div>
        <w:div w:id="1372850480">
          <w:marLeft w:val="0"/>
          <w:marRight w:val="0"/>
          <w:marTop w:val="0"/>
          <w:marBottom w:val="0"/>
          <w:divBdr>
            <w:top w:val="none" w:sz="0" w:space="0" w:color="auto"/>
            <w:left w:val="none" w:sz="0" w:space="0" w:color="auto"/>
            <w:bottom w:val="none" w:sz="0" w:space="0" w:color="auto"/>
            <w:right w:val="none" w:sz="0" w:space="0" w:color="auto"/>
          </w:divBdr>
        </w:div>
        <w:div w:id="1607498803">
          <w:marLeft w:val="0"/>
          <w:marRight w:val="0"/>
          <w:marTop w:val="0"/>
          <w:marBottom w:val="0"/>
          <w:divBdr>
            <w:top w:val="none" w:sz="0" w:space="0" w:color="auto"/>
            <w:left w:val="none" w:sz="0" w:space="0" w:color="auto"/>
            <w:bottom w:val="none" w:sz="0" w:space="0" w:color="auto"/>
            <w:right w:val="none" w:sz="0" w:space="0" w:color="auto"/>
          </w:divBdr>
        </w:div>
        <w:div w:id="1811359204">
          <w:marLeft w:val="0"/>
          <w:marRight w:val="0"/>
          <w:marTop w:val="0"/>
          <w:marBottom w:val="0"/>
          <w:divBdr>
            <w:top w:val="none" w:sz="0" w:space="0" w:color="auto"/>
            <w:left w:val="none" w:sz="0" w:space="0" w:color="auto"/>
            <w:bottom w:val="none" w:sz="0" w:space="0" w:color="auto"/>
            <w:right w:val="none" w:sz="0" w:space="0" w:color="auto"/>
          </w:divBdr>
        </w:div>
        <w:div w:id="2000499647">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0084662">
      <w:bodyDiv w:val="1"/>
      <w:marLeft w:val="0"/>
      <w:marRight w:val="0"/>
      <w:marTop w:val="0"/>
      <w:marBottom w:val="0"/>
      <w:divBdr>
        <w:top w:val="none" w:sz="0" w:space="0" w:color="auto"/>
        <w:left w:val="none" w:sz="0" w:space="0" w:color="auto"/>
        <w:bottom w:val="none" w:sz="0" w:space="0" w:color="auto"/>
        <w:right w:val="none" w:sz="0" w:space="0" w:color="auto"/>
      </w:divBdr>
      <w:divsChild>
        <w:div w:id="665670573">
          <w:marLeft w:val="0"/>
          <w:marRight w:val="0"/>
          <w:marTop w:val="0"/>
          <w:marBottom w:val="0"/>
          <w:divBdr>
            <w:top w:val="none" w:sz="0" w:space="0" w:color="auto"/>
            <w:left w:val="none" w:sz="0" w:space="0" w:color="auto"/>
            <w:bottom w:val="none" w:sz="0" w:space="0" w:color="auto"/>
            <w:right w:val="none" w:sz="0" w:space="0" w:color="auto"/>
          </w:divBdr>
        </w:div>
        <w:div w:id="838425519">
          <w:marLeft w:val="0"/>
          <w:marRight w:val="0"/>
          <w:marTop w:val="0"/>
          <w:marBottom w:val="0"/>
          <w:divBdr>
            <w:top w:val="none" w:sz="0" w:space="0" w:color="auto"/>
            <w:left w:val="none" w:sz="0" w:space="0" w:color="auto"/>
            <w:bottom w:val="none" w:sz="0" w:space="0" w:color="auto"/>
            <w:right w:val="none" w:sz="0" w:space="0" w:color="auto"/>
          </w:divBdr>
        </w:div>
        <w:div w:id="988633355">
          <w:marLeft w:val="0"/>
          <w:marRight w:val="0"/>
          <w:marTop w:val="0"/>
          <w:marBottom w:val="0"/>
          <w:divBdr>
            <w:top w:val="none" w:sz="0" w:space="0" w:color="auto"/>
            <w:left w:val="none" w:sz="0" w:space="0" w:color="auto"/>
            <w:bottom w:val="none" w:sz="0" w:space="0" w:color="auto"/>
            <w:right w:val="none" w:sz="0" w:space="0" w:color="auto"/>
          </w:divBdr>
        </w:div>
        <w:div w:id="991829829">
          <w:marLeft w:val="0"/>
          <w:marRight w:val="0"/>
          <w:marTop w:val="0"/>
          <w:marBottom w:val="0"/>
          <w:divBdr>
            <w:top w:val="none" w:sz="0" w:space="0" w:color="auto"/>
            <w:left w:val="none" w:sz="0" w:space="0" w:color="auto"/>
            <w:bottom w:val="none" w:sz="0" w:space="0" w:color="auto"/>
            <w:right w:val="none" w:sz="0" w:space="0" w:color="auto"/>
          </w:divBdr>
        </w:div>
        <w:div w:id="1067344444">
          <w:marLeft w:val="0"/>
          <w:marRight w:val="0"/>
          <w:marTop w:val="0"/>
          <w:marBottom w:val="0"/>
          <w:divBdr>
            <w:top w:val="none" w:sz="0" w:space="0" w:color="auto"/>
            <w:left w:val="none" w:sz="0" w:space="0" w:color="auto"/>
            <w:bottom w:val="none" w:sz="0" w:space="0" w:color="auto"/>
            <w:right w:val="none" w:sz="0" w:space="0" w:color="auto"/>
          </w:divBdr>
        </w:div>
        <w:div w:id="1772119119">
          <w:marLeft w:val="0"/>
          <w:marRight w:val="0"/>
          <w:marTop w:val="0"/>
          <w:marBottom w:val="0"/>
          <w:divBdr>
            <w:top w:val="none" w:sz="0" w:space="0" w:color="auto"/>
            <w:left w:val="none" w:sz="0" w:space="0" w:color="auto"/>
            <w:bottom w:val="none" w:sz="0" w:space="0" w:color="auto"/>
            <w:right w:val="none" w:sz="0" w:space="0" w:color="auto"/>
          </w:divBdr>
        </w:div>
        <w:div w:id="2045592814">
          <w:marLeft w:val="0"/>
          <w:marRight w:val="0"/>
          <w:marTop w:val="0"/>
          <w:marBottom w:val="0"/>
          <w:divBdr>
            <w:top w:val="none" w:sz="0" w:space="0" w:color="auto"/>
            <w:left w:val="none" w:sz="0" w:space="0" w:color="auto"/>
            <w:bottom w:val="none" w:sz="0" w:space="0" w:color="auto"/>
            <w:right w:val="none" w:sz="0" w:space="0" w:color="auto"/>
          </w:divBdr>
        </w:div>
      </w:divsChild>
    </w:div>
    <w:div w:id="1111630676">
      <w:bodyDiv w:val="1"/>
      <w:marLeft w:val="0"/>
      <w:marRight w:val="0"/>
      <w:marTop w:val="0"/>
      <w:marBottom w:val="0"/>
      <w:divBdr>
        <w:top w:val="none" w:sz="0" w:space="0" w:color="auto"/>
        <w:left w:val="none" w:sz="0" w:space="0" w:color="auto"/>
        <w:bottom w:val="none" w:sz="0" w:space="0" w:color="auto"/>
        <w:right w:val="none" w:sz="0" w:space="0" w:color="auto"/>
      </w:divBdr>
      <w:divsChild>
        <w:div w:id="1060328637">
          <w:marLeft w:val="0"/>
          <w:marRight w:val="0"/>
          <w:marTop w:val="0"/>
          <w:marBottom w:val="0"/>
          <w:divBdr>
            <w:top w:val="none" w:sz="0" w:space="0" w:color="auto"/>
            <w:left w:val="none" w:sz="0" w:space="0" w:color="auto"/>
            <w:bottom w:val="none" w:sz="0" w:space="0" w:color="auto"/>
            <w:right w:val="none" w:sz="0" w:space="0" w:color="auto"/>
          </w:divBdr>
        </w:div>
        <w:div w:id="1322584953">
          <w:marLeft w:val="0"/>
          <w:marRight w:val="0"/>
          <w:marTop w:val="0"/>
          <w:marBottom w:val="0"/>
          <w:divBdr>
            <w:top w:val="none" w:sz="0" w:space="0" w:color="auto"/>
            <w:left w:val="none" w:sz="0" w:space="0" w:color="auto"/>
            <w:bottom w:val="none" w:sz="0" w:space="0" w:color="auto"/>
            <w:right w:val="none" w:sz="0" w:space="0" w:color="auto"/>
          </w:divBdr>
        </w:div>
        <w:div w:id="1806655206">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85243223">
      <w:bodyDiv w:val="1"/>
      <w:marLeft w:val="0"/>
      <w:marRight w:val="0"/>
      <w:marTop w:val="0"/>
      <w:marBottom w:val="0"/>
      <w:divBdr>
        <w:top w:val="none" w:sz="0" w:space="0" w:color="auto"/>
        <w:left w:val="none" w:sz="0" w:space="0" w:color="auto"/>
        <w:bottom w:val="none" w:sz="0" w:space="0" w:color="auto"/>
        <w:right w:val="none" w:sz="0" w:space="0" w:color="auto"/>
      </w:divBdr>
      <w:divsChild>
        <w:div w:id="1257057649">
          <w:marLeft w:val="0"/>
          <w:marRight w:val="0"/>
          <w:marTop w:val="0"/>
          <w:marBottom w:val="0"/>
          <w:divBdr>
            <w:top w:val="none" w:sz="0" w:space="0" w:color="auto"/>
            <w:left w:val="none" w:sz="0" w:space="0" w:color="auto"/>
            <w:bottom w:val="none" w:sz="0" w:space="0" w:color="auto"/>
            <w:right w:val="none" w:sz="0" w:space="0" w:color="auto"/>
          </w:divBdr>
        </w:div>
        <w:div w:id="1287391014">
          <w:marLeft w:val="0"/>
          <w:marRight w:val="0"/>
          <w:marTop w:val="0"/>
          <w:marBottom w:val="0"/>
          <w:divBdr>
            <w:top w:val="none" w:sz="0" w:space="0" w:color="auto"/>
            <w:left w:val="none" w:sz="0" w:space="0" w:color="auto"/>
            <w:bottom w:val="none" w:sz="0" w:space="0" w:color="auto"/>
            <w:right w:val="none" w:sz="0" w:space="0" w:color="auto"/>
          </w:divBdr>
        </w:div>
      </w:divsChild>
    </w:div>
    <w:div w:id="1594164281">
      <w:bodyDiv w:val="1"/>
      <w:marLeft w:val="0"/>
      <w:marRight w:val="0"/>
      <w:marTop w:val="0"/>
      <w:marBottom w:val="0"/>
      <w:divBdr>
        <w:top w:val="none" w:sz="0" w:space="0" w:color="auto"/>
        <w:left w:val="none" w:sz="0" w:space="0" w:color="auto"/>
        <w:bottom w:val="none" w:sz="0" w:space="0" w:color="auto"/>
        <w:right w:val="none" w:sz="0" w:space="0" w:color="auto"/>
      </w:divBdr>
      <w:divsChild>
        <w:div w:id="89129311">
          <w:marLeft w:val="0"/>
          <w:marRight w:val="0"/>
          <w:marTop w:val="0"/>
          <w:marBottom w:val="0"/>
          <w:divBdr>
            <w:top w:val="none" w:sz="0" w:space="0" w:color="auto"/>
            <w:left w:val="none" w:sz="0" w:space="0" w:color="auto"/>
            <w:bottom w:val="none" w:sz="0" w:space="0" w:color="auto"/>
            <w:right w:val="none" w:sz="0" w:space="0" w:color="auto"/>
          </w:divBdr>
        </w:div>
        <w:div w:id="176427626">
          <w:marLeft w:val="0"/>
          <w:marRight w:val="0"/>
          <w:marTop w:val="0"/>
          <w:marBottom w:val="0"/>
          <w:divBdr>
            <w:top w:val="none" w:sz="0" w:space="0" w:color="auto"/>
            <w:left w:val="none" w:sz="0" w:space="0" w:color="auto"/>
            <w:bottom w:val="none" w:sz="0" w:space="0" w:color="auto"/>
            <w:right w:val="none" w:sz="0" w:space="0" w:color="auto"/>
          </w:divBdr>
        </w:div>
        <w:div w:id="524751050">
          <w:marLeft w:val="0"/>
          <w:marRight w:val="0"/>
          <w:marTop w:val="0"/>
          <w:marBottom w:val="0"/>
          <w:divBdr>
            <w:top w:val="none" w:sz="0" w:space="0" w:color="auto"/>
            <w:left w:val="none" w:sz="0" w:space="0" w:color="auto"/>
            <w:bottom w:val="none" w:sz="0" w:space="0" w:color="auto"/>
            <w:right w:val="none" w:sz="0" w:space="0" w:color="auto"/>
          </w:divBdr>
        </w:div>
        <w:div w:id="644550653">
          <w:marLeft w:val="0"/>
          <w:marRight w:val="0"/>
          <w:marTop w:val="0"/>
          <w:marBottom w:val="0"/>
          <w:divBdr>
            <w:top w:val="none" w:sz="0" w:space="0" w:color="auto"/>
            <w:left w:val="none" w:sz="0" w:space="0" w:color="auto"/>
            <w:bottom w:val="none" w:sz="0" w:space="0" w:color="auto"/>
            <w:right w:val="none" w:sz="0" w:space="0" w:color="auto"/>
          </w:divBdr>
        </w:div>
        <w:div w:id="660692711">
          <w:marLeft w:val="0"/>
          <w:marRight w:val="0"/>
          <w:marTop w:val="0"/>
          <w:marBottom w:val="0"/>
          <w:divBdr>
            <w:top w:val="none" w:sz="0" w:space="0" w:color="auto"/>
            <w:left w:val="none" w:sz="0" w:space="0" w:color="auto"/>
            <w:bottom w:val="none" w:sz="0" w:space="0" w:color="auto"/>
            <w:right w:val="none" w:sz="0" w:space="0" w:color="auto"/>
          </w:divBdr>
        </w:div>
        <w:div w:id="821971332">
          <w:marLeft w:val="0"/>
          <w:marRight w:val="0"/>
          <w:marTop w:val="0"/>
          <w:marBottom w:val="0"/>
          <w:divBdr>
            <w:top w:val="none" w:sz="0" w:space="0" w:color="auto"/>
            <w:left w:val="none" w:sz="0" w:space="0" w:color="auto"/>
            <w:bottom w:val="none" w:sz="0" w:space="0" w:color="auto"/>
            <w:right w:val="none" w:sz="0" w:space="0" w:color="auto"/>
          </w:divBdr>
        </w:div>
        <w:div w:id="935022593">
          <w:marLeft w:val="0"/>
          <w:marRight w:val="0"/>
          <w:marTop w:val="0"/>
          <w:marBottom w:val="0"/>
          <w:divBdr>
            <w:top w:val="none" w:sz="0" w:space="0" w:color="auto"/>
            <w:left w:val="none" w:sz="0" w:space="0" w:color="auto"/>
            <w:bottom w:val="none" w:sz="0" w:space="0" w:color="auto"/>
            <w:right w:val="none" w:sz="0" w:space="0" w:color="auto"/>
          </w:divBdr>
        </w:div>
        <w:div w:id="1244683156">
          <w:marLeft w:val="0"/>
          <w:marRight w:val="0"/>
          <w:marTop w:val="0"/>
          <w:marBottom w:val="0"/>
          <w:divBdr>
            <w:top w:val="none" w:sz="0" w:space="0" w:color="auto"/>
            <w:left w:val="none" w:sz="0" w:space="0" w:color="auto"/>
            <w:bottom w:val="none" w:sz="0" w:space="0" w:color="auto"/>
            <w:right w:val="none" w:sz="0" w:space="0" w:color="auto"/>
          </w:divBdr>
        </w:div>
        <w:div w:id="1245337836">
          <w:marLeft w:val="0"/>
          <w:marRight w:val="0"/>
          <w:marTop w:val="0"/>
          <w:marBottom w:val="0"/>
          <w:divBdr>
            <w:top w:val="none" w:sz="0" w:space="0" w:color="auto"/>
            <w:left w:val="none" w:sz="0" w:space="0" w:color="auto"/>
            <w:bottom w:val="none" w:sz="0" w:space="0" w:color="auto"/>
            <w:right w:val="none" w:sz="0" w:space="0" w:color="auto"/>
          </w:divBdr>
        </w:div>
        <w:div w:id="1377966707">
          <w:marLeft w:val="0"/>
          <w:marRight w:val="0"/>
          <w:marTop w:val="0"/>
          <w:marBottom w:val="0"/>
          <w:divBdr>
            <w:top w:val="none" w:sz="0" w:space="0" w:color="auto"/>
            <w:left w:val="none" w:sz="0" w:space="0" w:color="auto"/>
            <w:bottom w:val="none" w:sz="0" w:space="0" w:color="auto"/>
            <w:right w:val="none" w:sz="0" w:space="0" w:color="auto"/>
          </w:divBdr>
        </w:div>
        <w:div w:id="1673798751">
          <w:marLeft w:val="0"/>
          <w:marRight w:val="0"/>
          <w:marTop w:val="0"/>
          <w:marBottom w:val="0"/>
          <w:divBdr>
            <w:top w:val="none" w:sz="0" w:space="0" w:color="auto"/>
            <w:left w:val="none" w:sz="0" w:space="0" w:color="auto"/>
            <w:bottom w:val="none" w:sz="0" w:space="0" w:color="auto"/>
            <w:right w:val="none" w:sz="0" w:space="0" w:color="auto"/>
          </w:divBdr>
        </w:div>
        <w:div w:id="1682273846">
          <w:marLeft w:val="0"/>
          <w:marRight w:val="0"/>
          <w:marTop w:val="0"/>
          <w:marBottom w:val="0"/>
          <w:divBdr>
            <w:top w:val="none" w:sz="0" w:space="0" w:color="auto"/>
            <w:left w:val="none" w:sz="0" w:space="0" w:color="auto"/>
            <w:bottom w:val="none" w:sz="0" w:space="0" w:color="auto"/>
            <w:right w:val="none" w:sz="0" w:space="0" w:color="auto"/>
          </w:divBdr>
        </w:div>
        <w:div w:id="1705060812">
          <w:marLeft w:val="0"/>
          <w:marRight w:val="0"/>
          <w:marTop w:val="0"/>
          <w:marBottom w:val="0"/>
          <w:divBdr>
            <w:top w:val="none" w:sz="0" w:space="0" w:color="auto"/>
            <w:left w:val="none" w:sz="0" w:space="0" w:color="auto"/>
            <w:bottom w:val="none" w:sz="0" w:space="0" w:color="auto"/>
            <w:right w:val="none" w:sz="0" w:space="0" w:color="auto"/>
          </w:divBdr>
        </w:div>
        <w:div w:id="1730761978">
          <w:marLeft w:val="0"/>
          <w:marRight w:val="0"/>
          <w:marTop w:val="0"/>
          <w:marBottom w:val="0"/>
          <w:divBdr>
            <w:top w:val="none" w:sz="0" w:space="0" w:color="auto"/>
            <w:left w:val="none" w:sz="0" w:space="0" w:color="auto"/>
            <w:bottom w:val="none" w:sz="0" w:space="0" w:color="auto"/>
            <w:right w:val="none" w:sz="0" w:space="0" w:color="auto"/>
          </w:divBdr>
        </w:div>
        <w:div w:id="1776367222">
          <w:marLeft w:val="0"/>
          <w:marRight w:val="0"/>
          <w:marTop w:val="0"/>
          <w:marBottom w:val="0"/>
          <w:divBdr>
            <w:top w:val="none" w:sz="0" w:space="0" w:color="auto"/>
            <w:left w:val="none" w:sz="0" w:space="0" w:color="auto"/>
            <w:bottom w:val="none" w:sz="0" w:space="0" w:color="auto"/>
            <w:right w:val="none" w:sz="0" w:space="0" w:color="auto"/>
          </w:divBdr>
        </w:div>
        <w:div w:id="1785146496">
          <w:marLeft w:val="0"/>
          <w:marRight w:val="0"/>
          <w:marTop w:val="0"/>
          <w:marBottom w:val="0"/>
          <w:divBdr>
            <w:top w:val="none" w:sz="0" w:space="0" w:color="auto"/>
            <w:left w:val="none" w:sz="0" w:space="0" w:color="auto"/>
            <w:bottom w:val="none" w:sz="0" w:space="0" w:color="auto"/>
            <w:right w:val="none" w:sz="0" w:space="0" w:color="auto"/>
          </w:divBdr>
        </w:div>
        <w:div w:id="1815639574">
          <w:marLeft w:val="0"/>
          <w:marRight w:val="0"/>
          <w:marTop w:val="0"/>
          <w:marBottom w:val="0"/>
          <w:divBdr>
            <w:top w:val="none" w:sz="0" w:space="0" w:color="auto"/>
            <w:left w:val="none" w:sz="0" w:space="0" w:color="auto"/>
            <w:bottom w:val="none" w:sz="0" w:space="0" w:color="auto"/>
            <w:right w:val="none" w:sz="0" w:space="0" w:color="auto"/>
          </w:divBdr>
        </w:div>
        <w:div w:id="1962034586">
          <w:marLeft w:val="0"/>
          <w:marRight w:val="0"/>
          <w:marTop w:val="0"/>
          <w:marBottom w:val="0"/>
          <w:divBdr>
            <w:top w:val="none" w:sz="0" w:space="0" w:color="auto"/>
            <w:left w:val="none" w:sz="0" w:space="0" w:color="auto"/>
            <w:bottom w:val="none" w:sz="0" w:space="0" w:color="auto"/>
            <w:right w:val="none" w:sz="0" w:space="0" w:color="auto"/>
          </w:divBdr>
        </w:div>
        <w:div w:id="1974552667">
          <w:marLeft w:val="0"/>
          <w:marRight w:val="0"/>
          <w:marTop w:val="0"/>
          <w:marBottom w:val="0"/>
          <w:divBdr>
            <w:top w:val="none" w:sz="0" w:space="0" w:color="auto"/>
            <w:left w:val="none" w:sz="0" w:space="0" w:color="auto"/>
            <w:bottom w:val="none" w:sz="0" w:space="0" w:color="auto"/>
            <w:right w:val="none" w:sz="0" w:space="0" w:color="auto"/>
          </w:divBdr>
        </w:div>
        <w:div w:id="2035108712">
          <w:marLeft w:val="0"/>
          <w:marRight w:val="0"/>
          <w:marTop w:val="0"/>
          <w:marBottom w:val="0"/>
          <w:divBdr>
            <w:top w:val="none" w:sz="0" w:space="0" w:color="auto"/>
            <w:left w:val="none" w:sz="0" w:space="0" w:color="auto"/>
            <w:bottom w:val="none" w:sz="0" w:space="0" w:color="auto"/>
            <w:right w:val="none" w:sz="0" w:space="0" w:color="auto"/>
          </w:divBdr>
        </w:div>
        <w:div w:id="2046980017">
          <w:marLeft w:val="0"/>
          <w:marRight w:val="0"/>
          <w:marTop w:val="0"/>
          <w:marBottom w:val="0"/>
          <w:divBdr>
            <w:top w:val="none" w:sz="0" w:space="0" w:color="auto"/>
            <w:left w:val="none" w:sz="0" w:space="0" w:color="auto"/>
            <w:bottom w:val="none" w:sz="0" w:space="0" w:color="auto"/>
            <w:right w:val="none" w:sz="0" w:space="0" w:color="auto"/>
          </w:divBdr>
        </w:div>
      </w:divsChild>
    </w:div>
    <w:div w:id="1930116268">
      <w:bodyDiv w:val="1"/>
      <w:marLeft w:val="0"/>
      <w:marRight w:val="0"/>
      <w:marTop w:val="0"/>
      <w:marBottom w:val="0"/>
      <w:divBdr>
        <w:top w:val="none" w:sz="0" w:space="0" w:color="auto"/>
        <w:left w:val="none" w:sz="0" w:space="0" w:color="auto"/>
        <w:bottom w:val="none" w:sz="0" w:space="0" w:color="auto"/>
        <w:right w:val="none" w:sz="0" w:space="0" w:color="auto"/>
      </w:divBdr>
      <w:divsChild>
        <w:div w:id="1506742719">
          <w:marLeft w:val="0"/>
          <w:marRight w:val="0"/>
          <w:marTop w:val="0"/>
          <w:marBottom w:val="0"/>
          <w:divBdr>
            <w:top w:val="none" w:sz="0" w:space="0" w:color="auto"/>
            <w:left w:val="none" w:sz="0" w:space="0" w:color="auto"/>
            <w:bottom w:val="none" w:sz="0" w:space="0" w:color="auto"/>
            <w:right w:val="none" w:sz="0" w:space="0" w:color="auto"/>
          </w:divBdr>
        </w:div>
        <w:div w:id="1817647729">
          <w:marLeft w:val="0"/>
          <w:marRight w:val="0"/>
          <w:marTop w:val="0"/>
          <w:marBottom w:val="0"/>
          <w:divBdr>
            <w:top w:val="none" w:sz="0" w:space="0" w:color="auto"/>
            <w:left w:val="none" w:sz="0" w:space="0" w:color="auto"/>
            <w:bottom w:val="none" w:sz="0" w:space="0" w:color="auto"/>
            <w:right w:val="none" w:sz="0" w:space="0" w:color="auto"/>
          </w:divBdr>
        </w:div>
      </w:divsChild>
    </w:div>
    <w:div w:id="2000303951">
      <w:bodyDiv w:val="1"/>
      <w:marLeft w:val="0"/>
      <w:marRight w:val="0"/>
      <w:marTop w:val="0"/>
      <w:marBottom w:val="0"/>
      <w:divBdr>
        <w:top w:val="none" w:sz="0" w:space="0" w:color="auto"/>
        <w:left w:val="none" w:sz="0" w:space="0" w:color="auto"/>
        <w:bottom w:val="none" w:sz="0" w:space="0" w:color="auto"/>
        <w:right w:val="none" w:sz="0" w:space="0" w:color="auto"/>
      </w:divBdr>
      <w:divsChild>
        <w:div w:id="2094235066">
          <w:marLeft w:val="0"/>
          <w:marRight w:val="0"/>
          <w:marTop w:val="0"/>
          <w:marBottom w:val="0"/>
          <w:divBdr>
            <w:top w:val="none" w:sz="0" w:space="0" w:color="auto"/>
            <w:left w:val="none" w:sz="0" w:space="0" w:color="auto"/>
            <w:bottom w:val="none" w:sz="0" w:space="0" w:color="auto"/>
            <w:right w:val="none" w:sz="0" w:space="0" w:color="auto"/>
          </w:divBdr>
          <w:divsChild>
            <w:div w:id="1430539559">
              <w:marLeft w:val="0"/>
              <w:marRight w:val="0"/>
              <w:marTop w:val="0"/>
              <w:marBottom w:val="0"/>
              <w:divBdr>
                <w:top w:val="none" w:sz="0" w:space="0" w:color="auto"/>
                <w:left w:val="none" w:sz="0" w:space="0" w:color="auto"/>
                <w:bottom w:val="none" w:sz="0" w:space="0" w:color="auto"/>
                <w:right w:val="none" w:sz="0" w:space="0" w:color="auto"/>
              </w:divBdr>
              <w:divsChild>
                <w:div w:id="165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ho.int/phe/health_topics/outdoorair/database/HAP_BoD_methods_March2014.pdf?ua=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jstor.org/stable/44682225"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3390/atmos11060589"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93E4BC0-2EF1-4CC8-8762-C58A738FF793}"/>
      </w:docPartPr>
      <w:docPartBody>
        <w:p w:rsidR="00F40CC0" w:rsidRDefault="005D1A1E">
          <w:r w:rsidRPr="00795AC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1E"/>
    <w:rsid w:val="00297D4E"/>
    <w:rsid w:val="005D1A1E"/>
    <w:rsid w:val="00F40CC0"/>
    <w:rsid w:val="00FC08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A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ffa1572d-ea11-4d37-a252-5e54a49677bd" xsi:nil="true"/>
    <lcf76f155ced4ddcb4097134ff3c332f xmlns="dd87c094-83ff-420b-9919-25cd8a0a0fd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148BD12EF39AF43A2C83020EACE5A09" ma:contentTypeVersion="16" ma:contentTypeDescription="Crear nuevo documento." ma:contentTypeScope="" ma:versionID="8cf163e1e883b2b9b3971851a3ed3b03">
  <xsd:schema xmlns:xsd="http://www.w3.org/2001/XMLSchema" xmlns:xs="http://www.w3.org/2001/XMLSchema" xmlns:p="http://schemas.microsoft.com/office/2006/metadata/properties" xmlns:ns2="dd87c094-83ff-420b-9919-25cd8a0a0fd0" xmlns:ns3="ffa1572d-ea11-4d37-a252-5e54a49677bd" targetNamespace="http://schemas.microsoft.com/office/2006/metadata/properties" ma:root="true" ma:fieldsID="2a1cb26b29054c90c8597492b376d836" ns2:_="" ns3:_="">
    <xsd:import namespace="dd87c094-83ff-420b-9919-25cd8a0a0fd0"/>
    <xsd:import namespace="ffa1572d-ea11-4d37-a252-5e54a49677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7c094-83ff-420b-9919-25cd8a0a0f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1572d-ea11-4d37-a252-5e54a49677b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31e4f591-6b00-4149-b03f-9157fbd57079}" ma:internalName="TaxCatchAll" ma:showField="CatchAllData" ma:web="ffa1572d-ea11-4d37-a252-5e54a49677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1D767B-51D3-4A55-9FF5-E3BF256BBF8C}">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ffa1572d-ea11-4d37-a252-5e54a49677bd"/>
    <ds:schemaRef ds:uri="dd87c094-83ff-420b-9919-25cd8a0a0fd0"/>
  </ds:schemaRefs>
</ds:datastoreItem>
</file>

<file path=customXml/itemProps3.xml><?xml version="1.0" encoding="utf-8"?>
<ds:datastoreItem xmlns:ds="http://schemas.openxmlformats.org/officeDocument/2006/customXml" ds:itemID="{83696A8C-B5E2-41B9-9D48-12BC6020A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7c094-83ff-420b-9919-25cd8a0a0fd0"/>
    <ds:schemaRef ds:uri="ffa1572d-ea11-4d37-a252-5e54a4967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3808</Words>
  <Characters>21709</Characters>
  <Application>Microsoft Office Word</Application>
  <DocSecurity>0</DocSecurity>
  <Lines>180</Lines>
  <Paragraphs>50</Paragraphs>
  <ScaleCrop>false</ScaleCrop>
  <Company>United Nations</Company>
  <LinksUpToDate>false</LinksUpToDate>
  <CharactersWithSpaces>25467</CharactersWithSpaces>
  <SharedDoc>false</SharedDoc>
  <HLinks>
    <vt:vector size="54" baseType="variant">
      <vt:variant>
        <vt:i4>1966167</vt:i4>
      </vt:variant>
      <vt:variant>
        <vt:i4>9</vt:i4>
      </vt:variant>
      <vt:variant>
        <vt:i4>0</vt:i4>
      </vt:variant>
      <vt:variant>
        <vt:i4>5</vt:i4>
      </vt:variant>
      <vt:variant>
        <vt:lpwstr>http://www.who.int/phe/health_topics/outdoorair/database/HAP_BoD_methods_March2014.pdf?ua=1</vt:lpwstr>
      </vt:variant>
      <vt:variant>
        <vt:lpwstr/>
      </vt:variant>
      <vt:variant>
        <vt:i4>1376334</vt:i4>
      </vt:variant>
      <vt:variant>
        <vt:i4>6</vt:i4>
      </vt:variant>
      <vt:variant>
        <vt:i4>0</vt:i4>
      </vt:variant>
      <vt:variant>
        <vt:i4>5</vt:i4>
      </vt:variant>
      <vt:variant>
        <vt:lpwstr>http://www.jstor.org/stable/44682225</vt:lpwstr>
      </vt:variant>
      <vt:variant>
        <vt:lpwstr/>
      </vt:variant>
      <vt:variant>
        <vt:i4>655380</vt:i4>
      </vt:variant>
      <vt:variant>
        <vt:i4>3</vt:i4>
      </vt:variant>
      <vt:variant>
        <vt:i4>0</vt:i4>
      </vt:variant>
      <vt:variant>
        <vt:i4>5</vt:i4>
      </vt:variant>
      <vt:variant>
        <vt:lpwstr>https://doi.org/10.3390/atmos11060589</vt:lpwstr>
      </vt:variant>
      <vt:variant>
        <vt:lpwstr/>
      </vt:variant>
      <vt:variant>
        <vt:i4>1638433</vt:i4>
      </vt:variant>
      <vt:variant>
        <vt:i4>15</vt:i4>
      </vt:variant>
      <vt:variant>
        <vt:i4>0</vt:i4>
      </vt:variant>
      <vt:variant>
        <vt:i4>5</vt:i4>
      </vt:variant>
      <vt:variant>
        <vt:lpwstr>mailto:bonjourso@who.int</vt:lpwstr>
      </vt:variant>
      <vt:variant>
        <vt:lpwstr/>
      </vt:variant>
      <vt:variant>
        <vt:i4>1638433</vt:i4>
      </vt:variant>
      <vt:variant>
        <vt:i4>12</vt:i4>
      </vt:variant>
      <vt:variant>
        <vt:i4>0</vt:i4>
      </vt:variant>
      <vt:variant>
        <vt:i4>5</vt:i4>
      </vt:variant>
      <vt:variant>
        <vt:lpwstr>mailto:bonjourso@who.int</vt:lpwstr>
      </vt:variant>
      <vt:variant>
        <vt:lpwstr/>
      </vt:variant>
      <vt:variant>
        <vt:i4>1638433</vt:i4>
      </vt:variant>
      <vt:variant>
        <vt:i4>9</vt:i4>
      </vt:variant>
      <vt:variant>
        <vt:i4>0</vt:i4>
      </vt:variant>
      <vt:variant>
        <vt:i4>5</vt:i4>
      </vt:variant>
      <vt:variant>
        <vt:lpwstr>mailto:bonjourso@who.int</vt:lpwstr>
      </vt:variant>
      <vt:variant>
        <vt:lpwstr/>
      </vt:variant>
      <vt:variant>
        <vt:i4>1638433</vt:i4>
      </vt:variant>
      <vt:variant>
        <vt:i4>6</vt:i4>
      </vt:variant>
      <vt:variant>
        <vt:i4>0</vt:i4>
      </vt:variant>
      <vt:variant>
        <vt:i4>5</vt:i4>
      </vt:variant>
      <vt:variant>
        <vt:lpwstr>mailto:bonjourso@who.int</vt:lpwstr>
      </vt:variant>
      <vt:variant>
        <vt:lpwstr/>
      </vt:variant>
      <vt:variant>
        <vt:i4>1638433</vt:i4>
      </vt:variant>
      <vt:variant>
        <vt:i4>3</vt:i4>
      </vt:variant>
      <vt:variant>
        <vt:i4>0</vt:i4>
      </vt:variant>
      <vt:variant>
        <vt:i4>5</vt:i4>
      </vt:variant>
      <vt:variant>
        <vt:lpwstr>mailto:bonjourso@who.int</vt:lpwstr>
      </vt:variant>
      <vt:variant>
        <vt:lpwstr/>
      </vt:variant>
      <vt:variant>
        <vt:i4>1638433</vt:i4>
      </vt:variant>
      <vt:variant>
        <vt:i4>0</vt:i4>
      </vt:variant>
      <vt:variant>
        <vt:i4>0</vt:i4>
      </vt:variant>
      <vt:variant>
        <vt:i4>5</vt:i4>
      </vt:variant>
      <vt:variant>
        <vt:lpwstr>mailto:bonjourso@who.int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Hemström Örjan SSA/BL/BEF-S</dc:creator>
  <cp:keywords/>
  <cp:lastModifiedBy>Harumi Shibata Salazar</cp:lastModifiedBy>
  <cp:revision>15</cp:revision>
  <cp:lastPrinted>2016-07-16T16:25:00Z</cp:lastPrinted>
  <dcterms:created xsi:type="dcterms:W3CDTF">2023-06-14T18:44:00Z</dcterms:created>
  <dcterms:modified xsi:type="dcterms:W3CDTF">2023-12-14T04:30:00Z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0x010100C148BD12EF39AF43A2C83020EACE5A09</vt:lpwstr>
  </property>
  <property fmtid="{D5CDD505-2E9C-101B-9397-08002B2CF9AE}" pid="3" name="_dlc_DocIdItemGuid">
    <vt:lpwstr>fc8e2ac7-4f88-40e9-89c3-681734766b49</vt:lpwstr>
  </property>
  <property fmtid="{D5CDD505-2E9C-101B-9397-08002B2CF9AE}" pid="4" name="MediaServiceImageTags">
    <vt:lpwstr/>
  </property>
</Properties>
</file>