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556C6C52"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14A62375" w14:textId="7BF1AC34" w:rsidR="003C42C5" w:rsidRDefault="003C42C5"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shd w:val="clear" w:color="auto" w:fill="F5F5F5"/>
        </w:rPr>
        <w:t>Goal 3: Ensure healthy lives and promote well-being for all at all ages</w:t>
      </w:r>
    </w:p>
    <w:p w14:paraId="084142D2" w14:textId="472FED0F" w:rsidR="00D24330" w:rsidRPr="00A96255" w:rsidRDefault="00D24330" w:rsidP="00D24330">
      <w:pPr>
        <w:pStyle w:val="MIndHeader"/>
      </w:pPr>
      <w:r w:rsidRPr="00A96255">
        <w:t xml:space="preserve">0.b. Target </w:t>
      </w:r>
      <w:r>
        <w:rPr>
          <w:color w:val="B4B4B4"/>
          <w:sz w:val="20"/>
        </w:rPr>
        <w:t>(SDG_TARGET)</w:t>
      </w:r>
    </w:p>
    <w:p w14:paraId="5812D6B4" w14:textId="357622F0" w:rsidR="003C42C5" w:rsidRDefault="003C42C5" w:rsidP="003C42C5">
      <w:pPr>
        <w:pStyle w:val="paragraph"/>
        <w:shd w:val="clear" w:color="auto" w:fill="F5F5F5"/>
        <w:spacing w:before="0" w:beforeAutospacing="0" w:after="0" w:afterAutospacing="0"/>
        <w:textAlignment w:val="baseline"/>
        <w:rPr>
          <w:rFonts w:ascii="Segoe UI" w:hAnsi="Segoe UI" w:cs="Segoe UI"/>
          <w:color w:val="333333"/>
          <w:sz w:val="18"/>
          <w:szCs w:val="18"/>
        </w:rPr>
      </w:pPr>
      <w:r>
        <w:rPr>
          <w:rStyle w:val="normaltextrun"/>
          <w:rFonts w:ascii="Calibri" w:hAnsi="Calibri" w:cs="Calibri"/>
          <w:color w:val="333333"/>
          <w:sz w:val="21"/>
          <w:szCs w:val="21"/>
          <w:shd w:val="clear" w:color="auto" w:fill="F5F5F5"/>
          <w:lang w:val="en-GB"/>
        </w:rPr>
        <w:t>Target 3.c: Substantially increase health financing and the recruitment, development, training and</w:t>
      </w:r>
      <w:r w:rsidR="00121309">
        <w:rPr>
          <w:rStyle w:val="eop"/>
          <w:rFonts w:ascii="Calibri" w:hAnsi="Calibri" w:cs="Calibri"/>
          <w:color w:val="333333"/>
          <w:sz w:val="21"/>
          <w:szCs w:val="21"/>
        </w:rPr>
        <w:t xml:space="preserve"> </w:t>
      </w:r>
      <w:r>
        <w:rPr>
          <w:rStyle w:val="normaltextrun"/>
          <w:rFonts w:ascii="Calibri" w:hAnsi="Calibri" w:cs="Calibri"/>
          <w:color w:val="333333"/>
          <w:sz w:val="21"/>
          <w:szCs w:val="21"/>
          <w:shd w:val="clear" w:color="auto" w:fill="F5F5F5"/>
          <w:lang w:val="en-GB"/>
        </w:rPr>
        <w:t>retention of the health workforce in developing countries, especially in least developed countries and</w:t>
      </w:r>
      <w:r w:rsidR="00121309">
        <w:rPr>
          <w:rStyle w:val="eop"/>
          <w:rFonts w:ascii="Calibri" w:hAnsi="Calibri" w:cs="Calibri"/>
          <w:color w:val="333333"/>
          <w:sz w:val="21"/>
          <w:szCs w:val="21"/>
        </w:rPr>
        <w:t xml:space="preserve"> </w:t>
      </w:r>
      <w:r>
        <w:rPr>
          <w:rStyle w:val="normaltextrun"/>
          <w:rFonts w:ascii="Calibri" w:hAnsi="Calibri" w:cs="Calibri"/>
          <w:color w:val="333333"/>
          <w:sz w:val="21"/>
          <w:szCs w:val="21"/>
          <w:shd w:val="clear" w:color="auto" w:fill="F5F5F5"/>
          <w:lang w:val="en-GB"/>
        </w:rPr>
        <w:t>small island developing States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344B1394" w14:textId="77777777" w:rsidR="003C42C5" w:rsidRDefault="003C42C5" w:rsidP="00D24330">
      <w:pPr>
        <w:pStyle w:val="MIndHeader"/>
        <w:rPr>
          <w:color w:val="333333"/>
          <w:sz w:val="21"/>
          <w:szCs w:val="21"/>
        </w:rPr>
      </w:pPr>
      <w:r w:rsidRPr="003C42C5">
        <w:rPr>
          <w:color w:val="333333"/>
          <w:sz w:val="21"/>
          <w:szCs w:val="21"/>
        </w:rPr>
        <w:t xml:space="preserve">Indicator 3.c.1: Health worker density and distribution </w:t>
      </w:r>
    </w:p>
    <w:p w14:paraId="599EC4F8" w14:textId="77777777" w:rsidR="00106147" w:rsidRPr="00CC0BE1" w:rsidRDefault="00D24330" w:rsidP="00D24330">
      <w:pPr>
        <w:pStyle w:val="MIndHeader"/>
        <w:rPr>
          <w:lang w:val="en-US"/>
        </w:rPr>
      </w:pPr>
      <w:r w:rsidRPr="00CC0BE1">
        <w:rPr>
          <w:lang w:val="en-US"/>
        </w:rPr>
        <w:t xml:space="preserve">0.d. Series </w:t>
      </w:r>
      <w:r>
        <w:rPr>
          <w:color w:val="B4B4B4"/>
          <w:sz w:val="20"/>
        </w:rPr>
        <w:t>(SDG_SERIES_DESCR)</w:t>
      </w:r>
    </w:p>
    <w:p w14:paraId="4033FA01" w14:textId="77777777" w:rsidR="00652123" w:rsidRPr="00652123" w:rsidRDefault="00652123" w:rsidP="00652123">
      <w:pPr>
        <w:pStyle w:val="MIndHeader"/>
        <w:rPr>
          <w:rStyle w:val="normaltextrun"/>
          <w:rFonts w:ascii="Calibri" w:hAnsi="Calibri" w:cs="Calibri"/>
          <w:color w:val="333333"/>
          <w:sz w:val="21"/>
          <w:szCs w:val="21"/>
          <w:shd w:val="clear" w:color="auto" w:fill="F5F5F5"/>
          <w:lang w:eastAsia="en-US"/>
        </w:rPr>
      </w:pPr>
      <w:r w:rsidRPr="00652123">
        <w:rPr>
          <w:rStyle w:val="normaltextrun"/>
          <w:rFonts w:ascii="Calibri" w:hAnsi="Calibri" w:cs="Calibri"/>
          <w:color w:val="333333"/>
          <w:sz w:val="21"/>
          <w:szCs w:val="21"/>
          <w:shd w:val="clear" w:color="auto" w:fill="F5F5F5"/>
          <w:lang w:eastAsia="en-US"/>
        </w:rPr>
        <w:t>SH_MED_DEN - Health worker density, by type of occupation (per 10,000 population) [3.c.1]</w:t>
      </w:r>
    </w:p>
    <w:p w14:paraId="771888BA" w14:textId="75AF398C" w:rsidR="00D24330" w:rsidRPr="00CC0BE1" w:rsidRDefault="00652123" w:rsidP="00CC0BE1">
      <w:pPr>
        <w:pStyle w:val="MIndHeader"/>
        <w:rPr>
          <w:rStyle w:val="normaltextrun"/>
          <w:rFonts w:ascii="Calibri" w:hAnsi="Calibri" w:cs="Calibri"/>
          <w:shd w:val="clear" w:color="auto" w:fill="F5F5F5"/>
          <w:lang w:eastAsia="en-US"/>
        </w:rPr>
      </w:pPr>
      <w:r w:rsidRPr="00652123">
        <w:rPr>
          <w:rStyle w:val="normaltextrun"/>
          <w:rFonts w:ascii="Calibri" w:hAnsi="Calibri" w:cs="Calibri"/>
          <w:color w:val="333333"/>
          <w:sz w:val="21"/>
          <w:szCs w:val="21"/>
          <w:shd w:val="clear" w:color="auto" w:fill="F5F5F5"/>
          <w:lang w:eastAsia="en-US"/>
        </w:rPr>
        <w:t>SH_MED_HWRKDIS - Health worker distribution, by sex and type of occupation [3.c.1]</w:t>
      </w:r>
    </w:p>
    <w:p w14:paraId="157DACE7" w14:textId="77777777" w:rsidR="00D24330" w:rsidRPr="00CC0BE1" w:rsidRDefault="00D24330" w:rsidP="00D24330">
      <w:pPr>
        <w:pStyle w:val="MIndHeader"/>
        <w:rPr>
          <w:lang w:val="en-US"/>
        </w:rPr>
      </w:pPr>
      <w:r w:rsidRPr="00CC0BE1">
        <w:rPr>
          <w:lang w:val="en-US"/>
        </w:rPr>
        <w:t xml:space="preserve">0.e. Metadata update </w:t>
      </w:r>
      <w:r>
        <w:rPr>
          <w:color w:val="B4B4B4"/>
          <w:sz w:val="20"/>
        </w:rPr>
        <w:t>(META_LAST_UPDATE)</w:t>
      </w:r>
    </w:p>
    <w:sdt>
      <w:sdtPr>
        <w:rPr>
          <w:lang w:val="en-US"/>
        </w:rPr>
        <w:id w:val="1301650830"/>
        <w:placeholder>
          <w:docPart w:val="DefaultPlaceholder_-1854013437"/>
        </w:placeholder>
        <w:date w:fullDate="2023-12-15T00:00:00Z">
          <w:dateFormat w:val="yyyy-MM-dd"/>
          <w:lid w:val="en-US"/>
          <w:storeMappedDataAs w:val="dateTime"/>
          <w:calendar w:val="gregorian"/>
        </w:date>
      </w:sdtPr>
      <w:sdtContent>
        <w:p w14:paraId="4C3A415F" w14:textId="5E3F9AEE" w:rsidR="0056716E" w:rsidRPr="00CC0BE1" w:rsidRDefault="00652123" w:rsidP="00CE6F37">
          <w:pPr>
            <w:pStyle w:val="MGTHeader"/>
            <w:rPr>
              <w:lang w:val="en-US"/>
            </w:rPr>
          </w:pPr>
          <w:r>
            <w:rPr>
              <w:lang w:val="en-US"/>
            </w:rPr>
            <w:t>2023-12-15</w:t>
          </w:r>
        </w:p>
      </w:sdtContent>
    </w:sdt>
    <w:p w14:paraId="415C9FF1" w14:textId="38FFE67E" w:rsidR="00D24330" w:rsidRPr="00A96255" w:rsidRDefault="00D24330" w:rsidP="00D24330">
      <w:pPr>
        <w:pStyle w:val="MIndHeader"/>
      </w:pPr>
      <w:r w:rsidRPr="00A96255">
        <w:t xml:space="preserve">0.f. Related indicators </w:t>
      </w:r>
      <w:r>
        <w:rPr>
          <w:color w:val="B4B4B4"/>
          <w:sz w:val="20"/>
        </w:rPr>
        <w:t>(SDG_RELATED_INDICATORS)</w:t>
      </w:r>
    </w:p>
    <w:p w14:paraId="21524279" w14:textId="2CF116E5" w:rsidR="00D24330" w:rsidRPr="00A96255" w:rsidRDefault="00D24330" w:rsidP="00D24330">
      <w:pPr>
        <w:pStyle w:val="MGTHeader"/>
      </w:pP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03278351" w:rsidR="008D1D39" w:rsidRPr="00CE6F37" w:rsidRDefault="00B63A04" w:rsidP="00CE6F37">
      <w:pPr>
        <w:pStyle w:val="MGTHeader"/>
        <w:rPr>
          <w:rStyle w:val="eop"/>
        </w:rPr>
      </w:pPr>
      <w:r>
        <w:rPr>
          <w:rStyle w:val="normaltextrun"/>
        </w:rPr>
        <w:t xml:space="preserve">Health Workforce Department, </w:t>
      </w:r>
      <w:r w:rsidR="003C42C5" w:rsidRPr="00CE6F37">
        <w:rPr>
          <w:rStyle w:val="normaltextrun"/>
        </w:rPr>
        <w:t>World Health Organization (WHO)</w:t>
      </w:r>
    </w:p>
    <w:p w14:paraId="04FCF5A6" w14:textId="77777777" w:rsidR="00CE6F37" w:rsidRPr="00A96255" w:rsidRDefault="00CE6F37"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7D5AFD6C" w14:textId="50305593" w:rsidR="00CE6F37" w:rsidRDefault="003C42C5" w:rsidP="00576CFA">
      <w:pPr>
        <w:pStyle w:val="MText"/>
        <w:rPr>
          <w:rStyle w:val="normaltextrun"/>
          <w:rFonts w:ascii="Calibri" w:hAnsi="Calibri" w:cs="Calibri"/>
          <w:color w:val="404040"/>
          <w:sz w:val="22"/>
          <w:szCs w:val="22"/>
          <w:shd w:val="clear" w:color="auto" w:fill="FFFFFF"/>
        </w:rPr>
      </w:pPr>
      <w:r>
        <w:rPr>
          <w:rStyle w:val="normaltextrun"/>
          <w:rFonts w:ascii="Calibri" w:hAnsi="Calibri" w:cs="Calibri"/>
          <w:color w:val="404040"/>
          <w:sz w:val="22"/>
          <w:szCs w:val="22"/>
          <w:shd w:val="clear" w:color="auto" w:fill="FFFFFF"/>
        </w:rPr>
        <w:t>World Health Organization (WHO)</w:t>
      </w:r>
    </w:p>
    <w:p w14:paraId="6E829FD0" w14:textId="6BC09584"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A884574" w14:textId="5634D30D" w:rsidR="003C42C5" w:rsidRPr="005B3CC7"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21"/>
          <w:szCs w:val="21"/>
        </w:rPr>
      </w:pPr>
      <w:r w:rsidRPr="005B3CC7">
        <w:rPr>
          <w:rStyle w:val="normaltextrun"/>
          <w:rFonts w:ascii="Calibri" w:hAnsi="Calibri" w:cs="Calibri"/>
          <w:b/>
          <w:bCs/>
          <w:color w:val="4A4A4A"/>
          <w:sz w:val="21"/>
          <w:szCs w:val="21"/>
          <w:u w:val="single"/>
          <w:shd w:val="clear" w:color="auto" w:fill="FFFFFF"/>
          <w:lang w:val="en-GB"/>
        </w:rPr>
        <w:t>Health worker densities by occupation</w:t>
      </w:r>
    </w:p>
    <w:p w14:paraId="58DD5FB6" w14:textId="43917B5B" w:rsidR="003C42C5" w:rsidRPr="005B3CC7"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21"/>
          <w:szCs w:val="21"/>
        </w:rPr>
      </w:pPr>
    </w:p>
    <w:p w14:paraId="3FADAA99" w14:textId="3F361F89" w:rsidR="003C42C5" w:rsidRPr="005B3CC7" w:rsidRDefault="003C42C5" w:rsidP="00CC0BE1">
      <w:pPr>
        <w:pStyle w:val="paragraph"/>
        <w:shd w:val="clear" w:color="auto" w:fill="FFFFFF"/>
        <w:spacing w:before="0" w:beforeAutospacing="0" w:after="0" w:afterAutospacing="0" w:line="276" w:lineRule="auto"/>
        <w:textAlignment w:val="baseline"/>
        <w:rPr>
          <w:rFonts w:ascii="Segoe UI" w:hAnsi="Segoe UI" w:cs="Segoe UI"/>
          <w:b/>
          <w:bCs/>
          <w:color w:val="4A4A4A"/>
          <w:sz w:val="21"/>
          <w:szCs w:val="21"/>
        </w:rPr>
      </w:pPr>
      <w:r w:rsidRPr="005B3CC7">
        <w:rPr>
          <w:rStyle w:val="normaltextrun"/>
          <w:rFonts w:ascii="Calibri" w:hAnsi="Calibri" w:cs="Calibri"/>
          <w:b/>
          <w:bCs/>
          <w:color w:val="4A4A4A"/>
          <w:sz w:val="21"/>
          <w:szCs w:val="21"/>
          <w:shd w:val="clear" w:color="auto" w:fill="FFFFFF"/>
          <w:lang w:val="en-GB"/>
        </w:rPr>
        <w:t>Definition:</w:t>
      </w:r>
    </w:p>
    <w:p w14:paraId="0476957D" w14:textId="01111627" w:rsidR="003C42C5" w:rsidRPr="005B3CC7" w:rsidRDefault="003C42C5" w:rsidP="00CC0BE1">
      <w:pPr>
        <w:pStyle w:val="paragraph"/>
        <w:spacing w:before="0" w:beforeAutospacing="0" w:after="0" w:afterAutospacing="0" w:line="276" w:lineRule="auto"/>
        <w:textAlignment w:val="baseline"/>
        <w:rPr>
          <w:rFonts w:ascii="Segoe UI" w:hAnsi="Segoe UI" w:cs="Segoe UI"/>
          <w:sz w:val="21"/>
          <w:szCs w:val="21"/>
        </w:rPr>
      </w:pPr>
      <w:r w:rsidRPr="005B3CC7">
        <w:rPr>
          <w:rStyle w:val="normaltextrun"/>
          <w:rFonts w:ascii="Calibri" w:hAnsi="Calibri" w:cs="Calibri"/>
          <w:b/>
          <w:bCs/>
          <w:color w:val="404040"/>
          <w:sz w:val="21"/>
          <w:szCs w:val="21"/>
          <w:lang w:val="en-GB"/>
        </w:rPr>
        <w:t>Density of</w:t>
      </w:r>
      <w:r w:rsidR="00792D4B">
        <w:rPr>
          <w:rStyle w:val="normaltextrun"/>
          <w:rFonts w:ascii="Calibri" w:hAnsi="Calibri" w:cs="Calibri"/>
          <w:b/>
          <w:bCs/>
          <w:color w:val="404040"/>
          <w:sz w:val="21"/>
          <w:szCs w:val="21"/>
          <w:lang w:val="en-GB"/>
        </w:rPr>
        <w:t xml:space="preserve"> </w:t>
      </w:r>
      <w:r w:rsidRPr="005B3CC7">
        <w:rPr>
          <w:rStyle w:val="normaltextrun"/>
          <w:rFonts w:ascii="Calibri" w:hAnsi="Calibri" w:cs="Calibri"/>
          <w:b/>
          <w:bCs/>
          <w:color w:val="404040"/>
          <w:sz w:val="21"/>
          <w:szCs w:val="21"/>
          <w:lang w:val="en-GB"/>
        </w:rPr>
        <w:t>medical doctors:</w:t>
      </w:r>
      <w:r w:rsidR="00792D4B">
        <w:rPr>
          <w:rStyle w:val="normaltextrun"/>
          <w:rFonts w:ascii="Calibri" w:hAnsi="Calibri" w:cs="Calibri"/>
          <w:b/>
          <w:bCs/>
          <w:color w:val="404040"/>
          <w:sz w:val="21"/>
          <w:szCs w:val="21"/>
          <w:lang w:val="en-GB"/>
        </w:rPr>
        <w:t xml:space="preserve"> </w:t>
      </w:r>
      <w:r w:rsidRPr="005B3CC7">
        <w:rPr>
          <w:rStyle w:val="normaltextrun"/>
          <w:rFonts w:ascii="Calibri" w:hAnsi="Calibri" w:cs="Calibri"/>
          <w:color w:val="404040"/>
          <w:sz w:val="21"/>
          <w:szCs w:val="21"/>
          <w:lang w:val="en-GB"/>
        </w:rPr>
        <w:t>The density of</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medical doctors</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is defined as the</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number of</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medical doctors, including generalists and specialist medical practitioners</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per 10,000 population</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in the given national and/or subnational area.</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The International Standard Classification of Occupations (ISCO) unit group codes included in this category are 221, 2211 and 2212 of ISCO-08.</w:t>
      </w:r>
    </w:p>
    <w:p w14:paraId="54519115" w14:textId="51339424" w:rsidR="003C42C5" w:rsidRPr="005B3CC7" w:rsidRDefault="003C42C5" w:rsidP="00CC0BE1">
      <w:pPr>
        <w:pStyle w:val="paragraph"/>
        <w:spacing w:before="0" w:beforeAutospacing="0" w:after="0" w:afterAutospacing="0" w:line="276" w:lineRule="auto"/>
        <w:textAlignment w:val="baseline"/>
        <w:rPr>
          <w:rFonts w:ascii="Segoe UI" w:hAnsi="Segoe UI" w:cs="Segoe UI"/>
          <w:sz w:val="21"/>
          <w:szCs w:val="21"/>
        </w:rPr>
      </w:pPr>
      <w:r w:rsidRPr="005B3CC7">
        <w:rPr>
          <w:rStyle w:val="normaltextrun"/>
          <w:rFonts w:ascii="Calibri" w:hAnsi="Calibri" w:cs="Calibri"/>
          <w:b/>
          <w:bCs/>
          <w:color w:val="404040"/>
          <w:sz w:val="21"/>
          <w:szCs w:val="21"/>
          <w:lang w:val="en-GB"/>
        </w:rPr>
        <w:t>Density of nursing and midwifery personnel</w:t>
      </w:r>
      <w:r w:rsidRPr="005B3CC7">
        <w:rPr>
          <w:rStyle w:val="normaltextrun"/>
          <w:rFonts w:ascii="Calibri" w:hAnsi="Calibri" w:cs="Calibri"/>
          <w:color w:val="404040"/>
          <w:sz w:val="21"/>
          <w:szCs w:val="21"/>
          <w:lang w:val="en-GB"/>
        </w:rPr>
        <w:t>: The density of nursing and midwifery personnel is defined as the number of nursing and midwifery personnel</w:t>
      </w:r>
      <w:r w:rsidR="009128F7">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per 10,000 population in the given national and/or subnational area.</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The ISCO-08 codes included in this category are 2221, 2222, 3221 and 3222.</w:t>
      </w:r>
    </w:p>
    <w:p w14:paraId="6DFD55E6" w14:textId="77777777" w:rsidR="00792D4B" w:rsidRDefault="00792D4B" w:rsidP="00CC0BE1">
      <w:pPr>
        <w:pStyle w:val="paragraph"/>
        <w:spacing w:before="0" w:beforeAutospacing="0" w:after="0" w:afterAutospacing="0" w:line="276" w:lineRule="auto"/>
        <w:textAlignment w:val="baseline"/>
        <w:rPr>
          <w:rStyle w:val="normaltextrun"/>
          <w:rFonts w:ascii="Calibri" w:hAnsi="Calibri" w:cs="Calibri"/>
          <w:b/>
          <w:bCs/>
          <w:color w:val="404040"/>
          <w:sz w:val="21"/>
          <w:szCs w:val="21"/>
          <w:lang w:val="en-GB"/>
        </w:rPr>
      </w:pPr>
    </w:p>
    <w:p w14:paraId="5837C711" w14:textId="3CD03350" w:rsidR="003C42C5" w:rsidRDefault="003C42C5" w:rsidP="00CC0BE1">
      <w:pPr>
        <w:pStyle w:val="paragraph"/>
        <w:spacing w:before="0" w:beforeAutospacing="0" w:after="0" w:afterAutospacing="0" w:line="276" w:lineRule="auto"/>
        <w:textAlignment w:val="baseline"/>
        <w:rPr>
          <w:rStyle w:val="eop"/>
          <w:rFonts w:ascii="Calibri" w:hAnsi="Calibri" w:cs="Calibri"/>
          <w:color w:val="404040"/>
          <w:sz w:val="21"/>
          <w:szCs w:val="21"/>
        </w:rPr>
      </w:pPr>
      <w:r w:rsidRPr="005B3CC7">
        <w:rPr>
          <w:rStyle w:val="normaltextrun"/>
          <w:rFonts w:ascii="Calibri" w:hAnsi="Calibri" w:cs="Calibri"/>
          <w:b/>
          <w:bCs/>
          <w:color w:val="404040"/>
          <w:sz w:val="21"/>
          <w:szCs w:val="21"/>
          <w:lang w:val="en-GB"/>
        </w:rPr>
        <w:t>Density of</w:t>
      </w:r>
      <w:r w:rsidR="00792D4B">
        <w:rPr>
          <w:rStyle w:val="normaltextrun"/>
          <w:rFonts w:ascii="Calibri" w:hAnsi="Calibri" w:cs="Calibri"/>
          <w:b/>
          <w:bCs/>
          <w:color w:val="404040"/>
          <w:sz w:val="21"/>
          <w:szCs w:val="21"/>
          <w:lang w:val="en-GB"/>
        </w:rPr>
        <w:t xml:space="preserve"> </w:t>
      </w:r>
      <w:r w:rsidRPr="005B3CC7">
        <w:rPr>
          <w:rStyle w:val="normaltextrun"/>
          <w:rFonts w:ascii="Calibri" w:hAnsi="Calibri" w:cs="Calibri"/>
          <w:b/>
          <w:bCs/>
          <w:color w:val="404040"/>
          <w:sz w:val="21"/>
          <w:szCs w:val="21"/>
          <w:lang w:val="en-GB"/>
        </w:rPr>
        <w:t>dentists</w:t>
      </w:r>
      <w:r w:rsidRPr="005B3CC7">
        <w:rPr>
          <w:rStyle w:val="normaltextrun"/>
          <w:rFonts w:ascii="Calibri" w:hAnsi="Calibri" w:cs="Calibri"/>
          <w:color w:val="404040"/>
          <w:sz w:val="21"/>
          <w:szCs w:val="21"/>
          <w:lang w:val="en-GB"/>
        </w:rPr>
        <w:t>: The density of</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dentists</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is defined as the number of dentists per</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10,000 population</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in the given national and/or subnational area.</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The ISCO-08 codes included in this category are 2261.</w:t>
      </w:r>
    </w:p>
    <w:p w14:paraId="21824A2E" w14:textId="77777777" w:rsidR="00792D4B" w:rsidRPr="005B3CC7" w:rsidRDefault="00792D4B" w:rsidP="00CC0BE1">
      <w:pPr>
        <w:pStyle w:val="paragraph"/>
        <w:spacing w:before="0" w:beforeAutospacing="0" w:after="0" w:afterAutospacing="0" w:line="276" w:lineRule="auto"/>
        <w:textAlignment w:val="baseline"/>
        <w:rPr>
          <w:rFonts w:ascii="Segoe UI" w:hAnsi="Segoe UI" w:cs="Segoe UI"/>
          <w:sz w:val="21"/>
          <w:szCs w:val="21"/>
        </w:rPr>
      </w:pPr>
    </w:p>
    <w:p w14:paraId="6EDCBB5A" w14:textId="036A34F8" w:rsidR="003C42C5" w:rsidRPr="005B3CC7" w:rsidRDefault="003C42C5" w:rsidP="00CC0BE1">
      <w:pPr>
        <w:pStyle w:val="paragraph"/>
        <w:spacing w:before="0" w:beforeAutospacing="0" w:after="0" w:afterAutospacing="0" w:line="276" w:lineRule="auto"/>
        <w:textAlignment w:val="baseline"/>
        <w:rPr>
          <w:rFonts w:ascii="Segoe UI" w:hAnsi="Segoe UI" w:cs="Segoe UI"/>
          <w:sz w:val="21"/>
          <w:szCs w:val="21"/>
        </w:rPr>
      </w:pPr>
      <w:r w:rsidRPr="005B3CC7">
        <w:rPr>
          <w:rStyle w:val="normaltextrun"/>
          <w:rFonts w:ascii="Calibri" w:hAnsi="Calibri" w:cs="Calibri"/>
          <w:b/>
          <w:bCs/>
          <w:color w:val="404040"/>
          <w:sz w:val="21"/>
          <w:szCs w:val="21"/>
          <w:lang w:val="en-GB"/>
        </w:rPr>
        <w:t>Density of</w:t>
      </w:r>
      <w:r w:rsidR="00792D4B">
        <w:rPr>
          <w:rStyle w:val="normaltextrun"/>
          <w:rFonts w:ascii="Calibri" w:hAnsi="Calibri" w:cs="Calibri"/>
          <w:b/>
          <w:bCs/>
          <w:color w:val="404040"/>
          <w:sz w:val="21"/>
          <w:szCs w:val="21"/>
          <w:lang w:val="en-GB"/>
        </w:rPr>
        <w:t xml:space="preserve"> </w:t>
      </w:r>
      <w:r w:rsidRPr="005B3CC7">
        <w:rPr>
          <w:rStyle w:val="normaltextrun"/>
          <w:rFonts w:ascii="Calibri" w:hAnsi="Calibri" w:cs="Calibri"/>
          <w:b/>
          <w:bCs/>
          <w:color w:val="404040"/>
          <w:sz w:val="21"/>
          <w:szCs w:val="21"/>
          <w:lang w:val="en-GB"/>
        </w:rPr>
        <w:t>pharmacists:</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The density of</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pharmacists</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is defined as the number of pharmacists</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per 10,000 population</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in the given national and/or subnational area.</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The ISCO-08 codes included in this category are 2262.</w:t>
      </w:r>
    </w:p>
    <w:p w14:paraId="250C6648" w14:textId="1C7EBECD" w:rsidR="003C42C5" w:rsidRPr="005B3CC7" w:rsidRDefault="003C42C5" w:rsidP="003C42C5">
      <w:pPr>
        <w:pStyle w:val="paragraph"/>
        <w:spacing w:before="0" w:beforeAutospacing="0" w:after="0" w:afterAutospacing="0"/>
        <w:textAlignment w:val="baseline"/>
        <w:rPr>
          <w:rFonts w:ascii="Segoe UI" w:hAnsi="Segoe UI" w:cs="Segoe UI"/>
          <w:sz w:val="21"/>
          <w:szCs w:val="21"/>
        </w:rPr>
      </w:pPr>
    </w:p>
    <w:p w14:paraId="67BC91ED" w14:textId="456A747F" w:rsidR="003C42C5" w:rsidRPr="005B3CC7"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21"/>
          <w:szCs w:val="21"/>
        </w:rPr>
      </w:pPr>
      <w:r w:rsidRPr="005B3CC7">
        <w:rPr>
          <w:rStyle w:val="normaltextrun"/>
          <w:rFonts w:ascii="Calibri" w:hAnsi="Calibri" w:cs="Calibri"/>
          <w:b/>
          <w:bCs/>
          <w:color w:val="4A4A4A"/>
          <w:sz w:val="21"/>
          <w:szCs w:val="21"/>
          <w:u w:val="single"/>
          <w:shd w:val="clear" w:color="auto" w:fill="FFFFFF"/>
          <w:lang w:val="en-GB"/>
        </w:rPr>
        <w:t>Health worker distribution by sex</w:t>
      </w:r>
    </w:p>
    <w:p w14:paraId="48370CA9" w14:textId="2004048E" w:rsidR="003C42C5" w:rsidRPr="005B3CC7" w:rsidRDefault="003C42C5" w:rsidP="00CC0BE1">
      <w:pPr>
        <w:pStyle w:val="NoSpacing"/>
        <w:rPr>
          <w:rFonts w:ascii="Segoe UI" w:hAnsi="Segoe UI" w:cs="Segoe UI"/>
          <w:sz w:val="21"/>
          <w:szCs w:val="21"/>
        </w:rPr>
      </w:pPr>
    </w:p>
    <w:p w14:paraId="02ED87E4" w14:textId="0150B5A2" w:rsidR="003C42C5" w:rsidRPr="005B3CC7" w:rsidRDefault="003C42C5" w:rsidP="00CC0BE1">
      <w:pPr>
        <w:pStyle w:val="paragraph"/>
        <w:spacing w:before="0" w:beforeAutospacing="0" w:after="0" w:afterAutospacing="0" w:line="276" w:lineRule="auto"/>
        <w:textAlignment w:val="baseline"/>
        <w:rPr>
          <w:rFonts w:ascii="Segoe UI" w:hAnsi="Segoe UI" w:cs="Segoe UI"/>
          <w:sz w:val="21"/>
          <w:szCs w:val="21"/>
        </w:rPr>
      </w:pPr>
      <w:r w:rsidRPr="005B3CC7">
        <w:rPr>
          <w:rStyle w:val="normaltextrun"/>
          <w:rFonts w:ascii="Calibri" w:hAnsi="Calibri" w:cs="Calibri"/>
          <w:b/>
          <w:bCs/>
          <w:color w:val="404040"/>
          <w:sz w:val="21"/>
          <w:szCs w:val="21"/>
          <w:lang w:val="en-GB"/>
        </w:rPr>
        <w:t>Percentage of male medical doctors</w:t>
      </w:r>
      <w:r w:rsidRPr="005B3CC7">
        <w:rPr>
          <w:rStyle w:val="normaltextrun"/>
          <w:rFonts w:ascii="Calibri" w:hAnsi="Calibri" w:cs="Calibri"/>
          <w:color w:val="404040"/>
          <w:sz w:val="21"/>
          <w:szCs w:val="21"/>
          <w:lang w:val="en-GB"/>
        </w:rPr>
        <w:t>:</w:t>
      </w:r>
      <w:r w:rsidR="00792D4B">
        <w:rPr>
          <w:rStyle w:val="normaltextrun"/>
          <w:rFonts w:ascii="Calibri" w:hAnsi="Calibri" w:cs="Calibri"/>
          <w:b/>
          <w:bCs/>
          <w:color w:val="000000"/>
          <w:sz w:val="21"/>
          <w:szCs w:val="21"/>
        </w:rPr>
        <w:t xml:space="preserve"> </w:t>
      </w:r>
      <w:r w:rsidRPr="005B3CC7">
        <w:rPr>
          <w:rStyle w:val="normaltextrun"/>
          <w:rFonts w:ascii="Calibri" w:hAnsi="Calibri" w:cs="Calibri"/>
          <w:color w:val="404040"/>
          <w:sz w:val="21"/>
          <w:szCs w:val="21"/>
          <w:lang w:val="en-GB"/>
        </w:rPr>
        <w:t>Male doctors as percentage of all medical doctors at national level.</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The ISCO-08 codes included in this category are 221, 2211 and 2212.</w:t>
      </w:r>
    </w:p>
    <w:p w14:paraId="6D82D6CB" w14:textId="1054C9CB" w:rsidR="003C42C5" w:rsidRPr="005B3CC7" w:rsidRDefault="003C42C5" w:rsidP="00CC0BE1">
      <w:pPr>
        <w:pStyle w:val="NoSpacing"/>
        <w:rPr>
          <w:rFonts w:ascii="Segoe UI" w:hAnsi="Segoe UI" w:cs="Segoe UI"/>
          <w:sz w:val="21"/>
          <w:szCs w:val="21"/>
        </w:rPr>
      </w:pPr>
    </w:p>
    <w:p w14:paraId="4F7726F4" w14:textId="1FDAE6C0" w:rsidR="003C42C5" w:rsidRPr="005B3CC7" w:rsidRDefault="003C42C5" w:rsidP="00CC0BE1">
      <w:pPr>
        <w:pStyle w:val="paragraph"/>
        <w:spacing w:before="0" w:beforeAutospacing="0" w:after="0" w:afterAutospacing="0" w:line="276" w:lineRule="auto"/>
        <w:textAlignment w:val="baseline"/>
        <w:rPr>
          <w:rFonts w:ascii="Segoe UI" w:hAnsi="Segoe UI" w:cs="Segoe UI"/>
          <w:sz w:val="21"/>
          <w:szCs w:val="21"/>
        </w:rPr>
      </w:pPr>
      <w:r w:rsidRPr="005B3CC7">
        <w:rPr>
          <w:rStyle w:val="normaltextrun"/>
          <w:rFonts w:ascii="Calibri" w:hAnsi="Calibri" w:cs="Calibri"/>
          <w:b/>
          <w:bCs/>
          <w:color w:val="404040"/>
          <w:sz w:val="21"/>
          <w:szCs w:val="21"/>
          <w:lang w:val="en-GB"/>
        </w:rPr>
        <w:t>Percentage of</w:t>
      </w:r>
      <w:r w:rsidR="00792D4B">
        <w:rPr>
          <w:rStyle w:val="normaltextrun"/>
          <w:rFonts w:ascii="Calibri" w:hAnsi="Calibri" w:cs="Calibri"/>
          <w:b/>
          <w:bCs/>
          <w:color w:val="404040"/>
          <w:sz w:val="21"/>
          <w:szCs w:val="21"/>
          <w:lang w:val="en-GB"/>
        </w:rPr>
        <w:t xml:space="preserve"> </w:t>
      </w:r>
      <w:r w:rsidRPr="005B3CC7">
        <w:rPr>
          <w:rStyle w:val="normaltextrun"/>
          <w:rFonts w:ascii="Calibri" w:hAnsi="Calibri" w:cs="Calibri"/>
          <w:b/>
          <w:bCs/>
          <w:color w:val="404040"/>
          <w:sz w:val="21"/>
          <w:szCs w:val="21"/>
          <w:lang w:val="en-GB"/>
        </w:rPr>
        <w:t>female medical doctors</w:t>
      </w:r>
      <w:r w:rsidRPr="005B3CC7">
        <w:rPr>
          <w:rStyle w:val="normaltextrun"/>
          <w:rFonts w:ascii="Calibri" w:hAnsi="Calibri" w:cs="Calibri"/>
          <w:color w:val="404040"/>
          <w:sz w:val="21"/>
          <w:szCs w:val="21"/>
          <w:lang w:val="en-GB"/>
        </w:rPr>
        <w:t>:</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Female doctors as percentage of all medical doctors at national level.</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The ISCO-08 codes included in this category are 221, 2211 and 2212.</w:t>
      </w:r>
    </w:p>
    <w:p w14:paraId="291E3D20" w14:textId="2BD309C6" w:rsidR="003C42C5" w:rsidRPr="005B3CC7" w:rsidRDefault="003C42C5" w:rsidP="00CC0BE1">
      <w:pPr>
        <w:pStyle w:val="NoSpacing"/>
        <w:rPr>
          <w:rFonts w:ascii="Segoe UI" w:hAnsi="Segoe UI" w:cs="Segoe UI"/>
          <w:sz w:val="21"/>
          <w:szCs w:val="21"/>
        </w:rPr>
      </w:pPr>
    </w:p>
    <w:p w14:paraId="081BD057" w14:textId="25222599" w:rsidR="003C42C5" w:rsidRPr="005B3CC7" w:rsidRDefault="003C42C5" w:rsidP="00CC0BE1">
      <w:pPr>
        <w:pStyle w:val="paragraph"/>
        <w:spacing w:before="0" w:beforeAutospacing="0" w:after="0" w:afterAutospacing="0" w:line="276" w:lineRule="auto"/>
        <w:textAlignment w:val="baseline"/>
        <w:rPr>
          <w:rFonts w:ascii="Segoe UI" w:hAnsi="Segoe UI" w:cs="Segoe UI"/>
          <w:sz w:val="21"/>
          <w:szCs w:val="21"/>
        </w:rPr>
      </w:pPr>
      <w:r w:rsidRPr="005B3CC7">
        <w:rPr>
          <w:rStyle w:val="normaltextrun"/>
          <w:rFonts w:ascii="Calibri" w:hAnsi="Calibri" w:cs="Calibri"/>
          <w:b/>
          <w:bCs/>
          <w:color w:val="404040"/>
          <w:sz w:val="21"/>
          <w:szCs w:val="21"/>
          <w:lang w:val="en-GB"/>
        </w:rPr>
        <w:t>Percentage of male nursing personnel:</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Male nursing personnel as percentage of all nursing personnel at national level.</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 xml:space="preserve">The ISCO-08 codes included in this category are </w:t>
      </w:r>
      <w:r w:rsidR="00792D4B" w:rsidRPr="005B3CC7">
        <w:rPr>
          <w:rStyle w:val="normaltextrun"/>
          <w:rFonts w:ascii="Calibri" w:hAnsi="Calibri" w:cs="Calibri"/>
          <w:color w:val="404040"/>
          <w:sz w:val="21"/>
          <w:szCs w:val="21"/>
          <w:lang w:val="en-GB"/>
        </w:rPr>
        <w:t>2221</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and 3221.</w:t>
      </w:r>
    </w:p>
    <w:p w14:paraId="2E1459AC" w14:textId="2A092085" w:rsidR="003C42C5" w:rsidRPr="005B3CC7" w:rsidRDefault="003C42C5" w:rsidP="00CC0BE1">
      <w:pPr>
        <w:pStyle w:val="NoSpacing"/>
        <w:rPr>
          <w:rFonts w:ascii="Segoe UI" w:hAnsi="Segoe UI" w:cs="Segoe UI"/>
          <w:sz w:val="21"/>
          <w:szCs w:val="21"/>
        </w:rPr>
      </w:pPr>
    </w:p>
    <w:p w14:paraId="5DC0DA93" w14:textId="48A2743C" w:rsidR="003C42C5" w:rsidRPr="005B3CC7" w:rsidRDefault="003C42C5" w:rsidP="00CC0BE1">
      <w:pPr>
        <w:pStyle w:val="paragraph"/>
        <w:spacing w:before="0" w:beforeAutospacing="0" w:after="0" w:afterAutospacing="0" w:line="276" w:lineRule="auto"/>
        <w:textAlignment w:val="baseline"/>
        <w:rPr>
          <w:rFonts w:ascii="Segoe UI" w:hAnsi="Segoe UI" w:cs="Segoe UI"/>
          <w:sz w:val="21"/>
          <w:szCs w:val="21"/>
        </w:rPr>
      </w:pPr>
      <w:r w:rsidRPr="005B3CC7">
        <w:rPr>
          <w:rStyle w:val="normaltextrun"/>
          <w:rFonts w:ascii="Calibri" w:hAnsi="Calibri" w:cs="Calibri"/>
          <w:b/>
          <w:bCs/>
          <w:color w:val="404040"/>
          <w:sz w:val="21"/>
          <w:szCs w:val="21"/>
          <w:lang w:val="en-GB"/>
        </w:rPr>
        <w:t>Percentage of</w:t>
      </w:r>
      <w:r w:rsidR="00792D4B">
        <w:rPr>
          <w:rStyle w:val="normaltextrun"/>
          <w:rFonts w:ascii="Calibri" w:hAnsi="Calibri" w:cs="Calibri"/>
          <w:b/>
          <w:bCs/>
          <w:color w:val="404040"/>
          <w:sz w:val="21"/>
          <w:szCs w:val="21"/>
          <w:lang w:val="en-GB"/>
        </w:rPr>
        <w:t xml:space="preserve"> </w:t>
      </w:r>
      <w:r w:rsidRPr="005B3CC7">
        <w:rPr>
          <w:rStyle w:val="normaltextrun"/>
          <w:rFonts w:ascii="Calibri" w:hAnsi="Calibri" w:cs="Calibri"/>
          <w:b/>
          <w:bCs/>
          <w:color w:val="404040"/>
          <w:sz w:val="21"/>
          <w:szCs w:val="21"/>
          <w:lang w:val="en-GB"/>
        </w:rPr>
        <w:t>female nursing personnel:</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Female nursing personnel as percentage of all nursing personnel at national level. The ISCO-08 codes included in this category are 2221</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and 3221.</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4F0E9C3B" w14:textId="08955002" w:rsidR="00240B4F" w:rsidRDefault="00240B4F" w:rsidP="00240B4F">
      <w:pPr>
        <w:pStyle w:val="MText"/>
      </w:pPr>
      <w:r w:rsidRPr="00240B4F">
        <w:t>Health worker densities by occupation</w:t>
      </w:r>
      <w:r>
        <w:t>: Per 10,000 population</w:t>
      </w:r>
    </w:p>
    <w:p w14:paraId="32DCDCDB" w14:textId="51CC55F6" w:rsidR="00240B4F" w:rsidRPr="00A96255" w:rsidRDefault="00240B4F" w:rsidP="00240B4F">
      <w:pPr>
        <w:pStyle w:val="MText"/>
      </w:pPr>
      <w:r w:rsidRPr="00240B4F">
        <w:t>Health worker distribution by sex</w:t>
      </w:r>
      <w:r w:rsidR="00EA74CE">
        <w:t xml:space="preserve"> and type of occupation</w:t>
      </w:r>
      <w:r>
        <w:t xml:space="preserve">: </w:t>
      </w:r>
      <w:r w:rsidR="00D97D41">
        <w:t>P</w:t>
      </w:r>
      <w:r>
        <w:t>ercent</w:t>
      </w:r>
      <w:r w:rsidR="00E26371">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2D806786" w14:textId="4472CA95" w:rsidR="00240B4F" w:rsidRPr="00A96255" w:rsidRDefault="00240B4F" w:rsidP="00576CFA">
      <w:pPr>
        <w:pStyle w:val="MText"/>
      </w:pPr>
      <w:bookmarkStart w:id="5" w:name="_Hlk96727357"/>
      <w:r>
        <w:t>International Standard Classification of Occupations (ISCO-08)</w:t>
      </w:r>
    </w:p>
    <w:bookmarkEnd w:id="5"/>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018A8D8" w14:textId="54DFDC06" w:rsidR="00EC2915" w:rsidRPr="005B3CC7" w:rsidRDefault="003C42C5" w:rsidP="00576CFA">
      <w:pPr>
        <w:pStyle w:val="MText"/>
        <w:rPr>
          <w:rStyle w:val="eop"/>
          <w:rFonts w:ascii="Calibri" w:hAnsi="Calibri" w:cs="Calibri"/>
          <w:color w:val="404040"/>
          <w:shd w:val="clear" w:color="auto" w:fill="FFFFFF"/>
        </w:rPr>
      </w:pPr>
      <w:r w:rsidRPr="005B3CC7">
        <w:rPr>
          <w:rStyle w:val="normaltextrun"/>
          <w:rFonts w:ascii="Calibri" w:hAnsi="Calibri" w:cs="Calibri"/>
          <w:color w:val="404040"/>
          <w:shd w:val="clear" w:color="auto" w:fill="FFFFFF"/>
        </w:rPr>
        <w:t xml:space="preserve">In response to </w:t>
      </w:r>
      <w:r w:rsidR="00D020E6" w:rsidRPr="005B3CC7">
        <w:rPr>
          <w:rStyle w:val="normaltextrun"/>
          <w:rFonts w:ascii="Calibri" w:hAnsi="Calibri" w:cs="Calibri"/>
          <w:color w:val="404040"/>
          <w:shd w:val="clear" w:color="auto" w:fill="FFFFFF"/>
        </w:rPr>
        <w:t>the Sixty-ninth World Health Assembly (</w:t>
      </w:r>
      <w:r w:rsidRPr="005B3CC7">
        <w:rPr>
          <w:rStyle w:val="normaltextrun"/>
          <w:rFonts w:ascii="Calibri" w:hAnsi="Calibri" w:cs="Calibri"/>
          <w:color w:val="404040"/>
          <w:shd w:val="clear" w:color="auto" w:fill="FFFFFF"/>
        </w:rPr>
        <w:t>WHA69.19</w:t>
      </w:r>
      <w:r w:rsidR="00D020E6" w:rsidRPr="005B3CC7">
        <w:rPr>
          <w:rStyle w:val="normaltextrun"/>
          <w:rFonts w:ascii="Calibri" w:hAnsi="Calibri" w:cs="Calibri"/>
          <w:color w:val="404040"/>
          <w:shd w:val="clear" w:color="auto" w:fill="FFFFFF"/>
        </w:rPr>
        <w:t>)</w:t>
      </w:r>
      <w:r w:rsidRPr="005B3CC7">
        <w:rPr>
          <w:rStyle w:val="normaltextrun"/>
          <w:rFonts w:ascii="Calibri" w:hAnsi="Calibri" w:cs="Calibri"/>
          <w:color w:val="404040"/>
          <w:shd w:val="clear" w:color="auto" w:fill="FFFFFF"/>
        </w:rPr>
        <w:t>, an online</w:t>
      </w:r>
      <w:r w:rsidR="00792D4B">
        <w:rPr>
          <w:rStyle w:val="normaltextrun"/>
          <w:rFonts w:ascii="Calibri" w:hAnsi="Calibri" w:cs="Calibri"/>
          <w:color w:val="404040"/>
          <w:shd w:val="clear" w:color="auto" w:fill="FFFFFF"/>
        </w:rPr>
        <w:t xml:space="preserve"> </w:t>
      </w:r>
      <w:r w:rsidRPr="005B3CC7">
        <w:rPr>
          <w:rStyle w:val="normaltextrun"/>
          <w:rFonts w:ascii="Calibri" w:hAnsi="Calibri" w:cs="Calibri"/>
          <w:color w:val="404040"/>
          <w:shd w:val="clear" w:color="auto" w:fill="FFFFFF"/>
        </w:rPr>
        <w:t>National Health Workforce Accounts (NHWA)</w:t>
      </w:r>
      <w:r w:rsidR="00792D4B">
        <w:rPr>
          <w:rStyle w:val="normaltextrun"/>
          <w:rFonts w:ascii="Calibri" w:hAnsi="Calibri" w:cs="Calibri"/>
          <w:color w:val="404040"/>
          <w:shd w:val="clear" w:color="auto" w:fill="FFFFFF"/>
        </w:rPr>
        <w:t xml:space="preserve"> </w:t>
      </w:r>
      <w:r w:rsidRPr="005B3CC7">
        <w:rPr>
          <w:rStyle w:val="normaltextrun"/>
          <w:rFonts w:ascii="Calibri" w:hAnsi="Calibri" w:cs="Calibri"/>
          <w:color w:val="404040"/>
          <w:shd w:val="clear" w:color="auto" w:fill="FFFFFF"/>
        </w:rPr>
        <w:t>data platform</w:t>
      </w:r>
      <w:r w:rsidR="00792D4B">
        <w:rPr>
          <w:rStyle w:val="normaltextrun"/>
          <w:rFonts w:ascii="Calibri" w:hAnsi="Calibri" w:cs="Calibri"/>
          <w:color w:val="404040"/>
          <w:shd w:val="clear" w:color="auto" w:fill="FFFFFF"/>
        </w:rPr>
        <w:t xml:space="preserve"> </w:t>
      </w:r>
      <w:r w:rsidRPr="005B3CC7">
        <w:rPr>
          <w:rStyle w:val="normaltextrun"/>
          <w:rFonts w:ascii="Calibri" w:hAnsi="Calibri" w:cs="Calibri"/>
          <w:color w:val="404040"/>
          <w:shd w:val="clear" w:color="auto" w:fill="FFFFFF"/>
        </w:rPr>
        <w:t>was developed to facilitate national</w:t>
      </w:r>
      <w:r w:rsidR="00792D4B">
        <w:rPr>
          <w:rStyle w:val="normaltextrun"/>
          <w:rFonts w:ascii="Calibri" w:hAnsi="Calibri" w:cs="Calibri"/>
          <w:color w:val="404040"/>
          <w:shd w:val="clear" w:color="auto" w:fill="FFFFFF"/>
        </w:rPr>
        <w:t xml:space="preserve"> </w:t>
      </w:r>
      <w:r w:rsidRPr="005B3CC7">
        <w:rPr>
          <w:rStyle w:val="normaltextrun"/>
          <w:rFonts w:ascii="Calibri" w:hAnsi="Calibri" w:cs="Calibri"/>
          <w:color w:val="404040"/>
          <w:shd w:val="clear" w:color="auto" w:fill="FFFFFF"/>
        </w:rPr>
        <w:t>reporting. In addition to the reporting,</w:t>
      </w:r>
      <w:r w:rsidR="00792D4B">
        <w:rPr>
          <w:rStyle w:val="normaltextrun"/>
          <w:rFonts w:ascii="Calibri" w:hAnsi="Calibri" w:cs="Calibri"/>
          <w:color w:val="404040"/>
          <w:shd w:val="clear" w:color="auto" w:fill="FFFFFF"/>
        </w:rPr>
        <w:t xml:space="preserve"> </w:t>
      </w:r>
      <w:r w:rsidRPr="005B3CC7">
        <w:rPr>
          <w:rStyle w:val="normaltextrun"/>
          <w:rFonts w:ascii="Calibri" w:hAnsi="Calibri" w:cs="Calibri"/>
          <w:color w:val="404040"/>
          <w:shd w:val="clear" w:color="auto" w:fill="FFFFFF"/>
        </w:rPr>
        <w:t>the platform also serves as an analytical tool at the national/regional and global levels.</w:t>
      </w:r>
      <w:r w:rsidR="00792D4B">
        <w:rPr>
          <w:rStyle w:val="normaltextrun"/>
          <w:rFonts w:ascii="Calibri" w:hAnsi="Calibri" w:cs="Calibri"/>
          <w:color w:val="404040"/>
          <w:shd w:val="clear" w:color="auto" w:fill="FFFFFF"/>
        </w:rPr>
        <w:t xml:space="preserve"> </w:t>
      </w:r>
      <w:r w:rsidRPr="005B3CC7">
        <w:rPr>
          <w:rStyle w:val="normaltextrun"/>
          <w:rFonts w:ascii="Calibri" w:hAnsi="Calibri" w:cs="Calibri"/>
          <w:color w:val="404040"/>
          <w:shd w:val="clear" w:color="auto" w:fill="FFFFFF"/>
        </w:rPr>
        <w:t>Since Its launch in November 2017,</w:t>
      </w:r>
      <w:r w:rsidR="00792D4B">
        <w:rPr>
          <w:rStyle w:val="normaltextrun"/>
          <w:rFonts w:ascii="Calibri" w:hAnsi="Calibri" w:cs="Calibri"/>
          <w:color w:val="404040"/>
          <w:shd w:val="clear" w:color="auto" w:fill="FFFFFF"/>
        </w:rPr>
        <w:t xml:space="preserve"> </w:t>
      </w:r>
      <w:r w:rsidRPr="005B3CC7">
        <w:rPr>
          <w:rStyle w:val="normaltextrun"/>
          <w:rFonts w:ascii="Calibri" w:hAnsi="Calibri" w:cs="Calibri"/>
          <w:color w:val="404040"/>
          <w:shd w:val="clear" w:color="auto" w:fill="FFFFFF"/>
        </w:rPr>
        <w:t>Member States are called to use the NHWA data platform to report health workforce data.</w:t>
      </w:r>
      <w:r w:rsidR="00792D4B">
        <w:rPr>
          <w:rStyle w:val="normaltextrun"/>
          <w:rFonts w:ascii="Calibri" w:hAnsi="Calibri" w:cs="Calibri"/>
          <w:color w:val="404040"/>
          <w:shd w:val="clear" w:color="auto" w:fill="FFFFFF"/>
        </w:rPr>
        <w:t xml:space="preserve"> </w:t>
      </w:r>
      <w:r w:rsidRPr="005B3CC7">
        <w:rPr>
          <w:rStyle w:val="normaltextrun"/>
          <w:rFonts w:ascii="Calibri" w:hAnsi="Calibri" w:cs="Calibri"/>
          <w:color w:val="404040"/>
          <w:shd w:val="clear" w:color="auto" w:fill="FFFFFF"/>
        </w:rPr>
        <w:t>Complementing the national reporting through the NHWA data platform, additional sources such as the National Census, Labour Force Surveys and key administrative national and regional sources are also employed.</w:t>
      </w:r>
      <w:r w:rsidR="00792D4B">
        <w:rPr>
          <w:rStyle w:val="normaltextrun"/>
          <w:rFonts w:ascii="Calibri" w:hAnsi="Calibri" w:cs="Calibri"/>
          <w:color w:val="404040"/>
          <w:shd w:val="clear" w:color="auto" w:fill="FFFFFF"/>
        </w:rPr>
        <w:t xml:space="preserve"> </w:t>
      </w:r>
      <w:r w:rsidRPr="005B3CC7">
        <w:rPr>
          <w:rStyle w:val="normaltextrun"/>
          <w:rFonts w:ascii="Calibri" w:hAnsi="Calibri" w:cs="Calibri"/>
          <w:color w:val="404040"/>
          <w:shd w:val="clear" w:color="auto" w:fill="FFFFFF"/>
        </w:rPr>
        <w:t>Most of the data from administrative sources are derived from published national health sector reviews and/or official country reports to WHO offices.</w:t>
      </w:r>
    </w:p>
    <w:p w14:paraId="4DE06E8D" w14:textId="77777777" w:rsidR="00CE6F37" w:rsidRPr="00A96255" w:rsidRDefault="00CE6F37"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7BDCE139" w:rsidR="00576CFA" w:rsidRPr="00A96255" w:rsidRDefault="00417A93" w:rsidP="00576CFA">
      <w:pPr>
        <w:pStyle w:val="MText"/>
      </w:pPr>
      <w:r>
        <w:t>Countries are encouraged to adopt a progressive NHWA implementation approach</w:t>
      </w:r>
      <w:r w:rsidR="003E1087">
        <w:t xml:space="preserve"> </w:t>
      </w:r>
      <w:r w:rsidR="0022483E">
        <w:t>building on multi</w:t>
      </w:r>
      <w:r w:rsidR="003D2068">
        <w:t xml:space="preserve">-stakeholder engagement </w:t>
      </w:r>
      <w:r w:rsidR="0088068C">
        <w:t>at national and sub-national levels</w:t>
      </w:r>
      <w:r w:rsidR="003D2068">
        <w:t>.</w:t>
      </w:r>
      <w:r w:rsidR="003D7743">
        <w:t xml:space="preserve"> </w:t>
      </w:r>
      <w:r w:rsidR="00D9185D">
        <w:t>N</w:t>
      </w:r>
      <w:r w:rsidR="00F95726">
        <w:t>ational focal points</w:t>
      </w:r>
      <w:r w:rsidR="00D9185D">
        <w:t xml:space="preserve"> share the data with </w:t>
      </w:r>
      <w:r w:rsidR="00D9185D">
        <w:lastRenderedPageBreak/>
        <w:t>WHO</w:t>
      </w:r>
      <w:r w:rsidR="003E1087">
        <w:t xml:space="preserve"> through</w:t>
      </w:r>
      <w:r w:rsidR="00F95726">
        <w:t xml:space="preserve"> the online </w:t>
      </w:r>
      <w:r w:rsidR="00F95726" w:rsidRPr="005B3CC7">
        <w:rPr>
          <w:rStyle w:val="normaltextrun"/>
          <w:rFonts w:ascii="Calibri" w:hAnsi="Calibri" w:cs="Calibri"/>
          <w:color w:val="404040"/>
          <w:shd w:val="clear" w:color="auto" w:fill="FFFFFF"/>
        </w:rPr>
        <w:t>NHWA data platform</w:t>
      </w:r>
      <w:r w:rsidR="006F4569">
        <w:rPr>
          <w:rStyle w:val="normaltextrun"/>
          <w:rFonts w:ascii="Calibri" w:hAnsi="Calibri" w:cs="Calibri"/>
          <w:color w:val="404040"/>
          <w:shd w:val="clear" w:color="auto" w:fill="FFFFFF"/>
        </w:rPr>
        <w:t xml:space="preserve">. </w:t>
      </w:r>
      <w:r w:rsidR="00420F49">
        <w:rPr>
          <w:rStyle w:val="normaltextrun"/>
          <w:rFonts w:ascii="Calibri" w:hAnsi="Calibri" w:cs="Calibri"/>
          <w:color w:val="404040"/>
          <w:shd w:val="clear" w:color="auto" w:fill="FFFFFF"/>
        </w:rPr>
        <w:t>The</w:t>
      </w:r>
      <w:r w:rsidR="006F4569">
        <w:rPr>
          <w:rStyle w:val="normaltextrun"/>
          <w:rFonts w:ascii="Calibri" w:hAnsi="Calibri" w:cs="Calibri"/>
          <w:color w:val="404040"/>
          <w:shd w:val="clear" w:color="auto" w:fill="FFFFFF"/>
        </w:rPr>
        <w:t xml:space="preserve"> platform</w:t>
      </w:r>
      <w:r w:rsidR="00420F49">
        <w:rPr>
          <w:rStyle w:val="normaltextrun"/>
          <w:rFonts w:ascii="Calibri" w:hAnsi="Calibri" w:cs="Calibri"/>
          <w:color w:val="404040"/>
          <w:shd w:val="clear" w:color="auto" w:fill="FFFFFF"/>
        </w:rPr>
        <w:t xml:space="preserve"> hosted in WHO, </w:t>
      </w:r>
      <w:r w:rsidR="006F4569">
        <w:rPr>
          <w:rStyle w:val="normaltextrun"/>
          <w:rFonts w:ascii="Calibri" w:hAnsi="Calibri" w:cs="Calibri"/>
          <w:color w:val="404040"/>
          <w:shd w:val="clear" w:color="auto" w:fill="FFFFFF"/>
        </w:rPr>
        <w:t>is built</w:t>
      </w:r>
      <w:r w:rsidR="004D38FD">
        <w:rPr>
          <w:rStyle w:val="normaltextrun"/>
          <w:rFonts w:ascii="Calibri" w:hAnsi="Calibri" w:cs="Calibri"/>
          <w:color w:val="404040"/>
          <w:shd w:val="clear" w:color="auto" w:fill="FFFFFF"/>
        </w:rPr>
        <w:t xml:space="preserve"> to facilitate data reporting on </w:t>
      </w:r>
      <w:r w:rsidR="006F4569">
        <w:t>the indicators listed in the NHWA Handbook</w:t>
      </w:r>
      <w:r w:rsidR="00420F49">
        <w:t xml:space="preserve"> and data sharing across</w:t>
      </w:r>
      <w:r w:rsidR="009425F8">
        <w:t xml:space="preserve"> all</w:t>
      </w:r>
      <w:r w:rsidR="00420F49">
        <w:t xml:space="preserve"> the 3 levels of WHO</w:t>
      </w:r>
      <w:r w:rsidR="006F4569">
        <w:t>.</w:t>
      </w:r>
      <w:r w:rsidR="00457F08">
        <w:rPr>
          <w:rStyle w:val="normaltextrun"/>
          <w:rFonts w:ascii="Calibri" w:hAnsi="Calibri" w:cs="Calibri"/>
          <w:color w:val="404040"/>
          <w:shd w:val="clear" w:color="auto" w:fill="FFFFFF"/>
        </w:rPr>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34417432" w:rsidR="00EC2915" w:rsidRPr="005B3CC7" w:rsidRDefault="003C42C5" w:rsidP="00576CFA">
      <w:pPr>
        <w:pStyle w:val="MText"/>
        <w:rPr>
          <w:rFonts w:ascii="Calibri" w:hAnsi="Calibri" w:cs="Calibri"/>
          <w:color w:val="404040"/>
          <w:shd w:val="clear" w:color="auto" w:fill="FFFFFF"/>
        </w:rPr>
      </w:pPr>
      <w:r w:rsidRPr="005B3CC7">
        <w:rPr>
          <w:rFonts w:ascii="Calibri" w:hAnsi="Calibri" w:cs="Calibri"/>
          <w:color w:val="404040"/>
          <w:shd w:val="clear" w:color="auto" w:fill="FFFFFF"/>
        </w:rPr>
        <w:t>Ongoing process</w:t>
      </w:r>
    </w:p>
    <w:p w14:paraId="4E137EED" w14:textId="77777777" w:rsidR="003C42C5" w:rsidRPr="00A96255" w:rsidRDefault="003C42C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53B58216" w:rsidR="00EC2915" w:rsidRPr="005B3CC7" w:rsidRDefault="00FA78B7" w:rsidP="00576CFA">
      <w:pPr>
        <w:pStyle w:val="MText"/>
        <w:rPr>
          <w:rStyle w:val="normaltextrun"/>
          <w:rFonts w:ascii="Calibri" w:hAnsi="Calibri" w:cs="Calibri"/>
          <w:color w:val="404040"/>
          <w:shd w:val="clear" w:color="auto" w:fill="FFFFFF"/>
        </w:rPr>
      </w:pPr>
      <w:r>
        <w:rPr>
          <w:rStyle w:val="normaltextrun"/>
          <w:rFonts w:ascii="Calibri" w:hAnsi="Calibri" w:cs="Calibri"/>
          <w:color w:val="404040"/>
          <w:shd w:val="clear" w:color="auto" w:fill="FFFFFF"/>
        </w:rPr>
        <w:t>Data is released yearly.</w:t>
      </w:r>
    </w:p>
    <w:p w14:paraId="15CBFDAB" w14:textId="77777777" w:rsidR="003C42C5" w:rsidRPr="00A96255" w:rsidRDefault="003C42C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066011A1" w:rsidR="00EC2915" w:rsidRPr="005B3CC7" w:rsidRDefault="003C42C5" w:rsidP="00576CFA">
      <w:pPr>
        <w:pStyle w:val="MText"/>
        <w:rPr>
          <w:rStyle w:val="eop"/>
          <w:rFonts w:ascii="Calibri" w:hAnsi="Calibri" w:cs="Calibri"/>
          <w:color w:val="404040"/>
          <w:shd w:val="clear" w:color="auto" w:fill="FFFFFF"/>
        </w:rPr>
      </w:pPr>
      <w:r w:rsidRPr="005B3CC7">
        <w:rPr>
          <w:rStyle w:val="normaltextrun"/>
          <w:rFonts w:ascii="Calibri" w:hAnsi="Calibri" w:cs="Calibri"/>
          <w:color w:val="404040"/>
          <w:shd w:val="clear" w:color="auto" w:fill="FFFFFF"/>
        </w:rPr>
        <w:t>NHWA focal point at national level</w:t>
      </w:r>
    </w:p>
    <w:p w14:paraId="1280A266" w14:textId="77777777" w:rsidR="003C42C5" w:rsidRPr="00A96255" w:rsidRDefault="003C42C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2E91114D" w:rsidR="00EC2915" w:rsidRPr="005B3CC7" w:rsidRDefault="005209C6" w:rsidP="00576CFA">
      <w:pPr>
        <w:pStyle w:val="MText"/>
        <w:rPr>
          <w:rStyle w:val="eop"/>
          <w:rFonts w:ascii="Calibri" w:hAnsi="Calibri" w:cs="Calibri"/>
          <w:color w:val="404040"/>
          <w:shd w:val="clear" w:color="auto" w:fill="FFFFFF"/>
        </w:rPr>
      </w:pPr>
      <w:r>
        <w:rPr>
          <w:rStyle w:val="normaltextrun"/>
          <w:rFonts w:ascii="Calibri" w:hAnsi="Calibri" w:cs="Calibri"/>
          <w:color w:val="404040"/>
          <w:sz w:val="22"/>
          <w:szCs w:val="22"/>
          <w:shd w:val="clear" w:color="auto" w:fill="FFFFFF"/>
        </w:rPr>
        <w:t>World Health Organization (</w:t>
      </w:r>
      <w:r w:rsidR="003C42C5" w:rsidRPr="005B3CC7">
        <w:rPr>
          <w:rStyle w:val="normaltextrun"/>
          <w:rFonts w:ascii="Calibri" w:hAnsi="Calibri" w:cs="Calibri"/>
          <w:color w:val="404040"/>
          <w:shd w:val="clear" w:color="auto" w:fill="FFFFFF"/>
        </w:rPr>
        <w:t>WHO</w:t>
      </w:r>
      <w:r>
        <w:rPr>
          <w:rStyle w:val="normaltextrun"/>
          <w:rFonts w:ascii="Calibri" w:hAnsi="Calibri" w:cs="Calibri"/>
          <w:color w:val="404040"/>
          <w:shd w:val="clear" w:color="auto" w:fill="FFFFFF"/>
        </w:rPr>
        <w:t>)</w:t>
      </w:r>
    </w:p>
    <w:p w14:paraId="6C60387C" w14:textId="77777777" w:rsidR="00CE6F37" w:rsidRPr="00A96255" w:rsidRDefault="00CE6F37"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0E517936" w:rsidR="00576CFA" w:rsidRPr="005B3CC7" w:rsidRDefault="00B06CF7" w:rsidP="00576CFA">
      <w:pPr>
        <w:pStyle w:val="MText"/>
      </w:pPr>
      <w:r>
        <w:rPr>
          <w:rStyle w:val="normaltextrun"/>
          <w:rFonts w:ascii="Calibri" w:hAnsi="Calibri" w:cs="Calibri"/>
          <w:color w:val="404040"/>
          <w:shd w:val="clear" w:color="auto" w:fill="FFFFFF"/>
        </w:rPr>
        <w:t xml:space="preserve">The </w:t>
      </w:r>
      <w:r w:rsidR="00B2139A">
        <w:rPr>
          <w:rStyle w:val="normaltextrun"/>
          <w:rFonts w:ascii="Calibri" w:hAnsi="Calibri" w:cs="Calibri"/>
          <w:color w:val="404040"/>
          <w:shd w:val="clear" w:color="auto" w:fill="FFFFFF"/>
        </w:rPr>
        <w:t>Global Strategy for Human Resources for Health</w:t>
      </w:r>
      <w:r w:rsidR="00642E84">
        <w:rPr>
          <w:rStyle w:val="normaltextrun"/>
          <w:rFonts w:ascii="Calibri" w:hAnsi="Calibri" w:cs="Calibri"/>
          <w:color w:val="404040"/>
          <w:shd w:val="clear" w:color="auto" w:fill="FFFFFF"/>
        </w:rPr>
        <w:t>:</w:t>
      </w:r>
      <w:r w:rsidR="00B2139A">
        <w:rPr>
          <w:rStyle w:val="normaltextrun"/>
          <w:rFonts w:ascii="Calibri" w:hAnsi="Calibri" w:cs="Calibri"/>
          <w:color w:val="404040"/>
          <w:shd w:val="clear" w:color="auto" w:fill="FFFFFF"/>
        </w:rPr>
        <w:t xml:space="preserve"> 2030</w:t>
      </w:r>
      <w:r w:rsidR="00791E79">
        <w:rPr>
          <w:rStyle w:val="normaltextrun"/>
          <w:rFonts w:ascii="Calibri" w:hAnsi="Calibri" w:cs="Calibri"/>
          <w:color w:val="404040"/>
          <w:shd w:val="clear" w:color="auto" w:fill="FFFFFF"/>
        </w:rPr>
        <w:t xml:space="preserve"> </w:t>
      </w:r>
      <w:r w:rsidR="00642E84">
        <w:rPr>
          <w:rStyle w:val="normaltextrun"/>
          <w:rFonts w:ascii="Calibri" w:hAnsi="Calibri" w:cs="Calibri"/>
          <w:color w:val="404040"/>
          <w:shd w:val="clear" w:color="auto" w:fill="FFFFFF"/>
        </w:rPr>
        <w:t>agenda</w:t>
      </w:r>
      <w:r w:rsidR="00791E79">
        <w:rPr>
          <w:rStyle w:val="normaltextrun"/>
          <w:rFonts w:ascii="Calibri" w:hAnsi="Calibri" w:cs="Calibri"/>
          <w:color w:val="404040"/>
          <w:shd w:val="clear" w:color="auto" w:fill="FFFFFF"/>
        </w:rPr>
        <w:t xml:space="preserve"> and the</w:t>
      </w:r>
      <w:r w:rsidR="00111591">
        <w:rPr>
          <w:rStyle w:val="normaltextrun"/>
          <w:rFonts w:ascii="Calibri" w:hAnsi="Calibri" w:cs="Calibri"/>
          <w:color w:val="404040"/>
          <w:shd w:val="clear" w:color="auto" w:fill="FFFFFF"/>
        </w:rPr>
        <w:t xml:space="preserve"> progressive implementation of NHWA</w:t>
      </w:r>
      <w:r w:rsidR="00642E84">
        <w:rPr>
          <w:rStyle w:val="normaltextrun"/>
          <w:rFonts w:ascii="Calibri" w:hAnsi="Calibri" w:cs="Calibri"/>
          <w:color w:val="404040"/>
          <w:shd w:val="clear" w:color="auto" w:fill="FFFFFF"/>
        </w:rPr>
        <w:t xml:space="preserve"> adopted in</w:t>
      </w:r>
      <w:r w:rsidR="00791E79">
        <w:rPr>
          <w:rStyle w:val="normaltextrun"/>
          <w:rFonts w:ascii="Calibri" w:hAnsi="Calibri" w:cs="Calibri"/>
          <w:color w:val="404040"/>
          <w:shd w:val="clear" w:color="auto" w:fill="FFFFFF"/>
        </w:rPr>
        <w:t xml:space="preserve"> </w:t>
      </w:r>
      <w:r w:rsidR="0084595C" w:rsidRPr="005B3CC7">
        <w:rPr>
          <w:rStyle w:val="normaltextrun"/>
          <w:rFonts w:ascii="Calibri" w:hAnsi="Calibri" w:cs="Calibri"/>
          <w:color w:val="404040"/>
          <w:shd w:val="clear" w:color="auto" w:fill="FFFFFF"/>
        </w:rPr>
        <w:t>Sixty-ninth World Health Assembly (WHA69.19)</w:t>
      </w:r>
      <w:r w:rsidR="0023513F">
        <w:rPr>
          <w:rStyle w:val="normaltextrun"/>
          <w:rFonts w:ascii="Calibri" w:hAnsi="Calibri" w:cs="Calibri"/>
          <w:color w:val="404040"/>
          <w:shd w:val="clear" w:color="auto" w:fill="FFFFFF"/>
        </w:rPr>
        <w:t xml:space="preserve">. </w:t>
      </w:r>
      <w:r w:rsidR="0023513F" w:rsidRPr="005B3CC7">
        <w:rPr>
          <w:rStyle w:val="normaltextrun"/>
          <w:rFonts w:ascii="Calibri" w:hAnsi="Calibri" w:cs="Calibri"/>
          <w:color w:val="404040"/>
          <w:shd w:val="clear" w:color="auto" w:fill="FFFFFF"/>
        </w:rPr>
        <w:t>WHA69.19</w:t>
      </w:r>
      <w:r w:rsidR="00240B4F" w:rsidRPr="005B3CC7">
        <w:rPr>
          <w:rStyle w:val="normaltextrun"/>
          <w:rFonts w:ascii="Calibri" w:hAnsi="Calibri" w:cs="Calibri"/>
          <w:color w:val="404040"/>
          <w:shd w:val="clear" w:color="auto" w:fill="FFFFFF"/>
        </w:rPr>
        <w:t xml:space="preserve"> urges Member States to share </w:t>
      </w:r>
      <w:r w:rsidR="004C6E1B">
        <w:rPr>
          <w:rStyle w:val="normaltextrun"/>
          <w:rFonts w:ascii="Calibri" w:hAnsi="Calibri" w:cs="Calibri"/>
          <w:color w:val="404040"/>
          <w:shd w:val="clear" w:color="auto" w:fill="FFFFFF"/>
        </w:rPr>
        <w:t>health workforce</w:t>
      </w:r>
      <w:r w:rsidR="00240B4F" w:rsidRPr="005B3CC7">
        <w:rPr>
          <w:rStyle w:val="normaltextrun"/>
          <w:rFonts w:ascii="Calibri" w:hAnsi="Calibri" w:cs="Calibri"/>
          <w:color w:val="404040"/>
          <w:shd w:val="clear" w:color="auto" w:fill="FFFFFF"/>
        </w:rPr>
        <w:t xml:space="preserve"> data to WHO, to increase the evidence base on health workforce statistics globally.</w:t>
      </w:r>
    </w:p>
    <w:p w14:paraId="3D063F4C" w14:textId="4263EB4D"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5B68DCF1" w:rsidR="00576CFA" w:rsidRPr="00A96255" w:rsidRDefault="00240B4F" w:rsidP="00576CFA">
      <w:pPr>
        <w:pStyle w:val="MText"/>
      </w:pPr>
      <w:r>
        <w:t>For detailed metadata and definitions, refer to the National Health Workforce Accounts (NHWA) Handbook (</w:t>
      </w:r>
      <w:hyperlink r:id="rId11" w:history="1">
        <w:r w:rsidR="007B6F16" w:rsidRPr="00E15652">
          <w:rPr>
            <w:rStyle w:val="Hyperlink"/>
          </w:rPr>
          <w:t>https://www.who.int/publications/i/item/9789241513111</w:t>
        </w:r>
      </w:hyperlink>
      <w:r>
        <w: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197F664" w14:textId="365484A1" w:rsidR="003C42C5" w:rsidRPr="005B3CC7" w:rsidRDefault="003C42C5" w:rsidP="00CC0BE1">
      <w:pPr>
        <w:pStyle w:val="paragraph"/>
        <w:spacing w:before="0" w:beforeAutospacing="0" w:after="0" w:afterAutospacing="0" w:line="276" w:lineRule="auto"/>
        <w:textAlignment w:val="baseline"/>
        <w:rPr>
          <w:rFonts w:ascii="Segoe UI" w:hAnsi="Segoe UI" w:cs="Segoe UI"/>
          <w:color w:val="404040"/>
          <w:sz w:val="21"/>
          <w:szCs w:val="21"/>
        </w:rPr>
      </w:pPr>
      <w:r w:rsidRPr="005B3CC7">
        <w:rPr>
          <w:rStyle w:val="normaltextrun"/>
          <w:rFonts w:ascii="Calibri" w:hAnsi="Calibri" w:cs="Calibri"/>
          <w:color w:val="404040"/>
          <w:sz w:val="21"/>
          <w:szCs w:val="21"/>
          <w:lang w:val="en-GB"/>
        </w:rPr>
        <w:t xml:space="preserve">Data on health workers tend to be more complete for the public health sector and may underestimate the active workforce in the private, military, nongovernmental organization and faith-based health sectors. In many cases, information maintained at the national regulatory bodies and professional councils </w:t>
      </w:r>
      <w:r w:rsidR="00172201" w:rsidRPr="005B3CC7">
        <w:rPr>
          <w:rStyle w:val="normaltextrun"/>
          <w:rFonts w:ascii="Calibri" w:hAnsi="Calibri" w:cs="Calibri"/>
          <w:color w:val="404040"/>
          <w:sz w:val="21"/>
          <w:szCs w:val="21"/>
          <w:lang w:val="en-GB"/>
        </w:rPr>
        <w:t>is</w:t>
      </w:r>
      <w:r w:rsidRPr="005B3CC7">
        <w:rPr>
          <w:rStyle w:val="normaltextrun"/>
          <w:rFonts w:ascii="Calibri" w:hAnsi="Calibri" w:cs="Calibri"/>
          <w:color w:val="404040"/>
          <w:sz w:val="21"/>
          <w:szCs w:val="21"/>
          <w:lang w:val="en-GB"/>
        </w:rPr>
        <w:t xml:space="preserve"> not updated.</w:t>
      </w:r>
    </w:p>
    <w:p w14:paraId="5DD41140" w14:textId="7C463746" w:rsidR="003C42C5" w:rsidRPr="005B3CC7" w:rsidRDefault="003C42C5" w:rsidP="003C42C5">
      <w:pPr>
        <w:pStyle w:val="paragraph"/>
        <w:spacing w:before="0" w:beforeAutospacing="0" w:after="0" w:afterAutospacing="0"/>
        <w:textAlignment w:val="baseline"/>
        <w:rPr>
          <w:rFonts w:ascii="Segoe UI" w:hAnsi="Segoe UI" w:cs="Segoe UI"/>
          <w:color w:val="404040"/>
          <w:sz w:val="21"/>
          <w:szCs w:val="21"/>
        </w:rPr>
      </w:pPr>
    </w:p>
    <w:p w14:paraId="2BA6A38F" w14:textId="2CC3720A" w:rsidR="003C42C5" w:rsidRPr="005B3CC7" w:rsidRDefault="003C42C5" w:rsidP="00CC0BE1">
      <w:pPr>
        <w:pStyle w:val="paragraph"/>
        <w:spacing w:before="0" w:beforeAutospacing="0" w:after="0" w:afterAutospacing="0" w:line="276" w:lineRule="auto"/>
        <w:textAlignment w:val="baseline"/>
        <w:rPr>
          <w:rFonts w:ascii="Segoe UI" w:hAnsi="Segoe UI" w:cs="Segoe UI"/>
          <w:color w:val="404040"/>
          <w:sz w:val="21"/>
          <w:szCs w:val="21"/>
        </w:rPr>
      </w:pPr>
      <w:r w:rsidRPr="005B3CC7">
        <w:rPr>
          <w:rStyle w:val="normaltextrun"/>
          <w:rFonts w:ascii="Calibri" w:hAnsi="Calibri" w:cs="Calibri"/>
          <w:color w:val="404040"/>
          <w:sz w:val="21"/>
          <w:szCs w:val="21"/>
          <w:lang w:val="en-GB"/>
        </w:rPr>
        <w:t>As data is not always published annually for each country, the latest available data has been used. Due to the differences in data sources, considerable variability remains across countries in the coverage, periodicity, quality and completeness of the original data. Densities are calculated using</w:t>
      </w:r>
      <w:r w:rsidR="00D55A34">
        <w:rPr>
          <w:rStyle w:val="normaltextrun"/>
          <w:rFonts w:ascii="Calibri" w:hAnsi="Calibri" w:cs="Calibri"/>
          <w:color w:val="404040"/>
          <w:sz w:val="21"/>
          <w:szCs w:val="21"/>
          <w:lang w:val="en-GB"/>
        </w:rPr>
        <w:t xml:space="preserve"> the latest</w:t>
      </w:r>
      <w:r w:rsidRPr="005B3CC7">
        <w:rPr>
          <w:rStyle w:val="normaltextrun"/>
          <w:rFonts w:ascii="Calibri" w:hAnsi="Calibri" w:cs="Calibri"/>
          <w:color w:val="404040"/>
          <w:sz w:val="21"/>
          <w:szCs w:val="21"/>
          <w:lang w:val="en-GB"/>
        </w:rPr>
        <w:t xml:space="preserve"> national population estimates from the United Nations Population Division's World Population Prospects database and may vary from densities produced by the country.</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89B7B6F" w14:textId="60FABBFA" w:rsidR="003C42C5" w:rsidRPr="005B3CC7"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21"/>
          <w:szCs w:val="21"/>
        </w:rPr>
      </w:pPr>
      <w:r w:rsidRPr="005B3CC7">
        <w:rPr>
          <w:rStyle w:val="normaltextrun"/>
          <w:rFonts w:ascii="Calibri" w:hAnsi="Calibri" w:cs="Calibri"/>
          <w:b/>
          <w:bCs/>
          <w:color w:val="4A4A4A"/>
          <w:sz w:val="21"/>
          <w:szCs w:val="21"/>
          <w:u w:val="single"/>
          <w:shd w:val="clear" w:color="auto" w:fill="FFFFFF"/>
          <w:lang w:val="en-GB"/>
        </w:rPr>
        <w:t>Health worker densities by occupation</w:t>
      </w:r>
    </w:p>
    <w:p w14:paraId="088C1F7B" w14:textId="3BDF2501" w:rsidR="003C42C5" w:rsidRPr="005B3CC7" w:rsidRDefault="003C42C5" w:rsidP="00CC0BE1">
      <w:pPr>
        <w:pStyle w:val="paragraph"/>
        <w:spacing w:before="0" w:beforeAutospacing="0" w:after="0" w:afterAutospacing="0" w:line="276" w:lineRule="auto"/>
        <w:textAlignment w:val="baseline"/>
        <w:rPr>
          <w:rFonts w:ascii="Segoe UI" w:hAnsi="Segoe UI" w:cs="Segoe UI"/>
          <w:color w:val="404040"/>
          <w:sz w:val="21"/>
          <w:szCs w:val="21"/>
        </w:rPr>
      </w:pPr>
      <w:r w:rsidRPr="005B3CC7">
        <w:rPr>
          <w:rStyle w:val="normaltextrun"/>
          <w:rFonts w:ascii="Calibri" w:hAnsi="Calibri" w:cs="Calibri"/>
          <w:color w:val="404040"/>
          <w:sz w:val="21"/>
          <w:szCs w:val="21"/>
          <w:lang w:val="en-GB"/>
        </w:rPr>
        <w:lastRenderedPageBreak/>
        <w:t>The</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figures</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for number of</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medical doctors</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(including generalist and specialist medical practitioners)</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depending</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on the nature of the original data source</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may include practising</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medical doctors</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only or all registered</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medical doctors.</w:t>
      </w:r>
    </w:p>
    <w:p w14:paraId="02A072CD" w14:textId="7A9B662F" w:rsidR="003C42C5" w:rsidRPr="00CC0BE1" w:rsidRDefault="003C42C5" w:rsidP="00CC0BE1">
      <w:pPr>
        <w:pStyle w:val="NoSpacing"/>
        <w:rPr>
          <w:rFonts w:ascii="Segoe UI" w:hAnsi="Segoe UI"/>
          <w:sz w:val="21"/>
          <w:szCs w:val="21"/>
        </w:rPr>
      </w:pPr>
    </w:p>
    <w:p w14:paraId="6060D007" w14:textId="1C51D71B" w:rsidR="003C42C5" w:rsidRPr="005B3CC7" w:rsidRDefault="003C42C5" w:rsidP="00CC0BE1">
      <w:pPr>
        <w:pStyle w:val="paragraph"/>
        <w:spacing w:before="0" w:beforeAutospacing="0" w:after="0" w:afterAutospacing="0" w:line="276" w:lineRule="auto"/>
        <w:textAlignment w:val="baseline"/>
        <w:rPr>
          <w:rFonts w:ascii="Segoe UI" w:hAnsi="Segoe UI" w:cs="Segoe UI"/>
          <w:color w:val="404040"/>
          <w:sz w:val="21"/>
          <w:szCs w:val="21"/>
        </w:rPr>
      </w:pPr>
      <w:r w:rsidRPr="005B3CC7">
        <w:rPr>
          <w:rStyle w:val="normaltextrun"/>
          <w:rFonts w:ascii="Calibri" w:hAnsi="Calibri" w:cs="Calibri"/>
          <w:color w:val="404040"/>
          <w:sz w:val="21"/>
          <w:szCs w:val="21"/>
          <w:lang w:val="en-GB"/>
        </w:rPr>
        <w:t>The</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figures for</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number of nursing and midwifery</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include nursing personnel and midwifery personnel, whenever available. In many countries, nurses trained with midwifery skills are counted and reported as nurses. This makes the distinction between nursing</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personnel and midwifery personnel difficult to draw.</w:t>
      </w:r>
    </w:p>
    <w:p w14:paraId="7D19872A" w14:textId="0AB5D6FE" w:rsidR="003C42C5" w:rsidRPr="005B3CC7" w:rsidRDefault="003C42C5" w:rsidP="003C42C5">
      <w:pPr>
        <w:pStyle w:val="paragraph"/>
        <w:spacing w:before="0" w:beforeAutospacing="0" w:after="0" w:afterAutospacing="0"/>
        <w:textAlignment w:val="baseline"/>
        <w:rPr>
          <w:rFonts w:ascii="Segoe UI" w:hAnsi="Segoe UI" w:cs="Segoe UI"/>
          <w:color w:val="404040"/>
          <w:sz w:val="21"/>
          <w:szCs w:val="21"/>
        </w:rPr>
      </w:pPr>
    </w:p>
    <w:p w14:paraId="5763594E" w14:textId="4EA6BB25" w:rsidR="003C42C5" w:rsidRPr="005B3CC7" w:rsidRDefault="003C42C5" w:rsidP="00CC0BE1">
      <w:pPr>
        <w:pStyle w:val="paragraph"/>
        <w:spacing w:before="0" w:beforeAutospacing="0" w:after="0" w:afterAutospacing="0" w:line="276" w:lineRule="auto"/>
        <w:textAlignment w:val="baseline"/>
        <w:rPr>
          <w:rFonts w:ascii="Segoe UI" w:hAnsi="Segoe UI" w:cs="Segoe UI"/>
          <w:color w:val="404040"/>
          <w:sz w:val="21"/>
          <w:szCs w:val="21"/>
        </w:rPr>
      </w:pPr>
      <w:r w:rsidRPr="005B3CC7">
        <w:rPr>
          <w:rStyle w:val="normaltextrun"/>
          <w:rFonts w:ascii="Calibri" w:hAnsi="Calibri" w:cs="Calibri"/>
          <w:color w:val="404040"/>
          <w:sz w:val="21"/>
          <w:szCs w:val="21"/>
          <w:lang w:val="en-GB"/>
        </w:rPr>
        <w:t>The</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figures for</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number of</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dentists</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include dentists</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in the given national and/or subnational area. Depending on the nature of the original data source may include practising (active) only or all registered in the health occupation. The</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ISCO -08 codes included here are 2261.</w:t>
      </w:r>
    </w:p>
    <w:p w14:paraId="1965F9B4" w14:textId="6D666822" w:rsidR="003C42C5" w:rsidRPr="00CC0BE1" w:rsidRDefault="003C42C5" w:rsidP="00CC0BE1">
      <w:pPr>
        <w:pStyle w:val="NoSpacing"/>
        <w:rPr>
          <w:rFonts w:ascii="Segoe UI" w:hAnsi="Segoe UI"/>
          <w:sz w:val="21"/>
          <w:szCs w:val="21"/>
        </w:rPr>
      </w:pPr>
    </w:p>
    <w:p w14:paraId="7829253C" w14:textId="17CF8394" w:rsidR="003C42C5" w:rsidRPr="005B3CC7" w:rsidRDefault="003C42C5" w:rsidP="00CC0BE1">
      <w:pPr>
        <w:pStyle w:val="paragraph"/>
        <w:spacing w:before="0" w:beforeAutospacing="0" w:after="0" w:afterAutospacing="0" w:line="276" w:lineRule="auto"/>
        <w:textAlignment w:val="baseline"/>
        <w:rPr>
          <w:rFonts w:ascii="Segoe UI" w:hAnsi="Segoe UI" w:cs="Segoe UI"/>
          <w:color w:val="404040"/>
          <w:sz w:val="21"/>
          <w:szCs w:val="21"/>
        </w:rPr>
      </w:pPr>
      <w:r w:rsidRPr="005B3CC7">
        <w:rPr>
          <w:rStyle w:val="normaltextrun"/>
          <w:rFonts w:ascii="Calibri" w:hAnsi="Calibri" w:cs="Calibri"/>
          <w:color w:val="404040"/>
          <w:sz w:val="21"/>
          <w:szCs w:val="21"/>
          <w:lang w:val="en-GB"/>
        </w:rPr>
        <w:t>The</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figures</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for number of</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pharmacists</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include</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in the given national and/or subnational area. Depending on the nature of the original data source may include practising (active) only or all registered in the health occupation. The ISCO-08 codes that relate to this occupation is 2262.</w:t>
      </w:r>
    </w:p>
    <w:p w14:paraId="5D866D80" w14:textId="0EF792D8" w:rsidR="003C42C5" w:rsidRPr="00CC0BE1" w:rsidRDefault="003C42C5" w:rsidP="00CC0BE1">
      <w:pPr>
        <w:pStyle w:val="NoSpacing"/>
        <w:rPr>
          <w:rFonts w:ascii="Segoe UI" w:hAnsi="Segoe UI"/>
          <w:sz w:val="21"/>
          <w:szCs w:val="21"/>
        </w:rPr>
      </w:pPr>
    </w:p>
    <w:p w14:paraId="0923A756" w14:textId="1614F832" w:rsidR="003C42C5" w:rsidRPr="005B3CC7" w:rsidRDefault="003C42C5" w:rsidP="00CC0BE1">
      <w:pPr>
        <w:pStyle w:val="paragraph"/>
        <w:spacing w:before="0" w:beforeAutospacing="0" w:after="0" w:afterAutospacing="0" w:line="276" w:lineRule="auto"/>
        <w:textAlignment w:val="baseline"/>
        <w:rPr>
          <w:rFonts w:ascii="Segoe UI" w:hAnsi="Segoe UI" w:cs="Segoe UI"/>
          <w:color w:val="404040"/>
          <w:sz w:val="21"/>
          <w:szCs w:val="21"/>
        </w:rPr>
      </w:pPr>
      <w:r w:rsidRPr="005B3CC7">
        <w:rPr>
          <w:rStyle w:val="normaltextrun"/>
          <w:rFonts w:ascii="Calibri" w:hAnsi="Calibri" w:cs="Calibri"/>
          <w:color w:val="404040"/>
          <w:sz w:val="21"/>
          <w:szCs w:val="21"/>
          <w:lang w:val="en-GB"/>
        </w:rPr>
        <w:t>In general, the denominator data for workforce density (</w:t>
      </w:r>
      <w:proofErr w:type="gramStart"/>
      <w:r w:rsidRPr="005B3CC7">
        <w:rPr>
          <w:rStyle w:val="normaltextrun"/>
          <w:rFonts w:ascii="Calibri" w:hAnsi="Calibri" w:cs="Calibri"/>
          <w:color w:val="404040"/>
          <w:sz w:val="21"/>
          <w:szCs w:val="21"/>
          <w:lang w:val="en-GB"/>
        </w:rPr>
        <w:t>i.e.</w:t>
      </w:r>
      <w:proofErr w:type="gramEnd"/>
      <w:r w:rsidRPr="005B3CC7">
        <w:rPr>
          <w:rStyle w:val="normaltextrun"/>
          <w:rFonts w:ascii="Calibri" w:hAnsi="Calibri" w:cs="Calibri"/>
          <w:color w:val="404040"/>
          <w:sz w:val="21"/>
          <w:szCs w:val="21"/>
          <w:lang w:val="en-GB"/>
        </w:rPr>
        <w:t xml:space="preserve"> national population estimates) are obtained from the United Nations Population Division's World Population Prospects database. In cases where the official health workforce report provides</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density indicators instead of counts, estimates</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 xml:space="preserve">of the stock were then calculated using the </w:t>
      </w:r>
      <w:r w:rsidR="00CF3F4B">
        <w:rPr>
          <w:rStyle w:val="normaltextrun"/>
          <w:rFonts w:ascii="Calibri" w:hAnsi="Calibri" w:cs="Calibri"/>
          <w:color w:val="404040"/>
          <w:sz w:val="21"/>
          <w:szCs w:val="21"/>
          <w:lang w:val="en-GB"/>
        </w:rPr>
        <w:t xml:space="preserve">latest </w:t>
      </w:r>
      <w:r w:rsidRPr="005B3CC7">
        <w:rPr>
          <w:rStyle w:val="normaltextrun"/>
          <w:rFonts w:ascii="Calibri" w:hAnsi="Calibri" w:cs="Calibri"/>
          <w:color w:val="404040"/>
          <w:sz w:val="21"/>
          <w:szCs w:val="21"/>
          <w:lang w:val="en-GB"/>
        </w:rPr>
        <w:t xml:space="preserve">population </w:t>
      </w:r>
      <w:r w:rsidR="00CF3F4B" w:rsidRPr="005B3CC7">
        <w:rPr>
          <w:rStyle w:val="normaltextrun"/>
          <w:rFonts w:ascii="Calibri" w:hAnsi="Calibri" w:cs="Calibri"/>
          <w:color w:val="404040"/>
          <w:sz w:val="21"/>
          <w:szCs w:val="21"/>
          <w:lang w:val="en-GB"/>
        </w:rPr>
        <w:t>estimate</w:t>
      </w:r>
      <w:r w:rsidR="00CF3F4B">
        <w:rPr>
          <w:rStyle w:val="normaltextrun"/>
          <w:rFonts w:ascii="Calibri" w:hAnsi="Calibri" w:cs="Calibri"/>
          <w:color w:val="404040"/>
          <w:sz w:val="21"/>
          <w:szCs w:val="21"/>
          <w:lang w:val="en-GB"/>
        </w:rPr>
        <w:t>s</w:t>
      </w:r>
      <w:r w:rsidR="00CF3F4B" w:rsidRPr="005B3CC7">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from the United Nations Population</w:t>
      </w:r>
      <w:r w:rsidR="00792D4B">
        <w:rPr>
          <w:rStyle w:val="normaltextrun"/>
          <w:rFonts w:ascii="Calibri" w:hAnsi="Calibri" w:cs="Calibri"/>
          <w:color w:val="404040"/>
          <w:sz w:val="21"/>
          <w:szCs w:val="21"/>
          <w:lang w:val="en-GB"/>
        </w:rPr>
        <w:t xml:space="preserve"> </w:t>
      </w:r>
      <w:r w:rsidRPr="005B3CC7">
        <w:rPr>
          <w:rStyle w:val="normaltextrun"/>
          <w:rFonts w:ascii="Calibri" w:hAnsi="Calibri" w:cs="Calibri"/>
          <w:color w:val="404040"/>
          <w:sz w:val="21"/>
          <w:szCs w:val="21"/>
          <w:lang w:val="en-GB"/>
        </w:rPr>
        <w:t>Division's World population prospects database.</w:t>
      </w:r>
    </w:p>
    <w:p w14:paraId="37D74DEF" w14:textId="3D825DA5" w:rsidR="003C42C5" w:rsidRPr="005B3CC7" w:rsidRDefault="003C42C5" w:rsidP="003C42C5">
      <w:pPr>
        <w:pStyle w:val="paragraph"/>
        <w:spacing w:before="0" w:beforeAutospacing="0" w:after="0" w:afterAutospacing="0"/>
        <w:textAlignment w:val="baseline"/>
        <w:rPr>
          <w:rFonts w:ascii="Segoe UI" w:hAnsi="Segoe UI" w:cs="Segoe UI"/>
          <w:color w:val="404040"/>
          <w:sz w:val="21"/>
          <w:szCs w:val="21"/>
        </w:rPr>
      </w:pPr>
    </w:p>
    <w:p w14:paraId="59D58C6F" w14:textId="4D4F67B8" w:rsidR="003C42C5" w:rsidRPr="005B3CC7"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21"/>
          <w:szCs w:val="21"/>
        </w:rPr>
      </w:pPr>
      <w:r w:rsidRPr="005B3CC7">
        <w:rPr>
          <w:rStyle w:val="normaltextrun"/>
          <w:rFonts w:ascii="Calibri" w:hAnsi="Calibri" w:cs="Calibri"/>
          <w:b/>
          <w:bCs/>
          <w:color w:val="4A4A4A"/>
          <w:sz w:val="21"/>
          <w:szCs w:val="21"/>
          <w:u w:val="single"/>
          <w:shd w:val="clear" w:color="auto" w:fill="FFFFFF"/>
          <w:lang w:val="en-GB"/>
        </w:rPr>
        <w:t>Health worker distribution by sex</w:t>
      </w:r>
      <w:r w:rsidR="0034167A" w:rsidRPr="005B3CC7">
        <w:rPr>
          <w:rStyle w:val="normaltextrun"/>
          <w:rFonts w:ascii="Calibri" w:hAnsi="Calibri" w:cs="Calibri"/>
          <w:b/>
          <w:bCs/>
          <w:color w:val="4A4A4A"/>
          <w:sz w:val="21"/>
          <w:szCs w:val="21"/>
          <w:u w:val="single"/>
          <w:shd w:val="clear" w:color="auto" w:fill="FFFFFF"/>
          <w:lang w:val="en-GB"/>
        </w:rPr>
        <w:t xml:space="preserve"> and type of occupation</w:t>
      </w:r>
    </w:p>
    <w:p w14:paraId="70796A85" w14:textId="7A4AE371" w:rsidR="003C42C5" w:rsidRPr="00CC0BE1" w:rsidRDefault="003C42C5" w:rsidP="00CC0BE1">
      <w:pPr>
        <w:pStyle w:val="NoSpacing"/>
        <w:rPr>
          <w:rFonts w:ascii="Segoe UI" w:hAnsi="Segoe UI"/>
          <w:color w:val="4A4A4A"/>
          <w:sz w:val="21"/>
          <w:szCs w:val="21"/>
        </w:rPr>
      </w:pPr>
    </w:p>
    <w:p w14:paraId="7CF8553E" w14:textId="48804C64" w:rsidR="003C42C5" w:rsidRPr="005B3CC7" w:rsidRDefault="003C42C5" w:rsidP="00CC0BE1">
      <w:pPr>
        <w:pStyle w:val="paragraph"/>
        <w:shd w:val="clear" w:color="auto" w:fill="FFFFFF"/>
        <w:spacing w:before="0" w:beforeAutospacing="0" w:after="0" w:afterAutospacing="0" w:line="276" w:lineRule="auto"/>
        <w:textAlignment w:val="baseline"/>
        <w:rPr>
          <w:rFonts w:ascii="Segoe UI" w:hAnsi="Segoe UI" w:cs="Segoe UI"/>
          <w:b/>
          <w:bCs/>
          <w:color w:val="4A4A4A"/>
          <w:sz w:val="21"/>
          <w:szCs w:val="21"/>
        </w:rPr>
      </w:pPr>
      <w:r w:rsidRPr="005B3CC7">
        <w:rPr>
          <w:rStyle w:val="normaltextrun"/>
          <w:rFonts w:ascii="Calibri" w:hAnsi="Calibri" w:cs="Calibri"/>
          <w:color w:val="404040"/>
          <w:sz w:val="21"/>
          <w:szCs w:val="21"/>
          <w:shd w:val="clear" w:color="auto" w:fill="FFFFFF"/>
          <w:lang w:val="en-GB"/>
        </w:rPr>
        <w:t>The</w:t>
      </w:r>
      <w:r w:rsidR="00792D4B">
        <w:rPr>
          <w:rStyle w:val="normaltextrun"/>
          <w:rFonts w:ascii="Calibri" w:hAnsi="Calibri" w:cs="Calibri"/>
          <w:color w:val="404040"/>
          <w:sz w:val="21"/>
          <w:szCs w:val="21"/>
          <w:shd w:val="clear" w:color="auto" w:fill="FFFFFF"/>
          <w:lang w:val="en-GB"/>
        </w:rPr>
        <w:t xml:space="preserve"> </w:t>
      </w:r>
      <w:r w:rsidRPr="005B3CC7">
        <w:rPr>
          <w:rStyle w:val="normaltextrun"/>
          <w:rFonts w:ascii="Calibri" w:hAnsi="Calibri" w:cs="Calibri"/>
          <w:color w:val="404040"/>
          <w:sz w:val="21"/>
          <w:szCs w:val="21"/>
          <w:shd w:val="clear" w:color="auto" w:fill="FFFFFF"/>
          <w:lang w:val="en-GB"/>
        </w:rPr>
        <w:t>number of male medical doctors</w:t>
      </w:r>
      <w:r w:rsidR="00792D4B">
        <w:rPr>
          <w:rStyle w:val="normaltextrun"/>
          <w:rFonts w:ascii="Calibri" w:hAnsi="Calibri" w:cs="Calibri"/>
          <w:color w:val="404040"/>
          <w:sz w:val="21"/>
          <w:szCs w:val="21"/>
          <w:shd w:val="clear" w:color="auto" w:fill="FFFFFF"/>
          <w:lang w:val="en-GB"/>
        </w:rPr>
        <w:t xml:space="preserve"> </w:t>
      </w:r>
      <w:r w:rsidRPr="005B3CC7">
        <w:rPr>
          <w:rStyle w:val="normaltextrun"/>
          <w:rFonts w:ascii="Calibri" w:hAnsi="Calibri" w:cs="Calibri"/>
          <w:color w:val="404040"/>
          <w:sz w:val="21"/>
          <w:szCs w:val="21"/>
          <w:shd w:val="clear" w:color="auto" w:fill="FFFFFF"/>
          <w:lang w:val="en-GB"/>
        </w:rPr>
        <w:t>as reported by the country</w:t>
      </w:r>
      <w:r w:rsidR="00792D4B">
        <w:rPr>
          <w:rStyle w:val="normaltextrun"/>
          <w:rFonts w:ascii="Calibri" w:hAnsi="Calibri" w:cs="Calibri"/>
          <w:color w:val="404040"/>
          <w:sz w:val="21"/>
          <w:szCs w:val="21"/>
          <w:shd w:val="clear" w:color="auto" w:fill="FFFFFF"/>
          <w:lang w:val="en-GB"/>
        </w:rPr>
        <w:t xml:space="preserve"> </w:t>
      </w:r>
      <w:r w:rsidRPr="005B3CC7">
        <w:rPr>
          <w:rStyle w:val="normaltextrun"/>
          <w:rFonts w:ascii="Calibri" w:hAnsi="Calibri" w:cs="Calibri"/>
          <w:color w:val="404040"/>
          <w:sz w:val="21"/>
          <w:szCs w:val="21"/>
          <w:shd w:val="clear" w:color="auto" w:fill="FFFFFF"/>
          <w:lang w:val="en-GB"/>
        </w:rPr>
        <w:t>is expressed as a percentage of total male and female medical doctors reported by the country</w:t>
      </w:r>
      <w:r w:rsidR="0034167A" w:rsidRPr="005B3CC7">
        <w:rPr>
          <w:rStyle w:val="normaltextrun"/>
          <w:rFonts w:ascii="Calibri" w:hAnsi="Calibri" w:cs="Calibri"/>
          <w:color w:val="404040"/>
          <w:sz w:val="21"/>
          <w:szCs w:val="21"/>
          <w:shd w:val="clear" w:color="auto" w:fill="FFFFFF"/>
          <w:lang w:val="en-GB"/>
        </w:rPr>
        <w:t>.</w:t>
      </w:r>
    </w:p>
    <w:p w14:paraId="5DEB1F23" w14:textId="7CFF7E87" w:rsidR="003C42C5" w:rsidRPr="00CC0BE1" w:rsidRDefault="003C42C5" w:rsidP="00CC0BE1">
      <w:pPr>
        <w:pStyle w:val="NoSpacing"/>
        <w:rPr>
          <w:rFonts w:ascii="Segoe UI" w:hAnsi="Segoe UI"/>
          <w:color w:val="4A4A4A"/>
          <w:sz w:val="21"/>
          <w:szCs w:val="21"/>
        </w:rPr>
      </w:pPr>
    </w:p>
    <w:p w14:paraId="2016660C" w14:textId="0AA3EA74" w:rsidR="003C42C5" w:rsidRPr="005B3CC7" w:rsidRDefault="003C42C5" w:rsidP="00CC0BE1">
      <w:pPr>
        <w:pStyle w:val="paragraph"/>
        <w:shd w:val="clear" w:color="auto" w:fill="FFFFFF"/>
        <w:spacing w:before="0" w:beforeAutospacing="0" w:after="0" w:afterAutospacing="0" w:line="276" w:lineRule="auto"/>
        <w:textAlignment w:val="baseline"/>
        <w:rPr>
          <w:rFonts w:ascii="Segoe UI" w:hAnsi="Segoe UI" w:cs="Segoe UI"/>
          <w:b/>
          <w:bCs/>
          <w:color w:val="4A4A4A"/>
          <w:sz w:val="21"/>
          <w:szCs w:val="21"/>
        </w:rPr>
      </w:pPr>
      <w:r w:rsidRPr="005B3CC7">
        <w:rPr>
          <w:rStyle w:val="normaltextrun"/>
          <w:rFonts w:ascii="Calibri" w:hAnsi="Calibri" w:cs="Calibri"/>
          <w:color w:val="404040"/>
          <w:sz w:val="21"/>
          <w:szCs w:val="21"/>
          <w:shd w:val="clear" w:color="auto" w:fill="FFFFFF"/>
          <w:lang w:val="en-GB"/>
        </w:rPr>
        <w:t>The</w:t>
      </w:r>
      <w:r w:rsidR="00792D4B">
        <w:rPr>
          <w:rStyle w:val="normaltextrun"/>
          <w:rFonts w:ascii="Calibri" w:hAnsi="Calibri" w:cs="Calibri"/>
          <w:color w:val="404040"/>
          <w:sz w:val="21"/>
          <w:szCs w:val="21"/>
          <w:shd w:val="clear" w:color="auto" w:fill="FFFFFF"/>
          <w:lang w:val="en-GB"/>
        </w:rPr>
        <w:t xml:space="preserve"> </w:t>
      </w:r>
      <w:r w:rsidRPr="005B3CC7">
        <w:rPr>
          <w:rStyle w:val="normaltextrun"/>
          <w:rFonts w:ascii="Calibri" w:hAnsi="Calibri" w:cs="Calibri"/>
          <w:color w:val="404040"/>
          <w:sz w:val="21"/>
          <w:szCs w:val="21"/>
          <w:shd w:val="clear" w:color="auto" w:fill="FFFFFF"/>
          <w:lang w:val="en-GB"/>
        </w:rPr>
        <w:t>number of female medical doctors</w:t>
      </w:r>
      <w:r w:rsidR="00792D4B">
        <w:rPr>
          <w:rStyle w:val="normaltextrun"/>
          <w:rFonts w:ascii="Calibri" w:hAnsi="Calibri" w:cs="Calibri"/>
          <w:color w:val="404040"/>
          <w:sz w:val="21"/>
          <w:szCs w:val="21"/>
          <w:shd w:val="clear" w:color="auto" w:fill="FFFFFF"/>
          <w:lang w:val="en-GB"/>
        </w:rPr>
        <w:t xml:space="preserve"> </w:t>
      </w:r>
      <w:r w:rsidRPr="005B3CC7">
        <w:rPr>
          <w:rStyle w:val="normaltextrun"/>
          <w:rFonts w:ascii="Calibri" w:hAnsi="Calibri" w:cs="Calibri"/>
          <w:color w:val="404040"/>
          <w:sz w:val="21"/>
          <w:szCs w:val="21"/>
          <w:shd w:val="clear" w:color="auto" w:fill="FFFFFF"/>
          <w:lang w:val="en-GB"/>
        </w:rPr>
        <w:t>as reported by the country</w:t>
      </w:r>
      <w:r w:rsidR="00792D4B">
        <w:rPr>
          <w:rStyle w:val="normaltextrun"/>
          <w:rFonts w:ascii="Calibri" w:hAnsi="Calibri" w:cs="Calibri"/>
          <w:color w:val="404040"/>
          <w:sz w:val="21"/>
          <w:szCs w:val="21"/>
          <w:shd w:val="clear" w:color="auto" w:fill="FFFFFF"/>
          <w:lang w:val="en-GB"/>
        </w:rPr>
        <w:t xml:space="preserve"> </w:t>
      </w:r>
      <w:r w:rsidRPr="005B3CC7">
        <w:rPr>
          <w:rStyle w:val="normaltextrun"/>
          <w:rFonts w:ascii="Calibri" w:hAnsi="Calibri" w:cs="Calibri"/>
          <w:color w:val="404040"/>
          <w:sz w:val="21"/>
          <w:szCs w:val="21"/>
          <w:shd w:val="clear" w:color="auto" w:fill="FFFFFF"/>
          <w:lang w:val="en-GB"/>
        </w:rPr>
        <w:t>is expressed as a percentage of total male and female medical doctors reported by the country</w:t>
      </w:r>
      <w:r w:rsidR="0034167A" w:rsidRPr="005B3CC7">
        <w:rPr>
          <w:rStyle w:val="normaltextrun"/>
          <w:rFonts w:ascii="Calibri" w:hAnsi="Calibri" w:cs="Calibri"/>
          <w:color w:val="404040"/>
          <w:sz w:val="21"/>
          <w:szCs w:val="21"/>
          <w:shd w:val="clear" w:color="auto" w:fill="FFFFFF"/>
          <w:lang w:val="en-GB"/>
        </w:rPr>
        <w:t>.</w:t>
      </w:r>
    </w:p>
    <w:p w14:paraId="16559628" w14:textId="4D661478" w:rsidR="003C42C5" w:rsidRPr="00CC0BE1" w:rsidRDefault="003C42C5" w:rsidP="00CC0BE1">
      <w:pPr>
        <w:pStyle w:val="NoSpacing"/>
        <w:rPr>
          <w:rFonts w:ascii="Segoe UI" w:hAnsi="Segoe UI"/>
          <w:color w:val="4A4A4A"/>
          <w:sz w:val="21"/>
          <w:szCs w:val="21"/>
        </w:rPr>
      </w:pPr>
    </w:p>
    <w:p w14:paraId="6C6E2E0E" w14:textId="608AD331" w:rsidR="003C42C5" w:rsidRPr="005B3CC7" w:rsidRDefault="003C42C5" w:rsidP="00CC0BE1">
      <w:pPr>
        <w:pStyle w:val="paragraph"/>
        <w:shd w:val="clear" w:color="auto" w:fill="FFFFFF"/>
        <w:spacing w:before="0" w:beforeAutospacing="0" w:after="0" w:afterAutospacing="0" w:line="276" w:lineRule="auto"/>
        <w:textAlignment w:val="baseline"/>
        <w:rPr>
          <w:rFonts w:ascii="Segoe UI" w:hAnsi="Segoe UI" w:cs="Segoe UI"/>
          <w:b/>
          <w:bCs/>
          <w:color w:val="4A4A4A"/>
          <w:sz w:val="21"/>
          <w:szCs w:val="21"/>
        </w:rPr>
      </w:pPr>
      <w:r w:rsidRPr="005B3CC7">
        <w:rPr>
          <w:rStyle w:val="normaltextrun"/>
          <w:rFonts w:ascii="Calibri" w:hAnsi="Calibri" w:cs="Calibri"/>
          <w:color w:val="404040"/>
          <w:sz w:val="21"/>
          <w:szCs w:val="21"/>
          <w:shd w:val="clear" w:color="auto" w:fill="FFFFFF"/>
          <w:lang w:val="en-GB"/>
        </w:rPr>
        <w:t>The</w:t>
      </w:r>
      <w:r w:rsidR="007B6F16">
        <w:rPr>
          <w:rStyle w:val="normaltextrun"/>
          <w:rFonts w:ascii="Calibri" w:hAnsi="Calibri" w:cs="Calibri"/>
          <w:color w:val="404040"/>
          <w:sz w:val="21"/>
          <w:szCs w:val="21"/>
          <w:shd w:val="clear" w:color="auto" w:fill="FFFFFF"/>
          <w:lang w:val="en-GB"/>
        </w:rPr>
        <w:t xml:space="preserve"> </w:t>
      </w:r>
      <w:r w:rsidRPr="005B3CC7">
        <w:rPr>
          <w:rStyle w:val="normaltextrun"/>
          <w:rFonts w:ascii="Calibri" w:hAnsi="Calibri" w:cs="Calibri"/>
          <w:color w:val="404040"/>
          <w:sz w:val="21"/>
          <w:szCs w:val="21"/>
          <w:shd w:val="clear" w:color="auto" w:fill="FFFFFF"/>
          <w:lang w:val="en-GB"/>
        </w:rPr>
        <w:t>number of male nursing personnel</w:t>
      </w:r>
      <w:r w:rsidR="007B6F16">
        <w:rPr>
          <w:rStyle w:val="normaltextrun"/>
          <w:rFonts w:ascii="Calibri" w:hAnsi="Calibri" w:cs="Calibri"/>
          <w:color w:val="404040"/>
          <w:sz w:val="21"/>
          <w:szCs w:val="21"/>
          <w:shd w:val="clear" w:color="auto" w:fill="FFFFFF"/>
          <w:lang w:val="en-GB"/>
        </w:rPr>
        <w:t xml:space="preserve"> </w:t>
      </w:r>
      <w:r w:rsidRPr="005B3CC7">
        <w:rPr>
          <w:rStyle w:val="normaltextrun"/>
          <w:rFonts w:ascii="Calibri" w:hAnsi="Calibri" w:cs="Calibri"/>
          <w:color w:val="404040"/>
          <w:sz w:val="21"/>
          <w:szCs w:val="21"/>
          <w:shd w:val="clear" w:color="auto" w:fill="FFFFFF"/>
          <w:lang w:val="en-GB"/>
        </w:rPr>
        <w:t>as reported by the country</w:t>
      </w:r>
      <w:r w:rsidR="007B6F16">
        <w:rPr>
          <w:rStyle w:val="normaltextrun"/>
          <w:rFonts w:ascii="Calibri" w:hAnsi="Calibri" w:cs="Calibri"/>
          <w:color w:val="404040"/>
          <w:sz w:val="21"/>
          <w:szCs w:val="21"/>
          <w:shd w:val="clear" w:color="auto" w:fill="FFFFFF"/>
          <w:lang w:val="en-GB"/>
        </w:rPr>
        <w:t xml:space="preserve"> </w:t>
      </w:r>
      <w:r w:rsidRPr="005B3CC7">
        <w:rPr>
          <w:rStyle w:val="normaltextrun"/>
          <w:rFonts w:ascii="Calibri" w:hAnsi="Calibri" w:cs="Calibri"/>
          <w:color w:val="404040"/>
          <w:sz w:val="21"/>
          <w:szCs w:val="21"/>
          <w:shd w:val="clear" w:color="auto" w:fill="FFFFFF"/>
          <w:lang w:val="en-GB"/>
        </w:rPr>
        <w:t>is expressed as a percentage of total male and female nursing personnel reported by the country</w:t>
      </w:r>
      <w:r w:rsidR="0034167A" w:rsidRPr="005B3CC7">
        <w:rPr>
          <w:rStyle w:val="normaltextrun"/>
          <w:rFonts w:ascii="Calibri" w:hAnsi="Calibri" w:cs="Calibri"/>
          <w:color w:val="404040"/>
          <w:sz w:val="21"/>
          <w:szCs w:val="21"/>
          <w:shd w:val="clear" w:color="auto" w:fill="FFFFFF"/>
          <w:lang w:val="en-GB"/>
        </w:rPr>
        <w:t>.</w:t>
      </w:r>
    </w:p>
    <w:p w14:paraId="59E9D1C2" w14:textId="48D4E048" w:rsidR="003C42C5" w:rsidRPr="00CC0BE1" w:rsidRDefault="003C42C5" w:rsidP="00CC0BE1">
      <w:pPr>
        <w:pStyle w:val="NoSpacing"/>
        <w:rPr>
          <w:rFonts w:ascii="Segoe UI" w:hAnsi="Segoe UI"/>
          <w:color w:val="4A4A4A"/>
          <w:sz w:val="21"/>
          <w:szCs w:val="21"/>
        </w:rPr>
      </w:pPr>
    </w:p>
    <w:p w14:paraId="7A20F749" w14:textId="23D8F861" w:rsidR="003C42C5" w:rsidRPr="005B3CC7" w:rsidRDefault="003C42C5" w:rsidP="00CC0BE1">
      <w:pPr>
        <w:pStyle w:val="paragraph"/>
        <w:shd w:val="clear" w:color="auto" w:fill="FFFFFF"/>
        <w:spacing w:before="0" w:beforeAutospacing="0" w:after="0" w:afterAutospacing="0" w:line="276" w:lineRule="auto"/>
        <w:textAlignment w:val="baseline"/>
        <w:rPr>
          <w:rFonts w:ascii="Segoe UI" w:hAnsi="Segoe UI" w:cs="Segoe UI"/>
          <w:b/>
          <w:bCs/>
          <w:color w:val="4A4A4A"/>
          <w:sz w:val="21"/>
          <w:szCs w:val="21"/>
        </w:rPr>
      </w:pPr>
      <w:r w:rsidRPr="005B3CC7">
        <w:rPr>
          <w:rStyle w:val="normaltextrun"/>
          <w:rFonts w:ascii="Calibri" w:hAnsi="Calibri" w:cs="Calibri"/>
          <w:color w:val="404040"/>
          <w:sz w:val="21"/>
          <w:szCs w:val="21"/>
          <w:shd w:val="clear" w:color="auto" w:fill="FFFFFF"/>
          <w:lang w:val="en-GB"/>
        </w:rPr>
        <w:t>The</w:t>
      </w:r>
      <w:r w:rsidR="007B6F16">
        <w:rPr>
          <w:rStyle w:val="normaltextrun"/>
          <w:rFonts w:ascii="Calibri" w:hAnsi="Calibri" w:cs="Calibri"/>
          <w:color w:val="404040"/>
          <w:sz w:val="21"/>
          <w:szCs w:val="21"/>
          <w:shd w:val="clear" w:color="auto" w:fill="FFFFFF"/>
          <w:lang w:val="en-GB"/>
        </w:rPr>
        <w:t xml:space="preserve"> </w:t>
      </w:r>
      <w:r w:rsidRPr="005B3CC7">
        <w:rPr>
          <w:rStyle w:val="normaltextrun"/>
          <w:rFonts w:ascii="Calibri" w:hAnsi="Calibri" w:cs="Calibri"/>
          <w:color w:val="404040"/>
          <w:sz w:val="21"/>
          <w:szCs w:val="21"/>
          <w:shd w:val="clear" w:color="auto" w:fill="FFFFFF"/>
          <w:lang w:val="en-GB"/>
        </w:rPr>
        <w:t>number of female nursing personnel</w:t>
      </w:r>
      <w:r w:rsidR="007B6F16">
        <w:rPr>
          <w:rStyle w:val="normaltextrun"/>
          <w:rFonts w:ascii="Calibri" w:hAnsi="Calibri" w:cs="Calibri"/>
          <w:color w:val="404040"/>
          <w:sz w:val="21"/>
          <w:szCs w:val="21"/>
          <w:shd w:val="clear" w:color="auto" w:fill="FFFFFF"/>
          <w:lang w:val="en-GB"/>
        </w:rPr>
        <w:t xml:space="preserve"> </w:t>
      </w:r>
      <w:r w:rsidRPr="005B3CC7">
        <w:rPr>
          <w:rStyle w:val="normaltextrun"/>
          <w:rFonts w:ascii="Calibri" w:hAnsi="Calibri" w:cs="Calibri"/>
          <w:color w:val="404040"/>
          <w:sz w:val="21"/>
          <w:szCs w:val="21"/>
          <w:shd w:val="clear" w:color="auto" w:fill="FFFFFF"/>
          <w:lang w:val="en-GB"/>
        </w:rPr>
        <w:t>as reported by the country</w:t>
      </w:r>
      <w:r w:rsidR="007B6F16">
        <w:rPr>
          <w:rStyle w:val="normaltextrun"/>
          <w:rFonts w:ascii="Calibri" w:hAnsi="Calibri" w:cs="Calibri"/>
          <w:color w:val="404040"/>
          <w:sz w:val="21"/>
          <w:szCs w:val="21"/>
          <w:shd w:val="clear" w:color="auto" w:fill="FFFFFF"/>
          <w:lang w:val="en-GB"/>
        </w:rPr>
        <w:t xml:space="preserve"> </w:t>
      </w:r>
      <w:r w:rsidRPr="005B3CC7">
        <w:rPr>
          <w:rStyle w:val="normaltextrun"/>
          <w:rFonts w:ascii="Calibri" w:hAnsi="Calibri" w:cs="Calibri"/>
          <w:color w:val="404040"/>
          <w:sz w:val="21"/>
          <w:szCs w:val="21"/>
          <w:shd w:val="clear" w:color="auto" w:fill="FFFFFF"/>
          <w:lang w:val="en-GB"/>
        </w:rPr>
        <w:t>is expressed as a percentage of total male and female nursing personnel reported by the country</w:t>
      </w:r>
      <w:r w:rsidR="0034167A" w:rsidRPr="005B3CC7">
        <w:rPr>
          <w:rStyle w:val="normaltextrun"/>
          <w:rFonts w:ascii="Calibri" w:hAnsi="Calibri" w:cs="Calibri"/>
          <w:color w:val="404040"/>
          <w:sz w:val="21"/>
          <w:szCs w:val="21"/>
          <w:shd w:val="clear" w:color="auto" w:fill="FFFFFF"/>
          <w:lang w:val="en-GB"/>
        </w:rPr>
        <w: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8B39BD" w14:textId="24C9BEFA" w:rsidR="00576CFA" w:rsidRPr="00A96255" w:rsidRDefault="00240B4F" w:rsidP="00576CFA">
      <w:pPr>
        <w:pStyle w:val="MText"/>
      </w:pPr>
      <w:r>
        <w:t>The data recorded in the NHWA data platform is validated by country focal points. Data quality checks and country consultation are employed</w:t>
      </w:r>
      <w:r w:rsidR="008F24DD">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2A0E3CA8" w14:textId="77777777" w:rsidR="00A61DD2" w:rsidRDefault="00A61DD2" w:rsidP="00C4356F">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8DCB865" w14:textId="653D284B" w:rsidR="00D51E7C" w:rsidRDefault="00D51E7C" w:rsidP="00D51E7C">
      <w:pPr>
        <w:pStyle w:val="MText"/>
        <w:rPr>
          <w:b/>
        </w:rPr>
      </w:pPr>
      <w:r w:rsidRPr="005D5A56">
        <w:lastRenderedPageBreak/>
        <w:t>•</w:t>
      </w:r>
      <w:r w:rsidRPr="007838E8">
        <w:rPr>
          <w:b/>
        </w:rPr>
        <w:tab/>
        <w:t>At country level</w:t>
      </w:r>
    </w:p>
    <w:p w14:paraId="763FB2F0" w14:textId="55BD5D08" w:rsidR="004E3C16" w:rsidRPr="005D5A56" w:rsidRDefault="004E3C16" w:rsidP="00D51E7C">
      <w:pPr>
        <w:pStyle w:val="MText"/>
      </w:pPr>
      <w:r>
        <w:rPr>
          <w:rStyle w:val="normaltextrun"/>
          <w:rFonts w:ascii="Calibri" w:hAnsi="Calibri" w:cs="Calibri"/>
        </w:rPr>
        <w:t>Data for the countries with missing values, if any in the last 5 years are estimated with neighbouring comparable countries.</w:t>
      </w:r>
    </w:p>
    <w:p w14:paraId="1B6182A5" w14:textId="54983DC5" w:rsidR="00D51E7C" w:rsidRPr="005D5A56" w:rsidRDefault="00D51E7C" w:rsidP="00D51E7C">
      <w:pPr>
        <w:pStyle w:val="MText"/>
      </w:pPr>
    </w:p>
    <w:p w14:paraId="06DDC253" w14:textId="77777777" w:rsidR="00D51E7C" w:rsidRPr="007838E8" w:rsidRDefault="00D51E7C" w:rsidP="00D51E7C">
      <w:pPr>
        <w:pStyle w:val="MText"/>
        <w:rPr>
          <w:b/>
        </w:rPr>
      </w:pPr>
      <w:r w:rsidRPr="007838E8">
        <w:rPr>
          <w:b/>
        </w:rPr>
        <w:t>•</w:t>
      </w:r>
      <w:r w:rsidRPr="007838E8">
        <w:rPr>
          <w:b/>
        </w:rPr>
        <w:tab/>
        <w:t>At regional and global levels</w:t>
      </w:r>
    </w:p>
    <w:p w14:paraId="55D0AC42" w14:textId="4117E68E" w:rsidR="004E3C16" w:rsidRDefault="00565E58" w:rsidP="00C4356F">
      <w:pPr>
        <w:pStyle w:val="MText"/>
      </w:pPr>
      <w:r>
        <w:t>Not applicable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A165769" w14:textId="5CA6D3CC" w:rsidR="003C42C5" w:rsidRDefault="003C42C5" w:rsidP="00CC0BE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global average density was estimated as the population weighted average of the national densities.</w:t>
      </w:r>
    </w:p>
    <w:p w14:paraId="3624316F" w14:textId="0718156D" w:rsidR="003C42C5" w:rsidRDefault="003C42C5" w:rsidP="00CC0BE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For the regional average density, data for the countries with missing values</w:t>
      </w:r>
      <w:r w:rsidR="008F24DD">
        <w:rPr>
          <w:rStyle w:val="normaltextrun"/>
          <w:rFonts w:ascii="Calibri" w:hAnsi="Calibri" w:cs="Calibri"/>
          <w:color w:val="4A4A4A"/>
          <w:sz w:val="21"/>
          <w:szCs w:val="21"/>
          <w:lang w:val="en-GB"/>
        </w:rPr>
        <w:t>, if any</w:t>
      </w:r>
      <w:r>
        <w:rPr>
          <w:rStyle w:val="normaltextrun"/>
          <w:rFonts w:ascii="Calibri" w:hAnsi="Calibri" w:cs="Calibri"/>
          <w:color w:val="4A4A4A"/>
          <w:sz w:val="21"/>
          <w:szCs w:val="21"/>
          <w:lang w:val="en-GB"/>
        </w:rPr>
        <w:t xml:space="preserve"> in the </w:t>
      </w:r>
      <w:r w:rsidR="008F24DD">
        <w:rPr>
          <w:rStyle w:val="normaltextrun"/>
          <w:rFonts w:ascii="Calibri" w:hAnsi="Calibri" w:cs="Calibri"/>
          <w:color w:val="4A4A4A"/>
          <w:sz w:val="21"/>
          <w:szCs w:val="21"/>
          <w:lang w:val="en-GB"/>
        </w:rPr>
        <w:t xml:space="preserve">last 5 years </w:t>
      </w:r>
      <w:r>
        <w:rPr>
          <w:rStyle w:val="normaltextrun"/>
          <w:rFonts w:ascii="Calibri" w:hAnsi="Calibri" w:cs="Calibri"/>
          <w:color w:val="4A4A4A"/>
          <w:sz w:val="21"/>
          <w:szCs w:val="21"/>
          <w:lang w:val="en-GB"/>
        </w:rPr>
        <w:t>were first estimated with neighbouring comparable countries. Then the regional average was also computed as a weighted average by pooling these estimated values plus the available national densities.</w:t>
      </w:r>
    </w:p>
    <w:p w14:paraId="25894472" w14:textId="41FAA1AE" w:rsidR="003C42C5" w:rsidRDefault="003C42C5" w:rsidP="00CC0BE1">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population for estimating densities at regional and global level </w:t>
      </w:r>
      <w:r w:rsidR="00222311">
        <w:rPr>
          <w:rStyle w:val="normaltextrun"/>
          <w:rFonts w:ascii="Calibri" w:hAnsi="Calibri" w:cs="Calibri"/>
          <w:color w:val="4A4A4A"/>
          <w:sz w:val="21"/>
          <w:szCs w:val="21"/>
          <w:lang w:val="en-GB"/>
        </w:rPr>
        <w:t>are based on the latest availab</w:t>
      </w:r>
      <w:r w:rsidR="001623F0">
        <w:rPr>
          <w:rStyle w:val="normaltextrun"/>
          <w:rFonts w:ascii="Calibri" w:hAnsi="Calibri" w:cs="Calibri"/>
          <w:color w:val="4A4A4A"/>
          <w:sz w:val="21"/>
          <w:szCs w:val="21"/>
          <w:lang w:val="en-GB"/>
        </w:rPr>
        <w:t>le estimates</w:t>
      </w:r>
      <w:r>
        <w:rPr>
          <w:rStyle w:val="normaltextrun"/>
          <w:rFonts w:ascii="Calibri" w:hAnsi="Calibri" w:cs="Calibri"/>
          <w:color w:val="4A4A4A"/>
          <w:sz w:val="21"/>
          <w:szCs w:val="21"/>
          <w:lang w:val="en-GB"/>
        </w:rPr>
        <w:t xml:space="preserve"> from the UN Population Division.</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14A223B6" w:rsidR="00576CFA" w:rsidRPr="00A96255" w:rsidRDefault="008F24DD" w:rsidP="00576CFA">
      <w:pPr>
        <w:pStyle w:val="MText"/>
      </w:pPr>
      <w:r>
        <w:t>Countries are requested to refer to the National Health Workforce Accounts (NHWA) Handbook (</w:t>
      </w:r>
      <w:hyperlink r:id="rId12" w:history="1">
        <w:r w:rsidR="007B6F16" w:rsidRPr="00E15652">
          <w:rPr>
            <w:rStyle w:val="Hyperlink"/>
          </w:rPr>
          <w:t>https://www.who.int/publications/i/item/9789241513111</w:t>
        </w:r>
      </w:hyperlink>
      <w:r>
        <w:t>), for guidance on indicators and methodology.</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198DD93B" w:rsidR="00EC2915" w:rsidRDefault="00EC086E" w:rsidP="00576CFA">
      <w:pPr>
        <w:pStyle w:val="MText"/>
      </w:pPr>
      <w:r>
        <w:t xml:space="preserve">All national health occupations data is mapped to the </w:t>
      </w:r>
      <w:r w:rsidRPr="00EC086E">
        <w:t>International Standard Classification of Occupations (ISCO-08)</w:t>
      </w:r>
      <w:r w:rsidR="00954C49">
        <w:t xml:space="preserve"> to enable cross country comparability.</w:t>
      </w:r>
    </w:p>
    <w:p w14:paraId="71D36E25" w14:textId="77777777" w:rsidR="00B12ED3" w:rsidRPr="00A96255" w:rsidRDefault="00B12ED3"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573566BE" w:rsidR="00EC2915" w:rsidRDefault="00043D06" w:rsidP="00576CFA">
      <w:pPr>
        <w:pStyle w:val="MText"/>
      </w:pPr>
      <w:r>
        <w:t>Data is collected through a standardised online data entry form</w:t>
      </w:r>
      <w:r w:rsidR="007F1383">
        <w:t xml:space="preserve"> based on DHIS2 </w:t>
      </w:r>
      <w:r w:rsidR="004C415E">
        <w:t>application</w:t>
      </w:r>
      <w:r w:rsidR="007F1383">
        <w:t>.</w:t>
      </w:r>
      <w:r w:rsidR="00122AD7">
        <w:t xml:space="preserve"> Data validations and quality checks are in</w:t>
      </w:r>
      <w:r w:rsidR="00F25B19">
        <w:t>-</w:t>
      </w:r>
      <w:r w:rsidR="00FB5BD0">
        <w:t>built</w:t>
      </w:r>
      <w:r w:rsidR="00F25B19">
        <w:t xml:space="preserve"> to minimise data entry errors</w:t>
      </w:r>
    </w:p>
    <w:p w14:paraId="36B3770B" w14:textId="77777777" w:rsidR="00B12ED3" w:rsidRPr="00A96255" w:rsidRDefault="00B12ED3"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6E4802CD" w:rsidR="00576CFA" w:rsidRPr="00A96255" w:rsidRDefault="00A258C8" w:rsidP="00576CFA">
      <w:pPr>
        <w:pStyle w:val="MText"/>
      </w:pPr>
      <w:r>
        <w:rPr>
          <w:rStyle w:val="normaltextrun"/>
          <w:rFonts w:ascii="Calibri" w:hAnsi="Calibri" w:cs="Calibri"/>
          <w:shd w:val="clear" w:color="auto" w:fill="FFFFFF"/>
        </w:rPr>
        <w:t>We perform internal</w:t>
      </w:r>
      <w:r w:rsidR="007B6F16">
        <w:rPr>
          <w:rStyle w:val="normaltextrun"/>
          <w:rFonts w:ascii="Calibri" w:hAnsi="Calibri" w:cs="Calibri"/>
          <w:shd w:val="clear" w:color="auto" w:fill="FFFFFF"/>
        </w:rPr>
        <w:t xml:space="preserve"> </w:t>
      </w:r>
      <w:r>
        <w:rPr>
          <w:rStyle w:val="normaltextrun"/>
          <w:rFonts w:ascii="Calibri" w:hAnsi="Calibri" w:cs="Calibri"/>
          <w:shd w:val="clear" w:color="auto" w:fill="FFFFFF"/>
        </w:rPr>
        <w:t>validation</w:t>
      </w:r>
      <w:r w:rsidR="007B6F16">
        <w:rPr>
          <w:rStyle w:val="normaltextrun"/>
          <w:rFonts w:ascii="Calibri" w:hAnsi="Calibri" w:cs="Calibri"/>
          <w:shd w:val="clear" w:color="auto" w:fill="FFFFFF"/>
        </w:rPr>
        <w:t xml:space="preserve"> </w:t>
      </w:r>
      <w:r>
        <w:rPr>
          <w:rStyle w:val="normaltextrun"/>
          <w:rFonts w:ascii="Calibri" w:hAnsi="Calibri" w:cs="Calibri"/>
          <w:shd w:val="clear" w:color="auto" w:fill="FFFFFF"/>
        </w:rPr>
        <w:t>for outliers and completeness</w:t>
      </w:r>
      <w:r w:rsidR="007B6F16">
        <w:rPr>
          <w:rStyle w:val="normaltextrun"/>
          <w:rFonts w:ascii="Calibri" w:hAnsi="Calibri" w:cs="Calibri"/>
          <w:shd w:val="clear" w:color="auto" w:fill="FFFFFF"/>
        </w:rPr>
        <w:t xml:space="preserve"> </w:t>
      </w:r>
      <w:r>
        <w:rPr>
          <w:rStyle w:val="normaltextrun"/>
          <w:rFonts w:ascii="Calibri" w:hAnsi="Calibri" w:cs="Calibri"/>
          <w:shd w:val="clear" w:color="auto" w:fill="FFFFFF"/>
        </w:rPr>
        <w:t>and</w:t>
      </w:r>
      <w:r w:rsidR="007B6F16">
        <w:rPr>
          <w:rStyle w:val="normaltextrun"/>
          <w:rFonts w:ascii="Calibri" w:hAnsi="Calibri" w:cs="Calibri"/>
          <w:shd w:val="clear" w:color="auto" w:fill="FFFFFF"/>
        </w:rPr>
        <w:t xml:space="preserve"> </w:t>
      </w:r>
      <w:r>
        <w:rPr>
          <w:rStyle w:val="normaltextrun"/>
          <w:rFonts w:ascii="Calibri" w:hAnsi="Calibri" w:cs="Calibri"/>
          <w:shd w:val="clear" w:color="auto" w:fill="FFFFFF"/>
        </w:rPr>
        <w:t>raise queries to countries directly to the national focal points and /or through the</w:t>
      </w:r>
      <w:r w:rsidR="007B6F16">
        <w:rPr>
          <w:rStyle w:val="normaltextrun"/>
          <w:rFonts w:ascii="Calibri" w:hAnsi="Calibri" w:cs="Calibri"/>
          <w:shd w:val="clear" w:color="auto" w:fill="FFFFFF"/>
        </w:rPr>
        <w:t xml:space="preserve"> </w:t>
      </w:r>
      <w:r>
        <w:rPr>
          <w:rStyle w:val="normaltextrun"/>
          <w:rFonts w:ascii="Calibri" w:hAnsi="Calibri" w:cs="Calibri"/>
          <w:shd w:val="clear" w:color="auto" w:fill="FFFFFF"/>
        </w:rPr>
        <w:t>WHO country and regional offices, for</w:t>
      </w:r>
      <w:r w:rsidR="007B6F16">
        <w:rPr>
          <w:rStyle w:val="normaltextrun"/>
          <w:rFonts w:ascii="Calibri" w:hAnsi="Calibri" w:cs="Calibri"/>
          <w:shd w:val="clear" w:color="auto" w:fill="FFFFFF"/>
        </w:rPr>
        <w:t xml:space="preserve"> </w:t>
      </w:r>
      <w:r>
        <w:rPr>
          <w:rStyle w:val="normaltextrun"/>
          <w:rFonts w:ascii="Calibri" w:hAnsi="Calibri" w:cs="Calibri"/>
          <w:shd w:val="clear" w:color="auto" w:fill="FFFFFF"/>
        </w:rPr>
        <w:t>clarification.</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221FA349" w14:textId="77777777" w:rsidR="00C549A6" w:rsidRDefault="00D51E7C" w:rsidP="00576CFA">
      <w:pPr>
        <w:pStyle w:val="MText"/>
        <w:rPr>
          <w:b/>
        </w:rPr>
      </w:pPr>
      <w:r w:rsidRPr="007838E8">
        <w:rPr>
          <w:b/>
        </w:rPr>
        <w:t>Data availability:</w:t>
      </w:r>
    </w:p>
    <w:p w14:paraId="464A8CCF" w14:textId="44470817" w:rsidR="00576CFA" w:rsidRPr="00CC0BE1" w:rsidRDefault="006B6042" w:rsidP="00576CFA">
      <w:pPr>
        <w:pStyle w:val="MText"/>
      </w:pPr>
      <w:r w:rsidRPr="00CC0BE1">
        <w:t>Data available for all 194 WHO Member States</w:t>
      </w:r>
    </w:p>
    <w:p w14:paraId="2D0542F7" w14:textId="3DE6BFAB" w:rsidR="00D51E7C" w:rsidRPr="00C019E5" w:rsidRDefault="00D51E7C" w:rsidP="00576CFA">
      <w:pPr>
        <w:pStyle w:val="MText"/>
        <w:rPr>
          <w:highlight w:val="cyan"/>
        </w:rPr>
      </w:pPr>
    </w:p>
    <w:p w14:paraId="5853D6F7" w14:textId="6C55F574" w:rsidR="00D51E7C" w:rsidRPr="007838E8" w:rsidRDefault="00D51E7C" w:rsidP="00576CFA">
      <w:pPr>
        <w:pStyle w:val="MText"/>
        <w:rPr>
          <w:b/>
        </w:rPr>
      </w:pPr>
      <w:r w:rsidRPr="007838E8">
        <w:rPr>
          <w:b/>
        </w:rPr>
        <w:t>Time series:</w:t>
      </w:r>
    </w:p>
    <w:p w14:paraId="17C25F96" w14:textId="5C9437EB" w:rsidR="003C42C5" w:rsidRPr="00CC0BE1" w:rsidRDefault="00286AE3" w:rsidP="003C42C5">
      <w:pPr>
        <w:pStyle w:val="paragraph"/>
        <w:spacing w:before="0" w:beforeAutospacing="0" w:after="0" w:afterAutospacing="0"/>
        <w:textAlignment w:val="baseline"/>
        <w:rPr>
          <w:rFonts w:ascii="Segoe UI" w:hAnsi="Segoe UI"/>
          <w:color w:val="404040"/>
          <w:sz w:val="21"/>
        </w:rPr>
      </w:pPr>
      <w:r>
        <w:rPr>
          <w:rStyle w:val="normaltextrun"/>
          <w:rFonts w:ascii="Calibri" w:hAnsi="Calibri"/>
          <w:color w:val="404040"/>
          <w:sz w:val="21"/>
          <w:lang w:val="en-GB"/>
        </w:rPr>
        <w:t>From year 2000</w:t>
      </w:r>
      <w:r w:rsidR="003C42C5" w:rsidRPr="00CC0BE1">
        <w:rPr>
          <w:rStyle w:val="normaltextrun"/>
          <w:rFonts w:ascii="Calibri" w:hAnsi="Calibri"/>
          <w:color w:val="404040"/>
          <w:sz w:val="21"/>
          <w:lang w:val="en-GB"/>
        </w:rPr>
        <w:t>.</w:t>
      </w:r>
      <w:r w:rsidR="003C42C5" w:rsidRPr="00CC0BE1">
        <w:rPr>
          <w:rStyle w:val="eop"/>
          <w:rFonts w:ascii="Calibri" w:hAnsi="Calibri"/>
          <w:color w:val="404040"/>
          <w:sz w:val="21"/>
        </w:rPr>
        <w:t> </w:t>
      </w:r>
    </w:p>
    <w:p w14:paraId="16D9B970" w14:textId="5BA05693" w:rsidR="003C42C5" w:rsidRDefault="00492D87" w:rsidP="003C42C5">
      <w:pPr>
        <w:pStyle w:val="paragraph"/>
        <w:shd w:val="clear" w:color="auto" w:fill="FFFFFF"/>
        <w:spacing w:before="0" w:beforeAutospacing="0" w:after="0" w:afterAutospacing="0"/>
        <w:textAlignment w:val="baseline"/>
        <w:rPr>
          <w:rFonts w:ascii="Segoe UI" w:hAnsi="Segoe UI" w:cs="Segoe UI"/>
          <w:sz w:val="18"/>
          <w:szCs w:val="18"/>
        </w:rPr>
      </w:pPr>
      <w:r w:rsidRPr="00492D87">
        <w:rPr>
          <w:rStyle w:val="normaltextrun"/>
          <w:rFonts w:ascii="Calibri" w:hAnsi="Calibri" w:cs="Calibri"/>
          <w:color w:val="4A4A4A"/>
          <w:sz w:val="21"/>
          <w:szCs w:val="21"/>
          <w:lang w:val="en-GB"/>
        </w:rPr>
        <w:t>Global Health Workforce Statistics</w:t>
      </w:r>
      <w:r>
        <w:rPr>
          <w:rStyle w:val="normaltextrun"/>
          <w:rFonts w:ascii="Calibri" w:hAnsi="Calibri" w:cs="Calibri"/>
          <w:color w:val="4A4A4A"/>
          <w:sz w:val="21"/>
          <w:szCs w:val="21"/>
          <w:lang w:val="en-GB"/>
        </w:rPr>
        <w:t xml:space="preserve"> in </w:t>
      </w:r>
      <w:r w:rsidR="00C54CC9" w:rsidRPr="00C54CC9">
        <w:rPr>
          <w:rStyle w:val="normaltextrun"/>
          <w:rFonts w:ascii="Calibri" w:hAnsi="Calibri" w:cs="Calibri"/>
          <w:color w:val="4A4A4A"/>
          <w:sz w:val="21"/>
          <w:szCs w:val="21"/>
          <w:lang w:val="en-GB"/>
        </w:rPr>
        <w:t>Global Health Observatory data repository</w:t>
      </w:r>
      <w:r w:rsidR="003C42C5" w:rsidRPr="00764878">
        <w:rPr>
          <w:rStyle w:val="normaltextrun"/>
          <w:rFonts w:ascii="Calibri" w:hAnsi="Calibri" w:cs="Calibri"/>
          <w:color w:val="4A4A4A"/>
          <w:sz w:val="21"/>
          <w:szCs w:val="21"/>
          <w:lang w:val="en-GB"/>
        </w:rPr>
        <w:t>:</w:t>
      </w:r>
      <w:r w:rsidR="007B6F16">
        <w:rPr>
          <w:rStyle w:val="normaltextrun"/>
          <w:rFonts w:ascii="Calibri" w:hAnsi="Calibri" w:cs="Calibri"/>
          <w:color w:val="4A4A4A"/>
          <w:sz w:val="21"/>
          <w:szCs w:val="21"/>
          <w:lang w:val="en-GB"/>
        </w:rPr>
        <w:t xml:space="preserve"> </w:t>
      </w:r>
      <w:hyperlink r:id="rId13" w:history="1">
        <w:r w:rsidR="006E6757" w:rsidRPr="00422FF8">
          <w:rPr>
            <w:rStyle w:val="Hyperlink"/>
            <w:sz w:val="21"/>
          </w:rPr>
          <w:t>https://apps.who.int/gho/data/node.main.HWFGRP?lang=en</w:t>
        </w:r>
      </w:hyperlink>
      <w:r w:rsidR="006E6757">
        <w:rPr>
          <w:sz w:val="21"/>
        </w:rPr>
        <w:t xml:space="preserve"> </w:t>
      </w:r>
    </w:p>
    <w:p w14:paraId="38B6618C" w14:textId="226632B6" w:rsidR="003C42C5" w:rsidRPr="00C019E5" w:rsidRDefault="00C54CC9" w:rsidP="00576CFA">
      <w:pPr>
        <w:pStyle w:val="MText"/>
        <w:rPr>
          <w:highlight w:val="cyan"/>
        </w:rPr>
      </w:pPr>
      <w:r w:rsidRPr="00C4356F">
        <w:rPr>
          <w:rStyle w:val="normaltextrun"/>
          <w:rFonts w:ascii="Calibri" w:hAnsi="Calibri" w:cs="Calibri"/>
          <w:lang w:eastAsia="en-US"/>
        </w:rPr>
        <w:t>NHWA data</w:t>
      </w:r>
      <w:r w:rsidR="00476C50" w:rsidRPr="00C4356F">
        <w:rPr>
          <w:rStyle w:val="normaltextrun"/>
          <w:rFonts w:ascii="Calibri" w:hAnsi="Calibri" w:cs="Calibri"/>
          <w:lang w:eastAsia="en-US"/>
        </w:rPr>
        <w:t xml:space="preserve"> portal:</w:t>
      </w:r>
      <w:r w:rsidR="00476C50" w:rsidRPr="00C4356F">
        <w:t xml:space="preserve"> </w:t>
      </w:r>
      <w:hyperlink r:id="rId14" w:history="1">
        <w:r w:rsidR="00A60A49" w:rsidRPr="00422FF8">
          <w:rPr>
            <w:rStyle w:val="Hyperlink"/>
          </w:rPr>
          <w:t>https://apps.who.int/nhwaportal/</w:t>
        </w:r>
      </w:hyperlink>
      <w:r w:rsidR="00A60A49">
        <w:t xml:space="preserve"> </w:t>
      </w:r>
    </w:p>
    <w:p w14:paraId="760C013A" w14:textId="4597FCBD" w:rsidR="00D51E7C" w:rsidRPr="00C019E5" w:rsidRDefault="00D51E7C" w:rsidP="00576CFA">
      <w:pPr>
        <w:pStyle w:val="MText"/>
        <w:rPr>
          <w:highlight w:val="cyan"/>
        </w:rPr>
      </w:pPr>
    </w:p>
    <w:p w14:paraId="72C7C370" w14:textId="2F12A835" w:rsidR="00D51E7C" w:rsidRPr="007838E8" w:rsidRDefault="00D51E7C" w:rsidP="00576CFA">
      <w:pPr>
        <w:pStyle w:val="MText"/>
        <w:rPr>
          <w:b/>
        </w:rPr>
      </w:pPr>
      <w:r w:rsidRPr="007838E8">
        <w:rPr>
          <w:b/>
        </w:rPr>
        <w:t>Disaggregation:</w:t>
      </w:r>
    </w:p>
    <w:p w14:paraId="79CBD796" w14:textId="45B424F1" w:rsidR="003C42C5" w:rsidRPr="00764878" w:rsidRDefault="003C42C5" w:rsidP="00576CFA">
      <w:pPr>
        <w:pStyle w:val="MText"/>
      </w:pPr>
      <w:r w:rsidRPr="00CC0BE1">
        <w:rPr>
          <w:rStyle w:val="normaltextrun"/>
          <w:rFonts w:ascii="Calibri" w:hAnsi="Calibri"/>
          <w:color w:val="404040"/>
          <w:shd w:val="clear" w:color="auto" w:fill="FFFFFF"/>
        </w:rPr>
        <w:t>National level data</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7838E8" w:rsidRDefault="00D51E7C" w:rsidP="00576CFA">
      <w:pPr>
        <w:pStyle w:val="MText"/>
        <w:rPr>
          <w:b/>
        </w:rPr>
      </w:pPr>
      <w:r w:rsidRPr="007838E8">
        <w:rPr>
          <w:b/>
        </w:rPr>
        <w:t>Sources of discrepancies:</w:t>
      </w:r>
    </w:p>
    <w:p w14:paraId="3C2D4870" w14:textId="4A38D098" w:rsidR="00D51E7C" w:rsidRDefault="009A1E21" w:rsidP="00576CFA">
      <w:pPr>
        <w:pStyle w:val="MText"/>
      </w:pPr>
      <w:r>
        <w:t>P</w:t>
      </w:r>
      <w:r w:rsidR="004974D2">
        <w:t>opulation</w:t>
      </w:r>
      <w:r w:rsidR="00E13ACC">
        <w:t xml:space="preserve"> estimates utilised by countries and</w:t>
      </w:r>
      <w:r w:rsidR="004974D2">
        <w:t>/or</w:t>
      </w:r>
      <w:r w:rsidR="00E13ACC">
        <w:t xml:space="preserve"> regional offices may differ from those of the </w:t>
      </w:r>
      <w:r w:rsidR="00E13ACC">
        <w:rPr>
          <w:rStyle w:val="normaltextrun"/>
          <w:rFonts w:ascii="Calibri" w:hAnsi="Calibri" w:cs="Calibri"/>
        </w:rPr>
        <w:t>UN Population Division</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466342D" w14:textId="2AFA0D90"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0"/>
          <w:szCs w:val="20"/>
          <w:lang w:val="en-GB"/>
        </w:rPr>
        <w:t>URL:</w:t>
      </w:r>
    </w:p>
    <w:p w14:paraId="6FE07E09" w14:textId="55E72940" w:rsidR="003C42C5" w:rsidRPr="00C4356F" w:rsidRDefault="00000000" w:rsidP="003C42C5">
      <w:pPr>
        <w:pStyle w:val="paragraph"/>
        <w:spacing w:before="0" w:beforeAutospacing="0" w:after="0" w:afterAutospacing="0"/>
        <w:textAlignment w:val="baseline"/>
        <w:rPr>
          <w:rStyle w:val="normaltextrun"/>
          <w:rFonts w:asciiTheme="minorHAnsi" w:hAnsiTheme="minorHAnsi" w:cstheme="minorHAnsi"/>
          <w:color w:val="4040FF"/>
          <w:sz w:val="21"/>
          <w:szCs w:val="21"/>
          <w:u w:val="single"/>
          <w:lang w:val="en-GB"/>
        </w:rPr>
      </w:pPr>
      <w:hyperlink r:id="rId15" w:history="1">
        <w:r w:rsidR="007B6F16" w:rsidRPr="00C4356F">
          <w:rPr>
            <w:rStyle w:val="normaltextrun"/>
            <w:rFonts w:asciiTheme="minorHAnsi" w:hAnsiTheme="minorHAnsi" w:cstheme="minorHAnsi"/>
            <w:color w:val="4040FF"/>
            <w:sz w:val="21"/>
            <w:szCs w:val="21"/>
            <w:lang w:val="en-GB"/>
          </w:rPr>
          <w:t>https://www.who.int/activities/improving-health-workforce-data-and-evidence</w:t>
        </w:r>
      </w:hyperlink>
    </w:p>
    <w:p w14:paraId="12501822" w14:textId="20265139"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0"/>
          <w:szCs w:val="20"/>
          <w:lang w:val="en-GB"/>
        </w:rPr>
        <w:t>References:</w:t>
      </w:r>
    </w:p>
    <w:p w14:paraId="25BA8361" w14:textId="7906AA6E" w:rsidR="003C42C5" w:rsidRPr="00296414" w:rsidRDefault="003C42C5" w:rsidP="00CC0BE1">
      <w:pPr>
        <w:pStyle w:val="paragraph"/>
        <w:numPr>
          <w:ilvl w:val="0"/>
          <w:numId w:val="5"/>
        </w:numPr>
        <w:spacing w:before="0" w:beforeAutospacing="0" w:after="0" w:afterAutospacing="0" w:line="276" w:lineRule="auto"/>
        <w:ind w:left="360" w:firstLine="0"/>
        <w:textAlignment w:val="baseline"/>
        <w:rPr>
          <w:rFonts w:asciiTheme="minorHAnsi" w:hAnsiTheme="minorHAnsi" w:cstheme="minorHAnsi"/>
          <w:color w:val="404040"/>
          <w:sz w:val="21"/>
          <w:szCs w:val="21"/>
        </w:rPr>
      </w:pPr>
      <w:r w:rsidRPr="00296414">
        <w:rPr>
          <w:rStyle w:val="normaltextrun"/>
          <w:rFonts w:asciiTheme="minorHAnsi" w:hAnsiTheme="minorHAnsi" w:cstheme="minorHAnsi"/>
          <w:color w:val="404040"/>
          <w:sz w:val="21"/>
          <w:szCs w:val="21"/>
          <w:lang w:val="en-GB"/>
        </w:rPr>
        <w:t>Sixty-ninth World Health Assembly Agenda Item 16.1. Global strategy on human resources for health: workforce 2030 (2016), available from (</w:t>
      </w:r>
      <w:hyperlink r:id="rId16" w:tgtFrame="_blank" w:history="1">
        <w:r w:rsidRPr="00296414">
          <w:rPr>
            <w:rStyle w:val="normaltextrun"/>
            <w:rFonts w:asciiTheme="minorHAnsi" w:hAnsiTheme="minorHAnsi" w:cstheme="minorHAnsi"/>
            <w:color w:val="4040FF"/>
            <w:sz w:val="21"/>
            <w:szCs w:val="21"/>
            <w:u w:val="single"/>
            <w:lang w:val="en-GB"/>
          </w:rPr>
          <w:t>http://apps.who.int/gb/ebwha/pdf_files/WHA69/A69_R19-en.pdf</w:t>
        </w:r>
      </w:hyperlink>
      <w:r w:rsidRPr="00296414">
        <w:rPr>
          <w:rStyle w:val="normaltextrun"/>
          <w:rFonts w:asciiTheme="minorHAnsi" w:hAnsiTheme="minorHAnsi" w:cstheme="minorHAnsi"/>
          <w:color w:val="404040"/>
          <w:sz w:val="21"/>
          <w:szCs w:val="21"/>
          <w:lang w:val="en-GB"/>
        </w:rPr>
        <w:t>)</w:t>
      </w:r>
    </w:p>
    <w:p w14:paraId="7F4EEE76" w14:textId="1CC384DF" w:rsidR="003C42C5" w:rsidRPr="00C4356F" w:rsidRDefault="003C42C5" w:rsidP="00CC0BE1">
      <w:pPr>
        <w:pStyle w:val="paragraph"/>
        <w:numPr>
          <w:ilvl w:val="0"/>
          <w:numId w:val="6"/>
        </w:numPr>
        <w:spacing w:before="0" w:beforeAutospacing="0" w:after="0" w:afterAutospacing="0" w:line="276" w:lineRule="auto"/>
        <w:ind w:left="360" w:firstLine="0"/>
        <w:textAlignment w:val="baseline"/>
        <w:rPr>
          <w:rStyle w:val="normaltextrun"/>
          <w:lang w:val="en-GB"/>
        </w:rPr>
      </w:pPr>
      <w:r w:rsidRPr="00296414">
        <w:rPr>
          <w:rStyle w:val="normaltextrun"/>
          <w:rFonts w:asciiTheme="minorHAnsi" w:hAnsiTheme="minorHAnsi" w:cstheme="minorHAnsi"/>
          <w:color w:val="404040"/>
          <w:sz w:val="21"/>
          <w:szCs w:val="21"/>
          <w:lang w:val="en-GB"/>
        </w:rPr>
        <w:t>WHO (2014). Global strategy on human resources for health: Workforce 2030 (</w:t>
      </w:r>
      <w:hyperlink r:id="rId17" w:history="1">
        <w:r w:rsidR="007B6F16" w:rsidRPr="00C4356F">
          <w:rPr>
            <w:rStyle w:val="Hyperlink"/>
            <w:rFonts w:asciiTheme="minorHAnsi" w:hAnsiTheme="minorHAnsi" w:cstheme="minorHAnsi"/>
            <w:sz w:val="21"/>
            <w:szCs w:val="21"/>
            <w:lang w:val="en-GB"/>
          </w:rPr>
          <w:t>https://www.who.int/publications/i/item/9789241511131</w:t>
        </w:r>
      </w:hyperlink>
      <w:r w:rsidRPr="00296414">
        <w:rPr>
          <w:rStyle w:val="normaltextrun"/>
          <w:rFonts w:asciiTheme="minorHAnsi" w:hAnsiTheme="minorHAnsi" w:cstheme="minorHAnsi"/>
          <w:color w:val="404040"/>
          <w:sz w:val="21"/>
          <w:szCs w:val="21"/>
          <w:lang w:val="en-GB"/>
        </w:rPr>
        <w:t>)</w:t>
      </w:r>
    </w:p>
    <w:p w14:paraId="121F16FC" w14:textId="13CD297E" w:rsidR="003C42C5" w:rsidRPr="00296414" w:rsidRDefault="003C42C5" w:rsidP="00CC0BE1">
      <w:pPr>
        <w:pStyle w:val="paragraph"/>
        <w:numPr>
          <w:ilvl w:val="0"/>
          <w:numId w:val="6"/>
        </w:numPr>
        <w:spacing w:before="0" w:beforeAutospacing="0" w:after="0" w:afterAutospacing="0" w:line="276" w:lineRule="auto"/>
        <w:ind w:left="360" w:firstLine="0"/>
        <w:textAlignment w:val="baseline"/>
        <w:rPr>
          <w:rFonts w:asciiTheme="minorHAnsi" w:hAnsiTheme="minorHAnsi" w:cstheme="minorHAnsi"/>
          <w:color w:val="404040"/>
          <w:sz w:val="21"/>
          <w:szCs w:val="21"/>
        </w:rPr>
      </w:pPr>
      <w:r w:rsidRPr="00296414">
        <w:rPr>
          <w:rStyle w:val="normaltextrun"/>
          <w:rFonts w:asciiTheme="minorHAnsi" w:hAnsiTheme="minorHAnsi" w:cstheme="minorHAnsi"/>
          <w:color w:val="404040"/>
          <w:sz w:val="21"/>
          <w:szCs w:val="21"/>
          <w:lang w:val="en-GB"/>
        </w:rPr>
        <w:t>"WHO Global Health Workforce Statistics." World Health Organization, n.d. Web. Feb. 2018. (</w:t>
      </w:r>
      <w:hyperlink r:id="rId18" w:history="1">
        <w:r w:rsidR="00E36A6A" w:rsidRPr="00422FF8">
          <w:rPr>
            <w:rStyle w:val="Hyperlink"/>
            <w:sz w:val="21"/>
          </w:rPr>
          <w:t>https://apps.who.int/gho/data/node.main.HWFGRP?lang=en</w:t>
        </w:r>
      </w:hyperlink>
      <w:r w:rsidRPr="00296414">
        <w:rPr>
          <w:rStyle w:val="normaltextrun"/>
          <w:rFonts w:asciiTheme="minorHAnsi" w:hAnsiTheme="minorHAnsi" w:cstheme="minorHAnsi"/>
          <w:color w:val="404040"/>
          <w:sz w:val="21"/>
          <w:szCs w:val="21"/>
          <w:lang w:val="en-GB"/>
        </w:rPr>
        <w:t>)</w:t>
      </w:r>
    </w:p>
    <w:p w14:paraId="4DC18D99" w14:textId="40BD8F61" w:rsidR="003C42C5" w:rsidRPr="00296414" w:rsidRDefault="003C42C5" w:rsidP="00CC0BE1">
      <w:pPr>
        <w:pStyle w:val="paragraph"/>
        <w:numPr>
          <w:ilvl w:val="0"/>
          <w:numId w:val="6"/>
        </w:numPr>
        <w:spacing w:before="0" w:beforeAutospacing="0" w:after="0" w:afterAutospacing="0" w:line="276" w:lineRule="auto"/>
        <w:ind w:left="360" w:firstLine="0"/>
        <w:textAlignment w:val="baseline"/>
        <w:rPr>
          <w:rFonts w:asciiTheme="minorHAnsi" w:hAnsiTheme="minorHAnsi" w:cstheme="minorHAnsi"/>
          <w:color w:val="404040"/>
          <w:sz w:val="21"/>
          <w:szCs w:val="21"/>
        </w:rPr>
      </w:pPr>
      <w:r w:rsidRPr="00296414">
        <w:rPr>
          <w:rStyle w:val="normaltextrun"/>
          <w:rFonts w:asciiTheme="minorHAnsi" w:hAnsiTheme="minorHAnsi" w:cstheme="minorHAnsi"/>
          <w:color w:val="404040"/>
          <w:sz w:val="21"/>
          <w:szCs w:val="21"/>
          <w:lang w:val="en-GB"/>
        </w:rPr>
        <w:t>"WHO Global Health Workforce Statistics." World Health Organization, n.d. Web. Feb. 2018. (</w:t>
      </w:r>
      <w:hyperlink r:id="rId19" w:tgtFrame="_blank" w:history="1">
        <w:r w:rsidRPr="00296414">
          <w:rPr>
            <w:rStyle w:val="normaltextrun"/>
            <w:rFonts w:asciiTheme="minorHAnsi" w:hAnsiTheme="minorHAnsi" w:cstheme="minorHAnsi"/>
            <w:color w:val="4040FF"/>
            <w:sz w:val="21"/>
            <w:szCs w:val="21"/>
            <w:u w:val="single"/>
            <w:lang w:val="en-GB"/>
          </w:rPr>
          <w:t>http://apps.who.int/gho/data/node.main.A1444?lang=en&amp;showonly=HWF</w:t>
        </w:r>
      </w:hyperlink>
      <w:r w:rsidRPr="00296414">
        <w:rPr>
          <w:rStyle w:val="normaltextrun"/>
          <w:rFonts w:asciiTheme="minorHAnsi" w:hAnsiTheme="minorHAnsi" w:cstheme="minorHAnsi"/>
          <w:color w:val="404040"/>
          <w:sz w:val="21"/>
          <w:szCs w:val="21"/>
          <w:lang w:val="en-GB"/>
        </w:rPr>
        <w:t>)</w:t>
      </w:r>
    </w:p>
    <w:p w14:paraId="15620E70" w14:textId="7D2B6E4A" w:rsidR="003C42C5" w:rsidRPr="00C4356F" w:rsidRDefault="003C42C5" w:rsidP="00CC0BE1">
      <w:pPr>
        <w:pStyle w:val="paragraph"/>
        <w:numPr>
          <w:ilvl w:val="0"/>
          <w:numId w:val="6"/>
        </w:numPr>
        <w:spacing w:before="0" w:beforeAutospacing="0" w:after="0" w:afterAutospacing="0" w:line="276" w:lineRule="auto"/>
        <w:ind w:left="360" w:firstLine="0"/>
        <w:textAlignment w:val="baseline"/>
        <w:rPr>
          <w:rStyle w:val="normaltextrun"/>
          <w:lang w:val="en-GB"/>
        </w:rPr>
      </w:pPr>
      <w:r w:rsidRPr="00296414">
        <w:rPr>
          <w:rStyle w:val="normaltextrun"/>
          <w:rFonts w:asciiTheme="minorHAnsi" w:hAnsiTheme="minorHAnsi" w:cstheme="minorHAnsi"/>
          <w:color w:val="404040"/>
          <w:sz w:val="21"/>
          <w:szCs w:val="21"/>
          <w:lang w:val="en-GB"/>
        </w:rPr>
        <w:t>WHO, National Health Workforce Accounts: A Handbook, n.d. Wed. Feb. 2018. (</w:t>
      </w:r>
      <w:hyperlink r:id="rId20" w:history="1">
        <w:r w:rsidR="007B6F16" w:rsidRPr="00C4356F">
          <w:rPr>
            <w:rStyle w:val="Hyperlink"/>
            <w:rFonts w:asciiTheme="minorHAnsi" w:hAnsiTheme="minorHAnsi" w:cstheme="minorHAnsi"/>
            <w:sz w:val="21"/>
            <w:szCs w:val="21"/>
            <w:lang w:val="en-GB"/>
          </w:rPr>
          <w:t>https://www.who.int/publications/i/item/9789241513111</w:t>
        </w:r>
      </w:hyperlink>
      <w:r w:rsidRPr="00296414">
        <w:rPr>
          <w:rStyle w:val="normaltextrun"/>
          <w:rFonts w:asciiTheme="minorHAnsi" w:hAnsiTheme="minorHAnsi" w:cstheme="minorHAnsi"/>
          <w:color w:val="404040"/>
          <w:sz w:val="21"/>
          <w:szCs w:val="21"/>
          <w:lang w:val="en-GB"/>
        </w:rPr>
        <w:t>)</w:t>
      </w:r>
    </w:p>
    <w:p w14:paraId="6DD088B8" w14:textId="6C621B27" w:rsidR="003C42C5" w:rsidRDefault="003C42C5">
      <w:pPr>
        <w:pStyle w:val="paragraph"/>
        <w:numPr>
          <w:ilvl w:val="0"/>
          <w:numId w:val="6"/>
        </w:numPr>
        <w:spacing w:before="0" w:beforeAutospacing="0" w:after="0" w:afterAutospacing="0" w:line="276" w:lineRule="auto"/>
        <w:ind w:left="360" w:firstLine="0"/>
        <w:textAlignment w:val="baseline"/>
        <w:rPr>
          <w:rStyle w:val="eop"/>
          <w:rFonts w:asciiTheme="minorHAnsi" w:hAnsiTheme="minorHAnsi" w:cstheme="minorHAnsi"/>
          <w:color w:val="404040"/>
          <w:sz w:val="21"/>
          <w:szCs w:val="21"/>
        </w:rPr>
      </w:pPr>
      <w:r w:rsidRPr="00296414">
        <w:rPr>
          <w:rStyle w:val="normaltextrun"/>
          <w:rFonts w:asciiTheme="minorHAnsi" w:hAnsiTheme="minorHAnsi" w:cstheme="minorHAnsi"/>
          <w:color w:val="404040"/>
          <w:sz w:val="21"/>
          <w:szCs w:val="21"/>
          <w:lang w:val="en-GB"/>
        </w:rPr>
        <w:t>WHO 13</w:t>
      </w:r>
      <w:r w:rsidRPr="00296414">
        <w:rPr>
          <w:rStyle w:val="normaltextrun"/>
          <w:rFonts w:asciiTheme="minorHAnsi" w:hAnsiTheme="minorHAnsi" w:cstheme="minorHAnsi"/>
          <w:color w:val="404040"/>
          <w:sz w:val="21"/>
          <w:szCs w:val="21"/>
          <w:vertAlign w:val="superscript"/>
          <w:lang w:val="en-GB"/>
        </w:rPr>
        <w:t>th</w:t>
      </w:r>
      <w:r w:rsidR="007B6F16">
        <w:rPr>
          <w:rStyle w:val="normaltextrun"/>
          <w:rFonts w:asciiTheme="minorHAnsi" w:hAnsiTheme="minorHAnsi" w:cstheme="minorHAnsi"/>
          <w:color w:val="404040"/>
          <w:sz w:val="21"/>
          <w:szCs w:val="21"/>
          <w:lang w:val="en-GB"/>
        </w:rPr>
        <w:t xml:space="preserve"> </w:t>
      </w:r>
      <w:r w:rsidRPr="00296414">
        <w:rPr>
          <w:rStyle w:val="normaltextrun"/>
          <w:rFonts w:asciiTheme="minorHAnsi" w:hAnsiTheme="minorHAnsi" w:cstheme="minorHAnsi"/>
          <w:color w:val="404040"/>
          <w:sz w:val="21"/>
          <w:szCs w:val="21"/>
          <w:lang w:val="en-GB"/>
        </w:rPr>
        <w:t>Global Programme of Work (https://www.who.int/about/what-we-do/gpw-thirteen-consultation/en/)</w:t>
      </w:r>
    </w:p>
    <w:p w14:paraId="7419F739" w14:textId="564E4C69" w:rsidR="003C42C5" w:rsidRPr="007B6F16" w:rsidRDefault="00E36A6A" w:rsidP="00C4356F">
      <w:pPr>
        <w:pStyle w:val="paragraph"/>
        <w:numPr>
          <w:ilvl w:val="0"/>
          <w:numId w:val="6"/>
        </w:numPr>
        <w:spacing w:before="0" w:beforeAutospacing="0" w:after="0" w:afterAutospacing="0" w:line="276" w:lineRule="auto"/>
        <w:ind w:left="360" w:firstLine="0"/>
        <w:textAlignment w:val="baseline"/>
        <w:rPr>
          <w:rFonts w:asciiTheme="minorHAnsi" w:hAnsiTheme="minorHAnsi" w:cstheme="minorHAnsi"/>
          <w:color w:val="404040"/>
          <w:sz w:val="21"/>
          <w:szCs w:val="21"/>
        </w:rPr>
      </w:pPr>
      <w:r>
        <w:rPr>
          <w:rStyle w:val="eop"/>
          <w:rFonts w:asciiTheme="minorHAnsi" w:hAnsiTheme="minorHAnsi" w:cstheme="minorHAnsi"/>
          <w:color w:val="404040"/>
          <w:sz w:val="21"/>
          <w:szCs w:val="21"/>
        </w:rPr>
        <w:t>WHO NHWA data portal</w:t>
      </w:r>
      <w:r w:rsidR="00681B0B">
        <w:rPr>
          <w:rStyle w:val="eop"/>
          <w:rFonts w:asciiTheme="minorHAnsi" w:hAnsiTheme="minorHAnsi" w:cstheme="minorHAnsi"/>
          <w:color w:val="404040"/>
          <w:sz w:val="21"/>
          <w:szCs w:val="21"/>
        </w:rPr>
        <w:t xml:space="preserve">: </w:t>
      </w:r>
      <w:hyperlink r:id="rId21" w:history="1">
        <w:r w:rsidR="00681B0B" w:rsidRPr="00422FF8">
          <w:rPr>
            <w:rStyle w:val="Hyperlink"/>
          </w:rPr>
          <w:t>https://apps.who.int/nhwaportal/</w:t>
        </w:r>
      </w:hyperlink>
      <w:r w:rsidR="00681B0B">
        <w:t xml:space="preserve"> </w:t>
      </w:r>
    </w:p>
    <w:p w14:paraId="384B0992" w14:textId="36889691" w:rsidR="00186795" w:rsidRDefault="00186795"/>
    <w:sectPr w:rsidR="00186795">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022BD" w14:textId="77777777" w:rsidR="00737F93" w:rsidRDefault="00737F93" w:rsidP="00573C0B">
      <w:pPr>
        <w:spacing w:after="0" w:line="240" w:lineRule="auto"/>
      </w:pPr>
      <w:r>
        <w:separator/>
      </w:r>
    </w:p>
  </w:endnote>
  <w:endnote w:type="continuationSeparator" w:id="0">
    <w:p w14:paraId="74419777" w14:textId="77777777" w:rsidR="00737F93" w:rsidRDefault="00737F93" w:rsidP="00573C0B">
      <w:pPr>
        <w:spacing w:after="0" w:line="240" w:lineRule="auto"/>
      </w:pPr>
      <w:r>
        <w:continuationSeparator/>
      </w:r>
    </w:p>
  </w:endnote>
  <w:endnote w:type="continuationNotice" w:id="1">
    <w:p w14:paraId="635178F2" w14:textId="77777777" w:rsidR="00737F93" w:rsidRDefault="00737F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9E379" w14:textId="77777777" w:rsidR="00737F93" w:rsidRDefault="00737F93" w:rsidP="00573C0B">
      <w:pPr>
        <w:spacing w:after="0" w:line="240" w:lineRule="auto"/>
      </w:pPr>
      <w:r>
        <w:separator/>
      </w:r>
    </w:p>
  </w:footnote>
  <w:footnote w:type="continuationSeparator" w:id="0">
    <w:p w14:paraId="77A06E8E" w14:textId="77777777" w:rsidR="00737F93" w:rsidRDefault="00737F93" w:rsidP="00573C0B">
      <w:pPr>
        <w:spacing w:after="0" w:line="240" w:lineRule="auto"/>
      </w:pPr>
      <w:r>
        <w:continuationSeparator/>
      </w:r>
    </w:p>
  </w:footnote>
  <w:footnote w:type="continuationNotice" w:id="1">
    <w:p w14:paraId="7E55148B" w14:textId="77777777" w:rsidR="00737F93" w:rsidRDefault="00737F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D33D425"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9128F7">
      <w:rPr>
        <w:color w:val="404040" w:themeColor="text1" w:themeTint="BF"/>
        <w:sz w:val="18"/>
        <w:szCs w:val="18"/>
      </w:rPr>
      <w:t>2023</w:t>
    </w:r>
    <w:r w:rsidR="00AD3213">
      <w:rPr>
        <w:color w:val="404040" w:themeColor="text1" w:themeTint="BF"/>
        <w:sz w:val="18"/>
        <w:szCs w:val="18"/>
      </w:rPr>
      <w:t>-</w:t>
    </w:r>
    <w:r w:rsidR="00652123">
      <w:rPr>
        <w:color w:val="404040" w:themeColor="text1" w:themeTint="BF"/>
        <w:sz w:val="18"/>
        <w:szCs w:val="18"/>
      </w:rPr>
      <w:t>12</w:t>
    </w:r>
    <w:r w:rsidR="00AD3213">
      <w:rPr>
        <w:color w:val="404040" w:themeColor="text1" w:themeTint="BF"/>
        <w:sz w:val="18"/>
        <w:szCs w:val="18"/>
      </w:rPr>
      <w:t>-</w:t>
    </w:r>
    <w:r w:rsidR="00652123">
      <w:rPr>
        <w:color w:val="404040" w:themeColor="text1" w:themeTint="BF"/>
        <w:sz w:val="18"/>
        <w:szCs w:val="18"/>
      </w:rPr>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301B1"/>
    <w:multiLevelType w:val="multilevel"/>
    <w:tmpl w:val="22A6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9658A0"/>
    <w:multiLevelType w:val="multilevel"/>
    <w:tmpl w:val="9AE4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4687762">
    <w:abstractNumId w:val="4"/>
  </w:num>
  <w:num w:numId="2" w16cid:durableId="2014644608">
    <w:abstractNumId w:val="0"/>
  </w:num>
  <w:num w:numId="3" w16cid:durableId="2039432738">
    <w:abstractNumId w:val="5"/>
  </w:num>
  <w:num w:numId="4" w16cid:durableId="1825585407">
    <w:abstractNumId w:val="1"/>
  </w:num>
  <w:num w:numId="5" w16cid:durableId="1447970541">
    <w:abstractNumId w:val="3"/>
  </w:num>
  <w:num w:numId="6" w16cid:durableId="1994796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3D06"/>
    <w:rsid w:val="00047DDA"/>
    <w:rsid w:val="00052E54"/>
    <w:rsid w:val="0005455A"/>
    <w:rsid w:val="00063059"/>
    <w:rsid w:val="00071F07"/>
    <w:rsid w:val="0007759D"/>
    <w:rsid w:val="000777AB"/>
    <w:rsid w:val="00077F46"/>
    <w:rsid w:val="00090FB1"/>
    <w:rsid w:val="00096186"/>
    <w:rsid w:val="000A72E4"/>
    <w:rsid w:val="000B0E2F"/>
    <w:rsid w:val="000B2430"/>
    <w:rsid w:val="000D0B30"/>
    <w:rsid w:val="000E21F1"/>
    <w:rsid w:val="000F703E"/>
    <w:rsid w:val="00106147"/>
    <w:rsid w:val="00111591"/>
    <w:rsid w:val="00120E86"/>
    <w:rsid w:val="00121309"/>
    <w:rsid w:val="00122AD7"/>
    <w:rsid w:val="00125DE9"/>
    <w:rsid w:val="001332E0"/>
    <w:rsid w:val="00134DE7"/>
    <w:rsid w:val="00157EAC"/>
    <w:rsid w:val="001623F0"/>
    <w:rsid w:val="0017023B"/>
    <w:rsid w:val="00172201"/>
    <w:rsid w:val="00185354"/>
    <w:rsid w:val="001854DC"/>
    <w:rsid w:val="00186795"/>
    <w:rsid w:val="00194D09"/>
    <w:rsid w:val="001A7D5C"/>
    <w:rsid w:val="001B60AA"/>
    <w:rsid w:val="001B63C8"/>
    <w:rsid w:val="001C1972"/>
    <w:rsid w:val="001C3150"/>
    <w:rsid w:val="001C421F"/>
    <w:rsid w:val="001D29FA"/>
    <w:rsid w:val="001D360D"/>
    <w:rsid w:val="002126D5"/>
    <w:rsid w:val="00222311"/>
    <w:rsid w:val="0022483E"/>
    <w:rsid w:val="00224D90"/>
    <w:rsid w:val="0023513F"/>
    <w:rsid w:val="0023770F"/>
    <w:rsid w:val="00240A07"/>
    <w:rsid w:val="00240B4F"/>
    <w:rsid w:val="00242B70"/>
    <w:rsid w:val="0024439B"/>
    <w:rsid w:val="00251E8A"/>
    <w:rsid w:val="00261A8D"/>
    <w:rsid w:val="00283C1C"/>
    <w:rsid w:val="00286AE3"/>
    <w:rsid w:val="00291A00"/>
    <w:rsid w:val="00291A11"/>
    <w:rsid w:val="00296414"/>
    <w:rsid w:val="002A315C"/>
    <w:rsid w:val="002A3342"/>
    <w:rsid w:val="002A64BA"/>
    <w:rsid w:val="002B4989"/>
    <w:rsid w:val="002C2510"/>
    <w:rsid w:val="002D714E"/>
    <w:rsid w:val="002E4DFC"/>
    <w:rsid w:val="002E53C3"/>
    <w:rsid w:val="002F1468"/>
    <w:rsid w:val="002F5F0C"/>
    <w:rsid w:val="002F7A33"/>
    <w:rsid w:val="003265EB"/>
    <w:rsid w:val="00330EA7"/>
    <w:rsid w:val="0034167A"/>
    <w:rsid w:val="0034329E"/>
    <w:rsid w:val="00343FAA"/>
    <w:rsid w:val="00347F5E"/>
    <w:rsid w:val="003506DB"/>
    <w:rsid w:val="00353C98"/>
    <w:rsid w:val="00371A20"/>
    <w:rsid w:val="003821B4"/>
    <w:rsid w:val="00382CF3"/>
    <w:rsid w:val="00387D52"/>
    <w:rsid w:val="003A7CEA"/>
    <w:rsid w:val="003C42C5"/>
    <w:rsid w:val="003D2068"/>
    <w:rsid w:val="003D7743"/>
    <w:rsid w:val="003E1087"/>
    <w:rsid w:val="003F0BD3"/>
    <w:rsid w:val="003F278A"/>
    <w:rsid w:val="003F7A02"/>
    <w:rsid w:val="004079AE"/>
    <w:rsid w:val="00413361"/>
    <w:rsid w:val="00417A93"/>
    <w:rsid w:val="00420F49"/>
    <w:rsid w:val="00422EA5"/>
    <w:rsid w:val="00422EFA"/>
    <w:rsid w:val="0042740A"/>
    <w:rsid w:val="0042791F"/>
    <w:rsid w:val="004456ED"/>
    <w:rsid w:val="00457F08"/>
    <w:rsid w:val="00476C50"/>
    <w:rsid w:val="0048045A"/>
    <w:rsid w:val="004841B8"/>
    <w:rsid w:val="00492D87"/>
    <w:rsid w:val="004930F2"/>
    <w:rsid w:val="004974D2"/>
    <w:rsid w:val="004A5BCB"/>
    <w:rsid w:val="004A6B66"/>
    <w:rsid w:val="004B0F1C"/>
    <w:rsid w:val="004C415E"/>
    <w:rsid w:val="004C6E1B"/>
    <w:rsid w:val="004D38FD"/>
    <w:rsid w:val="004E3C16"/>
    <w:rsid w:val="004F1ED4"/>
    <w:rsid w:val="004F2EE6"/>
    <w:rsid w:val="00502DBA"/>
    <w:rsid w:val="005040C4"/>
    <w:rsid w:val="0050590F"/>
    <w:rsid w:val="00507637"/>
    <w:rsid w:val="00507852"/>
    <w:rsid w:val="00514DBF"/>
    <w:rsid w:val="005209C6"/>
    <w:rsid w:val="00550921"/>
    <w:rsid w:val="00563712"/>
    <w:rsid w:val="00565E58"/>
    <w:rsid w:val="0056716E"/>
    <w:rsid w:val="00573631"/>
    <w:rsid w:val="00573C0B"/>
    <w:rsid w:val="005768D7"/>
    <w:rsid w:val="00576CFA"/>
    <w:rsid w:val="0058556D"/>
    <w:rsid w:val="00592AF2"/>
    <w:rsid w:val="005947AD"/>
    <w:rsid w:val="00595347"/>
    <w:rsid w:val="00597748"/>
    <w:rsid w:val="005979E8"/>
    <w:rsid w:val="005B3CC7"/>
    <w:rsid w:val="005C3BC3"/>
    <w:rsid w:val="005D0AF4"/>
    <w:rsid w:val="005D5A56"/>
    <w:rsid w:val="005E54BD"/>
    <w:rsid w:val="005F574D"/>
    <w:rsid w:val="005F6CCA"/>
    <w:rsid w:val="006104AF"/>
    <w:rsid w:val="0061777F"/>
    <w:rsid w:val="00621893"/>
    <w:rsid w:val="00622E84"/>
    <w:rsid w:val="006351E1"/>
    <w:rsid w:val="006377A2"/>
    <w:rsid w:val="00642E84"/>
    <w:rsid w:val="006447B1"/>
    <w:rsid w:val="00652123"/>
    <w:rsid w:val="00662775"/>
    <w:rsid w:val="0066648F"/>
    <w:rsid w:val="00681B0B"/>
    <w:rsid w:val="006852FC"/>
    <w:rsid w:val="006B40AB"/>
    <w:rsid w:val="006B5DC5"/>
    <w:rsid w:val="006B6042"/>
    <w:rsid w:val="006C1FBC"/>
    <w:rsid w:val="006C4BFD"/>
    <w:rsid w:val="006C7D30"/>
    <w:rsid w:val="006E3C08"/>
    <w:rsid w:val="006E6757"/>
    <w:rsid w:val="006F4569"/>
    <w:rsid w:val="00700ACF"/>
    <w:rsid w:val="00712487"/>
    <w:rsid w:val="00737F93"/>
    <w:rsid w:val="007530CA"/>
    <w:rsid w:val="00756D68"/>
    <w:rsid w:val="007578D9"/>
    <w:rsid w:val="00757E8A"/>
    <w:rsid w:val="00763E43"/>
    <w:rsid w:val="00764878"/>
    <w:rsid w:val="00764EB5"/>
    <w:rsid w:val="00777A95"/>
    <w:rsid w:val="00782416"/>
    <w:rsid w:val="007838E8"/>
    <w:rsid w:val="00784B9E"/>
    <w:rsid w:val="00791E79"/>
    <w:rsid w:val="00792D4B"/>
    <w:rsid w:val="00795058"/>
    <w:rsid w:val="007A0AD1"/>
    <w:rsid w:val="007B0364"/>
    <w:rsid w:val="007B6F16"/>
    <w:rsid w:val="007D0981"/>
    <w:rsid w:val="007D1929"/>
    <w:rsid w:val="007E3CE2"/>
    <w:rsid w:val="007F1383"/>
    <w:rsid w:val="007F4CD0"/>
    <w:rsid w:val="008006DC"/>
    <w:rsid w:val="00803CF1"/>
    <w:rsid w:val="008104BB"/>
    <w:rsid w:val="008249C5"/>
    <w:rsid w:val="0084595C"/>
    <w:rsid w:val="008526F9"/>
    <w:rsid w:val="0085285E"/>
    <w:rsid w:val="00853023"/>
    <w:rsid w:val="008534D4"/>
    <w:rsid w:val="0088068C"/>
    <w:rsid w:val="00881E28"/>
    <w:rsid w:val="00894C4B"/>
    <w:rsid w:val="008A12E3"/>
    <w:rsid w:val="008A42FA"/>
    <w:rsid w:val="008B0AC7"/>
    <w:rsid w:val="008C2335"/>
    <w:rsid w:val="008C67C1"/>
    <w:rsid w:val="008D1D39"/>
    <w:rsid w:val="008F07D2"/>
    <w:rsid w:val="008F24DD"/>
    <w:rsid w:val="008F4F95"/>
    <w:rsid w:val="009128F7"/>
    <w:rsid w:val="00917851"/>
    <w:rsid w:val="00917F65"/>
    <w:rsid w:val="009264D3"/>
    <w:rsid w:val="00930C51"/>
    <w:rsid w:val="009311E7"/>
    <w:rsid w:val="009425F8"/>
    <w:rsid w:val="00942694"/>
    <w:rsid w:val="00954C49"/>
    <w:rsid w:val="009842C7"/>
    <w:rsid w:val="009913B2"/>
    <w:rsid w:val="009A1E21"/>
    <w:rsid w:val="009A4299"/>
    <w:rsid w:val="009A7E3A"/>
    <w:rsid w:val="009B1265"/>
    <w:rsid w:val="009B4A15"/>
    <w:rsid w:val="009B5693"/>
    <w:rsid w:val="009C61A2"/>
    <w:rsid w:val="009C78E4"/>
    <w:rsid w:val="009D687E"/>
    <w:rsid w:val="009F1004"/>
    <w:rsid w:val="009F6DE7"/>
    <w:rsid w:val="00A10583"/>
    <w:rsid w:val="00A258C8"/>
    <w:rsid w:val="00A26D2B"/>
    <w:rsid w:val="00A37FCB"/>
    <w:rsid w:val="00A54863"/>
    <w:rsid w:val="00A60A49"/>
    <w:rsid w:val="00A61D74"/>
    <w:rsid w:val="00A61DD2"/>
    <w:rsid w:val="00A83919"/>
    <w:rsid w:val="00A86848"/>
    <w:rsid w:val="00A8688B"/>
    <w:rsid w:val="00A91163"/>
    <w:rsid w:val="00A9286F"/>
    <w:rsid w:val="00A96255"/>
    <w:rsid w:val="00AA15E0"/>
    <w:rsid w:val="00AB0B89"/>
    <w:rsid w:val="00AB285B"/>
    <w:rsid w:val="00AD3213"/>
    <w:rsid w:val="00AF4CC0"/>
    <w:rsid w:val="00AF5552"/>
    <w:rsid w:val="00AF5CB4"/>
    <w:rsid w:val="00AF5ED1"/>
    <w:rsid w:val="00AF71D6"/>
    <w:rsid w:val="00B06CF7"/>
    <w:rsid w:val="00B12ED3"/>
    <w:rsid w:val="00B15017"/>
    <w:rsid w:val="00B2139A"/>
    <w:rsid w:val="00B216EE"/>
    <w:rsid w:val="00B3175F"/>
    <w:rsid w:val="00B31E2C"/>
    <w:rsid w:val="00B329B0"/>
    <w:rsid w:val="00B402D8"/>
    <w:rsid w:val="00B4237C"/>
    <w:rsid w:val="00B42FE8"/>
    <w:rsid w:val="00B52AFD"/>
    <w:rsid w:val="00B54077"/>
    <w:rsid w:val="00B63A04"/>
    <w:rsid w:val="00B8087E"/>
    <w:rsid w:val="00BB2E8A"/>
    <w:rsid w:val="00BB646E"/>
    <w:rsid w:val="00BB787F"/>
    <w:rsid w:val="00BD1229"/>
    <w:rsid w:val="00BD1BA1"/>
    <w:rsid w:val="00BE72EA"/>
    <w:rsid w:val="00C019E5"/>
    <w:rsid w:val="00C03AEA"/>
    <w:rsid w:val="00C2005F"/>
    <w:rsid w:val="00C261E6"/>
    <w:rsid w:val="00C35BC4"/>
    <w:rsid w:val="00C4356F"/>
    <w:rsid w:val="00C43F5B"/>
    <w:rsid w:val="00C549A6"/>
    <w:rsid w:val="00C54CC9"/>
    <w:rsid w:val="00CB1E45"/>
    <w:rsid w:val="00CB2898"/>
    <w:rsid w:val="00CB4371"/>
    <w:rsid w:val="00CC0BE1"/>
    <w:rsid w:val="00CC516D"/>
    <w:rsid w:val="00CE6F37"/>
    <w:rsid w:val="00CE7B89"/>
    <w:rsid w:val="00CF0ED1"/>
    <w:rsid w:val="00CF3F4B"/>
    <w:rsid w:val="00CF52B6"/>
    <w:rsid w:val="00D020E6"/>
    <w:rsid w:val="00D24330"/>
    <w:rsid w:val="00D27B98"/>
    <w:rsid w:val="00D40056"/>
    <w:rsid w:val="00D51E7C"/>
    <w:rsid w:val="00D54F29"/>
    <w:rsid w:val="00D55A34"/>
    <w:rsid w:val="00D7020C"/>
    <w:rsid w:val="00D70AD9"/>
    <w:rsid w:val="00D72152"/>
    <w:rsid w:val="00D9185D"/>
    <w:rsid w:val="00D9365F"/>
    <w:rsid w:val="00D94BA5"/>
    <w:rsid w:val="00D9510F"/>
    <w:rsid w:val="00D97D41"/>
    <w:rsid w:val="00DA615C"/>
    <w:rsid w:val="00DB5771"/>
    <w:rsid w:val="00DD13AB"/>
    <w:rsid w:val="00DD1BC6"/>
    <w:rsid w:val="00DD5090"/>
    <w:rsid w:val="00DE5DC3"/>
    <w:rsid w:val="00DF4696"/>
    <w:rsid w:val="00DF6F1A"/>
    <w:rsid w:val="00E00D8A"/>
    <w:rsid w:val="00E1050F"/>
    <w:rsid w:val="00E11604"/>
    <w:rsid w:val="00E11D92"/>
    <w:rsid w:val="00E130A0"/>
    <w:rsid w:val="00E13ACC"/>
    <w:rsid w:val="00E210C4"/>
    <w:rsid w:val="00E23DB7"/>
    <w:rsid w:val="00E26371"/>
    <w:rsid w:val="00E36A6A"/>
    <w:rsid w:val="00E40DAD"/>
    <w:rsid w:val="00E46D96"/>
    <w:rsid w:val="00E52CCA"/>
    <w:rsid w:val="00E66409"/>
    <w:rsid w:val="00E81D5B"/>
    <w:rsid w:val="00E92B67"/>
    <w:rsid w:val="00E9386A"/>
    <w:rsid w:val="00E976B9"/>
    <w:rsid w:val="00EA05D3"/>
    <w:rsid w:val="00EA74CE"/>
    <w:rsid w:val="00EB19AD"/>
    <w:rsid w:val="00EB2F31"/>
    <w:rsid w:val="00EB6493"/>
    <w:rsid w:val="00EC086E"/>
    <w:rsid w:val="00EC2915"/>
    <w:rsid w:val="00ED05A9"/>
    <w:rsid w:val="00ED1BA0"/>
    <w:rsid w:val="00EE72FB"/>
    <w:rsid w:val="00F17257"/>
    <w:rsid w:val="00F25B19"/>
    <w:rsid w:val="00F33800"/>
    <w:rsid w:val="00F34D24"/>
    <w:rsid w:val="00F4130B"/>
    <w:rsid w:val="00F556A2"/>
    <w:rsid w:val="00F719A8"/>
    <w:rsid w:val="00F850BB"/>
    <w:rsid w:val="00F878B9"/>
    <w:rsid w:val="00F95726"/>
    <w:rsid w:val="00FA78B7"/>
    <w:rsid w:val="00FB24E8"/>
    <w:rsid w:val="00FB3B2B"/>
    <w:rsid w:val="00FB5BD0"/>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1695AA44-9379-4496-9624-C5E4076D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492D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unhideWhenUsed/>
    <w:rsid w:val="00784B9E"/>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3C42C5"/>
  </w:style>
  <w:style w:type="character" w:customStyle="1" w:styleId="eop">
    <w:name w:val="eop"/>
    <w:basedOn w:val="DefaultParagraphFont"/>
    <w:rsid w:val="003C42C5"/>
  </w:style>
  <w:style w:type="paragraph" w:customStyle="1" w:styleId="paragraph">
    <w:name w:val="paragraph"/>
    <w:basedOn w:val="Normal"/>
    <w:rsid w:val="003C42C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cxw250098576">
    <w:name w:val="scxw250098576"/>
    <w:basedOn w:val="DefaultParagraphFont"/>
    <w:rsid w:val="003C42C5"/>
  </w:style>
  <w:style w:type="paragraph" w:styleId="NoSpacing">
    <w:name w:val="No Spacing"/>
    <w:uiPriority w:val="1"/>
    <w:qFormat/>
    <w:rsid w:val="0050590F"/>
    <w:pPr>
      <w:spacing w:after="0" w:line="240" w:lineRule="auto"/>
    </w:pPr>
  </w:style>
  <w:style w:type="character" w:styleId="FollowedHyperlink">
    <w:name w:val="FollowedHyperlink"/>
    <w:basedOn w:val="DefaultParagraphFont"/>
    <w:uiPriority w:val="99"/>
    <w:semiHidden/>
    <w:unhideWhenUsed/>
    <w:rsid w:val="00D020E6"/>
    <w:rPr>
      <w:color w:val="800080" w:themeColor="followedHyperlink"/>
      <w:u w:val="single"/>
    </w:rPr>
  </w:style>
  <w:style w:type="character" w:styleId="Mention">
    <w:name w:val="Mention"/>
    <w:basedOn w:val="DefaultParagraphFont"/>
    <w:uiPriority w:val="99"/>
    <w:unhideWhenUsed/>
    <w:rsid w:val="00622E84"/>
    <w:rPr>
      <w:color w:val="2B579A"/>
      <w:shd w:val="clear" w:color="auto" w:fill="E1DFDD"/>
    </w:rPr>
  </w:style>
  <w:style w:type="character" w:customStyle="1" w:styleId="Heading2Char">
    <w:name w:val="Heading 2 Char"/>
    <w:basedOn w:val="DefaultParagraphFont"/>
    <w:link w:val="Heading2"/>
    <w:uiPriority w:val="9"/>
    <w:semiHidden/>
    <w:rsid w:val="00492D87"/>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792D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2584">
      <w:bodyDiv w:val="1"/>
      <w:marLeft w:val="0"/>
      <w:marRight w:val="0"/>
      <w:marTop w:val="0"/>
      <w:marBottom w:val="0"/>
      <w:divBdr>
        <w:top w:val="none" w:sz="0" w:space="0" w:color="auto"/>
        <w:left w:val="none" w:sz="0" w:space="0" w:color="auto"/>
        <w:bottom w:val="none" w:sz="0" w:space="0" w:color="auto"/>
        <w:right w:val="none" w:sz="0" w:space="0" w:color="auto"/>
      </w:divBdr>
      <w:divsChild>
        <w:div w:id="156314110">
          <w:marLeft w:val="0"/>
          <w:marRight w:val="0"/>
          <w:marTop w:val="0"/>
          <w:marBottom w:val="0"/>
          <w:divBdr>
            <w:top w:val="none" w:sz="0" w:space="0" w:color="auto"/>
            <w:left w:val="none" w:sz="0" w:space="0" w:color="auto"/>
            <w:bottom w:val="none" w:sz="0" w:space="0" w:color="auto"/>
            <w:right w:val="none" w:sz="0" w:space="0" w:color="auto"/>
          </w:divBdr>
        </w:div>
        <w:div w:id="175193326">
          <w:marLeft w:val="0"/>
          <w:marRight w:val="0"/>
          <w:marTop w:val="0"/>
          <w:marBottom w:val="0"/>
          <w:divBdr>
            <w:top w:val="none" w:sz="0" w:space="0" w:color="auto"/>
            <w:left w:val="none" w:sz="0" w:space="0" w:color="auto"/>
            <w:bottom w:val="none" w:sz="0" w:space="0" w:color="auto"/>
            <w:right w:val="none" w:sz="0" w:space="0" w:color="auto"/>
          </w:divBdr>
        </w:div>
        <w:div w:id="216819421">
          <w:marLeft w:val="0"/>
          <w:marRight w:val="0"/>
          <w:marTop w:val="0"/>
          <w:marBottom w:val="0"/>
          <w:divBdr>
            <w:top w:val="none" w:sz="0" w:space="0" w:color="auto"/>
            <w:left w:val="none" w:sz="0" w:space="0" w:color="auto"/>
            <w:bottom w:val="none" w:sz="0" w:space="0" w:color="auto"/>
            <w:right w:val="none" w:sz="0" w:space="0" w:color="auto"/>
          </w:divBdr>
        </w:div>
        <w:div w:id="216936001">
          <w:marLeft w:val="0"/>
          <w:marRight w:val="0"/>
          <w:marTop w:val="0"/>
          <w:marBottom w:val="0"/>
          <w:divBdr>
            <w:top w:val="none" w:sz="0" w:space="0" w:color="auto"/>
            <w:left w:val="none" w:sz="0" w:space="0" w:color="auto"/>
            <w:bottom w:val="none" w:sz="0" w:space="0" w:color="auto"/>
            <w:right w:val="none" w:sz="0" w:space="0" w:color="auto"/>
          </w:divBdr>
        </w:div>
        <w:div w:id="303119211">
          <w:marLeft w:val="0"/>
          <w:marRight w:val="0"/>
          <w:marTop w:val="0"/>
          <w:marBottom w:val="0"/>
          <w:divBdr>
            <w:top w:val="none" w:sz="0" w:space="0" w:color="auto"/>
            <w:left w:val="none" w:sz="0" w:space="0" w:color="auto"/>
            <w:bottom w:val="none" w:sz="0" w:space="0" w:color="auto"/>
            <w:right w:val="none" w:sz="0" w:space="0" w:color="auto"/>
          </w:divBdr>
        </w:div>
        <w:div w:id="310594735">
          <w:marLeft w:val="0"/>
          <w:marRight w:val="0"/>
          <w:marTop w:val="0"/>
          <w:marBottom w:val="0"/>
          <w:divBdr>
            <w:top w:val="none" w:sz="0" w:space="0" w:color="auto"/>
            <w:left w:val="none" w:sz="0" w:space="0" w:color="auto"/>
            <w:bottom w:val="none" w:sz="0" w:space="0" w:color="auto"/>
            <w:right w:val="none" w:sz="0" w:space="0" w:color="auto"/>
          </w:divBdr>
        </w:div>
        <w:div w:id="329332031">
          <w:marLeft w:val="0"/>
          <w:marRight w:val="0"/>
          <w:marTop w:val="0"/>
          <w:marBottom w:val="0"/>
          <w:divBdr>
            <w:top w:val="none" w:sz="0" w:space="0" w:color="auto"/>
            <w:left w:val="none" w:sz="0" w:space="0" w:color="auto"/>
            <w:bottom w:val="none" w:sz="0" w:space="0" w:color="auto"/>
            <w:right w:val="none" w:sz="0" w:space="0" w:color="auto"/>
          </w:divBdr>
        </w:div>
        <w:div w:id="425536313">
          <w:marLeft w:val="0"/>
          <w:marRight w:val="0"/>
          <w:marTop w:val="0"/>
          <w:marBottom w:val="0"/>
          <w:divBdr>
            <w:top w:val="none" w:sz="0" w:space="0" w:color="auto"/>
            <w:left w:val="none" w:sz="0" w:space="0" w:color="auto"/>
            <w:bottom w:val="none" w:sz="0" w:space="0" w:color="auto"/>
            <w:right w:val="none" w:sz="0" w:space="0" w:color="auto"/>
          </w:divBdr>
        </w:div>
        <w:div w:id="494347540">
          <w:marLeft w:val="0"/>
          <w:marRight w:val="0"/>
          <w:marTop w:val="0"/>
          <w:marBottom w:val="0"/>
          <w:divBdr>
            <w:top w:val="none" w:sz="0" w:space="0" w:color="auto"/>
            <w:left w:val="none" w:sz="0" w:space="0" w:color="auto"/>
            <w:bottom w:val="none" w:sz="0" w:space="0" w:color="auto"/>
            <w:right w:val="none" w:sz="0" w:space="0" w:color="auto"/>
          </w:divBdr>
        </w:div>
        <w:div w:id="765929268">
          <w:marLeft w:val="0"/>
          <w:marRight w:val="0"/>
          <w:marTop w:val="0"/>
          <w:marBottom w:val="0"/>
          <w:divBdr>
            <w:top w:val="none" w:sz="0" w:space="0" w:color="auto"/>
            <w:left w:val="none" w:sz="0" w:space="0" w:color="auto"/>
            <w:bottom w:val="none" w:sz="0" w:space="0" w:color="auto"/>
            <w:right w:val="none" w:sz="0" w:space="0" w:color="auto"/>
          </w:divBdr>
        </w:div>
        <w:div w:id="774520279">
          <w:marLeft w:val="0"/>
          <w:marRight w:val="0"/>
          <w:marTop w:val="0"/>
          <w:marBottom w:val="0"/>
          <w:divBdr>
            <w:top w:val="none" w:sz="0" w:space="0" w:color="auto"/>
            <w:left w:val="none" w:sz="0" w:space="0" w:color="auto"/>
            <w:bottom w:val="none" w:sz="0" w:space="0" w:color="auto"/>
            <w:right w:val="none" w:sz="0" w:space="0" w:color="auto"/>
          </w:divBdr>
        </w:div>
        <w:div w:id="896093689">
          <w:marLeft w:val="0"/>
          <w:marRight w:val="0"/>
          <w:marTop w:val="0"/>
          <w:marBottom w:val="0"/>
          <w:divBdr>
            <w:top w:val="none" w:sz="0" w:space="0" w:color="auto"/>
            <w:left w:val="none" w:sz="0" w:space="0" w:color="auto"/>
            <w:bottom w:val="none" w:sz="0" w:space="0" w:color="auto"/>
            <w:right w:val="none" w:sz="0" w:space="0" w:color="auto"/>
          </w:divBdr>
        </w:div>
        <w:div w:id="1295793900">
          <w:marLeft w:val="0"/>
          <w:marRight w:val="0"/>
          <w:marTop w:val="0"/>
          <w:marBottom w:val="0"/>
          <w:divBdr>
            <w:top w:val="none" w:sz="0" w:space="0" w:color="auto"/>
            <w:left w:val="none" w:sz="0" w:space="0" w:color="auto"/>
            <w:bottom w:val="none" w:sz="0" w:space="0" w:color="auto"/>
            <w:right w:val="none" w:sz="0" w:space="0" w:color="auto"/>
          </w:divBdr>
        </w:div>
        <w:div w:id="1423448393">
          <w:marLeft w:val="0"/>
          <w:marRight w:val="0"/>
          <w:marTop w:val="0"/>
          <w:marBottom w:val="0"/>
          <w:divBdr>
            <w:top w:val="none" w:sz="0" w:space="0" w:color="auto"/>
            <w:left w:val="none" w:sz="0" w:space="0" w:color="auto"/>
            <w:bottom w:val="none" w:sz="0" w:space="0" w:color="auto"/>
            <w:right w:val="none" w:sz="0" w:space="0" w:color="auto"/>
          </w:divBdr>
        </w:div>
        <w:div w:id="1431469985">
          <w:marLeft w:val="0"/>
          <w:marRight w:val="0"/>
          <w:marTop w:val="0"/>
          <w:marBottom w:val="0"/>
          <w:divBdr>
            <w:top w:val="none" w:sz="0" w:space="0" w:color="auto"/>
            <w:left w:val="none" w:sz="0" w:space="0" w:color="auto"/>
            <w:bottom w:val="none" w:sz="0" w:space="0" w:color="auto"/>
            <w:right w:val="none" w:sz="0" w:space="0" w:color="auto"/>
          </w:divBdr>
        </w:div>
        <w:div w:id="1523515509">
          <w:marLeft w:val="0"/>
          <w:marRight w:val="0"/>
          <w:marTop w:val="0"/>
          <w:marBottom w:val="0"/>
          <w:divBdr>
            <w:top w:val="none" w:sz="0" w:space="0" w:color="auto"/>
            <w:left w:val="none" w:sz="0" w:space="0" w:color="auto"/>
            <w:bottom w:val="none" w:sz="0" w:space="0" w:color="auto"/>
            <w:right w:val="none" w:sz="0" w:space="0" w:color="auto"/>
          </w:divBdr>
        </w:div>
        <w:div w:id="1769160318">
          <w:marLeft w:val="0"/>
          <w:marRight w:val="0"/>
          <w:marTop w:val="0"/>
          <w:marBottom w:val="0"/>
          <w:divBdr>
            <w:top w:val="none" w:sz="0" w:space="0" w:color="auto"/>
            <w:left w:val="none" w:sz="0" w:space="0" w:color="auto"/>
            <w:bottom w:val="none" w:sz="0" w:space="0" w:color="auto"/>
            <w:right w:val="none" w:sz="0" w:space="0" w:color="auto"/>
          </w:divBdr>
        </w:div>
        <w:div w:id="1772512110">
          <w:marLeft w:val="0"/>
          <w:marRight w:val="0"/>
          <w:marTop w:val="0"/>
          <w:marBottom w:val="0"/>
          <w:divBdr>
            <w:top w:val="none" w:sz="0" w:space="0" w:color="auto"/>
            <w:left w:val="none" w:sz="0" w:space="0" w:color="auto"/>
            <w:bottom w:val="none" w:sz="0" w:space="0" w:color="auto"/>
            <w:right w:val="none" w:sz="0" w:space="0" w:color="auto"/>
          </w:divBdr>
        </w:div>
        <w:div w:id="1884906622">
          <w:marLeft w:val="0"/>
          <w:marRight w:val="0"/>
          <w:marTop w:val="0"/>
          <w:marBottom w:val="0"/>
          <w:divBdr>
            <w:top w:val="none" w:sz="0" w:space="0" w:color="auto"/>
            <w:left w:val="none" w:sz="0" w:space="0" w:color="auto"/>
            <w:bottom w:val="none" w:sz="0" w:space="0" w:color="auto"/>
            <w:right w:val="none" w:sz="0" w:space="0" w:color="auto"/>
          </w:divBdr>
        </w:div>
        <w:div w:id="1971131708">
          <w:marLeft w:val="0"/>
          <w:marRight w:val="0"/>
          <w:marTop w:val="0"/>
          <w:marBottom w:val="0"/>
          <w:divBdr>
            <w:top w:val="none" w:sz="0" w:space="0" w:color="auto"/>
            <w:left w:val="none" w:sz="0" w:space="0" w:color="auto"/>
            <w:bottom w:val="none" w:sz="0" w:space="0" w:color="auto"/>
            <w:right w:val="none" w:sz="0" w:space="0" w:color="auto"/>
          </w:divBdr>
        </w:div>
        <w:div w:id="2119137497">
          <w:marLeft w:val="0"/>
          <w:marRight w:val="0"/>
          <w:marTop w:val="0"/>
          <w:marBottom w:val="0"/>
          <w:divBdr>
            <w:top w:val="none" w:sz="0" w:space="0" w:color="auto"/>
            <w:left w:val="none" w:sz="0" w:space="0" w:color="auto"/>
            <w:bottom w:val="none" w:sz="0" w:space="0" w:color="auto"/>
            <w:right w:val="none" w:sz="0" w:space="0" w:color="auto"/>
          </w:divBdr>
        </w:div>
        <w:div w:id="2124885845">
          <w:marLeft w:val="0"/>
          <w:marRight w:val="0"/>
          <w:marTop w:val="0"/>
          <w:marBottom w:val="0"/>
          <w:divBdr>
            <w:top w:val="none" w:sz="0" w:space="0" w:color="auto"/>
            <w:left w:val="none" w:sz="0" w:space="0" w:color="auto"/>
            <w:bottom w:val="none" w:sz="0" w:space="0" w:color="auto"/>
            <w:right w:val="none" w:sz="0" w:space="0" w:color="auto"/>
          </w:divBdr>
        </w:div>
      </w:divsChild>
    </w:div>
    <w:div w:id="687409654">
      <w:bodyDiv w:val="1"/>
      <w:marLeft w:val="0"/>
      <w:marRight w:val="0"/>
      <w:marTop w:val="0"/>
      <w:marBottom w:val="0"/>
      <w:divBdr>
        <w:top w:val="none" w:sz="0" w:space="0" w:color="auto"/>
        <w:left w:val="none" w:sz="0" w:space="0" w:color="auto"/>
        <w:bottom w:val="none" w:sz="0" w:space="0" w:color="auto"/>
        <w:right w:val="none" w:sz="0" w:space="0" w:color="auto"/>
      </w:divBdr>
      <w:divsChild>
        <w:div w:id="23100383">
          <w:marLeft w:val="0"/>
          <w:marRight w:val="0"/>
          <w:marTop w:val="0"/>
          <w:marBottom w:val="0"/>
          <w:divBdr>
            <w:top w:val="none" w:sz="0" w:space="0" w:color="auto"/>
            <w:left w:val="none" w:sz="0" w:space="0" w:color="auto"/>
            <w:bottom w:val="none" w:sz="0" w:space="0" w:color="auto"/>
            <w:right w:val="none" w:sz="0" w:space="0" w:color="auto"/>
          </w:divBdr>
        </w:div>
        <w:div w:id="987058029">
          <w:marLeft w:val="0"/>
          <w:marRight w:val="0"/>
          <w:marTop w:val="0"/>
          <w:marBottom w:val="0"/>
          <w:divBdr>
            <w:top w:val="none" w:sz="0" w:space="0" w:color="auto"/>
            <w:left w:val="none" w:sz="0" w:space="0" w:color="auto"/>
            <w:bottom w:val="none" w:sz="0" w:space="0" w:color="auto"/>
            <w:right w:val="none" w:sz="0" w:space="0" w:color="auto"/>
          </w:divBdr>
        </w:div>
        <w:div w:id="1923946521">
          <w:marLeft w:val="0"/>
          <w:marRight w:val="0"/>
          <w:marTop w:val="0"/>
          <w:marBottom w:val="0"/>
          <w:divBdr>
            <w:top w:val="none" w:sz="0" w:space="0" w:color="auto"/>
            <w:left w:val="none" w:sz="0" w:space="0" w:color="auto"/>
            <w:bottom w:val="none" w:sz="0" w:space="0" w:color="auto"/>
            <w:right w:val="none" w:sz="0" w:space="0" w:color="auto"/>
          </w:divBdr>
        </w:div>
      </w:divsChild>
    </w:div>
    <w:div w:id="753474191">
      <w:bodyDiv w:val="1"/>
      <w:marLeft w:val="0"/>
      <w:marRight w:val="0"/>
      <w:marTop w:val="0"/>
      <w:marBottom w:val="0"/>
      <w:divBdr>
        <w:top w:val="none" w:sz="0" w:space="0" w:color="auto"/>
        <w:left w:val="none" w:sz="0" w:space="0" w:color="auto"/>
        <w:bottom w:val="none" w:sz="0" w:space="0" w:color="auto"/>
        <w:right w:val="none" w:sz="0" w:space="0" w:color="auto"/>
      </w:divBdr>
    </w:div>
    <w:div w:id="754278325">
      <w:bodyDiv w:val="1"/>
      <w:marLeft w:val="0"/>
      <w:marRight w:val="0"/>
      <w:marTop w:val="0"/>
      <w:marBottom w:val="0"/>
      <w:divBdr>
        <w:top w:val="none" w:sz="0" w:space="0" w:color="auto"/>
        <w:left w:val="none" w:sz="0" w:space="0" w:color="auto"/>
        <w:bottom w:val="none" w:sz="0" w:space="0" w:color="auto"/>
        <w:right w:val="none" w:sz="0" w:space="0" w:color="auto"/>
      </w:divBdr>
      <w:divsChild>
        <w:div w:id="707144289">
          <w:marLeft w:val="0"/>
          <w:marRight w:val="0"/>
          <w:marTop w:val="0"/>
          <w:marBottom w:val="0"/>
          <w:divBdr>
            <w:top w:val="none" w:sz="0" w:space="0" w:color="auto"/>
            <w:left w:val="none" w:sz="0" w:space="0" w:color="auto"/>
            <w:bottom w:val="none" w:sz="0" w:space="0" w:color="auto"/>
            <w:right w:val="none" w:sz="0" w:space="0" w:color="auto"/>
          </w:divBdr>
        </w:div>
        <w:div w:id="1712224071">
          <w:marLeft w:val="0"/>
          <w:marRight w:val="0"/>
          <w:marTop w:val="0"/>
          <w:marBottom w:val="0"/>
          <w:divBdr>
            <w:top w:val="none" w:sz="0" w:space="0" w:color="auto"/>
            <w:left w:val="none" w:sz="0" w:space="0" w:color="auto"/>
            <w:bottom w:val="none" w:sz="0" w:space="0" w:color="auto"/>
            <w:right w:val="none" w:sz="0" w:space="0" w:color="auto"/>
          </w:divBdr>
        </w:div>
        <w:div w:id="2053531199">
          <w:marLeft w:val="0"/>
          <w:marRight w:val="0"/>
          <w:marTop w:val="0"/>
          <w:marBottom w:val="0"/>
          <w:divBdr>
            <w:top w:val="none" w:sz="0" w:space="0" w:color="auto"/>
            <w:left w:val="none" w:sz="0" w:space="0" w:color="auto"/>
            <w:bottom w:val="none" w:sz="0" w:space="0" w:color="auto"/>
            <w:right w:val="none" w:sz="0" w:space="0" w:color="auto"/>
          </w:divBdr>
        </w:div>
        <w:div w:id="2064592790">
          <w:marLeft w:val="0"/>
          <w:marRight w:val="0"/>
          <w:marTop w:val="0"/>
          <w:marBottom w:val="0"/>
          <w:divBdr>
            <w:top w:val="none" w:sz="0" w:space="0" w:color="auto"/>
            <w:left w:val="none" w:sz="0" w:space="0" w:color="auto"/>
            <w:bottom w:val="none" w:sz="0" w:space="0" w:color="auto"/>
            <w:right w:val="none" w:sz="0" w:space="0" w:color="auto"/>
          </w:divBdr>
        </w:div>
      </w:divsChild>
    </w:div>
    <w:div w:id="824203451">
      <w:bodyDiv w:val="1"/>
      <w:marLeft w:val="0"/>
      <w:marRight w:val="0"/>
      <w:marTop w:val="0"/>
      <w:marBottom w:val="0"/>
      <w:divBdr>
        <w:top w:val="none" w:sz="0" w:space="0" w:color="auto"/>
        <w:left w:val="none" w:sz="0" w:space="0" w:color="auto"/>
        <w:bottom w:val="none" w:sz="0" w:space="0" w:color="auto"/>
        <w:right w:val="none" w:sz="0" w:space="0" w:color="auto"/>
      </w:divBdr>
      <w:divsChild>
        <w:div w:id="36584935">
          <w:marLeft w:val="0"/>
          <w:marRight w:val="0"/>
          <w:marTop w:val="0"/>
          <w:marBottom w:val="0"/>
          <w:divBdr>
            <w:top w:val="none" w:sz="0" w:space="0" w:color="auto"/>
            <w:left w:val="none" w:sz="0" w:space="0" w:color="auto"/>
            <w:bottom w:val="none" w:sz="0" w:space="0" w:color="auto"/>
            <w:right w:val="none" w:sz="0" w:space="0" w:color="auto"/>
          </w:divBdr>
        </w:div>
        <w:div w:id="73093903">
          <w:marLeft w:val="0"/>
          <w:marRight w:val="0"/>
          <w:marTop w:val="0"/>
          <w:marBottom w:val="0"/>
          <w:divBdr>
            <w:top w:val="none" w:sz="0" w:space="0" w:color="auto"/>
            <w:left w:val="none" w:sz="0" w:space="0" w:color="auto"/>
            <w:bottom w:val="none" w:sz="0" w:space="0" w:color="auto"/>
            <w:right w:val="none" w:sz="0" w:space="0" w:color="auto"/>
          </w:divBdr>
        </w:div>
        <w:div w:id="84039601">
          <w:marLeft w:val="0"/>
          <w:marRight w:val="0"/>
          <w:marTop w:val="0"/>
          <w:marBottom w:val="0"/>
          <w:divBdr>
            <w:top w:val="none" w:sz="0" w:space="0" w:color="auto"/>
            <w:left w:val="none" w:sz="0" w:space="0" w:color="auto"/>
            <w:bottom w:val="none" w:sz="0" w:space="0" w:color="auto"/>
            <w:right w:val="none" w:sz="0" w:space="0" w:color="auto"/>
          </w:divBdr>
        </w:div>
        <w:div w:id="357776349">
          <w:marLeft w:val="0"/>
          <w:marRight w:val="0"/>
          <w:marTop w:val="0"/>
          <w:marBottom w:val="0"/>
          <w:divBdr>
            <w:top w:val="none" w:sz="0" w:space="0" w:color="auto"/>
            <w:left w:val="none" w:sz="0" w:space="0" w:color="auto"/>
            <w:bottom w:val="none" w:sz="0" w:space="0" w:color="auto"/>
            <w:right w:val="none" w:sz="0" w:space="0" w:color="auto"/>
          </w:divBdr>
        </w:div>
        <w:div w:id="384180367">
          <w:marLeft w:val="0"/>
          <w:marRight w:val="0"/>
          <w:marTop w:val="0"/>
          <w:marBottom w:val="0"/>
          <w:divBdr>
            <w:top w:val="none" w:sz="0" w:space="0" w:color="auto"/>
            <w:left w:val="none" w:sz="0" w:space="0" w:color="auto"/>
            <w:bottom w:val="none" w:sz="0" w:space="0" w:color="auto"/>
            <w:right w:val="none" w:sz="0" w:space="0" w:color="auto"/>
          </w:divBdr>
        </w:div>
        <w:div w:id="513694448">
          <w:marLeft w:val="0"/>
          <w:marRight w:val="0"/>
          <w:marTop w:val="0"/>
          <w:marBottom w:val="0"/>
          <w:divBdr>
            <w:top w:val="none" w:sz="0" w:space="0" w:color="auto"/>
            <w:left w:val="none" w:sz="0" w:space="0" w:color="auto"/>
            <w:bottom w:val="none" w:sz="0" w:space="0" w:color="auto"/>
            <w:right w:val="none" w:sz="0" w:space="0" w:color="auto"/>
          </w:divBdr>
        </w:div>
        <w:div w:id="569116344">
          <w:marLeft w:val="0"/>
          <w:marRight w:val="0"/>
          <w:marTop w:val="0"/>
          <w:marBottom w:val="0"/>
          <w:divBdr>
            <w:top w:val="none" w:sz="0" w:space="0" w:color="auto"/>
            <w:left w:val="none" w:sz="0" w:space="0" w:color="auto"/>
            <w:bottom w:val="none" w:sz="0" w:space="0" w:color="auto"/>
            <w:right w:val="none" w:sz="0" w:space="0" w:color="auto"/>
          </w:divBdr>
        </w:div>
        <w:div w:id="823543080">
          <w:marLeft w:val="0"/>
          <w:marRight w:val="0"/>
          <w:marTop w:val="0"/>
          <w:marBottom w:val="0"/>
          <w:divBdr>
            <w:top w:val="none" w:sz="0" w:space="0" w:color="auto"/>
            <w:left w:val="none" w:sz="0" w:space="0" w:color="auto"/>
            <w:bottom w:val="none" w:sz="0" w:space="0" w:color="auto"/>
            <w:right w:val="none" w:sz="0" w:space="0" w:color="auto"/>
          </w:divBdr>
        </w:div>
        <w:div w:id="938175002">
          <w:marLeft w:val="0"/>
          <w:marRight w:val="0"/>
          <w:marTop w:val="0"/>
          <w:marBottom w:val="0"/>
          <w:divBdr>
            <w:top w:val="none" w:sz="0" w:space="0" w:color="auto"/>
            <w:left w:val="none" w:sz="0" w:space="0" w:color="auto"/>
            <w:bottom w:val="none" w:sz="0" w:space="0" w:color="auto"/>
            <w:right w:val="none" w:sz="0" w:space="0" w:color="auto"/>
          </w:divBdr>
        </w:div>
        <w:div w:id="943344629">
          <w:marLeft w:val="0"/>
          <w:marRight w:val="0"/>
          <w:marTop w:val="0"/>
          <w:marBottom w:val="0"/>
          <w:divBdr>
            <w:top w:val="none" w:sz="0" w:space="0" w:color="auto"/>
            <w:left w:val="none" w:sz="0" w:space="0" w:color="auto"/>
            <w:bottom w:val="none" w:sz="0" w:space="0" w:color="auto"/>
            <w:right w:val="none" w:sz="0" w:space="0" w:color="auto"/>
          </w:divBdr>
        </w:div>
        <w:div w:id="955721685">
          <w:marLeft w:val="0"/>
          <w:marRight w:val="0"/>
          <w:marTop w:val="0"/>
          <w:marBottom w:val="0"/>
          <w:divBdr>
            <w:top w:val="none" w:sz="0" w:space="0" w:color="auto"/>
            <w:left w:val="none" w:sz="0" w:space="0" w:color="auto"/>
            <w:bottom w:val="none" w:sz="0" w:space="0" w:color="auto"/>
            <w:right w:val="none" w:sz="0" w:space="0" w:color="auto"/>
          </w:divBdr>
        </w:div>
        <w:div w:id="1119373006">
          <w:marLeft w:val="0"/>
          <w:marRight w:val="0"/>
          <w:marTop w:val="0"/>
          <w:marBottom w:val="0"/>
          <w:divBdr>
            <w:top w:val="none" w:sz="0" w:space="0" w:color="auto"/>
            <w:left w:val="none" w:sz="0" w:space="0" w:color="auto"/>
            <w:bottom w:val="none" w:sz="0" w:space="0" w:color="auto"/>
            <w:right w:val="none" w:sz="0" w:space="0" w:color="auto"/>
          </w:divBdr>
        </w:div>
        <w:div w:id="1218131326">
          <w:marLeft w:val="0"/>
          <w:marRight w:val="0"/>
          <w:marTop w:val="0"/>
          <w:marBottom w:val="0"/>
          <w:divBdr>
            <w:top w:val="none" w:sz="0" w:space="0" w:color="auto"/>
            <w:left w:val="none" w:sz="0" w:space="0" w:color="auto"/>
            <w:bottom w:val="none" w:sz="0" w:space="0" w:color="auto"/>
            <w:right w:val="none" w:sz="0" w:space="0" w:color="auto"/>
          </w:divBdr>
        </w:div>
        <w:div w:id="1352687937">
          <w:marLeft w:val="0"/>
          <w:marRight w:val="0"/>
          <w:marTop w:val="0"/>
          <w:marBottom w:val="0"/>
          <w:divBdr>
            <w:top w:val="none" w:sz="0" w:space="0" w:color="auto"/>
            <w:left w:val="none" w:sz="0" w:space="0" w:color="auto"/>
            <w:bottom w:val="none" w:sz="0" w:space="0" w:color="auto"/>
            <w:right w:val="none" w:sz="0" w:space="0" w:color="auto"/>
          </w:divBdr>
        </w:div>
        <w:div w:id="1362977028">
          <w:marLeft w:val="0"/>
          <w:marRight w:val="0"/>
          <w:marTop w:val="0"/>
          <w:marBottom w:val="0"/>
          <w:divBdr>
            <w:top w:val="none" w:sz="0" w:space="0" w:color="auto"/>
            <w:left w:val="none" w:sz="0" w:space="0" w:color="auto"/>
            <w:bottom w:val="none" w:sz="0" w:space="0" w:color="auto"/>
            <w:right w:val="none" w:sz="0" w:space="0" w:color="auto"/>
          </w:divBdr>
        </w:div>
        <w:div w:id="1514687846">
          <w:marLeft w:val="0"/>
          <w:marRight w:val="0"/>
          <w:marTop w:val="0"/>
          <w:marBottom w:val="0"/>
          <w:divBdr>
            <w:top w:val="none" w:sz="0" w:space="0" w:color="auto"/>
            <w:left w:val="none" w:sz="0" w:space="0" w:color="auto"/>
            <w:bottom w:val="none" w:sz="0" w:space="0" w:color="auto"/>
            <w:right w:val="none" w:sz="0" w:space="0" w:color="auto"/>
          </w:divBdr>
        </w:div>
        <w:div w:id="1555122157">
          <w:marLeft w:val="0"/>
          <w:marRight w:val="0"/>
          <w:marTop w:val="0"/>
          <w:marBottom w:val="0"/>
          <w:divBdr>
            <w:top w:val="none" w:sz="0" w:space="0" w:color="auto"/>
            <w:left w:val="none" w:sz="0" w:space="0" w:color="auto"/>
            <w:bottom w:val="none" w:sz="0" w:space="0" w:color="auto"/>
            <w:right w:val="none" w:sz="0" w:space="0" w:color="auto"/>
          </w:divBdr>
        </w:div>
        <w:div w:id="1557204953">
          <w:marLeft w:val="0"/>
          <w:marRight w:val="0"/>
          <w:marTop w:val="0"/>
          <w:marBottom w:val="0"/>
          <w:divBdr>
            <w:top w:val="none" w:sz="0" w:space="0" w:color="auto"/>
            <w:left w:val="none" w:sz="0" w:space="0" w:color="auto"/>
            <w:bottom w:val="none" w:sz="0" w:space="0" w:color="auto"/>
            <w:right w:val="none" w:sz="0" w:space="0" w:color="auto"/>
          </w:divBdr>
        </w:div>
        <w:div w:id="1617978701">
          <w:marLeft w:val="0"/>
          <w:marRight w:val="0"/>
          <w:marTop w:val="0"/>
          <w:marBottom w:val="0"/>
          <w:divBdr>
            <w:top w:val="none" w:sz="0" w:space="0" w:color="auto"/>
            <w:left w:val="none" w:sz="0" w:space="0" w:color="auto"/>
            <w:bottom w:val="none" w:sz="0" w:space="0" w:color="auto"/>
            <w:right w:val="none" w:sz="0" w:space="0" w:color="auto"/>
          </w:divBdr>
        </w:div>
        <w:div w:id="1661345533">
          <w:marLeft w:val="0"/>
          <w:marRight w:val="0"/>
          <w:marTop w:val="0"/>
          <w:marBottom w:val="0"/>
          <w:divBdr>
            <w:top w:val="none" w:sz="0" w:space="0" w:color="auto"/>
            <w:left w:val="none" w:sz="0" w:space="0" w:color="auto"/>
            <w:bottom w:val="none" w:sz="0" w:space="0" w:color="auto"/>
            <w:right w:val="none" w:sz="0" w:space="0" w:color="auto"/>
          </w:divBdr>
        </w:div>
        <w:div w:id="1831022389">
          <w:marLeft w:val="0"/>
          <w:marRight w:val="0"/>
          <w:marTop w:val="0"/>
          <w:marBottom w:val="0"/>
          <w:divBdr>
            <w:top w:val="none" w:sz="0" w:space="0" w:color="auto"/>
            <w:left w:val="none" w:sz="0" w:space="0" w:color="auto"/>
            <w:bottom w:val="none" w:sz="0" w:space="0" w:color="auto"/>
            <w:right w:val="none" w:sz="0" w:space="0" w:color="auto"/>
          </w:divBdr>
        </w:div>
        <w:div w:id="2057926259">
          <w:marLeft w:val="0"/>
          <w:marRight w:val="0"/>
          <w:marTop w:val="0"/>
          <w:marBottom w:val="0"/>
          <w:divBdr>
            <w:top w:val="none" w:sz="0" w:space="0" w:color="auto"/>
            <w:left w:val="none" w:sz="0" w:space="0" w:color="auto"/>
            <w:bottom w:val="none" w:sz="0" w:space="0" w:color="auto"/>
            <w:right w:val="none" w:sz="0" w:space="0" w:color="auto"/>
          </w:divBdr>
        </w:div>
        <w:div w:id="2070417269">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2523018">
      <w:bodyDiv w:val="1"/>
      <w:marLeft w:val="0"/>
      <w:marRight w:val="0"/>
      <w:marTop w:val="0"/>
      <w:marBottom w:val="0"/>
      <w:divBdr>
        <w:top w:val="none" w:sz="0" w:space="0" w:color="auto"/>
        <w:left w:val="none" w:sz="0" w:space="0" w:color="auto"/>
        <w:bottom w:val="none" w:sz="0" w:space="0" w:color="auto"/>
        <w:right w:val="none" w:sz="0" w:space="0" w:color="auto"/>
      </w:divBdr>
      <w:divsChild>
        <w:div w:id="268438124">
          <w:marLeft w:val="0"/>
          <w:marRight w:val="0"/>
          <w:marTop w:val="0"/>
          <w:marBottom w:val="0"/>
          <w:divBdr>
            <w:top w:val="none" w:sz="0" w:space="0" w:color="auto"/>
            <w:left w:val="none" w:sz="0" w:space="0" w:color="auto"/>
            <w:bottom w:val="none" w:sz="0" w:space="0" w:color="auto"/>
            <w:right w:val="none" w:sz="0" w:space="0" w:color="auto"/>
          </w:divBdr>
        </w:div>
        <w:div w:id="1778672006">
          <w:marLeft w:val="0"/>
          <w:marRight w:val="0"/>
          <w:marTop w:val="0"/>
          <w:marBottom w:val="0"/>
          <w:divBdr>
            <w:top w:val="none" w:sz="0" w:space="0" w:color="auto"/>
            <w:left w:val="none" w:sz="0" w:space="0" w:color="auto"/>
            <w:bottom w:val="none" w:sz="0" w:space="0" w:color="auto"/>
            <w:right w:val="none" w:sz="0" w:space="0" w:color="auto"/>
          </w:divBdr>
        </w:div>
        <w:div w:id="2133471364">
          <w:marLeft w:val="0"/>
          <w:marRight w:val="0"/>
          <w:marTop w:val="0"/>
          <w:marBottom w:val="0"/>
          <w:divBdr>
            <w:top w:val="none" w:sz="0" w:space="0" w:color="auto"/>
            <w:left w:val="none" w:sz="0" w:space="0" w:color="auto"/>
            <w:bottom w:val="none" w:sz="0" w:space="0" w:color="auto"/>
            <w:right w:val="none" w:sz="0" w:space="0" w:color="auto"/>
          </w:divBdr>
        </w:div>
      </w:divsChild>
    </w:div>
    <w:div w:id="1390306901">
      <w:bodyDiv w:val="1"/>
      <w:marLeft w:val="0"/>
      <w:marRight w:val="0"/>
      <w:marTop w:val="0"/>
      <w:marBottom w:val="0"/>
      <w:divBdr>
        <w:top w:val="none" w:sz="0" w:space="0" w:color="auto"/>
        <w:left w:val="none" w:sz="0" w:space="0" w:color="auto"/>
        <w:bottom w:val="none" w:sz="0" w:space="0" w:color="auto"/>
        <w:right w:val="none" w:sz="0" w:space="0" w:color="auto"/>
      </w:divBdr>
    </w:div>
    <w:div w:id="1763914874">
      <w:bodyDiv w:val="1"/>
      <w:marLeft w:val="0"/>
      <w:marRight w:val="0"/>
      <w:marTop w:val="0"/>
      <w:marBottom w:val="0"/>
      <w:divBdr>
        <w:top w:val="none" w:sz="0" w:space="0" w:color="auto"/>
        <w:left w:val="none" w:sz="0" w:space="0" w:color="auto"/>
        <w:bottom w:val="none" w:sz="0" w:space="0" w:color="auto"/>
        <w:right w:val="none" w:sz="0" w:space="0" w:color="auto"/>
      </w:divBdr>
      <w:divsChild>
        <w:div w:id="309604693">
          <w:marLeft w:val="0"/>
          <w:marRight w:val="0"/>
          <w:marTop w:val="0"/>
          <w:marBottom w:val="0"/>
          <w:divBdr>
            <w:top w:val="none" w:sz="0" w:space="0" w:color="auto"/>
            <w:left w:val="none" w:sz="0" w:space="0" w:color="auto"/>
            <w:bottom w:val="none" w:sz="0" w:space="0" w:color="auto"/>
            <w:right w:val="none" w:sz="0" w:space="0" w:color="auto"/>
          </w:divBdr>
          <w:divsChild>
            <w:div w:id="1802645785">
              <w:marLeft w:val="0"/>
              <w:marRight w:val="0"/>
              <w:marTop w:val="0"/>
              <w:marBottom w:val="0"/>
              <w:divBdr>
                <w:top w:val="none" w:sz="0" w:space="0" w:color="auto"/>
                <w:left w:val="none" w:sz="0" w:space="0" w:color="auto"/>
                <w:bottom w:val="none" w:sz="0" w:space="0" w:color="auto"/>
                <w:right w:val="none" w:sz="0" w:space="0" w:color="auto"/>
              </w:divBdr>
            </w:div>
          </w:divsChild>
        </w:div>
        <w:div w:id="385447450">
          <w:marLeft w:val="0"/>
          <w:marRight w:val="0"/>
          <w:marTop w:val="0"/>
          <w:marBottom w:val="0"/>
          <w:divBdr>
            <w:top w:val="none" w:sz="0" w:space="0" w:color="auto"/>
            <w:left w:val="none" w:sz="0" w:space="0" w:color="auto"/>
            <w:bottom w:val="none" w:sz="0" w:space="0" w:color="auto"/>
            <w:right w:val="none" w:sz="0" w:space="0" w:color="auto"/>
          </w:divBdr>
        </w:div>
        <w:div w:id="1781142928">
          <w:marLeft w:val="0"/>
          <w:marRight w:val="0"/>
          <w:marTop w:val="0"/>
          <w:marBottom w:val="0"/>
          <w:divBdr>
            <w:top w:val="none" w:sz="0" w:space="0" w:color="auto"/>
            <w:left w:val="none" w:sz="0" w:space="0" w:color="auto"/>
            <w:bottom w:val="none" w:sz="0" w:space="0" w:color="auto"/>
            <w:right w:val="none" w:sz="0" w:space="0" w:color="auto"/>
          </w:divBdr>
          <w:divsChild>
            <w:div w:id="461535095">
              <w:marLeft w:val="0"/>
              <w:marRight w:val="0"/>
              <w:marTop w:val="0"/>
              <w:marBottom w:val="0"/>
              <w:divBdr>
                <w:top w:val="none" w:sz="0" w:space="0" w:color="auto"/>
                <w:left w:val="none" w:sz="0" w:space="0" w:color="auto"/>
                <w:bottom w:val="none" w:sz="0" w:space="0" w:color="auto"/>
                <w:right w:val="none" w:sz="0" w:space="0" w:color="auto"/>
              </w:divBdr>
            </w:div>
            <w:div w:id="514148658">
              <w:marLeft w:val="0"/>
              <w:marRight w:val="0"/>
              <w:marTop w:val="0"/>
              <w:marBottom w:val="0"/>
              <w:divBdr>
                <w:top w:val="none" w:sz="0" w:space="0" w:color="auto"/>
                <w:left w:val="none" w:sz="0" w:space="0" w:color="auto"/>
                <w:bottom w:val="none" w:sz="0" w:space="0" w:color="auto"/>
                <w:right w:val="none" w:sz="0" w:space="0" w:color="auto"/>
              </w:divBdr>
            </w:div>
            <w:div w:id="780954108">
              <w:marLeft w:val="0"/>
              <w:marRight w:val="0"/>
              <w:marTop w:val="0"/>
              <w:marBottom w:val="0"/>
              <w:divBdr>
                <w:top w:val="none" w:sz="0" w:space="0" w:color="auto"/>
                <w:left w:val="none" w:sz="0" w:space="0" w:color="auto"/>
                <w:bottom w:val="none" w:sz="0" w:space="0" w:color="auto"/>
                <w:right w:val="none" w:sz="0" w:space="0" w:color="auto"/>
              </w:divBdr>
            </w:div>
            <w:div w:id="894122175">
              <w:marLeft w:val="0"/>
              <w:marRight w:val="0"/>
              <w:marTop w:val="0"/>
              <w:marBottom w:val="0"/>
              <w:divBdr>
                <w:top w:val="none" w:sz="0" w:space="0" w:color="auto"/>
                <w:left w:val="none" w:sz="0" w:space="0" w:color="auto"/>
                <w:bottom w:val="none" w:sz="0" w:space="0" w:color="auto"/>
                <w:right w:val="none" w:sz="0" w:space="0" w:color="auto"/>
              </w:divBdr>
            </w:div>
            <w:div w:id="10430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s.who.int/gho/data/node.main.HWFGRP?lang=en" TargetMode="External"/><Relationship Id="rId18" Type="http://schemas.openxmlformats.org/officeDocument/2006/relationships/hyperlink" Target="https://apps.who.int/gho/data/node.main.HWFGRP?lang=en" TargetMode="External"/><Relationship Id="rId3" Type="http://schemas.openxmlformats.org/officeDocument/2006/relationships/customXml" Target="../customXml/item3.xml"/><Relationship Id="rId21" Type="http://schemas.openxmlformats.org/officeDocument/2006/relationships/hyperlink" Target="https://apps.who.int/nhwaportal/" TargetMode="External"/><Relationship Id="rId7" Type="http://schemas.openxmlformats.org/officeDocument/2006/relationships/settings" Target="settings.xml"/><Relationship Id="rId12" Type="http://schemas.openxmlformats.org/officeDocument/2006/relationships/hyperlink" Target="https://www.who.int/publications/i/item/9789241513111" TargetMode="External"/><Relationship Id="rId17" Type="http://schemas.openxmlformats.org/officeDocument/2006/relationships/hyperlink" Target="https://www.who.int/publications/i/item/978924151113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pps.who.int/gb/ebwha/pdf_files/WHA69/A69_R19-en.pdf" TargetMode="External"/><Relationship Id="rId20" Type="http://schemas.openxmlformats.org/officeDocument/2006/relationships/hyperlink" Target="https://www.who.int/publications/i/item/978924151311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9789241513111"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who.int/activities/improving-health-workforce-data-and-evidenc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apps.who.int/gho/data/node.main.A1444?lang=en&amp;showonly=HW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ps.who.int/nhwaportal/"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8CE19C3-26F1-4720-86A9-4362FAE98D84}"/>
      </w:docPartPr>
      <w:docPartBody>
        <w:p w:rsidR="000442F7" w:rsidRDefault="00302920">
          <w:r w:rsidRPr="000430F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20"/>
    <w:rsid w:val="000442F7"/>
    <w:rsid w:val="001451F4"/>
    <w:rsid w:val="00302920"/>
    <w:rsid w:val="0099732A"/>
    <w:rsid w:val="00AF32D6"/>
    <w:rsid w:val="00D358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9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D2351F-963B-42F8-9F6A-679B21716C03}">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9C15DE16-D256-4B79-9090-0CA6AD3DA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1979</Words>
  <Characters>11285</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KUNJUMEN, Teena</dc:creator>
  <cp:keywords/>
  <dc:description/>
  <cp:lastModifiedBy>Harumi Shibata Salazar</cp:lastModifiedBy>
  <cp:revision>8</cp:revision>
  <cp:lastPrinted>2016-07-16T14:25:00Z</cp:lastPrinted>
  <dcterms:created xsi:type="dcterms:W3CDTF">2023-02-15T22:27:00Z</dcterms:created>
  <dcterms:modified xsi:type="dcterms:W3CDTF">2023-12-14T04:30:00Z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ies>
</file>