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6600F4D" w:rsidR="00D24330" w:rsidRPr="00E433E8" w:rsidRDefault="002453A5" w:rsidP="00E433E8">
      <w:pPr>
        <w:pStyle w:val="MGTHeader"/>
      </w:pPr>
      <w:r w:rsidRPr="00E433E8">
        <w:t>Goal 4: Ensure inclusive and equitable quality education and promote lifelong learning opportunities for all</w:t>
      </w:r>
      <w:r w:rsidR="00DA615C" w:rsidRPr="00E433E8">
        <w: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565D116" w:rsidR="00D24330" w:rsidRPr="00E433E8" w:rsidRDefault="00E433E8" w:rsidP="00E433E8">
      <w:pPr>
        <w:pStyle w:val="MGTHeader"/>
      </w:pPr>
      <w:r w:rsidRPr="00E433E8">
        <w:t>Target 4.6: By 2030, ensure that all youth and a substantial proportion of adults, both men and women, achieve literacy and numeracy</w:t>
      </w:r>
      <w:r w:rsidR="00D24330" w:rsidRPr="00E433E8">
        <w: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37A6A66" w:rsidR="00D24330" w:rsidRPr="00797CD7" w:rsidRDefault="00797CD7" w:rsidP="00797CD7">
      <w:pPr>
        <w:pStyle w:val="MGTHeader"/>
      </w:pPr>
      <w:r w:rsidRPr="00797CD7">
        <w:t>Indicator 4.6.</w:t>
      </w:r>
      <w:r w:rsidR="00ED5B15">
        <w:t>1</w:t>
      </w:r>
      <w:r w:rsidRPr="00797CD7">
        <w:t>:</w:t>
      </w:r>
      <w:r w:rsidR="00EF1ED5">
        <w:t xml:space="preserve"> Youth/adult literacy rate</w:t>
      </w:r>
      <w:r w:rsidR="00D24330" w:rsidRPr="00797CD7">
        <w:t>.</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2E06CF89" w:rsidR="00D24330" w:rsidRPr="004E4E14" w:rsidRDefault="004E4E14" w:rsidP="004E4E14">
      <w:pPr>
        <w:pStyle w:val="MGTHeader"/>
      </w:pPr>
      <w:r w:rsidRPr="004E4E14">
        <w:t>Not applicable</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62387797"/>
        <w:placeholder>
          <w:docPart w:val="DefaultPlaceholder_-1854013437"/>
        </w:placeholder>
        <w:date w:fullDate="2025-07-14T00:00:00Z">
          <w:dateFormat w:val="yyyy-MM-dd"/>
          <w:lid w:val="en-US"/>
          <w:storeMappedDataAs w:val="dateTime"/>
          <w:calendar w:val="gregorian"/>
        </w:date>
      </w:sdtPr>
      <w:sdtContent>
        <w:p w14:paraId="2487D1EB" w14:textId="4E166080" w:rsidR="00602A55" w:rsidRDefault="00ED7119" w:rsidP="00602A55">
          <w:pPr>
            <w:pStyle w:val="MGTHeader"/>
          </w:pPr>
          <w:r>
            <w:rPr>
              <w:lang w:val="en-US"/>
            </w:rPr>
            <w:t>2025-07-14</w:t>
          </w:r>
        </w:p>
      </w:sdtContent>
    </w:sdt>
    <w:p w14:paraId="415C9FF1" w14:textId="28A6DD62" w:rsidR="00D24330" w:rsidRPr="00A96255" w:rsidRDefault="00D24330" w:rsidP="00D24330">
      <w:pPr>
        <w:pStyle w:val="MIndHeader"/>
      </w:pPr>
      <w:r w:rsidRPr="00A96255">
        <w:t xml:space="preserve">0.f. Related indicators </w:t>
      </w:r>
      <w:r>
        <w:rPr>
          <w:color w:val="B4B4B4"/>
          <w:sz w:val="20"/>
        </w:rPr>
        <w:t>(SDG_RELATED_INDICATORS)</w:t>
      </w:r>
    </w:p>
    <w:p w14:paraId="21524279" w14:textId="7204DA66" w:rsidR="00D24330" w:rsidRPr="00A96255" w:rsidRDefault="00EF0F7B" w:rsidP="00D24330">
      <w:pPr>
        <w:pStyle w:val="MGTHeader"/>
      </w:pPr>
      <w:r w:rsidRPr="001F672E">
        <w:t>4.4.2</w:t>
      </w:r>
      <w:r w:rsidR="001F672E" w:rsidRPr="001F672E">
        <w:t>, 4.4.3</w:t>
      </w:r>
      <w:r w:rsidR="00D24330" w:rsidRPr="001F672E">
        <w:t>.</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02581F9E" w:rsidR="008D1D39" w:rsidRPr="00A96255" w:rsidRDefault="00A451BD" w:rsidP="00A451BD">
      <w:pPr>
        <w:pStyle w:val="MGTHeader"/>
        <w:rPr>
          <w:color w:val="4A4A4A"/>
        </w:rPr>
      </w:pPr>
      <w:r w:rsidRPr="00A451BD">
        <w:t>UNESCO Institute for Statistics (UNESCO-UIS)</w:t>
      </w:r>
    </w:p>
    <w:p w14:paraId="2B472450" w14:textId="77777777" w:rsidR="00ED7119" w:rsidRDefault="00ED7119" w:rsidP="00EA05D3">
      <w:pPr>
        <w:pStyle w:val="MHeader"/>
      </w:pPr>
      <w:bookmarkStart w:id="0" w:name="_Toc37932744"/>
      <w:bookmarkStart w:id="1" w:name="_Toc36813072"/>
      <w:bookmarkStart w:id="2" w:name="_Toc36812685"/>
      <w:bookmarkStart w:id="3" w:name="_Toc36812572"/>
      <w:bookmarkStart w:id="4" w:name="_Toc36655609"/>
    </w:p>
    <w:p w14:paraId="12E0D73A" w14:textId="4B80E7BD" w:rsidR="00B31E2C" w:rsidRPr="00EA05D3" w:rsidRDefault="00B31E2C" w:rsidP="00EA05D3">
      <w:pPr>
        <w:pStyle w:val="MHeader"/>
      </w:pPr>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AFCC5C7" w14:textId="4204FC1B" w:rsidR="00813916" w:rsidRDefault="00947EDE" w:rsidP="00F22C33">
      <w:pPr>
        <w:pStyle w:val="MText"/>
      </w:pPr>
      <w:r w:rsidRPr="00947EDE">
        <w:t>UNESCO Institute for Statistics (UNESCO-UIS)</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E54D3D6" w14:textId="0780634B" w:rsidR="00EC2915" w:rsidRDefault="000A4408" w:rsidP="000A4408">
      <w:pPr>
        <w:pStyle w:val="MText"/>
      </w:pPr>
      <w:r w:rsidRPr="000A4408">
        <w:t>Literacy is the ability to read and write, with understanding, a short, simple sentence about one’s everyday life. This definition emphases basic literacy, focusing on two core skills: reading and writing. The concept of literacy has since evolved to embrace several skill domains,</w:t>
      </w:r>
      <w:r w:rsidR="001D5D05">
        <w:t xml:space="preserve"> including numeracy</w:t>
      </w:r>
      <w:r w:rsidR="00A953F7">
        <w:t>,</w:t>
      </w:r>
      <w:r w:rsidRPr="000A4408">
        <w:t xml:space="preserve"> each conceived on a scale of different mastery levels and serving different purposes.</w:t>
      </w:r>
    </w:p>
    <w:p w14:paraId="0BE5DCD0" w14:textId="77777777" w:rsidR="000A4408" w:rsidRPr="00A96255" w:rsidRDefault="000A4408" w:rsidP="000A4408">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19AD1EC4" w:rsidR="00EC2915" w:rsidRDefault="009A0599" w:rsidP="00E027AB">
      <w:pPr>
        <w:pStyle w:val="MText"/>
      </w:pPr>
      <w:r>
        <w:t xml:space="preserve">Percentage. </w:t>
      </w:r>
      <w:r w:rsidR="00A51D77" w:rsidRPr="00A51D77">
        <w:t>This indicator is expressed as p</w:t>
      </w:r>
      <w:r w:rsidR="00A51D77">
        <w:t xml:space="preserve">ercentage of the number of </w:t>
      </w:r>
      <w:r w:rsidR="00E027AB" w:rsidRPr="00E027AB">
        <w:t>literate persons out of the total number of persons in the same age group, excluding persons with unknown literacy status.</w:t>
      </w:r>
    </w:p>
    <w:p w14:paraId="3E181F1E" w14:textId="77777777" w:rsidR="003143E1" w:rsidRPr="00A96255" w:rsidRDefault="003143E1" w:rsidP="00E027AB">
      <w:pPr>
        <w:pStyle w:val="MText"/>
      </w:pPr>
    </w:p>
    <w:p w14:paraId="651AA7AC" w14:textId="5144B8C4" w:rsidR="00DA615C" w:rsidRPr="00A96255" w:rsidRDefault="008B0AC7" w:rsidP="00F719A8">
      <w:pPr>
        <w:pStyle w:val="MHeader2"/>
      </w:pPr>
      <w:r w:rsidRPr="00A96255">
        <w:lastRenderedPageBreak/>
        <w:t xml:space="preserve">2.c. Classifications </w:t>
      </w:r>
      <w:r>
        <w:rPr>
          <w:color w:val="B4B4B4"/>
          <w:sz w:val="20"/>
        </w:rPr>
        <w:t>(CLASS_SYSTEM)</w:t>
      </w:r>
    </w:p>
    <w:p w14:paraId="69040293" w14:textId="7E883BAC" w:rsidR="00FB1EF0" w:rsidRDefault="00593C59" w:rsidP="00ED7119">
      <w:pPr>
        <w:pStyle w:val="Default"/>
        <w:rPr>
          <w:rFonts w:asciiTheme="minorHAnsi" w:hAnsiTheme="minorHAnsi" w:cstheme="minorHAnsi"/>
          <w:color w:val="4A4A4A"/>
          <w:sz w:val="21"/>
          <w:szCs w:val="21"/>
        </w:rPr>
      </w:pPr>
      <w:r>
        <w:rPr>
          <w:rFonts w:asciiTheme="minorHAnsi" w:hAnsiTheme="minorHAnsi" w:cstheme="minorHAnsi"/>
          <w:color w:val="4A4A4A"/>
          <w:sz w:val="21"/>
          <w:szCs w:val="21"/>
        </w:rPr>
        <w:t>Not applicable</w:t>
      </w:r>
    </w:p>
    <w:p w14:paraId="2D42DA5F" w14:textId="77777777" w:rsidR="00ED7119" w:rsidRPr="00A96255" w:rsidRDefault="00ED7119" w:rsidP="00ED7119">
      <w:pPr>
        <w:pStyle w:val="Defaul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443E1F30" w:rsidR="00EC2915" w:rsidRDefault="00D91BF4" w:rsidP="00D91BF4">
      <w:pPr>
        <w:pStyle w:val="MText"/>
      </w:pPr>
      <w:bookmarkStart w:id="5" w:name="_Hlk194406534"/>
      <w:r w:rsidRPr="002126DD">
        <w:t xml:space="preserve">National population census, </w:t>
      </w:r>
      <w:r w:rsidR="009904CC">
        <w:t xml:space="preserve">sample </w:t>
      </w:r>
      <w:r w:rsidRPr="002126DD">
        <w:t>household or labour force surveys. Data on literacy are typically collected through self- or household-declaration in</w:t>
      </w:r>
      <w:r w:rsidR="000B42ED">
        <w:t xml:space="preserve"> population </w:t>
      </w:r>
      <w:r w:rsidR="00C13530">
        <w:t>censuses or sample</w:t>
      </w:r>
      <w:r w:rsidRPr="002126DD">
        <w:t xml:space="preserve"> household surveys that include a module on literacy</w:t>
      </w:r>
      <w:r w:rsidR="00942BEB">
        <w:t xml:space="preserve"> and where data are collected </w:t>
      </w:r>
      <w:r w:rsidR="009146F7">
        <w:t xml:space="preserve">based on </w:t>
      </w:r>
      <w:r w:rsidR="009146F7" w:rsidRPr="002126DD">
        <w:t>self- or household-declaration</w:t>
      </w:r>
      <w:r w:rsidRPr="002126DD">
        <w:t xml:space="preserve">. </w:t>
      </w:r>
    </w:p>
    <w:p w14:paraId="1096956A" w14:textId="77777777" w:rsidR="0098290B" w:rsidRDefault="0098290B" w:rsidP="00D91BF4">
      <w:pPr>
        <w:pStyle w:val="MText"/>
      </w:pPr>
    </w:p>
    <w:p w14:paraId="755F915D" w14:textId="040072C9" w:rsidR="002126DD" w:rsidRDefault="002126DD" w:rsidP="002126DD">
      <w:pPr>
        <w:pStyle w:val="MText"/>
      </w:pPr>
      <w:r w:rsidRPr="002126DD">
        <w:t>Data are compiled through</w:t>
      </w:r>
      <w:r w:rsidR="00393583">
        <w:t xml:space="preserve"> the following approaches</w:t>
      </w:r>
      <w:r w:rsidRPr="002126DD">
        <w:t xml:space="preserve">: </w:t>
      </w:r>
    </w:p>
    <w:p w14:paraId="44195D83" w14:textId="7D40703F" w:rsidR="00A65CDB" w:rsidRDefault="00A65CDB" w:rsidP="002126DD">
      <w:pPr>
        <w:pStyle w:val="MText"/>
      </w:pPr>
    </w:p>
    <w:p w14:paraId="6D01075A" w14:textId="2C1F1FAB" w:rsidR="00A65CDB" w:rsidRDefault="002C09C3" w:rsidP="00A65CDB">
      <w:pPr>
        <w:pStyle w:val="MText"/>
        <w:numPr>
          <w:ilvl w:val="0"/>
          <w:numId w:val="9"/>
        </w:numPr>
        <w:ind w:left="360"/>
      </w:pPr>
      <w:r>
        <w:t>Data c</w:t>
      </w:r>
      <w:r w:rsidR="00A65CDB">
        <w:t xml:space="preserve">ollection: </w:t>
      </w:r>
      <w:r w:rsidR="00357565">
        <w:t xml:space="preserve">from </w:t>
      </w:r>
      <w:r w:rsidR="00A65CDB">
        <w:t xml:space="preserve">National Statistical Office and </w:t>
      </w:r>
      <w:hyperlink r:id="rId11" w:anchor="censusdatasets" w:history="1">
        <w:r w:rsidR="00A65CDB">
          <w:rPr>
            <w:rStyle w:val="Hyperlink"/>
          </w:rPr>
          <w:t>UNSD repository (</w:t>
        </w:r>
        <w:proofErr w:type="spellStart"/>
        <w:r w:rsidR="00A65CDB">
          <w:rPr>
            <w:rStyle w:val="Hyperlink"/>
          </w:rPr>
          <w:t>UNdata</w:t>
        </w:r>
        <w:proofErr w:type="spellEnd"/>
        <w:r w:rsidR="00A65CDB">
          <w:rPr>
            <w:rStyle w:val="Hyperlink"/>
          </w:rPr>
          <w:t>)</w:t>
        </w:r>
        <w:r w:rsidR="00374729">
          <w:rPr>
            <w:rStyle w:val="Hyperlink"/>
          </w:rPr>
          <w:t xml:space="preserve">, which </w:t>
        </w:r>
        <w:r w:rsidR="003A2C9A">
          <w:rPr>
            <w:rStyle w:val="Hyperlink"/>
          </w:rPr>
          <w:t xml:space="preserve">compile data </w:t>
        </w:r>
      </w:hyperlink>
      <w:r w:rsidR="00A65CDB">
        <w:t>from national population censuses.</w:t>
      </w:r>
    </w:p>
    <w:p w14:paraId="41BD85A0" w14:textId="07858414" w:rsidR="00DF25DC" w:rsidRDefault="002126DD" w:rsidP="002126DD">
      <w:pPr>
        <w:pStyle w:val="MText"/>
      </w:pPr>
      <w:r w:rsidRPr="002126DD">
        <w:t>Microdata</w:t>
      </w:r>
      <w:r w:rsidR="00E764FA">
        <w:t xml:space="preserve"> analysis</w:t>
      </w:r>
      <w:r w:rsidRPr="002126DD">
        <w:t>: the indicator is calculated</w:t>
      </w:r>
      <w:r w:rsidR="00114875">
        <w:t xml:space="preserve"> using microdata</w:t>
      </w:r>
      <w:r w:rsidRPr="002126DD">
        <w:t xml:space="preserve"> by the UIS and</w:t>
      </w:r>
      <w:r w:rsidR="00114875">
        <w:t xml:space="preserve"> its</w:t>
      </w:r>
      <w:r w:rsidRPr="002126DD">
        <w:t xml:space="preserve"> partners</w:t>
      </w:r>
      <w:r w:rsidR="009B21B4">
        <w:t xml:space="preserve"> such as</w:t>
      </w:r>
      <w:r w:rsidRPr="002126DD">
        <w:t xml:space="preserve"> the Global Education Monitoring Report (GEMR) and the United Nations Economic Commission for Latin America and the Caribbean (ECLAC).</w:t>
      </w:r>
    </w:p>
    <w:p w14:paraId="5869F084" w14:textId="4826840A" w:rsidR="007A7414" w:rsidRDefault="007A7414" w:rsidP="00444306">
      <w:pPr>
        <w:pStyle w:val="MText"/>
      </w:pPr>
    </w:p>
    <w:p w14:paraId="776734B1" w14:textId="6CA3EDBA" w:rsidR="002126DD" w:rsidRDefault="00BC04B3" w:rsidP="002126DD">
      <w:pPr>
        <w:pStyle w:val="MText"/>
      </w:pPr>
      <w:r>
        <w:t>For regional averages calculation, t</w:t>
      </w:r>
      <w:r w:rsidR="002126DD" w:rsidRPr="002126DD">
        <w:t>he UIS applies the Global Age-specific Literacy Projections Model (GALP).</w:t>
      </w:r>
      <w:r w:rsidR="008847D8">
        <w:t xml:space="preserve"> </w:t>
      </w:r>
    </w:p>
    <w:bookmarkEnd w:id="5"/>
    <w:p w14:paraId="31792CFC" w14:textId="77777777" w:rsidR="002126DD" w:rsidRPr="00A96255" w:rsidRDefault="002126DD" w:rsidP="00D91BF4">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593F213" w14:textId="65C2813A" w:rsidR="00363297" w:rsidRPr="00527659" w:rsidRDefault="00363297" w:rsidP="0031342B">
      <w:pPr>
        <w:spacing w:after="0"/>
        <w:rPr>
          <w:rFonts w:cstheme="minorHAnsi"/>
          <w:sz w:val="21"/>
          <w:szCs w:val="21"/>
        </w:rPr>
      </w:pPr>
      <w:r w:rsidRPr="00527659">
        <w:rPr>
          <w:rFonts w:cstheme="minorHAnsi"/>
          <w:sz w:val="21"/>
          <w:szCs w:val="21"/>
        </w:rPr>
        <w:t xml:space="preserve">The UIS literacy </w:t>
      </w:r>
      <w:r w:rsidR="008215F5">
        <w:rPr>
          <w:rFonts w:cstheme="minorHAnsi"/>
          <w:sz w:val="21"/>
          <w:szCs w:val="21"/>
        </w:rPr>
        <w:t xml:space="preserve">data collection includes </w:t>
      </w:r>
      <w:r w:rsidRPr="00527659">
        <w:rPr>
          <w:rFonts w:cstheme="minorHAnsi"/>
          <w:sz w:val="21"/>
          <w:szCs w:val="21"/>
        </w:rPr>
        <w:t>counts of the population by literacy status (total, literate, illiterate, and not specified) for the population aged 15 years and older, by location (national, urban, and rural), age group (five-year age groups 15-19, 20-24, …, 80-84, 85+, and age unknown), and sex (total, males, and females).</w:t>
      </w:r>
      <w:r w:rsidR="0031342B" w:rsidRPr="00527659">
        <w:rPr>
          <w:rFonts w:cstheme="minorHAnsi"/>
          <w:sz w:val="21"/>
          <w:szCs w:val="21"/>
        </w:rPr>
        <w:t xml:space="preserve"> </w:t>
      </w:r>
      <w:r w:rsidR="00D93A5F">
        <w:rPr>
          <w:rFonts w:cstheme="minorHAnsi"/>
          <w:sz w:val="21"/>
          <w:szCs w:val="21"/>
        </w:rPr>
        <w:t>Information collected al</w:t>
      </w:r>
      <w:r w:rsidR="002E48B1">
        <w:rPr>
          <w:rFonts w:cstheme="minorHAnsi"/>
          <w:sz w:val="21"/>
          <w:szCs w:val="21"/>
        </w:rPr>
        <w:t xml:space="preserve">so </w:t>
      </w:r>
      <w:proofErr w:type="gramStart"/>
      <w:r w:rsidR="002E48B1">
        <w:rPr>
          <w:rFonts w:cstheme="minorHAnsi"/>
          <w:sz w:val="21"/>
          <w:szCs w:val="21"/>
        </w:rPr>
        <w:t xml:space="preserve">include </w:t>
      </w:r>
      <w:r w:rsidRPr="00527659">
        <w:rPr>
          <w:rFonts w:cstheme="minorHAnsi"/>
          <w:sz w:val="21"/>
          <w:szCs w:val="21"/>
        </w:rPr>
        <w:t xml:space="preserve"> metadata</w:t>
      </w:r>
      <w:proofErr w:type="gramEnd"/>
      <w:r w:rsidRPr="00527659">
        <w:rPr>
          <w:rFonts w:cstheme="minorHAnsi"/>
          <w:sz w:val="21"/>
          <w:szCs w:val="21"/>
        </w:rPr>
        <w:t xml:space="preserve"> necessary for UIS and data users to better understand and interpret the literacy data </w:t>
      </w:r>
      <w:r w:rsidR="00E81824">
        <w:rPr>
          <w:rFonts w:cstheme="minorHAnsi"/>
          <w:sz w:val="21"/>
          <w:szCs w:val="21"/>
        </w:rPr>
        <w:t xml:space="preserve">produced </w:t>
      </w:r>
      <w:r w:rsidRPr="00527659">
        <w:rPr>
          <w:rFonts w:cstheme="minorHAnsi"/>
          <w:sz w:val="21"/>
          <w:szCs w:val="21"/>
        </w:rPr>
        <w:t xml:space="preserve">by </w:t>
      </w:r>
      <w:r w:rsidR="00B273B8" w:rsidRPr="00527659">
        <w:rPr>
          <w:rFonts w:cstheme="minorHAnsi"/>
          <w:sz w:val="21"/>
          <w:szCs w:val="21"/>
        </w:rPr>
        <w:t>M</w:t>
      </w:r>
      <w:r w:rsidRPr="00527659">
        <w:rPr>
          <w:rFonts w:cstheme="minorHAnsi"/>
          <w:sz w:val="21"/>
          <w:szCs w:val="21"/>
        </w:rPr>
        <w:t xml:space="preserve">ember </w:t>
      </w:r>
      <w:r w:rsidR="00B273B8" w:rsidRPr="00527659">
        <w:rPr>
          <w:rFonts w:cstheme="minorHAnsi"/>
          <w:sz w:val="21"/>
          <w:szCs w:val="21"/>
        </w:rPr>
        <w:t>S</w:t>
      </w:r>
      <w:r w:rsidRPr="00527659">
        <w:rPr>
          <w:rFonts w:cstheme="minorHAnsi"/>
          <w:sz w:val="21"/>
          <w:szCs w:val="21"/>
        </w:rPr>
        <w:t xml:space="preserve">tates. </w:t>
      </w:r>
    </w:p>
    <w:p w14:paraId="280DC976" w14:textId="77777777" w:rsidR="008C3C23" w:rsidRPr="00A96255" w:rsidRDefault="008C3C23"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F4153F0" w14:textId="6AFDC034" w:rsidR="002F5397" w:rsidRDefault="00A1065C" w:rsidP="002F5397">
      <w:pPr>
        <w:widowControl w:val="0"/>
        <w:overflowPunct w:val="0"/>
        <w:autoSpaceDE w:val="0"/>
        <w:autoSpaceDN w:val="0"/>
        <w:adjustRightInd w:val="0"/>
        <w:spacing w:after="0" w:line="245" w:lineRule="auto"/>
      </w:pPr>
      <w:r w:rsidRPr="00E52CA3">
        <w:rPr>
          <w:rFonts w:cstheme="minorHAnsi"/>
        </w:rPr>
        <w:t xml:space="preserve">The </w:t>
      </w:r>
      <w:r w:rsidR="00F20CEF" w:rsidRPr="00E52CA3">
        <w:rPr>
          <w:rFonts w:cstheme="minorHAnsi"/>
        </w:rPr>
        <w:t xml:space="preserve">UIS </w:t>
      </w:r>
      <w:r w:rsidR="005E46F8">
        <w:rPr>
          <w:rFonts w:cstheme="minorHAnsi"/>
        </w:rPr>
        <w:t xml:space="preserve">collects </w:t>
      </w:r>
      <w:r w:rsidR="005D4D40">
        <w:rPr>
          <w:rFonts w:cstheme="minorHAnsi"/>
        </w:rPr>
        <w:t>l</w:t>
      </w:r>
      <w:r w:rsidR="00F20CEF" w:rsidRPr="00E52CA3">
        <w:rPr>
          <w:rFonts w:cstheme="minorHAnsi"/>
        </w:rPr>
        <w:t xml:space="preserve">iteracy and </w:t>
      </w:r>
      <w:r w:rsidR="005D4D40">
        <w:rPr>
          <w:rFonts w:cstheme="minorHAnsi"/>
        </w:rPr>
        <w:t>e</w:t>
      </w:r>
      <w:r w:rsidR="00F20CEF" w:rsidRPr="00E52CA3">
        <w:rPr>
          <w:rFonts w:cstheme="minorHAnsi"/>
        </w:rPr>
        <w:t xml:space="preserve">ducational </w:t>
      </w:r>
      <w:r w:rsidR="005D4D40">
        <w:rPr>
          <w:rFonts w:cstheme="minorHAnsi"/>
        </w:rPr>
        <w:t>a</w:t>
      </w:r>
      <w:r w:rsidR="00F20CEF" w:rsidRPr="00E52CA3">
        <w:rPr>
          <w:rFonts w:cstheme="minorHAnsi"/>
        </w:rPr>
        <w:t xml:space="preserve">ttainment </w:t>
      </w:r>
      <w:r w:rsidRPr="00E52CA3">
        <w:rPr>
          <w:rFonts w:cstheme="minorHAnsi"/>
        </w:rPr>
        <w:t xml:space="preserve">data </w:t>
      </w:r>
      <w:r w:rsidR="00E360F9">
        <w:rPr>
          <w:rFonts w:cstheme="minorHAnsi"/>
        </w:rPr>
        <w:t>annually</w:t>
      </w:r>
      <w:r w:rsidRPr="00E52CA3">
        <w:rPr>
          <w:rFonts w:cstheme="minorHAnsi"/>
        </w:rPr>
        <w:t>.</w:t>
      </w:r>
      <w:r w:rsidR="002F5397">
        <w:rPr>
          <w:rFonts w:cstheme="minorHAnsi"/>
        </w:rPr>
        <w:t xml:space="preserve"> </w:t>
      </w:r>
      <w:r w:rsidR="009B537A">
        <w:rPr>
          <w:rFonts w:cstheme="minorHAnsi"/>
        </w:rPr>
        <w:t>L</w:t>
      </w:r>
      <w:r w:rsidR="005911E4">
        <w:rPr>
          <w:rFonts w:cstheme="minorHAnsi"/>
        </w:rPr>
        <w:t xml:space="preserve">iteracy data from </w:t>
      </w:r>
      <w:r w:rsidR="009B537A">
        <w:rPr>
          <w:rFonts w:cstheme="minorHAnsi"/>
        </w:rPr>
        <w:t xml:space="preserve">the </w:t>
      </w:r>
      <w:r w:rsidR="005911E4">
        <w:rPr>
          <w:rFonts w:cstheme="minorHAnsi"/>
        </w:rPr>
        <w:t>UNSD</w:t>
      </w:r>
      <w:r w:rsidR="006B38D7">
        <w:rPr>
          <w:rFonts w:cstheme="minorHAnsi"/>
        </w:rPr>
        <w:t xml:space="preserve"> repository </w:t>
      </w:r>
      <w:r w:rsidR="007A0B1A">
        <w:rPr>
          <w:rFonts w:cstheme="minorHAnsi"/>
        </w:rPr>
        <w:t>are</w:t>
      </w:r>
      <w:r w:rsidR="005911E4">
        <w:rPr>
          <w:rFonts w:cstheme="minorHAnsi"/>
        </w:rPr>
        <w:t xml:space="preserve"> </w:t>
      </w:r>
      <w:r w:rsidR="006B53CE">
        <w:rPr>
          <w:rFonts w:cstheme="minorHAnsi"/>
        </w:rPr>
        <w:t xml:space="preserve">updated </w:t>
      </w:r>
      <w:r w:rsidR="005911E4">
        <w:rPr>
          <w:rFonts w:cstheme="minorHAnsi"/>
        </w:rPr>
        <w:t>tw</w:t>
      </w:r>
      <w:r w:rsidR="006B38D7">
        <w:rPr>
          <w:rFonts w:cstheme="minorHAnsi"/>
        </w:rPr>
        <w:t>ice</w:t>
      </w:r>
      <w:r w:rsidR="005911E4">
        <w:rPr>
          <w:rFonts w:cstheme="minorHAnsi"/>
        </w:rPr>
        <w:t xml:space="preserve"> a year</w:t>
      </w:r>
      <w:r w:rsidR="006B53CE">
        <w:rPr>
          <w:rFonts w:cstheme="minorHAnsi"/>
        </w:rPr>
        <w:t>,</w:t>
      </w:r>
      <w:r w:rsidR="002620B8">
        <w:rPr>
          <w:rFonts w:cstheme="minorHAnsi"/>
        </w:rPr>
        <w:t xml:space="preserve"> in alignment </w:t>
      </w:r>
      <w:r w:rsidR="005911E4">
        <w:rPr>
          <w:rFonts w:cstheme="minorHAnsi"/>
        </w:rPr>
        <w:t>with UNSD</w:t>
      </w:r>
      <w:r w:rsidR="001C7E57">
        <w:rPr>
          <w:rFonts w:cstheme="minorHAnsi"/>
        </w:rPr>
        <w:t>’s biannual</w:t>
      </w:r>
      <w:r w:rsidR="005911E4">
        <w:rPr>
          <w:rFonts w:cstheme="minorHAnsi"/>
        </w:rPr>
        <w:t xml:space="preserve"> </w:t>
      </w:r>
      <w:proofErr w:type="spellStart"/>
      <w:r w:rsidR="005911E4">
        <w:rPr>
          <w:rFonts w:cstheme="minorHAnsi"/>
        </w:rPr>
        <w:t>UNdata</w:t>
      </w:r>
      <w:proofErr w:type="spellEnd"/>
      <w:r w:rsidR="005911E4">
        <w:rPr>
          <w:rFonts w:cstheme="minorHAnsi"/>
        </w:rPr>
        <w:t xml:space="preserve"> updates.</w:t>
      </w:r>
    </w:p>
    <w:p w14:paraId="5773599A" w14:textId="2D7F1BB4" w:rsidR="009D7BD7" w:rsidRDefault="009D7BD7" w:rsidP="009D7BD7">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084C99CB" w:rsidR="00EC2915" w:rsidRPr="00797636" w:rsidRDefault="006060C7" w:rsidP="00ED7119">
      <w:pPr>
        <w:pStyle w:val="MText"/>
      </w:pPr>
      <w:r w:rsidRPr="00797636">
        <w:t>Data is released by the UIS in February/March and September every year.</w:t>
      </w:r>
    </w:p>
    <w:p w14:paraId="5559EB14" w14:textId="77777777" w:rsidR="00797636" w:rsidRPr="00797636" w:rsidRDefault="00797636" w:rsidP="00ED7119">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09EFFDC1" w:rsidR="00EC2915" w:rsidRDefault="008D3D08" w:rsidP="00576CFA">
      <w:pPr>
        <w:pStyle w:val="MText"/>
      </w:pPr>
      <w:r w:rsidRPr="00BE3399">
        <w:t>National Statistical Offices</w:t>
      </w:r>
      <w:r>
        <w:t>,</w:t>
      </w:r>
      <w:r w:rsidRPr="00BE3399">
        <w:t xml:space="preserve"> Ministries of Education.</w:t>
      </w:r>
    </w:p>
    <w:p w14:paraId="3FAC8D77" w14:textId="77777777" w:rsidR="004A03AF" w:rsidRDefault="004A03AF"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6EF17A3" w14:textId="5F72FDC6" w:rsidR="00420EF4" w:rsidRDefault="00420EF4" w:rsidP="00420EF4">
      <w:pPr>
        <w:pStyle w:val="MText"/>
      </w:pPr>
      <w:r w:rsidRPr="00420EF4">
        <w:t>UNESCO Institute for Statistics (UNESCO-UIS).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CA55991" w14:textId="77777777" w:rsidR="00265B41" w:rsidRDefault="002C3E8E" w:rsidP="002C3E8E">
      <w:pPr>
        <w:pStyle w:val="MText"/>
      </w:pPr>
      <w:r w:rsidRPr="002C3E8E">
        <w:lastRenderedPageBreak/>
        <w:t xml:space="preserve">The UNESCO Institute for Statistics (UIS) is the statistical branch of the United Nations Educational, Scientific and Cultural Organization (UNESCO). The Institute produces internationally comparable data and methodologies in the fields of education, science, culture and communication for countries at all stages of development. </w:t>
      </w:r>
    </w:p>
    <w:p w14:paraId="0CBDC655" w14:textId="77777777" w:rsidR="00265B41" w:rsidRDefault="00265B41" w:rsidP="002C3E8E">
      <w:pPr>
        <w:pStyle w:val="MText"/>
      </w:pPr>
    </w:p>
    <w:p w14:paraId="7D007C3C" w14:textId="351D4E59" w:rsidR="00EC2915" w:rsidRDefault="002C3E8E" w:rsidP="002C3E8E">
      <w:pPr>
        <w:pStyle w:val="MText"/>
      </w:pPr>
      <w:r w:rsidRPr="002C3E8E">
        <w:t xml:space="preserve">The </w:t>
      </w:r>
      <w:hyperlink r:id="rId12" w:history="1">
        <w:r w:rsidRPr="003B7D38">
          <w:rPr>
            <w:rStyle w:val="Hyperlink"/>
          </w:rPr>
          <w:t xml:space="preserve">Education 2030 Framework for </w:t>
        </w:r>
        <w:r w:rsidR="004A7C63">
          <w:rPr>
            <w:rStyle w:val="Hyperlink"/>
          </w:rPr>
          <w:t xml:space="preserve">Action </w:t>
        </w:r>
        <w:r w:rsidR="004A7C63" w:rsidRPr="004A7C63">
          <w:rPr>
            <w:rStyle w:val="Hyperlink"/>
          </w:rPr>
          <w:t>§100</w:t>
        </w:r>
      </w:hyperlink>
      <w:r w:rsidRPr="002C3E8E">
        <w:t xml:space="preserve"> has clearly states that: </w:t>
      </w:r>
      <w:r w:rsidRPr="00BE5AF3">
        <w:rPr>
          <w:i/>
          <w:iCs/>
        </w:rPr>
        <w:t>“In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Last updated: May 2021 indicators, statistical approaches and monitoring tools to better assess progress across the targets related to UNESCO’s mandate, working in coordination with the SDG-Education 2030 SC”</w:t>
      </w:r>
      <w:r w:rsidR="00BE5AF3" w:rsidRPr="00BE5AF3">
        <w:rPr>
          <w:i/>
          <w:iC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8EA7892" w14:textId="78034BED" w:rsidR="00576CFA" w:rsidRDefault="003709A5" w:rsidP="003709A5">
      <w:pPr>
        <w:pStyle w:val="MText"/>
      </w:pPr>
      <w:r w:rsidRPr="003709A5">
        <w:t>Literacy represents a potential for further intellectual growth and contribution to economic, social, and cultural development of society. If disaggregated literacy rates help identify disparities within a population that hinder personal and social development allowing targeted interventions that promote social mobility and economic growth.</w:t>
      </w:r>
    </w:p>
    <w:p w14:paraId="51876D44" w14:textId="77777777" w:rsidR="009B3C55" w:rsidRDefault="009B3C55" w:rsidP="00C5272D">
      <w:pPr>
        <w:pStyle w:val="MText"/>
        <w:rPr>
          <w:i/>
          <w:iCs/>
        </w:rPr>
      </w:pPr>
    </w:p>
    <w:p w14:paraId="76F108C8" w14:textId="23C38447" w:rsidR="00430A30" w:rsidRPr="00ED7119" w:rsidRDefault="003029DC" w:rsidP="00430A30">
      <w:pPr>
        <w:pStyle w:val="MText"/>
        <w:rPr>
          <w:i/>
          <w:iCs/>
        </w:rPr>
      </w:pPr>
      <w:r w:rsidRPr="00ED7119">
        <w:rPr>
          <w:i/>
          <w:iCs/>
        </w:rPr>
        <w:t>Numeracy, as a domain of literacy, refers to the ability to understand,</w:t>
      </w:r>
      <w:r w:rsidR="005202AF" w:rsidRPr="00ED7119">
        <w:rPr>
          <w:i/>
          <w:iCs/>
        </w:rPr>
        <w:t xml:space="preserve"> use</w:t>
      </w:r>
      <w:r w:rsidRPr="00ED7119">
        <w:rPr>
          <w:i/>
          <w:iCs/>
        </w:rPr>
        <w:t>, and communicate mathematical concepts in everyday life. It includes basic arithmetic, interpreting data, and solving simple numerical problems.</w:t>
      </w:r>
      <w:r w:rsidR="007A72C5" w:rsidRPr="00ED7119">
        <w:rPr>
          <w:i/>
          <w:iCs/>
        </w:rPr>
        <w:t xml:space="preserve"> </w:t>
      </w:r>
      <w:r w:rsidR="0094069C" w:rsidRPr="00ED7119">
        <w:rPr>
          <w:i/>
          <w:iCs/>
        </w:rPr>
        <w:t xml:space="preserve">Unlike </w:t>
      </w:r>
      <w:r w:rsidR="007A72C5" w:rsidRPr="00ED7119">
        <w:rPr>
          <w:i/>
          <w:iCs/>
        </w:rPr>
        <w:t>reading and writing</w:t>
      </w:r>
      <w:r w:rsidR="00483A8C" w:rsidRPr="00ED7119">
        <w:rPr>
          <w:i/>
          <w:iCs/>
        </w:rPr>
        <w:t>, i</w:t>
      </w:r>
      <w:r w:rsidRPr="00ED7119">
        <w:rPr>
          <w:i/>
          <w:iCs/>
        </w:rPr>
        <w:t>nformation on numeracy is not systematically collected in national population censuses and may therefore be underrepresented in the monitoring of this indicator. To better capture basic numeracy skills, further development of demographic censuses and sample survey instruments is needed, including the formulation of context-relevant and meaningful questions.</w:t>
      </w:r>
    </w:p>
    <w:p w14:paraId="48C05C13" w14:textId="77777777" w:rsidR="0022569B" w:rsidRPr="00A96255" w:rsidRDefault="0022569B" w:rsidP="003709A5">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303E23B" w14:textId="77777777" w:rsidR="00953057" w:rsidRPr="00A868AE" w:rsidRDefault="00953057" w:rsidP="00ED7119">
      <w:pPr>
        <w:pStyle w:val="MText"/>
      </w:pPr>
      <w:r w:rsidRPr="00A868AE">
        <w:t xml:space="preserve">For most countries literacy is self-reported but there may be some challenges associated to changes over time </w:t>
      </w:r>
      <w:proofErr w:type="gramStart"/>
      <w:r w:rsidRPr="00A868AE">
        <w:t>in a given</w:t>
      </w:r>
      <w:proofErr w:type="gramEnd"/>
      <w:r w:rsidRPr="00A868AE">
        <w:t xml:space="preserve"> country and to differences in definition across countries. </w:t>
      </w:r>
    </w:p>
    <w:p w14:paraId="170AB3F9" w14:textId="77777777" w:rsidR="00953057" w:rsidRPr="00A868AE" w:rsidRDefault="00953057" w:rsidP="00ED7119">
      <w:pPr>
        <w:pStyle w:val="MText"/>
      </w:pPr>
    </w:p>
    <w:p w14:paraId="5985622F" w14:textId="10A71653" w:rsidR="00953057" w:rsidRPr="00A868AE" w:rsidRDefault="00953057" w:rsidP="00ED7119">
      <w:pPr>
        <w:pStyle w:val="MText"/>
      </w:pPr>
      <w:r w:rsidRPr="00A868AE">
        <w:t>Literacy should be differentiated from functional literacy. A person who is functionally literate can engage in all those activities in which literacy is required for effective functioning of his [or her] group and community and for enabling him [or her] to continue to use reading, writing, and calculating for his [or her] own and the community’s development.</w:t>
      </w:r>
    </w:p>
    <w:p w14:paraId="7C78BBEF" w14:textId="77777777" w:rsidR="00953057" w:rsidRDefault="00953057" w:rsidP="00ED7119">
      <w:pPr>
        <w:pStyle w:val="MText"/>
      </w:pPr>
    </w:p>
    <w:p w14:paraId="79EEEE38" w14:textId="4D9EA0A3" w:rsidR="00E1050F" w:rsidRPr="00A96255" w:rsidRDefault="00E1050F" w:rsidP="00F719A8">
      <w:pPr>
        <w:pStyle w:val="MHeader2"/>
      </w:pPr>
      <w:r w:rsidRPr="00A96255">
        <w:t xml:space="preserve">4.c. Method of computation </w:t>
      </w:r>
      <w:r>
        <w:rPr>
          <w:color w:val="B4B4B4"/>
          <w:sz w:val="20"/>
        </w:rPr>
        <w:t>(DATA_COMP)</w:t>
      </w:r>
    </w:p>
    <w:p w14:paraId="4FC242CD" w14:textId="4C8EAC86" w:rsidR="00576CFA" w:rsidRDefault="00A93800" w:rsidP="00A93800">
      <w:pPr>
        <w:pStyle w:val="MText"/>
      </w:pPr>
      <w:r w:rsidRPr="00A93800">
        <w:t>Percentage of the number of literate persons out of the total number of persons in the same age group, excluding persons with unknown literacy status.</w:t>
      </w:r>
    </w:p>
    <w:p w14:paraId="7B0CC961" w14:textId="77777777" w:rsidR="00C7552B" w:rsidRDefault="00C7552B" w:rsidP="00A93800">
      <w:pPr>
        <w:pStyle w:val="MText"/>
      </w:pPr>
    </w:p>
    <w:p w14:paraId="0FC38CB7" w14:textId="709E43FE" w:rsidR="00C7552B" w:rsidRDefault="00ED7119" w:rsidP="00A93800">
      <w:pPr>
        <w:pStyle w:val="MText"/>
      </w:pPr>
      <m:oMathPara>
        <m:oMath>
          <m:sSub>
            <m:sSubPr>
              <m:ctrlPr>
                <w:rPr>
                  <w:rFonts w:ascii="Cambria Math" w:hAnsi="Cambria Math"/>
                  <w:i/>
                </w:rPr>
              </m:ctrlPr>
            </m:sSubPr>
            <m:e>
              <m:r>
                <w:rPr>
                  <w:rFonts w:ascii="Cambria Math" w:hAnsi="Cambria Math"/>
                </w:rPr>
                <m:t>LR</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LP</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den>
          </m:f>
        </m:oMath>
      </m:oMathPara>
    </w:p>
    <w:p w14:paraId="52124017" w14:textId="77777777" w:rsidR="00A93800" w:rsidRDefault="00A93800" w:rsidP="00A93800">
      <w:pPr>
        <w:pStyle w:val="MText"/>
      </w:pPr>
    </w:p>
    <w:p w14:paraId="639DF993" w14:textId="460CBA8F" w:rsidR="00BF5160" w:rsidRDefault="00BF5160" w:rsidP="00A93800">
      <w:pPr>
        <w:pStyle w:val="MText"/>
      </w:pPr>
      <w:r>
        <w:t>where:</w:t>
      </w:r>
    </w:p>
    <w:p w14:paraId="7A7420E8" w14:textId="77777777" w:rsidR="00BF5160" w:rsidRDefault="00BF5160" w:rsidP="00A93800">
      <w:pPr>
        <w:pStyle w:val="MText"/>
      </w:pPr>
    </w:p>
    <w:p w14:paraId="718F550A" w14:textId="499E4632" w:rsidR="00BF5160" w:rsidRDefault="00ED7119" w:rsidP="00A93800">
      <w:pPr>
        <w:pStyle w:val="MText"/>
      </w:pPr>
      <m:oMath>
        <m:sSub>
          <m:sSubPr>
            <m:ctrlPr>
              <w:rPr>
                <w:rFonts w:ascii="Cambria Math" w:hAnsi="Cambria Math"/>
                <w:i/>
              </w:rPr>
            </m:ctrlPr>
          </m:sSubPr>
          <m:e>
            <m:r>
              <w:rPr>
                <w:rFonts w:ascii="Cambria Math" w:hAnsi="Cambria Math"/>
              </w:rPr>
              <m:t>LR</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oMath>
      <w:r w:rsidR="004F23E3">
        <w:t xml:space="preserve"> </w:t>
      </w:r>
      <w:r w:rsidR="00BF5160">
        <w:t>=</w:t>
      </w:r>
      <w:r w:rsidR="004F23E3">
        <w:t xml:space="preserve"> literacy rate of population in age group </w:t>
      </w:r>
      <w:proofErr w:type="spellStart"/>
      <w:r w:rsidR="004F23E3" w:rsidRPr="004F23E3">
        <w:rPr>
          <w:i/>
          <w:iCs/>
        </w:rPr>
        <w:t>i</w:t>
      </w:r>
      <w:proofErr w:type="spellEnd"/>
      <w:r w:rsidR="004F23E3">
        <w:t>.</w:t>
      </w:r>
    </w:p>
    <w:p w14:paraId="4C10AD87" w14:textId="6A9D8827" w:rsidR="004F23E3" w:rsidRDefault="00ED7119" w:rsidP="004F23E3">
      <w:pPr>
        <w:pStyle w:val="MText"/>
      </w:pPr>
      <m:oMath>
        <m:sSub>
          <m:sSubPr>
            <m:ctrlPr>
              <w:rPr>
                <w:rFonts w:ascii="Cambria Math" w:hAnsi="Cambria Math"/>
                <w:i/>
              </w:rPr>
            </m:ctrlPr>
          </m:sSubPr>
          <m:e>
            <m:r>
              <w:rPr>
                <w:rFonts w:ascii="Cambria Math" w:hAnsi="Cambria Math"/>
              </w:rPr>
              <m:t>LP</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oMath>
      <w:r w:rsidR="004F23E3">
        <w:t xml:space="preserve"> = litera</w:t>
      </w:r>
      <w:r w:rsidR="00724F90">
        <w:t xml:space="preserve">te population </w:t>
      </w:r>
      <w:r w:rsidR="004F23E3">
        <w:t xml:space="preserve">in age group </w:t>
      </w:r>
      <w:proofErr w:type="spellStart"/>
      <w:r w:rsidR="004F23E3" w:rsidRPr="004F23E3">
        <w:rPr>
          <w:i/>
          <w:iCs/>
        </w:rPr>
        <w:t>i</w:t>
      </w:r>
      <w:proofErr w:type="spellEnd"/>
      <w:r w:rsidR="004F23E3">
        <w:t>.</w:t>
      </w:r>
    </w:p>
    <w:p w14:paraId="06C55010" w14:textId="77777777" w:rsidR="00EF0141" w:rsidRDefault="00ED7119" w:rsidP="004F23E3">
      <w:pPr>
        <w:pStyle w:val="MText"/>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AG</m:t>
                </m:r>
              </m:e>
              <m:sub>
                <m:r>
                  <w:rPr>
                    <w:rFonts w:ascii="Cambria Math" w:hAnsi="Cambria Math"/>
                  </w:rPr>
                  <m:t>i</m:t>
                </m:r>
              </m:sub>
            </m:sSub>
          </m:sub>
        </m:sSub>
      </m:oMath>
      <w:r w:rsidR="004F23E3">
        <w:t xml:space="preserve"> </w:t>
      </w:r>
      <w:r w:rsidR="00724F90">
        <w:t xml:space="preserve">  </w:t>
      </w:r>
      <w:r w:rsidR="004F23E3">
        <w:t xml:space="preserve">= </w:t>
      </w:r>
      <w:r w:rsidR="00724F90">
        <w:t xml:space="preserve">population in age </w:t>
      </w:r>
      <w:r w:rsidR="004F23E3">
        <w:t xml:space="preserve">group </w:t>
      </w:r>
      <w:proofErr w:type="spellStart"/>
      <w:r w:rsidR="004F23E3" w:rsidRPr="004F23E3">
        <w:rPr>
          <w:i/>
          <w:iCs/>
        </w:rPr>
        <w:t>i</w:t>
      </w:r>
      <w:proofErr w:type="spellEnd"/>
      <w:r w:rsidR="00DD6CE8">
        <w:t>, excluding persons with unknow literacy status</w:t>
      </w:r>
      <w:r w:rsidR="00EF0141">
        <w:t>.</w:t>
      </w:r>
    </w:p>
    <w:p w14:paraId="60A17573" w14:textId="6B1F8854" w:rsidR="004F23E3" w:rsidRDefault="00EF0141" w:rsidP="004F23E3">
      <w:pPr>
        <w:pStyle w:val="MText"/>
      </w:pPr>
      <w:proofErr w:type="spellStart"/>
      <w:r w:rsidRPr="00EF0141">
        <w:rPr>
          <w:i/>
          <w:iCs/>
        </w:rPr>
        <w:t>i</w:t>
      </w:r>
      <w:proofErr w:type="spellEnd"/>
      <w:r>
        <w:t xml:space="preserve">         = 15 years and above </w:t>
      </w:r>
      <w:r w:rsidR="000D6810">
        <w:t>(adults), 15 to 24 years old (youth), 25 to 64 years old, 65 years and above.</w:t>
      </w:r>
      <w:r>
        <w:t xml:space="preserve"> </w:t>
      </w:r>
      <w:r w:rsidR="00DD6CE8">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509041C8" w14:textId="1636EC8B" w:rsidR="00A255B1" w:rsidRPr="00A96255" w:rsidRDefault="00A255B1" w:rsidP="00A255B1">
      <w:pPr>
        <w:pStyle w:val="MText"/>
      </w:pPr>
      <w:r w:rsidRPr="001B3560">
        <w:t>The UNESCO Institute for Statistics shares all indicator values and notes on methodology with National Statistical Offices, Ministries of Education, or other relevant agencies in individual countries for their review, feedback</w:t>
      </w:r>
      <w:r w:rsidR="00B90366">
        <w:t>,</w:t>
      </w:r>
      <w:r w:rsidRPr="001B3560">
        <w:t xml:space="preserve"> and validation before the publication of the data.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3E8C3E7E" w:rsidR="00EC2915" w:rsidRDefault="00163948" w:rsidP="003035E5">
      <w:pPr>
        <w:pStyle w:val="MText"/>
      </w:pPr>
      <w:r w:rsidRPr="003035E5">
        <w:t>Data should cover</w:t>
      </w:r>
      <w:r w:rsidR="00AD2C50" w:rsidRPr="003035E5">
        <w:t xml:space="preserve"> </w:t>
      </w:r>
      <w:r w:rsidR="00C37F1C" w:rsidRPr="003035E5">
        <w:t xml:space="preserve">the national population in the specific age </w:t>
      </w:r>
      <w:r w:rsidR="00B94CDA" w:rsidRPr="003035E5">
        <w:t>group</w:t>
      </w:r>
      <w:r w:rsidRPr="003035E5">
        <w:t xml:space="preserve"> and should follow common definitions.</w:t>
      </w:r>
      <w:r>
        <w:t xml:space="preserve"> </w:t>
      </w:r>
    </w:p>
    <w:p w14:paraId="445DCEFD" w14:textId="77777777" w:rsidR="00AD2C50" w:rsidRPr="00A96255" w:rsidRDefault="00AD2C50"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1427D5D" w14:textId="076E39B5" w:rsidR="00914CFD" w:rsidRPr="00F109B6" w:rsidRDefault="00914CFD" w:rsidP="00914CFD">
      <w:pPr>
        <w:pStyle w:val="MText"/>
      </w:pPr>
      <w:r w:rsidRPr="00F109B6">
        <w:t>• At country level</w:t>
      </w:r>
    </w:p>
    <w:p w14:paraId="0ED01328" w14:textId="77777777" w:rsidR="00914CFD" w:rsidRPr="00F109B6" w:rsidRDefault="00914CFD" w:rsidP="00914CFD">
      <w:pPr>
        <w:pStyle w:val="MText"/>
      </w:pPr>
      <w:r w:rsidRPr="00F109B6">
        <w:t>No imputations are made by data compiler.</w:t>
      </w:r>
    </w:p>
    <w:p w14:paraId="1BA15582" w14:textId="77777777" w:rsidR="00914CFD" w:rsidRPr="00F109B6" w:rsidRDefault="00914CFD" w:rsidP="00914CFD">
      <w:pPr>
        <w:pStyle w:val="MText"/>
      </w:pPr>
    </w:p>
    <w:p w14:paraId="2686B26C" w14:textId="31260BD9" w:rsidR="00914CFD" w:rsidRPr="00F109B6" w:rsidRDefault="00914CFD" w:rsidP="00914CFD">
      <w:pPr>
        <w:pStyle w:val="MText"/>
      </w:pPr>
      <w:r w:rsidRPr="00F109B6">
        <w:t>• At regional and global levels</w:t>
      </w:r>
    </w:p>
    <w:p w14:paraId="1877A391" w14:textId="734DC8E4" w:rsidR="00914CFD" w:rsidRPr="00914CFD" w:rsidRDefault="00F109B6" w:rsidP="00914CFD">
      <w:pPr>
        <w:pStyle w:val="MText"/>
      </w:pPr>
      <w:r w:rsidRPr="00F109B6">
        <w:t>When possible, d</w:t>
      </w:r>
      <w:r w:rsidR="00914CFD" w:rsidRPr="00F109B6">
        <w:t>ata gaps are filled with latest available value.</w:t>
      </w:r>
      <w:r w:rsidR="0050684B">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3327535" w14:textId="11C4037D" w:rsidR="00576CFA" w:rsidRPr="00E32194" w:rsidRDefault="00B12E00" w:rsidP="00E1050F">
      <w:pPr>
        <w:pStyle w:val="MText"/>
      </w:pPr>
      <w:r w:rsidRPr="0061627B">
        <w:t>Regional a</w:t>
      </w:r>
      <w:r w:rsidR="00A8020A" w:rsidRPr="0061627B">
        <w:t xml:space="preserve">ggregates </w:t>
      </w:r>
      <w:r w:rsidRPr="0061627B">
        <w:t xml:space="preserve">are calculated using </w:t>
      </w:r>
      <w:r w:rsidR="00C5177F" w:rsidRPr="0061627B">
        <w:t>a statistical model</w:t>
      </w:r>
      <w:r w:rsidR="00E32194" w:rsidRPr="0061627B">
        <w:t xml:space="preserve">, the </w:t>
      </w:r>
      <w:hyperlink r:id="rId13" w:history="1">
        <w:r w:rsidR="00E32194" w:rsidRPr="0061627B">
          <w:rPr>
            <w:rStyle w:val="Hyperlink"/>
          </w:rPr>
          <w:t>UIS Global Age-specific Literacy Projections Model</w:t>
        </w:r>
      </w:hyperlink>
      <w:r w:rsidR="00E32194" w:rsidRPr="0061627B">
        <w:t>.</w:t>
      </w:r>
      <w:r w:rsidR="00E32194" w:rsidRPr="00E32194">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B56C861" w14:textId="7FDF0E3B" w:rsidR="00E57B9D" w:rsidRPr="00FB1EF0" w:rsidRDefault="00A45CFE" w:rsidP="00D43739">
      <w:pPr>
        <w:pStyle w:val="MText"/>
        <w:rPr>
          <w:highlight w:val="cyan"/>
        </w:rPr>
      </w:pPr>
      <w:r w:rsidRPr="00C9521A">
        <w:t xml:space="preserve">The UIS has elaborated guidance for the countries on the methodology that should be used to calculate this indicator based on the </w:t>
      </w:r>
      <w:r w:rsidR="002E0039" w:rsidRPr="00C9521A">
        <w:t>Literacy and Educational Attainment survey</w:t>
      </w:r>
      <w:r w:rsidR="00A759F5" w:rsidRPr="00C9521A">
        <w:t xml:space="preserve"> </w:t>
      </w:r>
      <w:r w:rsidR="00885A48" w:rsidRPr="00C9521A">
        <w:t xml:space="preserve">and the </w:t>
      </w:r>
      <w:r w:rsidR="00FC0661" w:rsidRPr="00C9521A">
        <w:rPr>
          <w:rFonts w:cstheme="minorHAnsi"/>
          <w:i/>
          <w:iCs/>
        </w:rPr>
        <w:t xml:space="preserve">“UIS Guidelines and Methodology for the Collection, Processing, and Dissemination of International Literacy Data”, </w:t>
      </w:r>
      <w:r w:rsidR="00C9521A">
        <w:rPr>
          <w:rFonts w:cstheme="minorHAnsi"/>
        </w:rPr>
        <w:t>v</w:t>
      </w:r>
      <w:r w:rsidR="00FC0661" w:rsidRPr="00C9521A">
        <w:rPr>
          <w:rFonts w:cstheme="minorHAnsi"/>
        </w:rPr>
        <w:t>ersion 5</w:t>
      </w:r>
      <w:r w:rsidR="00D43739">
        <w:rPr>
          <w:rFonts w:cstheme="minorHAnsi"/>
        </w:rPr>
        <w:t>.</w:t>
      </w:r>
      <w:r w:rsidR="00FC0661" w:rsidRPr="00C9521A">
        <w:rPr>
          <w:rFonts w:cstheme="minorHAnsi"/>
        </w:rPr>
        <w:t xml:space="preserve"> </w:t>
      </w:r>
    </w:p>
    <w:p w14:paraId="66126957" w14:textId="77777777" w:rsidR="00E57B9D" w:rsidRPr="00A96255" w:rsidRDefault="00E57B9D"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2CDEF81" w14:textId="40B234F4" w:rsidR="0052361C" w:rsidRDefault="0052361C" w:rsidP="0052361C">
      <w:pPr>
        <w:pStyle w:val="MText"/>
      </w:pPr>
      <w:r w:rsidRPr="00AE2872">
        <w:t xml:space="preserve">The UIS maintains a global database used to produce this indicator and defines the protocols and standards for data </w:t>
      </w:r>
      <w:r w:rsidR="00104B8D">
        <w:t xml:space="preserve">and metadata </w:t>
      </w:r>
      <w:r w:rsidRPr="00AE2872">
        <w:t>reporting by countries.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4C057C6D" w14:textId="77777777" w:rsidR="00A842D9" w:rsidRPr="00A842D9" w:rsidRDefault="00A842D9" w:rsidP="00A842D9">
      <w:pPr>
        <w:pStyle w:val="MText"/>
      </w:pPr>
      <w:r w:rsidRPr="00A842D9">
        <w:t>The indicator by age groups should be produced based on consistent, national level (in case of census), or nationally representative (in case of sample survey) data on literate and illiterate populations according to national literacy definition.</w:t>
      </w:r>
    </w:p>
    <w:p w14:paraId="66F2C41F" w14:textId="77777777" w:rsidR="00AF4C25" w:rsidRPr="00A96255" w:rsidRDefault="00AF4C2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F84B4A9" w14:textId="01139C54" w:rsidR="005C007F" w:rsidRPr="00A96255" w:rsidRDefault="005C007F" w:rsidP="00576CFA">
      <w:pPr>
        <w:pStyle w:val="MText"/>
      </w:pPr>
      <w:r w:rsidRPr="009A2E9A">
        <w:t xml:space="preserve">Criteria for quality assessment </w:t>
      </w:r>
      <w:proofErr w:type="gramStart"/>
      <w:r w:rsidRPr="009A2E9A">
        <w:t>include:</w:t>
      </w:r>
      <w:proofErr w:type="gramEnd"/>
      <w:r w:rsidRPr="009A2E9A">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5C3A287E" w14:textId="77777777" w:rsidR="00BA20CE" w:rsidRPr="00257290" w:rsidRDefault="00BA20CE" w:rsidP="00BA20CE">
      <w:pPr>
        <w:pStyle w:val="MText"/>
      </w:pPr>
      <w:r w:rsidRPr="00257290">
        <w:t>Data availability:</w:t>
      </w:r>
    </w:p>
    <w:p w14:paraId="3E306448" w14:textId="1EB65529" w:rsidR="00BA20CE" w:rsidRPr="00257290" w:rsidRDefault="004F5A06" w:rsidP="00BA20C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4370D8">
        <w:rPr>
          <w:rFonts w:asciiTheme="minorHAnsi" w:hAnsiTheme="minorHAnsi"/>
          <w:color w:val="4A4A4A"/>
          <w:sz w:val="21"/>
          <w:szCs w:val="21"/>
        </w:rPr>
        <w:t>16</w:t>
      </w:r>
      <w:r w:rsidR="00EE263D" w:rsidRPr="00ED7119">
        <w:rPr>
          <w:rFonts w:asciiTheme="minorHAnsi" w:hAnsiTheme="minorHAnsi"/>
          <w:color w:val="4A4A4A"/>
          <w:sz w:val="21"/>
          <w:szCs w:val="21"/>
        </w:rPr>
        <w:t>0</w:t>
      </w:r>
      <w:r w:rsidR="00BA20CE" w:rsidRPr="004370D8">
        <w:rPr>
          <w:rFonts w:asciiTheme="minorHAnsi" w:hAnsiTheme="minorHAnsi"/>
          <w:color w:val="4A4A4A"/>
          <w:sz w:val="21"/>
          <w:szCs w:val="21"/>
        </w:rPr>
        <w:t xml:space="preserve"> countries with at least one data point for the period 2000-2023.</w:t>
      </w:r>
    </w:p>
    <w:p w14:paraId="6183F752" w14:textId="77777777" w:rsidR="00BA20CE" w:rsidRPr="00257290" w:rsidRDefault="00BA20CE" w:rsidP="00BA20CE">
      <w:pPr>
        <w:pStyle w:val="MText"/>
        <w:rPr>
          <w:highlight w:val="cyan"/>
        </w:rPr>
      </w:pPr>
    </w:p>
    <w:p w14:paraId="1EB3E47A" w14:textId="77777777" w:rsidR="00BA20CE" w:rsidRPr="00257290" w:rsidRDefault="00BA20CE" w:rsidP="00BA20CE">
      <w:pPr>
        <w:pStyle w:val="MText"/>
      </w:pPr>
      <w:r w:rsidRPr="00257290">
        <w:t>Time series:</w:t>
      </w:r>
    </w:p>
    <w:p w14:paraId="7650CE12" w14:textId="1828AC33" w:rsidR="00BA20CE" w:rsidRPr="00257290" w:rsidRDefault="004F5A06" w:rsidP="00BA20CE">
      <w:pPr>
        <w:pStyle w:val="form-control-static"/>
        <w:shd w:val="clear" w:color="auto" w:fill="FFFFFF"/>
        <w:spacing w:before="0" w:beforeAutospacing="0" w:after="0" w:afterAutospacing="0"/>
        <w:rPr>
          <w:rFonts w:asciiTheme="minorHAnsi" w:hAnsiTheme="minorHAnsi"/>
          <w:color w:val="4A4A4A"/>
          <w:sz w:val="21"/>
          <w:szCs w:val="21"/>
        </w:rPr>
      </w:pPr>
      <w:r w:rsidRPr="004370D8">
        <w:rPr>
          <w:rFonts w:asciiTheme="minorHAnsi" w:hAnsiTheme="minorHAnsi"/>
          <w:color w:val="4A4A4A"/>
          <w:sz w:val="21"/>
          <w:szCs w:val="21"/>
        </w:rPr>
        <w:t>1970</w:t>
      </w:r>
      <w:r w:rsidR="00BA20CE" w:rsidRPr="004370D8">
        <w:rPr>
          <w:rFonts w:asciiTheme="minorHAnsi" w:hAnsiTheme="minorHAnsi"/>
          <w:color w:val="4A4A4A"/>
          <w:sz w:val="21"/>
          <w:szCs w:val="21"/>
        </w:rPr>
        <w:t>-2023 in the</w:t>
      </w:r>
      <w:r w:rsidR="00BA20CE" w:rsidRPr="004F5A06">
        <w:rPr>
          <w:rFonts w:asciiTheme="minorHAnsi" w:hAnsiTheme="minorHAnsi"/>
          <w:color w:val="4A4A4A"/>
          <w:sz w:val="21"/>
          <w:szCs w:val="21"/>
        </w:rPr>
        <w:t xml:space="preserve"> SDG Global database.</w:t>
      </w:r>
    </w:p>
    <w:p w14:paraId="14FE79C2" w14:textId="77777777" w:rsidR="00BA20CE" w:rsidRPr="00257290" w:rsidRDefault="00BA20CE" w:rsidP="00BA20CE">
      <w:pPr>
        <w:pStyle w:val="MText"/>
        <w:rPr>
          <w:highlight w:val="cyan"/>
        </w:rPr>
      </w:pPr>
    </w:p>
    <w:p w14:paraId="0191CCA4" w14:textId="77777777" w:rsidR="00BA20CE" w:rsidRPr="00257290" w:rsidRDefault="00BA20CE" w:rsidP="00BA20CE">
      <w:pPr>
        <w:pStyle w:val="MText"/>
        <w:shd w:val="clear" w:color="auto" w:fill="auto"/>
      </w:pPr>
      <w:r w:rsidRPr="00257290">
        <w:t>Disaggregation:</w:t>
      </w:r>
    </w:p>
    <w:p w14:paraId="464A8CCF" w14:textId="3B3F1FD7" w:rsidR="00576CFA" w:rsidRPr="00257290" w:rsidRDefault="00F0649B" w:rsidP="00F0649B">
      <w:pPr>
        <w:pStyle w:val="MText"/>
      </w:pPr>
      <w:r w:rsidRPr="00257290">
        <w:t>Literacy rate is disaggregated by age groups (15 years and above, 15 to 24 years old, 25 to 64 years old; and 65 years and above); location (urban/rural), and wealth (poorest/richest quintiles).</w:t>
      </w:r>
    </w:p>
    <w:p w14:paraId="6315F98E" w14:textId="77777777" w:rsidR="00F0649B" w:rsidRPr="00A96255" w:rsidRDefault="00F0649B"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EA994FA" w14:textId="77777777" w:rsidR="00F84785" w:rsidRDefault="00F84785" w:rsidP="00F84785">
      <w:pPr>
        <w:pStyle w:val="MText"/>
      </w:pPr>
      <w:r w:rsidRPr="00284485">
        <w:rPr>
          <w:b/>
          <w:bCs/>
        </w:rPr>
        <w:t>Sources of discrepancies</w:t>
      </w:r>
    </w:p>
    <w:p w14:paraId="33CAB7BE" w14:textId="05F78827" w:rsidR="00EC2915" w:rsidRDefault="00BE3C6C" w:rsidP="00BB4677">
      <w:pPr>
        <w:pStyle w:val="MText"/>
      </w:pPr>
      <w:r>
        <w:t xml:space="preserve">Literacy data are </w:t>
      </w:r>
      <w:r w:rsidR="00F84785">
        <w:t xml:space="preserve">derived </w:t>
      </w:r>
      <w:r w:rsidR="00F84785" w:rsidRPr="000D053B">
        <w:t>from different sources</w:t>
      </w:r>
      <w:r w:rsidR="00012FA5">
        <w:t xml:space="preserve"> -</w:t>
      </w:r>
      <w:r w:rsidR="00BB4677">
        <w:t xml:space="preserve"> typically n</w:t>
      </w:r>
      <w:r w:rsidR="00BB4677" w:rsidRPr="00BB4677">
        <w:t>ational population census, household or labour force surveys</w:t>
      </w:r>
      <w:r w:rsidR="00012FA5">
        <w:t xml:space="preserve"> -</w:t>
      </w:r>
      <w:r w:rsidR="00F60A36">
        <w:t xml:space="preserve"> and</w:t>
      </w:r>
      <w:r w:rsidR="00F707B3">
        <w:t xml:space="preserve"> </w:t>
      </w:r>
      <w:r w:rsidR="00F84785">
        <w:t xml:space="preserve">may be subject to differences in national </w:t>
      </w:r>
      <w:r w:rsidR="00F60A36">
        <w:t xml:space="preserve">literacy </w:t>
      </w:r>
      <w:r w:rsidR="00F84785">
        <w:t xml:space="preserve">definitions </w:t>
      </w:r>
      <w:r w:rsidR="00E57D76">
        <w:t>used</w:t>
      </w:r>
      <w:r w:rsidR="00F60A36">
        <w:t>.</w:t>
      </w:r>
    </w:p>
    <w:p w14:paraId="5AB6DD91" w14:textId="77777777" w:rsidR="00F719A8" w:rsidRPr="00A96255" w:rsidRDefault="00F719A8" w:rsidP="00576CFA">
      <w:pPr>
        <w:pStyle w:val="MText"/>
      </w:pPr>
    </w:p>
    <w:p w14:paraId="76DF099C" w14:textId="703C09F1" w:rsidR="00382CF3" w:rsidRPr="006933BB" w:rsidRDefault="00576CFA" w:rsidP="000412A0">
      <w:pPr>
        <w:pStyle w:val="MHeader"/>
        <w:spacing w:after="100"/>
      </w:pPr>
      <w:r w:rsidRPr="006933BB">
        <w:t xml:space="preserve">7. References and Documentation </w:t>
      </w:r>
      <w:r w:rsidRPr="006933BB">
        <w:rPr>
          <w:color w:val="B4B4B4"/>
          <w:sz w:val="20"/>
        </w:rPr>
        <w:t>(OTHER_DOC)</w:t>
      </w:r>
    </w:p>
    <w:p w14:paraId="10E34522" w14:textId="77777777" w:rsidR="00577E60" w:rsidRPr="006933BB" w:rsidRDefault="00577E60" w:rsidP="00577E60">
      <w:pPr>
        <w:keepNext/>
        <w:keepLines/>
        <w:shd w:val="clear" w:color="auto" w:fill="FFFFFF"/>
        <w:spacing w:after="0"/>
        <w:rPr>
          <w:rFonts w:ascii="Calibri" w:hAnsi="Calibri" w:cs="Calibri"/>
          <w:color w:val="4A4A4A"/>
          <w:sz w:val="21"/>
          <w:szCs w:val="21"/>
        </w:rPr>
      </w:pPr>
      <w:r w:rsidRPr="006933BB">
        <w:rPr>
          <w:rStyle w:val="Strong"/>
          <w:rFonts w:ascii="Calibri" w:hAnsi="Calibri" w:cs="Calibri"/>
          <w:b w:val="0"/>
          <w:bCs w:val="0"/>
          <w:color w:val="4A4A4A"/>
          <w:sz w:val="21"/>
          <w:szCs w:val="21"/>
        </w:rPr>
        <w:t>URL:</w:t>
      </w:r>
    </w:p>
    <w:p w14:paraId="6944285E" w14:textId="4E11E5E5" w:rsidR="00996564" w:rsidRPr="006933BB" w:rsidRDefault="00996564" w:rsidP="00996564">
      <w:pPr>
        <w:pStyle w:val="form-control-static"/>
        <w:keepNext/>
        <w:keepLines/>
        <w:shd w:val="clear" w:color="auto" w:fill="FFFFFF"/>
        <w:spacing w:before="0" w:beforeAutospacing="0" w:after="0" w:afterAutospacing="0"/>
        <w:rPr>
          <w:rFonts w:ascii="Calibri" w:hAnsi="Calibri" w:cs="Calibri"/>
          <w:sz w:val="21"/>
          <w:szCs w:val="21"/>
        </w:rPr>
      </w:pPr>
      <w:r w:rsidRPr="00ED7119">
        <w:rPr>
          <w:rFonts w:asciiTheme="minorHAnsi" w:hAnsiTheme="minorHAnsi"/>
          <w:color w:val="4A4A4A"/>
          <w:sz w:val="21"/>
          <w:szCs w:val="21"/>
        </w:rPr>
        <w:t>The new</w:t>
      </w:r>
      <w:r w:rsidRPr="006933BB">
        <w:rPr>
          <w:rFonts w:ascii="Calibri" w:hAnsi="Calibri" w:cs="Calibri"/>
          <w:sz w:val="21"/>
          <w:szCs w:val="21"/>
        </w:rPr>
        <w:t xml:space="preserve"> </w:t>
      </w:r>
      <w:hyperlink r:id="rId14" w:tgtFrame="_blank" w:history="1">
        <w:r w:rsidRPr="006933BB">
          <w:rPr>
            <w:rStyle w:val="Hyperlink"/>
            <w:rFonts w:ascii="Calibri" w:hAnsi="Calibri" w:cs="Calibri"/>
            <w:sz w:val="21"/>
            <w:szCs w:val="21"/>
          </w:rPr>
          <w:t>UIS Data Browser</w:t>
        </w:r>
      </w:hyperlink>
    </w:p>
    <w:p w14:paraId="1FC2392D" w14:textId="77777777" w:rsidR="00577E60" w:rsidRPr="006933BB" w:rsidRDefault="00577E60" w:rsidP="00577E60">
      <w:pPr>
        <w:pStyle w:val="form-control-static"/>
        <w:keepNext/>
        <w:keepLines/>
        <w:shd w:val="clear" w:color="auto" w:fill="FFFFFF"/>
        <w:spacing w:before="0" w:beforeAutospacing="0" w:after="0" w:afterAutospacing="0"/>
        <w:rPr>
          <w:rFonts w:ascii="Calibri" w:hAnsi="Calibri" w:cs="Calibri"/>
          <w:color w:val="4A4A4A"/>
          <w:sz w:val="21"/>
          <w:szCs w:val="21"/>
        </w:rPr>
      </w:pPr>
    </w:p>
    <w:p w14:paraId="79183A4D" w14:textId="77777777" w:rsidR="00577E60" w:rsidRPr="00ED7119" w:rsidRDefault="00577E60" w:rsidP="00577E60">
      <w:pPr>
        <w:shd w:val="clear" w:color="auto" w:fill="FFFFFF"/>
        <w:spacing w:after="0"/>
        <w:rPr>
          <w:rFonts w:cstheme="minorHAnsi"/>
          <w:color w:val="4A4A4A"/>
          <w:sz w:val="21"/>
          <w:szCs w:val="21"/>
        </w:rPr>
      </w:pPr>
      <w:r w:rsidRPr="00ED7119">
        <w:rPr>
          <w:rStyle w:val="Strong"/>
          <w:rFonts w:cstheme="minorHAnsi"/>
          <w:b w:val="0"/>
          <w:bCs w:val="0"/>
          <w:color w:val="4A4A4A"/>
          <w:sz w:val="21"/>
          <w:szCs w:val="21"/>
        </w:rPr>
        <w:t>References:</w:t>
      </w:r>
    </w:p>
    <w:p w14:paraId="37DB1B05" w14:textId="108A4C82" w:rsidR="00577E60" w:rsidRPr="00ED7119" w:rsidRDefault="00577E60" w:rsidP="00734CDA">
      <w:pPr>
        <w:pStyle w:val="form-control-static"/>
        <w:numPr>
          <w:ilvl w:val="0"/>
          <w:numId w:val="6"/>
        </w:numPr>
        <w:shd w:val="clear" w:color="auto" w:fill="FFFFFF"/>
        <w:spacing w:before="0" w:beforeAutospacing="0" w:after="0" w:afterAutospacing="0"/>
        <w:rPr>
          <w:rFonts w:asciiTheme="minorHAnsi" w:hAnsiTheme="minorHAnsi" w:cstheme="minorHAnsi"/>
          <w:color w:val="4A4A4A"/>
          <w:sz w:val="21"/>
          <w:szCs w:val="21"/>
          <w:lang w:val="fr-FR"/>
        </w:rPr>
      </w:pPr>
      <w:r w:rsidRPr="00ED7119">
        <w:rPr>
          <w:rFonts w:asciiTheme="minorHAnsi" w:hAnsiTheme="minorHAnsi" w:cstheme="minorHAnsi"/>
          <w:color w:val="4A4A4A"/>
          <w:sz w:val="21"/>
          <w:szCs w:val="21"/>
          <w:lang w:val="fr-FR"/>
        </w:rPr>
        <w:t xml:space="preserve">UIS Questionnaire on </w:t>
      </w:r>
      <w:r w:rsidR="001267D8" w:rsidRPr="00ED7119">
        <w:rPr>
          <w:rStyle w:val="Strong"/>
          <w:rFonts w:asciiTheme="minorHAnsi" w:eastAsiaTheme="minorEastAsia" w:hAnsiTheme="minorHAnsi" w:cstheme="minorHAnsi"/>
          <w:b w:val="0"/>
          <w:bCs w:val="0"/>
          <w:color w:val="4A4A4A"/>
          <w:lang w:eastAsia="zh-CN"/>
        </w:rPr>
        <w:t xml:space="preserve">Literacy and Educational </w:t>
      </w:r>
      <w:proofErr w:type="gramStart"/>
      <w:r w:rsidR="001267D8" w:rsidRPr="00ED7119">
        <w:rPr>
          <w:rStyle w:val="Strong"/>
          <w:rFonts w:asciiTheme="minorHAnsi" w:eastAsiaTheme="minorEastAsia" w:hAnsiTheme="minorHAnsi" w:cstheme="minorHAnsi"/>
          <w:b w:val="0"/>
          <w:bCs w:val="0"/>
          <w:color w:val="4A4A4A"/>
          <w:lang w:eastAsia="zh-CN"/>
        </w:rPr>
        <w:t>Attainment</w:t>
      </w:r>
      <w:r w:rsidR="008254DC" w:rsidRPr="00ED7119">
        <w:rPr>
          <w:rStyle w:val="Strong"/>
          <w:rFonts w:asciiTheme="minorHAnsi" w:eastAsiaTheme="minorEastAsia" w:hAnsiTheme="minorHAnsi" w:cstheme="minorHAnsi"/>
          <w:b w:val="0"/>
          <w:bCs w:val="0"/>
          <w:color w:val="4A4A4A"/>
          <w:lang w:eastAsia="zh-CN"/>
        </w:rPr>
        <w:t>:</w:t>
      </w:r>
      <w:proofErr w:type="gramEnd"/>
      <w:r w:rsidR="008254DC" w:rsidRPr="00ED7119">
        <w:rPr>
          <w:rFonts w:asciiTheme="minorHAnsi" w:hAnsiTheme="minorHAnsi" w:cstheme="minorHAnsi"/>
          <w:sz w:val="21"/>
          <w:szCs w:val="21"/>
        </w:rPr>
        <w:t xml:space="preserve"> </w:t>
      </w:r>
      <w:hyperlink r:id="rId15" w:history="1">
        <w:r w:rsidRPr="00ED7119">
          <w:rPr>
            <w:rStyle w:val="Hyperlink"/>
            <w:rFonts w:asciiTheme="minorHAnsi" w:hAnsiTheme="minorHAnsi" w:cstheme="minorHAnsi"/>
            <w:sz w:val="21"/>
            <w:szCs w:val="21"/>
            <w:lang w:val="fr-FR"/>
          </w:rPr>
          <w:t>http://uis.unesco.org/en/uis-questionnaires</w:t>
        </w:r>
      </w:hyperlink>
    </w:p>
    <w:p w14:paraId="3E38EA52" w14:textId="288DA43B" w:rsidR="00A96255" w:rsidRPr="00ED7119" w:rsidRDefault="00895631" w:rsidP="005F68DD">
      <w:pPr>
        <w:pStyle w:val="ListParagraph"/>
        <w:numPr>
          <w:ilvl w:val="0"/>
          <w:numId w:val="5"/>
        </w:numPr>
        <w:rPr>
          <w:rFonts w:eastAsia="Times New Roman" w:cstheme="minorHAnsi"/>
          <w:color w:val="1C75BC"/>
          <w:sz w:val="21"/>
          <w:szCs w:val="21"/>
          <w:lang w:eastAsia="en-GB"/>
        </w:rPr>
      </w:pPr>
      <w:r w:rsidRPr="00ED7119">
        <w:rPr>
          <w:rFonts w:eastAsia="Times New Roman" w:cstheme="minorHAnsi"/>
          <w:color w:val="4A4A4A"/>
          <w:sz w:val="21"/>
          <w:szCs w:val="21"/>
          <w:lang w:val="en-US" w:eastAsia="en-GB"/>
        </w:rPr>
        <w:t xml:space="preserve">The </w:t>
      </w:r>
      <w:hyperlink r:id="rId16" w:history="1">
        <w:r w:rsidRPr="00ED7119">
          <w:rPr>
            <w:rStyle w:val="Hyperlink"/>
            <w:rFonts w:cstheme="minorHAnsi"/>
            <w:sz w:val="21"/>
            <w:szCs w:val="21"/>
          </w:rPr>
          <w:t>UIS Global Age-specific Literacy Projections Model</w:t>
        </w:r>
      </w:hyperlink>
      <w:r w:rsidRPr="00ED7119">
        <w:rPr>
          <w:rFonts w:cstheme="minorHAnsi"/>
          <w:sz w:val="21"/>
          <w:szCs w:val="21"/>
        </w:rPr>
        <w:t>.</w:t>
      </w:r>
    </w:p>
    <w:sectPr w:rsidR="00A96255" w:rsidRPr="00ED7119">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FBA5E" w14:textId="77777777" w:rsidR="006D0418" w:rsidRDefault="006D0418" w:rsidP="00573C0B">
      <w:pPr>
        <w:spacing w:after="0" w:line="240" w:lineRule="auto"/>
      </w:pPr>
      <w:r>
        <w:separator/>
      </w:r>
    </w:p>
  </w:endnote>
  <w:endnote w:type="continuationSeparator" w:id="0">
    <w:p w14:paraId="579E9683" w14:textId="77777777" w:rsidR="006D0418" w:rsidRDefault="006D0418" w:rsidP="00573C0B">
      <w:pPr>
        <w:spacing w:after="0" w:line="240" w:lineRule="auto"/>
      </w:pPr>
      <w:r>
        <w:continuationSeparator/>
      </w:r>
    </w:p>
  </w:endnote>
  <w:endnote w:type="continuationNotice" w:id="1">
    <w:p w14:paraId="13FA70CA" w14:textId="77777777" w:rsidR="006D0418" w:rsidRDefault="006D0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CCF35" w14:textId="3B585AD6" w:rsidR="00FF27E6" w:rsidRDefault="00FF27E6" w:rsidP="00D3013B">
    <w:pPr>
      <w:spacing w:before="100" w:beforeAutospacing="1" w:after="100" w:afterAutospacing="1"/>
      <w:jc w:val="right"/>
      <w:outlineLv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310C8" w14:textId="77777777" w:rsidR="006D0418" w:rsidRDefault="006D0418" w:rsidP="00573C0B">
      <w:pPr>
        <w:spacing w:after="0" w:line="240" w:lineRule="auto"/>
      </w:pPr>
      <w:r>
        <w:separator/>
      </w:r>
    </w:p>
  </w:footnote>
  <w:footnote w:type="continuationSeparator" w:id="0">
    <w:p w14:paraId="48A7841A" w14:textId="77777777" w:rsidR="006D0418" w:rsidRDefault="006D0418" w:rsidP="00573C0B">
      <w:pPr>
        <w:spacing w:after="0" w:line="240" w:lineRule="auto"/>
      </w:pPr>
      <w:r>
        <w:continuationSeparator/>
      </w:r>
    </w:p>
  </w:footnote>
  <w:footnote w:type="continuationNotice" w:id="1">
    <w:p w14:paraId="23842689" w14:textId="77777777" w:rsidR="006D0418" w:rsidRDefault="006D04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59E84BF" w:rsidR="00077F46" w:rsidRPr="00757E8A" w:rsidRDefault="00ED7119" w:rsidP="00ED7119">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2025-07-14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9C777E"/>
    <w:multiLevelType w:val="hybridMultilevel"/>
    <w:tmpl w:val="BA5AA046"/>
    <w:lvl w:ilvl="0" w:tplc="DA6035E4">
      <w:start w:val="4"/>
      <w:numFmt w:val="bullet"/>
      <w:lvlText w:val="-"/>
      <w:lvlJc w:val="left"/>
      <w:pPr>
        <w:ind w:left="720" w:hanging="360"/>
      </w:pPr>
      <w:rPr>
        <w:rFonts w:ascii="Calibri" w:eastAsiaTheme="minorEastAsia" w:hAnsi="Calibri"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11CA8"/>
    <w:multiLevelType w:val="hybridMultilevel"/>
    <w:tmpl w:val="7084FC3A"/>
    <w:lvl w:ilvl="0" w:tplc="DBB42FCE">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D31A6"/>
    <w:multiLevelType w:val="hybridMultilevel"/>
    <w:tmpl w:val="5A166CD8"/>
    <w:lvl w:ilvl="0" w:tplc="32B80BF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05F76"/>
    <w:multiLevelType w:val="hybridMultilevel"/>
    <w:tmpl w:val="32C03EDA"/>
    <w:lvl w:ilvl="0" w:tplc="8138C9B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33807"/>
    <w:multiLevelType w:val="hybridMultilevel"/>
    <w:tmpl w:val="B406F16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567816">
    <w:abstractNumId w:val="3"/>
  </w:num>
  <w:num w:numId="2" w16cid:durableId="106975216">
    <w:abstractNumId w:val="0"/>
  </w:num>
  <w:num w:numId="3" w16cid:durableId="1809662398">
    <w:abstractNumId w:val="8"/>
  </w:num>
  <w:num w:numId="4" w16cid:durableId="955260955">
    <w:abstractNumId w:val="1"/>
  </w:num>
  <w:num w:numId="5" w16cid:durableId="1640376361">
    <w:abstractNumId w:val="2"/>
  </w:num>
  <w:num w:numId="6" w16cid:durableId="26611557">
    <w:abstractNumId w:val="6"/>
  </w:num>
  <w:num w:numId="7" w16cid:durableId="650062809">
    <w:abstractNumId w:val="4"/>
  </w:num>
  <w:num w:numId="8" w16cid:durableId="698627961">
    <w:abstractNumId w:val="7"/>
  </w:num>
  <w:num w:numId="9" w16cid:durableId="1838690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CD5"/>
    <w:rsid w:val="000059C6"/>
    <w:rsid w:val="000070BA"/>
    <w:rsid w:val="00012FA5"/>
    <w:rsid w:val="000173F9"/>
    <w:rsid w:val="00021A5A"/>
    <w:rsid w:val="000379CE"/>
    <w:rsid w:val="000412A0"/>
    <w:rsid w:val="00043C1D"/>
    <w:rsid w:val="00047DDA"/>
    <w:rsid w:val="0005025A"/>
    <w:rsid w:val="0005082F"/>
    <w:rsid w:val="00052F59"/>
    <w:rsid w:val="0005455A"/>
    <w:rsid w:val="000559D4"/>
    <w:rsid w:val="00055C7A"/>
    <w:rsid w:val="00056D4B"/>
    <w:rsid w:val="000570D0"/>
    <w:rsid w:val="00057127"/>
    <w:rsid w:val="0006392B"/>
    <w:rsid w:val="00071F07"/>
    <w:rsid w:val="00075FCE"/>
    <w:rsid w:val="0007759D"/>
    <w:rsid w:val="000777AB"/>
    <w:rsid w:val="00077F46"/>
    <w:rsid w:val="00090FB1"/>
    <w:rsid w:val="00096186"/>
    <w:rsid w:val="000A4408"/>
    <w:rsid w:val="000A72E4"/>
    <w:rsid w:val="000B0E2F"/>
    <w:rsid w:val="000B2430"/>
    <w:rsid w:val="000B42ED"/>
    <w:rsid w:val="000B684D"/>
    <w:rsid w:val="000D0B30"/>
    <w:rsid w:val="000D6810"/>
    <w:rsid w:val="000F3C27"/>
    <w:rsid w:val="000F703E"/>
    <w:rsid w:val="00104B8D"/>
    <w:rsid w:val="00114875"/>
    <w:rsid w:val="001164CF"/>
    <w:rsid w:val="00120E86"/>
    <w:rsid w:val="00125DE9"/>
    <w:rsid w:val="001267D8"/>
    <w:rsid w:val="00130C2C"/>
    <w:rsid w:val="001332E0"/>
    <w:rsid w:val="00134DE7"/>
    <w:rsid w:val="0014590B"/>
    <w:rsid w:val="0014754B"/>
    <w:rsid w:val="001528C1"/>
    <w:rsid w:val="001621F6"/>
    <w:rsid w:val="00163948"/>
    <w:rsid w:val="00164661"/>
    <w:rsid w:val="00185354"/>
    <w:rsid w:val="001854DC"/>
    <w:rsid w:val="00186795"/>
    <w:rsid w:val="0019023B"/>
    <w:rsid w:val="00194D09"/>
    <w:rsid w:val="001A2C10"/>
    <w:rsid w:val="001A5C7D"/>
    <w:rsid w:val="001A6A86"/>
    <w:rsid w:val="001A7D5C"/>
    <w:rsid w:val="001B60AA"/>
    <w:rsid w:val="001B63C8"/>
    <w:rsid w:val="001C1972"/>
    <w:rsid w:val="001C421F"/>
    <w:rsid w:val="001C7E57"/>
    <w:rsid w:val="001D10B3"/>
    <w:rsid w:val="001D360D"/>
    <w:rsid w:val="001D5D05"/>
    <w:rsid w:val="001F2D66"/>
    <w:rsid w:val="001F672E"/>
    <w:rsid w:val="00205ED6"/>
    <w:rsid w:val="0020778C"/>
    <w:rsid w:val="00207F81"/>
    <w:rsid w:val="002126DD"/>
    <w:rsid w:val="0022569B"/>
    <w:rsid w:val="00230E10"/>
    <w:rsid w:val="002453A5"/>
    <w:rsid w:val="00247C8D"/>
    <w:rsid w:val="002531E3"/>
    <w:rsid w:val="00257290"/>
    <w:rsid w:val="00261A8D"/>
    <w:rsid w:val="00261C9B"/>
    <w:rsid w:val="002620B8"/>
    <w:rsid w:val="00265B41"/>
    <w:rsid w:val="002774A7"/>
    <w:rsid w:val="00283C1C"/>
    <w:rsid w:val="00283F1C"/>
    <w:rsid w:val="00284433"/>
    <w:rsid w:val="00284FBA"/>
    <w:rsid w:val="00287B42"/>
    <w:rsid w:val="00291A00"/>
    <w:rsid w:val="00291A11"/>
    <w:rsid w:val="002934B2"/>
    <w:rsid w:val="00296401"/>
    <w:rsid w:val="002A0045"/>
    <w:rsid w:val="002A116C"/>
    <w:rsid w:val="002A315C"/>
    <w:rsid w:val="002A3342"/>
    <w:rsid w:val="002A64BA"/>
    <w:rsid w:val="002B4989"/>
    <w:rsid w:val="002C0793"/>
    <w:rsid w:val="002C08AE"/>
    <w:rsid w:val="002C09C3"/>
    <w:rsid w:val="002C14DA"/>
    <w:rsid w:val="002C2510"/>
    <w:rsid w:val="002C3E8E"/>
    <w:rsid w:val="002D714E"/>
    <w:rsid w:val="002E0039"/>
    <w:rsid w:val="002E48B1"/>
    <w:rsid w:val="002E53C3"/>
    <w:rsid w:val="002F1468"/>
    <w:rsid w:val="002F4C45"/>
    <w:rsid w:val="002F5397"/>
    <w:rsid w:val="002F5F0C"/>
    <w:rsid w:val="003029DC"/>
    <w:rsid w:val="003035E5"/>
    <w:rsid w:val="0030757C"/>
    <w:rsid w:val="0031342B"/>
    <w:rsid w:val="003143E1"/>
    <w:rsid w:val="003265EB"/>
    <w:rsid w:val="0033100E"/>
    <w:rsid w:val="00342CF5"/>
    <w:rsid w:val="0034329E"/>
    <w:rsid w:val="00343FAA"/>
    <w:rsid w:val="00347F5E"/>
    <w:rsid w:val="00353C98"/>
    <w:rsid w:val="00357565"/>
    <w:rsid w:val="00363297"/>
    <w:rsid w:val="00366679"/>
    <w:rsid w:val="003709A5"/>
    <w:rsid w:val="0037177D"/>
    <w:rsid w:val="00371A20"/>
    <w:rsid w:val="00374729"/>
    <w:rsid w:val="003821B4"/>
    <w:rsid w:val="00382983"/>
    <w:rsid w:val="00382CF3"/>
    <w:rsid w:val="00383DA5"/>
    <w:rsid w:val="00384FF7"/>
    <w:rsid w:val="00387D52"/>
    <w:rsid w:val="00393583"/>
    <w:rsid w:val="003A2C9A"/>
    <w:rsid w:val="003A7CEA"/>
    <w:rsid w:val="003B3F4B"/>
    <w:rsid w:val="003B7D38"/>
    <w:rsid w:val="003C524E"/>
    <w:rsid w:val="003D2065"/>
    <w:rsid w:val="003D7BA8"/>
    <w:rsid w:val="003E3506"/>
    <w:rsid w:val="003F0BD3"/>
    <w:rsid w:val="003F278A"/>
    <w:rsid w:val="003F54D5"/>
    <w:rsid w:val="003F7A02"/>
    <w:rsid w:val="00400DD6"/>
    <w:rsid w:val="004048D2"/>
    <w:rsid w:val="00410CDC"/>
    <w:rsid w:val="00420EF4"/>
    <w:rsid w:val="00422EA5"/>
    <w:rsid w:val="00422EFA"/>
    <w:rsid w:val="00426997"/>
    <w:rsid w:val="0042791F"/>
    <w:rsid w:val="00430A30"/>
    <w:rsid w:val="004370D8"/>
    <w:rsid w:val="00444306"/>
    <w:rsid w:val="004456ED"/>
    <w:rsid w:val="004533F1"/>
    <w:rsid w:val="00472D3E"/>
    <w:rsid w:val="004730CC"/>
    <w:rsid w:val="00477004"/>
    <w:rsid w:val="0048045A"/>
    <w:rsid w:val="00483A8C"/>
    <w:rsid w:val="004841B8"/>
    <w:rsid w:val="004909D5"/>
    <w:rsid w:val="00490DA0"/>
    <w:rsid w:val="004927B2"/>
    <w:rsid w:val="004930F2"/>
    <w:rsid w:val="004A03AF"/>
    <w:rsid w:val="004A7C63"/>
    <w:rsid w:val="004B0F1C"/>
    <w:rsid w:val="004C129F"/>
    <w:rsid w:val="004C1DBB"/>
    <w:rsid w:val="004D04F1"/>
    <w:rsid w:val="004D0D1B"/>
    <w:rsid w:val="004D2C8E"/>
    <w:rsid w:val="004E3446"/>
    <w:rsid w:val="004E4E14"/>
    <w:rsid w:val="004F23E3"/>
    <w:rsid w:val="004F2EE6"/>
    <w:rsid w:val="004F5A06"/>
    <w:rsid w:val="00502DBA"/>
    <w:rsid w:val="005040C4"/>
    <w:rsid w:val="0050684B"/>
    <w:rsid w:val="00507637"/>
    <w:rsid w:val="00507852"/>
    <w:rsid w:val="00514DBF"/>
    <w:rsid w:val="005202AF"/>
    <w:rsid w:val="0052361C"/>
    <w:rsid w:val="00525A7C"/>
    <w:rsid w:val="00527659"/>
    <w:rsid w:val="005414C5"/>
    <w:rsid w:val="005446D2"/>
    <w:rsid w:val="00547E9D"/>
    <w:rsid w:val="00550921"/>
    <w:rsid w:val="00563712"/>
    <w:rsid w:val="00573631"/>
    <w:rsid w:val="00573C0B"/>
    <w:rsid w:val="00575E5A"/>
    <w:rsid w:val="00576CFA"/>
    <w:rsid w:val="00577E60"/>
    <w:rsid w:val="00580FB3"/>
    <w:rsid w:val="005813B1"/>
    <w:rsid w:val="0058556D"/>
    <w:rsid w:val="005911E4"/>
    <w:rsid w:val="00592AF2"/>
    <w:rsid w:val="00593A49"/>
    <w:rsid w:val="00593C59"/>
    <w:rsid w:val="005947AD"/>
    <w:rsid w:val="00596097"/>
    <w:rsid w:val="00597748"/>
    <w:rsid w:val="005979E8"/>
    <w:rsid w:val="005A171C"/>
    <w:rsid w:val="005A3670"/>
    <w:rsid w:val="005A63CA"/>
    <w:rsid w:val="005B1294"/>
    <w:rsid w:val="005B14B8"/>
    <w:rsid w:val="005B495E"/>
    <w:rsid w:val="005C007F"/>
    <w:rsid w:val="005C464A"/>
    <w:rsid w:val="005D0AF4"/>
    <w:rsid w:val="005D237C"/>
    <w:rsid w:val="005D4D40"/>
    <w:rsid w:val="005D6B08"/>
    <w:rsid w:val="005E46F8"/>
    <w:rsid w:val="005E54BD"/>
    <w:rsid w:val="005F6CCA"/>
    <w:rsid w:val="00602A55"/>
    <w:rsid w:val="006060C7"/>
    <w:rsid w:val="006104AF"/>
    <w:rsid w:val="0061627B"/>
    <w:rsid w:val="00621893"/>
    <w:rsid w:val="00624440"/>
    <w:rsid w:val="00625E59"/>
    <w:rsid w:val="006351E1"/>
    <w:rsid w:val="006447B1"/>
    <w:rsid w:val="00652FD7"/>
    <w:rsid w:val="00655DC0"/>
    <w:rsid w:val="0066066F"/>
    <w:rsid w:val="00662775"/>
    <w:rsid w:val="00673FA9"/>
    <w:rsid w:val="00676069"/>
    <w:rsid w:val="006852FC"/>
    <w:rsid w:val="006933BB"/>
    <w:rsid w:val="00695E59"/>
    <w:rsid w:val="006A56D3"/>
    <w:rsid w:val="006B38D7"/>
    <w:rsid w:val="006B3A0D"/>
    <w:rsid w:val="006B40AB"/>
    <w:rsid w:val="006B53CE"/>
    <w:rsid w:val="006B5DC5"/>
    <w:rsid w:val="006C0588"/>
    <w:rsid w:val="006C4048"/>
    <w:rsid w:val="006C4BFD"/>
    <w:rsid w:val="006C7D30"/>
    <w:rsid w:val="006D0418"/>
    <w:rsid w:val="006D35C1"/>
    <w:rsid w:val="006E3C08"/>
    <w:rsid w:val="006F277C"/>
    <w:rsid w:val="006F41EA"/>
    <w:rsid w:val="006F4EB6"/>
    <w:rsid w:val="006F745A"/>
    <w:rsid w:val="00700ACF"/>
    <w:rsid w:val="0071062A"/>
    <w:rsid w:val="0071238D"/>
    <w:rsid w:val="00712487"/>
    <w:rsid w:val="007153C1"/>
    <w:rsid w:val="00723DA0"/>
    <w:rsid w:val="00724F90"/>
    <w:rsid w:val="00745468"/>
    <w:rsid w:val="00750B7A"/>
    <w:rsid w:val="007530CA"/>
    <w:rsid w:val="0075577E"/>
    <w:rsid w:val="007578D9"/>
    <w:rsid w:val="00757E8A"/>
    <w:rsid w:val="00763E43"/>
    <w:rsid w:val="00764EB5"/>
    <w:rsid w:val="00771AB4"/>
    <w:rsid w:val="00777A95"/>
    <w:rsid w:val="0078009A"/>
    <w:rsid w:val="00782416"/>
    <w:rsid w:val="00795E30"/>
    <w:rsid w:val="00797636"/>
    <w:rsid w:val="00797CD7"/>
    <w:rsid w:val="007A0B1A"/>
    <w:rsid w:val="007A72C5"/>
    <w:rsid w:val="007A7414"/>
    <w:rsid w:val="007B0364"/>
    <w:rsid w:val="007D0981"/>
    <w:rsid w:val="007D1929"/>
    <w:rsid w:val="007D64CE"/>
    <w:rsid w:val="007E0D45"/>
    <w:rsid w:val="007E4102"/>
    <w:rsid w:val="007E780A"/>
    <w:rsid w:val="007F025B"/>
    <w:rsid w:val="007F6C71"/>
    <w:rsid w:val="00803CF1"/>
    <w:rsid w:val="008104BB"/>
    <w:rsid w:val="00812805"/>
    <w:rsid w:val="00813916"/>
    <w:rsid w:val="00820267"/>
    <w:rsid w:val="008215F5"/>
    <w:rsid w:val="00823E75"/>
    <w:rsid w:val="00824253"/>
    <w:rsid w:val="008249C5"/>
    <w:rsid w:val="00824C93"/>
    <w:rsid w:val="008254DC"/>
    <w:rsid w:val="00827307"/>
    <w:rsid w:val="00833D51"/>
    <w:rsid w:val="008526F9"/>
    <w:rsid w:val="0085285E"/>
    <w:rsid w:val="00853023"/>
    <w:rsid w:val="008534D4"/>
    <w:rsid w:val="00861B77"/>
    <w:rsid w:val="00863820"/>
    <w:rsid w:val="00870284"/>
    <w:rsid w:val="00881E28"/>
    <w:rsid w:val="008847D8"/>
    <w:rsid w:val="00885A48"/>
    <w:rsid w:val="00894C4B"/>
    <w:rsid w:val="00895631"/>
    <w:rsid w:val="008A12E3"/>
    <w:rsid w:val="008A42FA"/>
    <w:rsid w:val="008B0AC7"/>
    <w:rsid w:val="008B13A5"/>
    <w:rsid w:val="008B35E1"/>
    <w:rsid w:val="008C2335"/>
    <w:rsid w:val="008C3C23"/>
    <w:rsid w:val="008C67C1"/>
    <w:rsid w:val="008D1721"/>
    <w:rsid w:val="008D1D39"/>
    <w:rsid w:val="008D3D08"/>
    <w:rsid w:val="008F0770"/>
    <w:rsid w:val="008F07D2"/>
    <w:rsid w:val="008F49FA"/>
    <w:rsid w:val="009000F0"/>
    <w:rsid w:val="00900A73"/>
    <w:rsid w:val="00904E03"/>
    <w:rsid w:val="009146F7"/>
    <w:rsid w:val="00914BB7"/>
    <w:rsid w:val="00914CFD"/>
    <w:rsid w:val="00917851"/>
    <w:rsid w:val="00917F65"/>
    <w:rsid w:val="00926665"/>
    <w:rsid w:val="00926CF0"/>
    <w:rsid w:val="009311E7"/>
    <w:rsid w:val="0093550D"/>
    <w:rsid w:val="0094069C"/>
    <w:rsid w:val="00942694"/>
    <w:rsid w:val="00942BEB"/>
    <w:rsid w:val="00947EDE"/>
    <w:rsid w:val="00953057"/>
    <w:rsid w:val="009613AF"/>
    <w:rsid w:val="00972BF5"/>
    <w:rsid w:val="009772C9"/>
    <w:rsid w:val="0098290B"/>
    <w:rsid w:val="0098635C"/>
    <w:rsid w:val="00987D01"/>
    <w:rsid w:val="009904CC"/>
    <w:rsid w:val="00991C7E"/>
    <w:rsid w:val="00996564"/>
    <w:rsid w:val="009A0599"/>
    <w:rsid w:val="009A2E9A"/>
    <w:rsid w:val="009A3465"/>
    <w:rsid w:val="009A370C"/>
    <w:rsid w:val="009A7E3A"/>
    <w:rsid w:val="009B1265"/>
    <w:rsid w:val="009B21B4"/>
    <w:rsid w:val="009B3C55"/>
    <w:rsid w:val="009B4A15"/>
    <w:rsid w:val="009B537A"/>
    <w:rsid w:val="009B5693"/>
    <w:rsid w:val="009C61A2"/>
    <w:rsid w:val="009C78E4"/>
    <w:rsid w:val="009D687E"/>
    <w:rsid w:val="009D7BD7"/>
    <w:rsid w:val="009E2CCB"/>
    <w:rsid w:val="009F464E"/>
    <w:rsid w:val="009F6DE7"/>
    <w:rsid w:val="00A10583"/>
    <w:rsid w:val="00A1065C"/>
    <w:rsid w:val="00A11404"/>
    <w:rsid w:val="00A14345"/>
    <w:rsid w:val="00A16B65"/>
    <w:rsid w:val="00A255B1"/>
    <w:rsid w:val="00A30236"/>
    <w:rsid w:val="00A37FCB"/>
    <w:rsid w:val="00A40ABE"/>
    <w:rsid w:val="00A451BD"/>
    <w:rsid w:val="00A45CFE"/>
    <w:rsid w:val="00A51D77"/>
    <w:rsid w:val="00A54863"/>
    <w:rsid w:val="00A57B64"/>
    <w:rsid w:val="00A57C10"/>
    <w:rsid w:val="00A61D74"/>
    <w:rsid w:val="00A65CDB"/>
    <w:rsid w:val="00A759F5"/>
    <w:rsid w:val="00A8020A"/>
    <w:rsid w:val="00A81211"/>
    <w:rsid w:val="00A842D9"/>
    <w:rsid w:val="00A853B0"/>
    <w:rsid w:val="00A8688B"/>
    <w:rsid w:val="00A868AE"/>
    <w:rsid w:val="00A879A3"/>
    <w:rsid w:val="00A91163"/>
    <w:rsid w:val="00A9286F"/>
    <w:rsid w:val="00A93800"/>
    <w:rsid w:val="00A953F7"/>
    <w:rsid w:val="00A95912"/>
    <w:rsid w:val="00A96255"/>
    <w:rsid w:val="00AA01B6"/>
    <w:rsid w:val="00AA1558"/>
    <w:rsid w:val="00AA62A0"/>
    <w:rsid w:val="00AB0822"/>
    <w:rsid w:val="00AB285B"/>
    <w:rsid w:val="00AB589C"/>
    <w:rsid w:val="00AB7491"/>
    <w:rsid w:val="00AC2BD9"/>
    <w:rsid w:val="00AD2C50"/>
    <w:rsid w:val="00AD32CA"/>
    <w:rsid w:val="00AF4C25"/>
    <w:rsid w:val="00AF5552"/>
    <w:rsid w:val="00AF5CB4"/>
    <w:rsid w:val="00AF5ED1"/>
    <w:rsid w:val="00AF71D6"/>
    <w:rsid w:val="00B12E00"/>
    <w:rsid w:val="00B21746"/>
    <w:rsid w:val="00B273B8"/>
    <w:rsid w:val="00B3094A"/>
    <w:rsid w:val="00B3175F"/>
    <w:rsid w:val="00B31E2C"/>
    <w:rsid w:val="00B329B0"/>
    <w:rsid w:val="00B36CE4"/>
    <w:rsid w:val="00B402D8"/>
    <w:rsid w:val="00B4237C"/>
    <w:rsid w:val="00B42FE8"/>
    <w:rsid w:val="00B52AFD"/>
    <w:rsid w:val="00B54077"/>
    <w:rsid w:val="00B63AD5"/>
    <w:rsid w:val="00B672B9"/>
    <w:rsid w:val="00B8087E"/>
    <w:rsid w:val="00B81D73"/>
    <w:rsid w:val="00B90366"/>
    <w:rsid w:val="00B94CDA"/>
    <w:rsid w:val="00BA20CE"/>
    <w:rsid w:val="00BB4677"/>
    <w:rsid w:val="00BB5D7E"/>
    <w:rsid w:val="00BB646E"/>
    <w:rsid w:val="00BC04B3"/>
    <w:rsid w:val="00BC5C33"/>
    <w:rsid w:val="00BC674F"/>
    <w:rsid w:val="00BD11FC"/>
    <w:rsid w:val="00BD1BA1"/>
    <w:rsid w:val="00BD4EF0"/>
    <w:rsid w:val="00BE3C6C"/>
    <w:rsid w:val="00BE5AF3"/>
    <w:rsid w:val="00BF5160"/>
    <w:rsid w:val="00C01047"/>
    <w:rsid w:val="00C12BA0"/>
    <w:rsid w:val="00C13530"/>
    <w:rsid w:val="00C2179E"/>
    <w:rsid w:val="00C24DB2"/>
    <w:rsid w:val="00C32033"/>
    <w:rsid w:val="00C325C3"/>
    <w:rsid w:val="00C35BC4"/>
    <w:rsid w:val="00C37F1C"/>
    <w:rsid w:val="00C43F5B"/>
    <w:rsid w:val="00C47516"/>
    <w:rsid w:val="00C50CD1"/>
    <w:rsid w:val="00C5177F"/>
    <w:rsid w:val="00C5272D"/>
    <w:rsid w:val="00C661F9"/>
    <w:rsid w:val="00C722B5"/>
    <w:rsid w:val="00C7552B"/>
    <w:rsid w:val="00C845F8"/>
    <w:rsid w:val="00C85445"/>
    <w:rsid w:val="00C8616B"/>
    <w:rsid w:val="00C9521A"/>
    <w:rsid w:val="00CA3F8A"/>
    <w:rsid w:val="00CB4371"/>
    <w:rsid w:val="00CB5746"/>
    <w:rsid w:val="00CB672C"/>
    <w:rsid w:val="00CC516D"/>
    <w:rsid w:val="00CD5676"/>
    <w:rsid w:val="00CE5759"/>
    <w:rsid w:val="00D22B32"/>
    <w:rsid w:val="00D23453"/>
    <w:rsid w:val="00D24330"/>
    <w:rsid w:val="00D248F2"/>
    <w:rsid w:val="00D3013B"/>
    <w:rsid w:val="00D31469"/>
    <w:rsid w:val="00D331B5"/>
    <w:rsid w:val="00D341C9"/>
    <w:rsid w:val="00D37B08"/>
    <w:rsid w:val="00D40056"/>
    <w:rsid w:val="00D436E3"/>
    <w:rsid w:val="00D43739"/>
    <w:rsid w:val="00D44BE9"/>
    <w:rsid w:val="00D511ED"/>
    <w:rsid w:val="00D54F29"/>
    <w:rsid w:val="00D70AD9"/>
    <w:rsid w:val="00D72152"/>
    <w:rsid w:val="00D72B51"/>
    <w:rsid w:val="00D8256B"/>
    <w:rsid w:val="00D846C0"/>
    <w:rsid w:val="00D91BF4"/>
    <w:rsid w:val="00D93A5F"/>
    <w:rsid w:val="00D94B1E"/>
    <w:rsid w:val="00D94BA5"/>
    <w:rsid w:val="00D9510F"/>
    <w:rsid w:val="00D95448"/>
    <w:rsid w:val="00D979A0"/>
    <w:rsid w:val="00DA615C"/>
    <w:rsid w:val="00DB32E4"/>
    <w:rsid w:val="00DB640A"/>
    <w:rsid w:val="00DC1F60"/>
    <w:rsid w:val="00DC68CC"/>
    <w:rsid w:val="00DD1BC6"/>
    <w:rsid w:val="00DD6CE8"/>
    <w:rsid w:val="00DE5DC3"/>
    <w:rsid w:val="00DE7610"/>
    <w:rsid w:val="00DF25DC"/>
    <w:rsid w:val="00E00D8A"/>
    <w:rsid w:val="00E027AB"/>
    <w:rsid w:val="00E047E8"/>
    <w:rsid w:val="00E1050F"/>
    <w:rsid w:val="00E11604"/>
    <w:rsid w:val="00E11D92"/>
    <w:rsid w:val="00E130A0"/>
    <w:rsid w:val="00E210C4"/>
    <w:rsid w:val="00E23DB7"/>
    <w:rsid w:val="00E23F45"/>
    <w:rsid w:val="00E32194"/>
    <w:rsid w:val="00E360F9"/>
    <w:rsid w:val="00E433E8"/>
    <w:rsid w:val="00E43C93"/>
    <w:rsid w:val="00E46D96"/>
    <w:rsid w:val="00E52CA3"/>
    <w:rsid w:val="00E52CCA"/>
    <w:rsid w:val="00E57A33"/>
    <w:rsid w:val="00E57B9D"/>
    <w:rsid w:val="00E57D76"/>
    <w:rsid w:val="00E60068"/>
    <w:rsid w:val="00E66409"/>
    <w:rsid w:val="00E764FA"/>
    <w:rsid w:val="00E81824"/>
    <w:rsid w:val="00E81D5B"/>
    <w:rsid w:val="00E93585"/>
    <w:rsid w:val="00E95A53"/>
    <w:rsid w:val="00E976B9"/>
    <w:rsid w:val="00EA05D3"/>
    <w:rsid w:val="00EB00A7"/>
    <w:rsid w:val="00EB19AD"/>
    <w:rsid w:val="00EB2F31"/>
    <w:rsid w:val="00EB41C4"/>
    <w:rsid w:val="00EB6493"/>
    <w:rsid w:val="00EB661A"/>
    <w:rsid w:val="00EC0CE6"/>
    <w:rsid w:val="00EC2915"/>
    <w:rsid w:val="00EC6F47"/>
    <w:rsid w:val="00ED05A9"/>
    <w:rsid w:val="00ED1BA0"/>
    <w:rsid w:val="00ED5B15"/>
    <w:rsid w:val="00ED65B9"/>
    <w:rsid w:val="00ED7119"/>
    <w:rsid w:val="00EE150F"/>
    <w:rsid w:val="00EE263D"/>
    <w:rsid w:val="00EE2930"/>
    <w:rsid w:val="00EE79EA"/>
    <w:rsid w:val="00EF0141"/>
    <w:rsid w:val="00EF0F7B"/>
    <w:rsid w:val="00EF1ED5"/>
    <w:rsid w:val="00EF43AD"/>
    <w:rsid w:val="00F00A52"/>
    <w:rsid w:val="00F05922"/>
    <w:rsid w:val="00F0649B"/>
    <w:rsid w:val="00F109B6"/>
    <w:rsid w:val="00F17257"/>
    <w:rsid w:val="00F20CEF"/>
    <w:rsid w:val="00F22C33"/>
    <w:rsid w:val="00F2768D"/>
    <w:rsid w:val="00F34D24"/>
    <w:rsid w:val="00F4130B"/>
    <w:rsid w:val="00F50DA8"/>
    <w:rsid w:val="00F556A2"/>
    <w:rsid w:val="00F55E76"/>
    <w:rsid w:val="00F561CD"/>
    <w:rsid w:val="00F60A36"/>
    <w:rsid w:val="00F61478"/>
    <w:rsid w:val="00F620F2"/>
    <w:rsid w:val="00F707B3"/>
    <w:rsid w:val="00F719A8"/>
    <w:rsid w:val="00F84785"/>
    <w:rsid w:val="00F878B9"/>
    <w:rsid w:val="00FB1EF0"/>
    <w:rsid w:val="00FB24E8"/>
    <w:rsid w:val="00FB3B2B"/>
    <w:rsid w:val="00FC0661"/>
    <w:rsid w:val="00FC11F9"/>
    <w:rsid w:val="00FC18DA"/>
    <w:rsid w:val="00FC3917"/>
    <w:rsid w:val="00FD60DA"/>
    <w:rsid w:val="00FD6180"/>
    <w:rsid w:val="00FF07B4"/>
    <w:rsid w:val="00FF27E6"/>
    <w:rsid w:val="01664437"/>
    <w:rsid w:val="06E9B04E"/>
    <w:rsid w:val="16D1DA77"/>
    <w:rsid w:val="2B383B90"/>
    <w:rsid w:val="3A8EBD26"/>
    <w:rsid w:val="63499D5B"/>
    <w:rsid w:val="718D2B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265865A0-BC65-4590-B8E2-193AA9C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5813B1"/>
    <w:pPr>
      <w:spacing w:after="0" w:line="240" w:lineRule="auto"/>
    </w:pPr>
  </w:style>
  <w:style w:type="paragraph" w:styleId="FootnoteText">
    <w:name w:val="footnote text"/>
    <w:basedOn w:val="Normal"/>
    <w:link w:val="FootnoteTextChar"/>
    <w:uiPriority w:val="99"/>
    <w:semiHidden/>
    <w:unhideWhenUsed/>
    <w:rsid w:val="00B81D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D73"/>
    <w:rPr>
      <w:sz w:val="20"/>
      <w:szCs w:val="20"/>
    </w:rPr>
  </w:style>
  <w:style w:type="character" w:styleId="FootnoteReference">
    <w:name w:val="footnote reference"/>
    <w:basedOn w:val="DefaultParagraphFont"/>
    <w:uiPriority w:val="99"/>
    <w:semiHidden/>
    <w:unhideWhenUsed/>
    <w:rsid w:val="00B81D73"/>
    <w:rPr>
      <w:vertAlign w:val="superscript"/>
    </w:rPr>
  </w:style>
  <w:style w:type="paragraph" w:customStyle="1" w:styleId="form-control-static">
    <w:name w:val="form-control-static"/>
    <w:basedOn w:val="Normal"/>
    <w:rsid w:val="00BA20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77E60"/>
    <w:rPr>
      <w:b/>
      <w:bCs/>
    </w:rPr>
  </w:style>
  <w:style w:type="paragraph" w:customStyle="1" w:styleId="Default">
    <w:name w:val="Default"/>
    <w:rsid w:val="00FB1EF0"/>
    <w:pPr>
      <w:autoSpaceDE w:val="0"/>
      <w:autoSpaceDN w:val="0"/>
      <w:adjustRightInd w:val="0"/>
      <w:spacing w:after="0" w:line="240" w:lineRule="auto"/>
    </w:pPr>
    <w:rPr>
      <w:rFonts w:ascii="Open Sans" w:hAnsi="Open Sans" w:cs="Open Sans"/>
      <w:color w:val="000000"/>
      <w:sz w:val="24"/>
      <w:szCs w:val="24"/>
      <w:lang w:val="en-US"/>
    </w:rPr>
  </w:style>
  <w:style w:type="character" w:styleId="FollowedHyperlink">
    <w:name w:val="FollowedHyperlink"/>
    <w:basedOn w:val="DefaultParagraphFont"/>
    <w:uiPriority w:val="99"/>
    <w:semiHidden/>
    <w:unhideWhenUsed/>
    <w:rsid w:val="004730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541653">
      <w:bodyDiv w:val="1"/>
      <w:marLeft w:val="0"/>
      <w:marRight w:val="0"/>
      <w:marTop w:val="0"/>
      <w:marBottom w:val="0"/>
      <w:divBdr>
        <w:top w:val="none" w:sz="0" w:space="0" w:color="auto"/>
        <w:left w:val="none" w:sz="0" w:space="0" w:color="auto"/>
        <w:bottom w:val="none" w:sz="0" w:space="0" w:color="auto"/>
        <w:right w:val="none" w:sz="0" w:space="0" w:color="auto"/>
      </w:divBdr>
    </w:div>
    <w:div w:id="87465916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1772151">
      <w:bodyDiv w:val="1"/>
      <w:marLeft w:val="0"/>
      <w:marRight w:val="0"/>
      <w:marTop w:val="0"/>
      <w:marBottom w:val="0"/>
      <w:divBdr>
        <w:top w:val="none" w:sz="0" w:space="0" w:color="auto"/>
        <w:left w:val="none" w:sz="0" w:space="0" w:color="auto"/>
        <w:bottom w:val="none" w:sz="0" w:space="0" w:color="auto"/>
        <w:right w:val="none" w:sz="0" w:space="0" w:color="auto"/>
      </w:divBdr>
    </w:div>
    <w:div w:id="11760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s.unesco.org/sites/default/files/documents/global-age-specific-literacy-projections-model-galp-rationale-methodology-and-software-en_0.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moe.gov.bn/DocumentDownloads/Education%202030/Education2030.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is.unesco.org/sites/default/files/documents/global-age-specific-literacy-projections-model-galp-rationale-methodology-and-software-en_0.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demographic-social/products/dyb/" TargetMode="External"/><Relationship Id="rId5" Type="http://schemas.openxmlformats.org/officeDocument/2006/relationships/numbering" Target="numbering.xml"/><Relationship Id="rId15" Type="http://schemas.openxmlformats.org/officeDocument/2006/relationships/hyperlink" Target="http://uis.unesco.org/en/uis-questionnair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esco.us20.list-manage.com/track/click?u=27371c99d05d729b392a9473f&amp;id=a801f615c4&amp;e=9f6c4bae1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CF10FA7-13A7-414A-9010-83BCD2942E0C}"/>
      </w:docPartPr>
      <w:docPartBody>
        <w:p w:rsidR="00D94D3A" w:rsidRDefault="00D94D3A">
          <w:r w:rsidRPr="00A8409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3A"/>
    <w:rsid w:val="00750B7A"/>
    <w:rsid w:val="00D94D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D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 id="{f8e024d6-51f2-471b-ac2c-b1117d65062e}" enabled="1" method="Standard" siteId="{1d4fae52-39b3-4bfa-b0b3-022956b11194}"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5</Pages>
  <Words>1438</Words>
  <Characters>9657</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2</cp:revision>
  <cp:lastPrinted>2016-07-16T11:25:00Z</cp:lastPrinted>
  <dcterms:created xsi:type="dcterms:W3CDTF">2025-07-31T15:16:00Z</dcterms:created>
  <dcterms:modified xsi:type="dcterms:W3CDTF">2025-07-31T15:16:00Z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d049f95ace32e894acf198752f0414bf52077d0deb13fb1cd6d82e2c4e4e17ca</vt:lpwstr>
  </property>
</Properties>
</file>