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t xml:space="preserve">0.a. Goal </w:t>
      </w:r>
      <w:r>
        <w:rPr>
          <w:color w:val="B4B4B4"/>
          <w:sz w:val="20"/>
        </w:rPr>
        <w:t>(SDG_GOAL)</w:t>
      </w:r>
    </w:p>
    <w:p w14:paraId="2CB8F82C" w14:textId="68AFBB96" w:rsidR="06C4E51A" w:rsidRPr="006963DA" w:rsidRDefault="06C4E51A" w:rsidP="006963DA">
      <w:pPr>
        <w:pStyle w:val="MIndHeader"/>
        <w:rPr>
          <w:rFonts w:ascii="Calibri" w:hAnsi="Calibri"/>
        </w:rPr>
      </w:pPr>
      <w:r w:rsidRPr="006963DA">
        <w:rPr>
          <w:rFonts w:ascii="Calibri" w:eastAsia="Calibri" w:hAnsi="Calibri"/>
          <w:color w:val="444444"/>
          <w:sz w:val="21"/>
        </w:rPr>
        <w:t>Goal 8: Promote sustained, inclusive and sustainable economic growth, full and productive employment and decent work for all</w:t>
      </w:r>
    </w:p>
    <w:p w14:paraId="084142D2" w14:textId="004155B0" w:rsidR="00D24330" w:rsidRPr="00A96255" w:rsidRDefault="00D24330" w:rsidP="00D24330">
      <w:pPr>
        <w:pStyle w:val="MIndHeader"/>
      </w:pPr>
      <w:r>
        <w:t xml:space="preserve">0.b. Target </w:t>
      </w:r>
      <w:r>
        <w:rPr>
          <w:color w:val="B4B4B4"/>
          <w:sz w:val="20"/>
        </w:rPr>
        <w:t>(SDG_TARGET)</w:t>
      </w:r>
    </w:p>
    <w:p w14:paraId="6A08F449" w14:textId="3FFD9810" w:rsidR="0C166D7F" w:rsidRPr="006963DA" w:rsidRDefault="0C166D7F" w:rsidP="006963DA">
      <w:pPr>
        <w:pStyle w:val="MIndHeader"/>
        <w:rPr>
          <w:rFonts w:ascii="Calibri" w:hAnsi="Calibri"/>
        </w:rPr>
      </w:pPr>
      <w:r w:rsidRPr="006963DA">
        <w:rPr>
          <w:rFonts w:ascii="Calibri" w:eastAsia="Calibri" w:hAnsi="Calibri"/>
          <w:color w:val="444444"/>
          <w:sz w:val="21"/>
        </w:rPr>
        <w:t>Target 8.10: Strengthen the capacity of domestic financial institutions to encourage and expand access to banking, insurance and financial services for all</w:t>
      </w:r>
    </w:p>
    <w:p w14:paraId="3E67E7E0" w14:textId="401E6316" w:rsidR="00D24330" w:rsidRPr="00A96255" w:rsidRDefault="00D24330" w:rsidP="00D24330">
      <w:pPr>
        <w:pStyle w:val="MIndHeader"/>
      </w:pPr>
      <w:r w:rsidRPr="00A96255">
        <w:t xml:space="preserve">0.c. Indicator </w:t>
      </w:r>
      <w:r>
        <w:rPr>
          <w:color w:val="B4B4B4"/>
          <w:sz w:val="20"/>
        </w:rPr>
        <w:t>(SDG_INDICATOR)</w:t>
      </w:r>
    </w:p>
    <w:p w14:paraId="6055C8A2" w14:textId="47E9227E" w:rsidR="0020113A" w:rsidRPr="00F61B19" w:rsidRDefault="0020113A" w:rsidP="006963DA">
      <w:pPr>
        <w:pStyle w:val="MGTHeader"/>
      </w:pPr>
      <w:r w:rsidRPr="00F61B19">
        <w:t xml:space="preserve">Indicator 8.10.1: (a) Number of commercial bank branches per 100,000 adults and (b) </w:t>
      </w:r>
      <w:r w:rsidR="006F5975" w:rsidRPr="00F61B19">
        <w:t>N</w:t>
      </w:r>
      <w:r w:rsidRPr="00F61B19">
        <w:t xml:space="preserve">umber of automated teller machines (ATMs) per 100,000 adults </w:t>
      </w:r>
    </w:p>
    <w:p w14:paraId="37E5E4F6" w14:textId="75D0A4F9" w:rsidR="00D24330" w:rsidRPr="009C799A" w:rsidRDefault="00D24330" w:rsidP="00D24330">
      <w:pPr>
        <w:pStyle w:val="MIndHeader"/>
        <w:rPr>
          <w:lang w:val="en-US"/>
        </w:rPr>
      </w:pPr>
      <w:r w:rsidRPr="009C799A">
        <w:rPr>
          <w:lang w:val="en-US"/>
        </w:rPr>
        <w:t xml:space="preserve">0.d. Series </w:t>
      </w:r>
      <w:r>
        <w:rPr>
          <w:color w:val="B4B4B4"/>
          <w:sz w:val="20"/>
        </w:rPr>
        <w:t>(SDG_SERIES_DESCR)</w:t>
      </w:r>
    </w:p>
    <w:p w14:paraId="771888BA" w14:textId="2AAD5991" w:rsidR="00D24330" w:rsidRPr="006963DA" w:rsidRDefault="00F301F2" w:rsidP="00F61B19">
      <w:pPr>
        <w:pStyle w:val="MGTHeader"/>
      </w:pPr>
      <w:r w:rsidRPr="006963DA">
        <w:t xml:space="preserve">Applies to all series </w:t>
      </w:r>
      <w:r w:rsidR="00D24330" w:rsidRPr="006963DA">
        <w:tab/>
      </w:r>
    </w:p>
    <w:p w14:paraId="157DACE7" w14:textId="77777777" w:rsidR="00D24330" w:rsidRPr="006963DA" w:rsidRDefault="00D24330" w:rsidP="00D24330">
      <w:pPr>
        <w:pStyle w:val="MIndHeader"/>
        <w:rPr>
          <w:lang w:val="en-US"/>
        </w:rPr>
      </w:pPr>
      <w:r w:rsidRPr="006963DA">
        <w:rPr>
          <w:lang w:val="en-US"/>
        </w:rPr>
        <w:t xml:space="preserve">0.e. Metadata update </w:t>
      </w:r>
      <w:r>
        <w:rPr>
          <w:color w:val="B4B4B4"/>
          <w:sz w:val="20"/>
        </w:rPr>
        <w:t>(META_LAST_UPDATE)</w:t>
      </w:r>
    </w:p>
    <w:p w14:paraId="5EB2EEAE" w14:textId="08A66E82" w:rsidR="00B47C56" w:rsidRPr="00A96255" w:rsidRDefault="006963DA" w:rsidP="00D24330">
      <w:pPr>
        <w:pStyle w:val="MGTHeader"/>
      </w:pPr>
      <w:sdt>
        <w:sdtPr>
          <w:rPr>
            <w:color w:val="1C75BC"/>
            <w:sz w:val="26"/>
          </w:rPr>
          <w:id w:val="676551084"/>
          <w:placeholder>
            <w:docPart w:val="DefaultPlaceholder_-1854013437"/>
          </w:placeholder>
          <w:date w:fullDate="2023-03-31T00:00:00Z">
            <w:dateFormat w:val="yyyy-MM-dd"/>
            <w:lid w:val="en-US"/>
            <w:storeMappedDataAs w:val="dateTime"/>
            <w:calendar w:val="gregorian"/>
          </w:date>
        </w:sdtPr>
        <w:sdtEndPr/>
        <w:sdtContent>
          <w:r w:rsidR="00B47C56">
            <w:rPr>
              <w:lang w:val="en-US"/>
            </w:rPr>
            <w:t>2023-03-31</w:t>
          </w:r>
        </w:sdtContent>
      </w:sdt>
    </w:p>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554E721C" w:rsidR="00D24330" w:rsidRPr="00A96255" w:rsidRDefault="00225FCA" w:rsidP="00D24330">
      <w:pPr>
        <w:pStyle w:val="MGTHeader"/>
      </w:pPr>
      <w:r>
        <w:t>N</w:t>
      </w:r>
      <w:r w:rsidR="00CC4272">
        <w:t>ot applicable</w:t>
      </w:r>
    </w:p>
    <w:p w14:paraId="077BC49E" w14:textId="4C903C46"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19F29921" w14:textId="322F5F04" w:rsidR="008D1D39" w:rsidRDefault="0020113A" w:rsidP="007828F9">
      <w:pPr>
        <w:pStyle w:val="MGTHeader"/>
        <w:rPr>
          <w:rStyle w:val="eop"/>
          <w:color w:val="4A4A4A"/>
        </w:rPr>
      </w:pPr>
      <w:r>
        <w:rPr>
          <w:rStyle w:val="normaltextrun"/>
          <w:rFonts w:ascii="Calibri" w:hAnsi="Calibri" w:cs="Calibri"/>
          <w:color w:val="4A4A4A"/>
        </w:rPr>
        <w:t>International Monetary Fund (STAFI </w:t>
      </w:r>
      <w:r>
        <w:rPr>
          <w:rStyle w:val="normaltextrun"/>
          <w:color w:val="4A4A4A"/>
        </w:rPr>
        <w:t>- </w:t>
      </w:r>
      <w:r>
        <w:rPr>
          <w:rStyle w:val="normaltextrun"/>
          <w:rFonts w:ascii="Calibri" w:hAnsi="Calibri" w:cs="Calibri"/>
          <w:color w:val="4A4A4A"/>
        </w:rPr>
        <w:t>Financial Access Survey Team</w:t>
      </w:r>
      <w:r>
        <w:rPr>
          <w:rStyle w:val="normaltextrun"/>
          <w:color w:val="4A4A4A"/>
        </w:rPr>
        <w:t>)</w:t>
      </w:r>
      <w:r>
        <w:rPr>
          <w:rStyle w:val="eop"/>
          <w:color w:val="4A4A4A"/>
        </w:rPr>
        <w:t> </w:t>
      </w:r>
    </w:p>
    <w:p w14:paraId="5E5CFCCF" w14:textId="77777777" w:rsidR="007828F9" w:rsidRPr="00A96255" w:rsidRDefault="007828F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E829FD0" w14:textId="1485C5F6" w:rsidR="00F719A8" w:rsidRDefault="0020113A" w:rsidP="00576CFA">
      <w:pPr>
        <w:pStyle w:val="MText"/>
        <w:rPr>
          <w:rStyle w:val="eop"/>
        </w:rPr>
      </w:pPr>
      <w:r>
        <w:rPr>
          <w:rStyle w:val="normaltextrun"/>
          <w:rFonts w:ascii="Calibri" w:hAnsi="Calibri" w:cs="Calibri"/>
        </w:rPr>
        <w:t>International Monetary Fund (STAFI </w:t>
      </w:r>
      <w:r>
        <w:rPr>
          <w:rStyle w:val="normaltextrun"/>
        </w:rPr>
        <w:t>- </w:t>
      </w:r>
      <w:r>
        <w:rPr>
          <w:rStyle w:val="normaltextrun"/>
          <w:rFonts w:ascii="Calibri" w:hAnsi="Calibri" w:cs="Calibri"/>
        </w:rPr>
        <w:t>Financial Access Survey Team</w:t>
      </w:r>
      <w:r>
        <w:rPr>
          <w:rStyle w:val="normaltextrun"/>
        </w:rPr>
        <w:t>)</w:t>
      </w:r>
      <w:r>
        <w:rPr>
          <w:rStyle w:val="eop"/>
        </w:rPr>
        <w:t> </w:t>
      </w:r>
    </w:p>
    <w:p w14:paraId="6B083D0A" w14:textId="77777777" w:rsidR="00F43A41" w:rsidRDefault="00F43A41"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35DF9280" w14:textId="77777777" w:rsidR="0020113A" w:rsidRDefault="0020113A" w:rsidP="0020113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Definition:</w:t>
      </w:r>
      <w:r>
        <w:rPr>
          <w:rStyle w:val="eop"/>
          <w:rFonts w:ascii="Calibri" w:hAnsi="Calibri" w:cs="Calibri"/>
          <w:color w:val="4A4A4A"/>
          <w:sz w:val="21"/>
          <w:szCs w:val="21"/>
        </w:rPr>
        <w:t> </w:t>
      </w:r>
    </w:p>
    <w:p w14:paraId="5D041A0E" w14:textId="77777777" w:rsidR="0020113A" w:rsidRDefault="0020113A" w:rsidP="0020113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number of commercial bank branches per 100,000 adults</w:t>
      </w:r>
      <w:r>
        <w:rPr>
          <w:rStyle w:val="eop"/>
          <w:rFonts w:ascii="Calibri" w:hAnsi="Calibri" w:cs="Calibri"/>
          <w:color w:val="4A4A4A"/>
          <w:sz w:val="21"/>
          <w:szCs w:val="21"/>
        </w:rPr>
        <w:t> </w:t>
      </w:r>
    </w:p>
    <w:p w14:paraId="016877F6" w14:textId="00D0D625" w:rsidR="0020113A" w:rsidRPr="006963DA" w:rsidRDefault="0020113A" w:rsidP="0020113A">
      <w:pPr>
        <w:pStyle w:val="paragraph"/>
        <w:shd w:val="clear" w:color="auto" w:fill="FFFFFF"/>
        <w:spacing w:before="0" w:beforeAutospacing="0" w:after="0" w:afterAutospacing="0"/>
        <w:textAlignment w:val="baseline"/>
        <w:rPr>
          <w:rStyle w:val="eop"/>
          <w:rFonts w:ascii="Calibri" w:hAnsi="Calibri"/>
          <w:color w:val="4A4A4A"/>
          <w:sz w:val="21"/>
        </w:rPr>
      </w:pPr>
      <w:r>
        <w:rPr>
          <w:rStyle w:val="normaltextrun"/>
          <w:rFonts w:ascii="Calibri" w:hAnsi="Calibri" w:cs="Calibri"/>
          <w:color w:val="4A4A4A"/>
          <w:sz w:val="21"/>
          <w:szCs w:val="21"/>
          <w:lang w:val="en-GB"/>
        </w:rPr>
        <w:t>The number of automated teller machines (ATMs) per 100,000 adults</w:t>
      </w:r>
      <w:r>
        <w:rPr>
          <w:rStyle w:val="eop"/>
          <w:rFonts w:ascii="Calibri" w:hAnsi="Calibri" w:cs="Calibri"/>
          <w:color w:val="4A4A4A"/>
          <w:sz w:val="21"/>
          <w:szCs w:val="21"/>
        </w:rPr>
        <w:t> </w:t>
      </w:r>
    </w:p>
    <w:p w14:paraId="66B3FC17" w14:textId="1E277D8E" w:rsidR="00063D91" w:rsidRDefault="00063D91" w:rsidP="0020113A">
      <w:pPr>
        <w:pStyle w:val="paragraph"/>
        <w:shd w:val="clear" w:color="auto" w:fill="FFFFFF"/>
        <w:spacing w:before="0" w:beforeAutospacing="0" w:after="0" w:afterAutospacing="0"/>
        <w:textAlignment w:val="baseline"/>
        <w:rPr>
          <w:rStyle w:val="eop"/>
          <w:rFonts w:ascii="Calibri" w:hAnsi="Calibri" w:cs="Calibri"/>
          <w:color w:val="4A4A4A"/>
          <w:sz w:val="21"/>
          <w:szCs w:val="21"/>
        </w:rPr>
      </w:pPr>
      <w:r w:rsidRPr="006963DA">
        <w:rPr>
          <w:rFonts w:asciiTheme="minorHAnsi" w:hAnsiTheme="minorHAnsi"/>
          <w:sz w:val="21"/>
        </w:rPr>
        <w:t>Adult population</w:t>
      </w:r>
      <w:r w:rsidRPr="006963DA">
        <w:rPr>
          <w:rFonts w:asciiTheme="minorHAnsi" w:hAnsiTheme="minorHAnsi"/>
          <w:b/>
          <w:sz w:val="21"/>
        </w:rPr>
        <w:t xml:space="preserve"> </w:t>
      </w:r>
      <w:r w:rsidRPr="006963DA">
        <w:rPr>
          <w:rFonts w:asciiTheme="minorHAnsi" w:hAnsiTheme="minorHAnsi"/>
          <w:sz w:val="21"/>
        </w:rPr>
        <w:t>refers to the total population in the reporting jurisdiction of individuals 15 years old and above</w:t>
      </w:r>
    </w:p>
    <w:p w14:paraId="2898FB06" w14:textId="5EAFF58A" w:rsidR="0020113A" w:rsidRDefault="0020113A" w:rsidP="003102DF">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0FE2E0EF" w14:textId="77777777" w:rsidR="0020113A" w:rsidRDefault="0020113A" w:rsidP="0020113A">
      <w:pPr>
        <w:pStyle w:val="paragraph"/>
        <w:shd w:val="clear" w:color="auto" w:fill="FFFFFF"/>
        <w:spacing w:before="0" w:beforeAutospacing="0" w:after="0" w:afterAutospacing="0"/>
        <w:textAlignment w:val="baseline"/>
        <w:rPr>
          <w:rFonts w:ascii="Segoe UI" w:hAnsi="Segoe UI" w:cs="Segoe UI"/>
          <w:sz w:val="18"/>
          <w:szCs w:val="18"/>
        </w:rPr>
      </w:pPr>
      <w:r w:rsidRPr="2F8C6160">
        <w:rPr>
          <w:rStyle w:val="normaltextrun"/>
          <w:rFonts w:ascii="Calibri" w:hAnsi="Calibri" w:cs="Calibri"/>
          <w:b/>
          <w:bCs/>
          <w:color w:val="4A4A4A"/>
          <w:sz w:val="21"/>
          <w:szCs w:val="21"/>
          <w:lang w:val="en-GB"/>
        </w:rPr>
        <w:t>Concepts:</w:t>
      </w:r>
      <w:r w:rsidRPr="2F8C6160">
        <w:rPr>
          <w:rStyle w:val="eop"/>
          <w:rFonts w:ascii="Calibri" w:hAnsi="Calibri" w:cs="Calibri"/>
          <w:color w:val="4A4A4A"/>
          <w:sz w:val="21"/>
          <w:szCs w:val="21"/>
        </w:rPr>
        <w:t> </w:t>
      </w:r>
    </w:p>
    <w:p w14:paraId="416BE894" w14:textId="5EAFF4D1" w:rsidR="0020113A" w:rsidRDefault="0020113A" w:rsidP="0020113A">
      <w:pPr>
        <w:pStyle w:val="paragraph"/>
        <w:shd w:val="clear" w:color="auto" w:fill="FFFFFF"/>
        <w:spacing w:before="0" w:beforeAutospacing="0" w:after="0" w:afterAutospacing="0"/>
        <w:textAlignment w:val="baseline"/>
        <w:rPr>
          <w:rStyle w:val="eop"/>
          <w:rFonts w:ascii="Calibri" w:hAnsi="Calibri" w:cs="Calibri"/>
          <w:color w:val="494949"/>
          <w:sz w:val="21"/>
          <w:szCs w:val="21"/>
        </w:rPr>
      </w:pPr>
      <w:r>
        <w:rPr>
          <w:rStyle w:val="normaltextrun"/>
          <w:rFonts w:ascii="Calibri" w:hAnsi="Calibri" w:cs="Calibri"/>
          <w:color w:val="494949"/>
          <w:sz w:val="21"/>
          <w:szCs w:val="21"/>
          <w:lang w:val="en-GB"/>
        </w:rPr>
        <w:t xml:space="preserve">The number of commercial bank branches refers to the </w:t>
      </w:r>
      <w:r w:rsidR="00F016D1">
        <w:rPr>
          <w:rStyle w:val="normaltextrun"/>
          <w:rFonts w:ascii="Calibri" w:hAnsi="Calibri" w:cs="Calibri"/>
          <w:color w:val="494949"/>
          <w:sz w:val="21"/>
          <w:szCs w:val="21"/>
          <w:lang w:val="en-GB"/>
        </w:rPr>
        <w:t xml:space="preserve">total </w:t>
      </w:r>
      <w:r>
        <w:rPr>
          <w:rStyle w:val="normaltextrun"/>
          <w:rFonts w:ascii="Calibri" w:hAnsi="Calibri" w:cs="Calibri"/>
          <w:color w:val="494949"/>
          <w:sz w:val="21"/>
          <w:szCs w:val="21"/>
          <w:lang w:val="en-GB"/>
        </w:rPr>
        <w:t>number of commercial bank branches </w:t>
      </w:r>
      <w:r w:rsidR="00F016D1">
        <w:rPr>
          <w:rStyle w:val="normaltextrun"/>
          <w:rFonts w:ascii="Calibri" w:hAnsi="Calibri" w:cs="Calibri"/>
          <w:color w:val="494949"/>
          <w:sz w:val="21"/>
          <w:szCs w:val="21"/>
          <w:lang w:val="en-GB"/>
        </w:rPr>
        <w:t>in the country</w:t>
      </w:r>
      <w:r>
        <w:rPr>
          <w:rStyle w:val="normaltextrun"/>
          <w:rFonts w:ascii="Calibri" w:hAnsi="Calibri" w:cs="Calibri"/>
          <w:color w:val="494949"/>
          <w:sz w:val="21"/>
          <w:szCs w:val="21"/>
          <w:lang w:val="en-GB"/>
        </w:rPr>
        <w:t xml:space="preserve"> reported </w:t>
      </w:r>
      <w:r w:rsidR="00225FCA">
        <w:rPr>
          <w:rStyle w:val="normaltextrun"/>
          <w:rFonts w:ascii="Calibri" w:hAnsi="Calibri" w:cs="Calibri"/>
          <w:color w:val="494949"/>
          <w:sz w:val="21"/>
          <w:szCs w:val="21"/>
          <w:lang w:val="en-GB"/>
        </w:rPr>
        <w:t xml:space="preserve">annually </w:t>
      </w:r>
      <w:r>
        <w:rPr>
          <w:rStyle w:val="normaltextrun"/>
          <w:rFonts w:ascii="Calibri" w:hAnsi="Calibri" w:cs="Calibri"/>
          <w:color w:val="494949"/>
          <w:sz w:val="21"/>
          <w:szCs w:val="21"/>
          <w:lang w:val="en-GB"/>
        </w:rPr>
        <w:t xml:space="preserve">by the </w:t>
      </w:r>
      <w:r w:rsidR="00F016D1">
        <w:rPr>
          <w:rStyle w:val="normaltextrun"/>
          <w:rFonts w:ascii="Calibri" w:hAnsi="Calibri" w:cs="Calibri"/>
          <w:color w:val="494949"/>
          <w:sz w:val="21"/>
          <w:szCs w:val="21"/>
          <w:lang w:val="en-GB"/>
        </w:rPr>
        <w:t>c</w:t>
      </w:r>
      <w:r>
        <w:rPr>
          <w:rStyle w:val="normaltextrun"/>
          <w:rFonts w:ascii="Calibri" w:hAnsi="Calibri" w:cs="Calibri"/>
          <w:color w:val="494949"/>
          <w:sz w:val="21"/>
          <w:szCs w:val="21"/>
          <w:lang w:val="en-GB"/>
        </w:rPr>
        <w:t xml:space="preserve">entral </w:t>
      </w:r>
      <w:r w:rsidR="00F016D1">
        <w:rPr>
          <w:rStyle w:val="normaltextrun"/>
          <w:rFonts w:ascii="Calibri" w:hAnsi="Calibri" w:cs="Calibri"/>
          <w:color w:val="494949"/>
          <w:sz w:val="21"/>
          <w:szCs w:val="21"/>
          <w:lang w:val="en-GB"/>
        </w:rPr>
        <w:t>b</w:t>
      </w:r>
      <w:r>
        <w:rPr>
          <w:rStyle w:val="normaltextrun"/>
          <w:rFonts w:ascii="Calibri" w:hAnsi="Calibri" w:cs="Calibri"/>
          <w:color w:val="494949"/>
          <w:sz w:val="21"/>
          <w:szCs w:val="21"/>
          <w:lang w:val="en-GB"/>
        </w:rPr>
        <w:t>ank or the main financial regulator of the country</w:t>
      </w:r>
      <w:r w:rsidR="00225FCA">
        <w:rPr>
          <w:rStyle w:val="normaltextrun"/>
          <w:rFonts w:ascii="Calibri" w:hAnsi="Calibri" w:cs="Calibri"/>
          <w:color w:val="494949"/>
          <w:sz w:val="21"/>
          <w:szCs w:val="21"/>
          <w:lang w:val="en-GB"/>
        </w:rPr>
        <w:t xml:space="preserve"> to the Financial Access Survey (FAS)</w:t>
      </w:r>
      <w:r>
        <w:rPr>
          <w:rStyle w:val="normaltextrun"/>
          <w:rFonts w:ascii="Calibri" w:hAnsi="Calibri" w:cs="Calibri"/>
          <w:color w:val="494949"/>
          <w:sz w:val="21"/>
          <w:szCs w:val="21"/>
          <w:lang w:val="en-GB"/>
        </w:rPr>
        <w:t>. </w:t>
      </w:r>
      <w:r>
        <w:rPr>
          <w:rStyle w:val="eop"/>
          <w:rFonts w:ascii="Calibri" w:hAnsi="Calibri" w:cs="Calibri"/>
          <w:color w:val="494949"/>
          <w:sz w:val="21"/>
          <w:szCs w:val="21"/>
        </w:rPr>
        <w:t> </w:t>
      </w:r>
      <w:r>
        <w:rPr>
          <w:rStyle w:val="normaltextrun"/>
          <w:rFonts w:ascii="Calibri" w:hAnsi="Calibri" w:cs="Calibri"/>
          <w:color w:val="494949"/>
          <w:sz w:val="21"/>
          <w:szCs w:val="21"/>
          <w:lang w:val="en-GB"/>
        </w:rPr>
        <w:t>To make the indicator meaningful for cross-country comparison, the number of commercial bank branches is scaled per 100,00</w:t>
      </w:r>
      <w:r w:rsidR="006F5975">
        <w:rPr>
          <w:rStyle w:val="normaltextrun"/>
          <w:rFonts w:ascii="Calibri" w:hAnsi="Calibri" w:cs="Calibri"/>
          <w:color w:val="494949"/>
          <w:sz w:val="21"/>
          <w:szCs w:val="21"/>
          <w:lang w:val="en-GB"/>
        </w:rPr>
        <w:t>0</w:t>
      </w:r>
      <w:r>
        <w:rPr>
          <w:rStyle w:val="normaltextrun"/>
          <w:rFonts w:ascii="Calibri" w:hAnsi="Calibri" w:cs="Calibri"/>
          <w:color w:val="494949"/>
          <w:sz w:val="21"/>
          <w:szCs w:val="21"/>
          <w:lang w:val="en-GB"/>
        </w:rPr>
        <w:t xml:space="preserve"> adults.</w:t>
      </w:r>
      <w:r>
        <w:rPr>
          <w:rStyle w:val="eop"/>
          <w:rFonts w:ascii="Calibri" w:hAnsi="Calibri" w:cs="Calibri"/>
          <w:color w:val="494949"/>
          <w:sz w:val="21"/>
          <w:szCs w:val="21"/>
        </w:rPr>
        <w:t> </w:t>
      </w:r>
    </w:p>
    <w:p w14:paraId="4F6AD402" w14:textId="77777777" w:rsidR="003102DF" w:rsidRDefault="003102DF" w:rsidP="0020113A">
      <w:pPr>
        <w:pStyle w:val="paragraph"/>
        <w:shd w:val="clear" w:color="auto" w:fill="FFFFFF"/>
        <w:spacing w:before="0" w:beforeAutospacing="0" w:after="0" w:afterAutospacing="0"/>
        <w:textAlignment w:val="baseline"/>
        <w:rPr>
          <w:rFonts w:ascii="Segoe UI" w:hAnsi="Segoe UI" w:cs="Segoe UI"/>
          <w:sz w:val="18"/>
          <w:szCs w:val="18"/>
        </w:rPr>
      </w:pPr>
    </w:p>
    <w:p w14:paraId="618C52B2" w14:textId="70EB86C3" w:rsidR="0020113A" w:rsidRDefault="0020113A" w:rsidP="0020113A">
      <w:pPr>
        <w:pStyle w:val="paragraph"/>
        <w:shd w:val="clear" w:color="auto" w:fill="FFFFFF"/>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color w:val="494949"/>
          <w:sz w:val="21"/>
          <w:szCs w:val="21"/>
          <w:lang w:val="en-GB"/>
        </w:rPr>
        <w:t>The number of automated teller machines (ATMs),</w:t>
      </w:r>
      <w:proofErr w:type="gramEnd"/>
      <w:r>
        <w:rPr>
          <w:rStyle w:val="normaltextrun"/>
          <w:rFonts w:ascii="Calibri" w:hAnsi="Calibri" w:cs="Calibri"/>
          <w:color w:val="494949"/>
          <w:sz w:val="21"/>
          <w:szCs w:val="21"/>
          <w:lang w:val="en-GB"/>
        </w:rPr>
        <w:t xml:space="preserve"> refers to the number of ATMs in the country for all types of financial institutions such as: commercial banks, non-deposit taking microfinance institutions, deposit taking micro finance institutions, credit union</w:t>
      </w:r>
      <w:r w:rsidR="00F016D1">
        <w:rPr>
          <w:rStyle w:val="normaltextrun"/>
          <w:rFonts w:ascii="Calibri" w:hAnsi="Calibri" w:cs="Calibri"/>
          <w:color w:val="494949"/>
          <w:sz w:val="21"/>
          <w:szCs w:val="21"/>
          <w:lang w:val="en-GB"/>
        </w:rPr>
        <w:t>s</w:t>
      </w:r>
      <w:r>
        <w:rPr>
          <w:rStyle w:val="normaltextrun"/>
          <w:rFonts w:ascii="Calibri" w:hAnsi="Calibri" w:cs="Calibri"/>
          <w:color w:val="494949"/>
          <w:sz w:val="21"/>
          <w:szCs w:val="21"/>
          <w:lang w:val="en-GB"/>
        </w:rPr>
        <w:t xml:space="preserve"> and </w:t>
      </w:r>
      <w:r w:rsidR="00F016D1">
        <w:rPr>
          <w:rStyle w:val="normaltextrun"/>
          <w:rFonts w:ascii="Calibri" w:hAnsi="Calibri" w:cs="Calibri"/>
          <w:color w:val="494949"/>
          <w:sz w:val="21"/>
          <w:szCs w:val="21"/>
          <w:lang w:val="en-GB"/>
        </w:rPr>
        <w:t xml:space="preserve">credit </w:t>
      </w:r>
      <w:r>
        <w:rPr>
          <w:rStyle w:val="normaltextrun"/>
          <w:rFonts w:ascii="Calibri" w:hAnsi="Calibri" w:cs="Calibri"/>
          <w:color w:val="494949"/>
          <w:sz w:val="21"/>
          <w:szCs w:val="21"/>
          <w:lang w:val="en-GB"/>
        </w:rPr>
        <w:t>cooperatives,</w:t>
      </w:r>
      <w:r w:rsidR="00F016D1">
        <w:rPr>
          <w:rStyle w:val="normaltextrun"/>
          <w:rFonts w:ascii="Calibri" w:hAnsi="Calibri" w:cs="Calibri"/>
          <w:color w:val="494949"/>
          <w:sz w:val="21"/>
          <w:szCs w:val="21"/>
          <w:lang w:val="en-GB"/>
        </w:rPr>
        <w:t xml:space="preserve"> and other deposit takers.</w:t>
      </w:r>
      <w:r>
        <w:rPr>
          <w:rStyle w:val="normaltextrun"/>
          <w:rFonts w:ascii="Calibri" w:hAnsi="Calibri" w:cs="Calibri"/>
          <w:color w:val="494949"/>
          <w:sz w:val="21"/>
          <w:szCs w:val="21"/>
          <w:lang w:val="en-GB"/>
        </w:rPr>
        <w:t xml:space="preserve"> This information is reported </w:t>
      </w:r>
      <w:r w:rsidR="00F016D1">
        <w:rPr>
          <w:rStyle w:val="normaltextrun"/>
          <w:rFonts w:ascii="Calibri" w:hAnsi="Calibri" w:cs="Calibri"/>
          <w:color w:val="494949"/>
          <w:sz w:val="21"/>
          <w:szCs w:val="21"/>
          <w:lang w:val="en-GB"/>
        </w:rPr>
        <w:t>annually</w:t>
      </w:r>
      <w:r>
        <w:rPr>
          <w:rStyle w:val="normaltextrun"/>
          <w:rFonts w:ascii="Calibri" w:hAnsi="Calibri" w:cs="Calibri"/>
          <w:color w:val="494949"/>
          <w:sz w:val="21"/>
          <w:szCs w:val="21"/>
          <w:lang w:val="en-GB"/>
        </w:rPr>
        <w:t xml:space="preserve"> by the </w:t>
      </w:r>
      <w:r w:rsidR="00F016D1">
        <w:rPr>
          <w:rStyle w:val="normaltextrun"/>
          <w:rFonts w:ascii="Calibri" w:hAnsi="Calibri" w:cs="Calibri"/>
          <w:color w:val="494949"/>
          <w:sz w:val="21"/>
          <w:szCs w:val="21"/>
          <w:lang w:val="en-GB"/>
        </w:rPr>
        <w:t>c</w:t>
      </w:r>
      <w:r>
        <w:rPr>
          <w:rStyle w:val="normaltextrun"/>
          <w:rFonts w:ascii="Calibri" w:hAnsi="Calibri" w:cs="Calibri"/>
          <w:color w:val="494949"/>
          <w:sz w:val="21"/>
          <w:szCs w:val="21"/>
          <w:lang w:val="en-GB"/>
        </w:rPr>
        <w:t xml:space="preserve">entral </w:t>
      </w:r>
      <w:r w:rsidR="00F016D1">
        <w:rPr>
          <w:rStyle w:val="normaltextrun"/>
          <w:rFonts w:ascii="Calibri" w:hAnsi="Calibri" w:cs="Calibri"/>
          <w:color w:val="494949"/>
          <w:sz w:val="21"/>
          <w:szCs w:val="21"/>
          <w:lang w:val="en-GB"/>
        </w:rPr>
        <w:t>b</w:t>
      </w:r>
      <w:r>
        <w:rPr>
          <w:rStyle w:val="normaltextrun"/>
          <w:rFonts w:ascii="Calibri" w:hAnsi="Calibri" w:cs="Calibri"/>
          <w:color w:val="494949"/>
          <w:sz w:val="21"/>
          <w:szCs w:val="21"/>
          <w:lang w:val="en-GB"/>
        </w:rPr>
        <w:t>ank or the main financial regulator of the country</w:t>
      </w:r>
      <w:r w:rsidR="00225FCA">
        <w:rPr>
          <w:rStyle w:val="normaltextrun"/>
          <w:rFonts w:ascii="Calibri" w:hAnsi="Calibri" w:cs="Calibri"/>
          <w:color w:val="494949"/>
          <w:sz w:val="21"/>
          <w:szCs w:val="21"/>
          <w:lang w:val="en-GB"/>
        </w:rPr>
        <w:t xml:space="preserve"> to the FAS</w:t>
      </w:r>
      <w:r>
        <w:rPr>
          <w:rStyle w:val="normaltextrun"/>
          <w:rFonts w:ascii="Calibri" w:hAnsi="Calibri" w:cs="Calibri"/>
          <w:color w:val="494949"/>
          <w:sz w:val="21"/>
          <w:szCs w:val="21"/>
          <w:lang w:val="en-GB"/>
        </w:rPr>
        <w:t>. </w:t>
      </w:r>
      <w:r>
        <w:rPr>
          <w:rStyle w:val="eop"/>
          <w:rFonts w:ascii="Calibri" w:hAnsi="Calibri" w:cs="Calibri"/>
          <w:color w:val="494949"/>
          <w:sz w:val="21"/>
          <w:szCs w:val="21"/>
        </w:rPr>
        <w:t> </w:t>
      </w:r>
      <w:r>
        <w:rPr>
          <w:rStyle w:val="normaltextrun"/>
          <w:rFonts w:ascii="Calibri" w:hAnsi="Calibri" w:cs="Calibri"/>
          <w:color w:val="494949"/>
          <w:sz w:val="21"/>
          <w:szCs w:val="21"/>
          <w:lang w:val="en-GB"/>
        </w:rPr>
        <w:t>To make the indicator meaningful for cross-country comparison, the number of ATMs is scaled per 100,00</w:t>
      </w:r>
      <w:r w:rsidR="00F016D1">
        <w:rPr>
          <w:rStyle w:val="normaltextrun"/>
          <w:rFonts w:ascii="Calibri" w:hAnsi="Calibri" w:cs="Calibri"/>
          <w:color w:val="494949"/>
          <w:sz w:val="21"/>
          <w:szCs w:val="21"/>
          <w:lang w:val="en-GB"/>
        </w:rPr>
        <w:t xml:space="preserve">0 </w:t>
      </w:r>
      <w:r>
        <w:rPr>
          <w:rStyle w:val="normaltextrun"/>
          <w:rFonts w:ascii="Calibri" w:hAnsi="Calibri" w:cs="Calibri"/>
          <w:color w:val="494949"/>
          <w:sz w:val="21"/>
          <w:szCs w:val="21"/>
          <w:lang w:val="en-GB"/>
        </w:rPr>
        <w:t>adults.</w:t>
      </w:r>
      <w:r>
        <w:rPr>
          <w:rStyle w:val="eop"/>
          <w:rFonts w:ascii="Calibri" w:hAnsi="Calibri" w:cs="Calibri"/>
          <w:color w:val="494949"/>
          <w:sz w:val="21"/>
          <w:szCs w:val="21"/>
        </w:rPr>
        <w:t> </w:t>
      </w:r>
    </w:p>
    <w:p w14:paraId="5F4D5645" w14:textId="77777777" w:rsidR="0020113A" w:rsidRDefault="0020113A" w:rsidP="0020113A">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494949"/>
          <w:sz w:val="21"/>
          <w:szCs w:val="21"/>
        </w:rPr>
        <w:t> </w:t>
      </w: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5DC4042F" w:rsidR="00576CFA" w:rsidRPr="00A96255" w:rsidRDefault="005966E3" w:rsidP="00576CFA">
      <w:pPr>
        <w:pStyle w:val="MText"/>
      </w:pPr>
      <w:r>
        <w:t>Per 100,000 adults</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6291A7DD" w14:textId="6D7BBF5C" w:rsidR="00576CFA" w:rsidRPr="006963DA" w:rsidRDefault="00F016D1" w:rsidP="006963DA">
      <w:pPr>
        <w:pStyle w:val="MText"/>
      </w:pPr>
      <w:r w:rsidRPr="006963DA">
        <w:t>N</w:t>
      </w:r>
      <w:r w:rsidR="00CC4272" w:rsidRPr="006963DA">
        <w:t>ot applicable</w:t>
      </w:r>
    </w:p>
    <w:p w14:paraId="123172F4" w14:textId="361A9E32"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831E1A8" w14:textId="6A36C084" w:rsidR="0020113A" w:rsidRDefault="0020113A" w:rsidP="0020113A">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color w:val="494949"/>
          <w:sz w:val="21"/>
          <w:szCs w:val="21"/>
        </w:rPr>
        <w:t xml:space="preserve">The indicators in the </w:t>
      </w:r>
      <w:r w:rsidR="00953CE8">
        <w:rPr>
          <w:rStyle w:val="normaltextrun"/>
          <w:rFonts w:ascii="Calibri" w:hAnsi="Calibri" w:cs="Calibri"/>
          <w:color w:val="494949"/>
          <w:sz w:val="21"/>
          <w:szCs w:val="21"/>
          <w:lang w:val="en-GB"/>
        </w:rPr>
        <w:t>Financial Access Survey (FAS)</w:t>
      </w:r>
      <w:r>
        <w:rPr>
          <w:rStyle w:val="normaltextrun"/>
          <w:rFonts w:ascii="Calibri" w:hAnsi="Calibri" w:cs="Calibri"/>
          <w:color w:val="494949"/>
          <w:sz w:val="21"/>
          <w:szCs w:val="21"/>
        </w:rPr>
        <w:t xml:space="preserve"> database are collected on an annual basis since 2009, covering the period</w:t>
      </w:r>
      <w:r w:rsidR="00740270">
        <w:rPr>
          <w:rStyle w:val="normaltextrun"/>
          <w:rFonts w:ascii="Calibri" w:hAnsi="Calibri" w:cs="Calibri"/>
          <w:color w:val="494949"/>
          <w:sz w:val="21"/>
          <w:szCs w:val="21"/>
        </w:rPr>
        <w:t xml:space="preserve"> since</w:t>
      </w:r>
      <w:r>
        <w:rPr>
          <w:rStyle w:val="normaltextrun"/>
          <w:rFonts w:ascii="Calibri" w:hAnsi="Calibri" w:cs="Calibri"/>
          <w:color w:val="494949"/>
          <w:sz w:val="21"/>
          <w:szCs w:val="21"/>
        </w:rPr>
        <w:t xml:space="preserve"> 2004. Information is collected from </w:t>
      </w:r>
      <w:r w:rsidR="00225FCA">
        <w:rPr>
          <w:rStyle w:val="normaltextrun"/>
          <w:rFonts w:ascii="Calibri" w:hAnsi="Calibri" w:cs="Calibri"/>
          <w:color w:val="494949"/>
          <w:sz w:val="21"/>
          <w:szCs w:val="21"/>
        </w:rPr>
        <w:t>c</w:t>
      </w:r>
      <w:r>
        <w:rPr>
          <w:rStyle w:val="normaltextrun"/>
          <w:rFonts w:ascii="Calibri" w:hAnsi="Calibri" w:cs="Calibri"/>
          <w:color w:val="494949"/>
          <w:sz w:val="21"/>
          <w:szCs w:val="21"/>
        </w:rPr>
        <w:t xml:space="preserve">entral </w:t>
      </w:r>
      <w:r w:rsidR="00225FCA">
        <w:rPr>
          <w:rStyle w:val="normaltextrun"/>
          <w:rFonts w:ascii="Calibri" w:hAnsi="Calibri" w:cs="Calibri"/>
          <w:color w:val="494949"/>
          <w:sz w:val="21"/>
          <w:szCs w:val="21"/>
        </w:rPr>
        <w:t>b</w:t>
      </w:r>
      <w:r>
        <w:rPr>
          <w:rStyle w:val="normaltextrun"/>
          <w:rFonts w:ascii="Calibri" w:hAnsi="Calibri" w:cs="Calibri"/>
          <w:color w:val="494949"/>
          <w:sz w:val="21"/>
          <w:szCs w:val="21"/>
        </w:rPr>
        <w:t>anks or other main financial regulators for 189 </w:t>
      </w:r>
      <w:r w:rsidR="00F016D1">
        <w:rPr>
          <w:rStyle w:val="normaltextrun"/>
          <w:rFonts w:ascii="Calibri" w:hAnsi="Calibri" w:cs="Calibri"/>
          <w:color w:val="494949"/>
          <w:sz w:val="21"/>
          <w:szCs w:val="21"/>
        </w:rPr>
        <w:t>jurisdictions</w:t>
      </w:r>
      <w:r>
        <w:rPr>
          <w:rStyle w:val="normaltextrun"/>
          <w:rFonts w:ascii="Calibri" w:hAnsi="Calibri" w:cs="Calibri"/>
          <w:color w:val="494949"/>
          <w:sz w:val="21"/>
          <w:szCs w:val="21"/>
        </w:rPr>
        <w:t>. </w:t>
      </w:r>
      <w:r>
        <w:rPr>
          <w:rStyle w:val="eop"/>
          <w:rFonts w:ascii="Calibri" w:hAnsi="Calibri" w:cs="Calibri"/>
          <w:color w:val="494949"/>
          <w:sz w:val="21"/>
          <w:szCs w:val="21"/>
        </w:rPr>
        <w:t> </w:t>
      </w:r>
    </w:p>
    <w:p w14:paraId="7CAA8C0C" w14:textId="77777777" w:rsidR="0020113A" w:rsidRDefault="0020113A" w:rsidP="0020113A">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494949"/>
          <w:sz w:val="21"/>
          <w:szCs w:val="21"/>
        </w:rPr>
        <w:t> </w:t>
      </w:r>
    </w:p>
    <w:p w14:paraId="35CB9408" w14:textId="77777777" w:rsidR="0020113A" w:rsidRDefault="0020113A" w:rsidP="0020113A">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color w:val="494949"/>
          <w:sz w:val="21"/>
          <w:szCs w:val="21"/>
        </w:rPr>
        <w:t>All data and metadata are available free of charge to the public on the IMF’s </w:t>
      </w:r>
      <w:hyperlink r:id="rId11" w:tgtFrame="_blank" w:history="1">
        <w:r>
          <w:rPr>
            <w:rStyle w:val="normaltextrun"/>
            <w:rFonts w:ascii="Calibri" w:hAnsi="Calibri" w:cs="Calibri"/>
            <w:color w:val="0000FF"/>
            <w:sz w:val="21"/>
            <w:szCs w:val="21"/>
            <w:u w:val="single"/>
          </w:rPr>
          <w:t>FAS website</w:t>
        </w:r>
      </w:hyperlink>
      <w:r>
        <w:rPr>
          <w:rStyle w:val="normaltextrun"/>
          <w:rFonts w:ascii="Calibri" w:hAnsi="Calibri" w:cs="Calibri"/>
          <w:color w:val="494949"/>
          <w:sz w:val="21"/>
          <w:szCs w:val="21"/>
        </w:rPr>
        <w:t>, along with other key documents</w:t>
      </w:r>
      <w:r>
        <w:rPr>
          <w:rStyle w:val="normaltextrun"/>
          <w:color w:val="4A4A4A"/>
          <w:sz w:val="21"/>
          <w:szCs w:val="21"/>
        </w:rPr>
        <w:t>.</w:t>
      </w:r>
      <w:r>
        <w:rPr>
          <w:rStyle w:val="eop"/>
          <w:color w:val="4A4A4A"/>
          <w:sz w:val="21"/>
          <w:szCs w:val="21"/>
        </w:rPr>
        <w:t>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128D671A" w14:textId="4331D9F9" w:rsidR="0020113A" w:rsidRDefault="0020113A" w:rsidP="0020113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Every year, the </w:t>
      </w:r>
      <w:r w:rsidR="00953CE8">
        <w:rPr>
          <w:rStyle w:val="normaltextrun"/>
          <w:rFonts w:ascii="Calibri" w:hAnsi="Calibri" w:cs="Calibri"/>
          <w:color w:val="494949"/>
          <w:sz w:val="21"/>
          <w:szCs w:val="21"/>
          <w:lang w:val="en-GB"/>
        </w:rPr>
        <w:t>Financial Access Survey (FAS)</w:t>
      </w:r>
      <w:r>
        <w:rPr>
          <w:rStyle w:val="normaltextrun"/>
          <w:rFonts w:ascii="Calibri" w:hAnsi="Calibri" w:cs="Calibri"/>
          <w:color w:val="4A4A4A"/>
          <w:sz w:val="21"/>
          <w:szCs w:val="21"/>
          <w:lang w:val="en-GB"/>
        </w:rPr>
        <w:t xml:space="preserve"> Team reaches out to FAS respondents to initiate the annual survey process. Data are</w:t>
      </w:r>
      <w:r>
        <w:rPr>
          <w:rStyle w:val="normaltextrun"/>
          <w:color w:val="4A4A4A"/>
          <w:sz w:val="21"/>
          <w:szCs w:val="21"/>
          <w:lang w:val="en-GB"/>
        </w:rPr>
        <w:t> </w:t>
      </w:r>
      <w:r>
        <w:rPr>
          <w:rStyle w:val="normaltextrun"/>
          <w:rFonts w:ascii="Calibri" w:hAnsi="Calibri" w:cs="Calibri"/>
          <w:color w:val="4A4A4A"/>
          <w:sz w:val="21"/>
          <w:szCs w:val="21"/>
          <w:lang w:val="en-GB"/>
        </w:rPr>
        <w:t>compiled by countries and sent to the IMF through the I</w:t>
      </w:r>
      <w:r w:rsidR="00F016D1">
        <w:rPr>
          <w:rStyle w:val="normaltextrun"/>
          <w:rFonts w:ascii="Calibri" w:hAnsi="Calibri" w:cs="Calibri"/>
          <w:color w:val="4A4A4A"/>
          <w:sz w:val="21"/>
          <w:szCs w:val="21"/>
          <w:lang w:val="en-GB"/>
        </w:rPr>
        <w:t>ntegrated Collection System (I</w:t>
      </w:r>
      <w:r>
        <w:rPr>
          <w:rStyle w:val="normaltextrun"/>
          <w:rFonts w:ascii="Calibri" w:hAnsi="Calibri" w:cs="Calibri"/>
          <w:color w:val="4A4A4A"/>
          <w:sz w:val="21"/>
          <w:szCs w:val="21"/>
          <w:lang w:val="en-GB"/>
        </w:rPr>
        <w:t>CS</w:t>
      </w:r>
      <w:r w:rsidR="00F016D1">
        <w:rPr>
          <w:rStyle w:val="normaltextrun"/>
          <w:rFonts w:ascii="Calibri" w:hAnsi="Calibri" w:cs="Calibri"/>
          <w:color w:val="4A4A4A"/>
          <w:sz w:val="21"/>
          <w:szCs w:val="21"/>
          <w:lang w:val="en-GB"/>
        </w:rPr>
        <w:t>) or National Summary Data Page (NSDP),</w:t>
      </w:r>
      <w:r>
        <w:rPr>
          <w:rStyle w:val="normaltextrun"/>
          <w:rFonts w:ascii="Calibri" w:hAnsi="Calibri" w:cs="Calibri"/>
          <w:color w:val="4A4A4A"/>
          <w:sz w:val="21"/>
          <w:szCs w:val="21"/>
          <w:lang w:val="en-GB"/>
        </w:rPr>
        <w:t> which allows for a secure submission of country</w:t>
      </w:r>
      <w:r w:rsidR="00F016D1">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information. </w:t>
      </w:r>
    </w:p>
    <w:p w14:paraId="55B8FDDA" w14:textId="77777777" w:rsidR="0020113A" w:rsidRDefault="0020113A" w:rsidP="0020113A">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1BA862E" w14:textId="2B7F7579" w:rsidR="00EC2915" w:rsidRDefault="0020113A" w:rsidP="00576CFA">
      <w:pPr>
        <w:pStyle w:val="MText"/>
        <w:rPr>
          <w:rStyle w:val="eop"/>
        </w:rPr>
      </w:pPr>
      <w:r>
        <w:rPr>
          <w:rStyle w:val="normaltextrun"/>
          <w:rFonts w:ascii="Calibri" w:hAnsi="Calibri" w:cs="Calibri"/>
        </w:rPr>
        <w:t>The</w:t>
      </w:r>
      <w:r w:rsidR="00F016D1">
        <w:rPr>
          <w:rStyle w:val="normaltextrun"/>
          <w:rFonts w:ascii="Calibri" w:hAnsi="Calibri" w:cs="Calibri"/>
        </w:rPr>
        <w:t> </w:t>
      </w:r>
      <w:r>
        <w:rPr>
          <w:rStyle w:val="normaltextrun"/>
          <w:rFonts w:ascii="Calibri" w:hAnsi="Calibri" w:cs="Calibri"/>
        </w:rPr>
        <w:t>data collection round </w:t>
      </w:r>
      <w:r w:rsidR="00740270">
        <w:rPr>
          <w:rStyle w:val="normaltextrun"/>
          <w:rFonts w:ascii="Calibri" w:hAnsi="Calibri" w:cs="Calibri"/>
        </w:rPr>
        <w:t>is</w:t>
      </w:r>
      <w:r>
        <w:rPr>
          <w:rStyle w:val="normaltextrun"/>
          <w:rFonts w:ascii="Calibri" w:hAnsi="Calibri" w:cs="Calibri"/>
        </w:rPr>
        <w:t xml:space="preserve"> launched around end-March </w:t>
      </w:r>
      <w:r w:rsidR="00740270">
        <w:rPr>
          <w:rStyle w:val="normaltextrun"/>
          <w:rFonts w:ascii="Calibri" w:hAnsi="Calibri" w:cs="Calibri"/>
        </w:rPr>
        <w:t>every year</w:t>
      </w:r>
      <w:r>
        <w:rPr>
          <w:rStyle w:val="normaltextrun"/>
          <w:rFonts w:ascii="Calibri" w:hAnsi="Calibri" w:cs="Calibri"/>
        </w:rPr>
        <w:t>; collection occurs on an annual basis</w:t>
      </w:r>
      <w:r>
        <w:rPr>
          <w:rStyle w:val="normaltextrun"/>
        </w:rPr>
        <w:t>.</w:t>
      </w:r>
      <w:r>
        <w:rPr>
          <w:rStyle w:val="eop"/>
        </w:rPr>
        <w:t> </w:t>
      </w:r>
    </w:p>
    <w:p w14:paraId="7F3CE5E3" w14:textId="77777777" w:rsidR="00F43A41" w:rsidRPr="00A96255" w:rsidRDefault="00F43A41"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6A83EB83" w:rsidR="00EC2915" w:rsidRPr="006963DA" w:rsidRDefault="00953CE8" w:rsidP="006963DA">
      <w:pPr>
        <w:rPr>
          <w:rStyle w:val="normaltextrun"/>
          <w:rFonts w:ascii="Calibri" w:hAnsi="Calibri" w:cs="Calibri"/>
          <w:color w:val="4A4A4A"/>
          <w:sz w:val="21"/>
          <w:szCs w:val="21"/>
        </w:rPr>
      </w:pPr>
      <w:r>
        <w:rPr>
          <w:rStyle w:val="normaltextrun"/>
          <w:rFonts w:ascii="Calibri" w:hAnsi="Calibri" w:cs="Calibri"/>
          <w:color w:val="494949"/>
        </w:rPr>
        <w:t>The Financial Access Survey (FAS)</w:t>
      </w:r>
      <w:r w:rsidR="00535623">
        <w:rPr>
          <w:rStyle w:val="normaltextrun"/>
          <w:rFonts w:ascii="Calibri" w:hAnsi="Calibri" w:cs="Calibri"/>
        </w:rPr>
        <w:t xml:space="preserve"> </w:t>
      </w:r>
      <w:r w:rsidR="00535623" w:rsidRPr="005A7847">
        <w:rPr>
          <w:rStyle w:val="normaltextrun"/>
          <w:rFonts w:ascii="Calibri" w:eastAsia="Times New Roman" w:hAnsi="Calibri" w:cs="Calibri"/>
          <w:color w:val="4A4A4A"/>
          <w:sz w:val="21"/>
          <w:szCs w:val="21"/>
          <w:lang w:eastAsia="en-GB"/>
        </w:rPr>
        <w:t>data are publicly disseminated on a rolling basis as soon as submissions are reviewed and validated by the FAS Team, with complete dissemination at end-September each year</w:t>
      </w:r>
      <w:r w:rsidR="00535623" w:rsidRPr="006963DA">
        <w:rPr>
          <w:rStyle w:val="normaltextrun"/>
          <w:rFonts w:ascii="Calibri" w:eastAsia="Times New Roman" w:hAnsi="Calibri" w:cs="Calibri"/>
          <w:color w:val="4A4A4A"/>
          <w:sz w:val="21"/>
          <w:szCs w:val="21"/>
          <w:lang w:eastAsia="en-GB"/>
        </w:rPr>
        <w:t>. </w:t>
      </w:r>
      <w:bookmarkStart w:id="5" w:name="_Hlk128575501"/>
      <w:r w:rsidR="00535623" w:rsidRPr="005A7847">
        <w:rPr>
          <w:rStyle w:val="normaltextrun"/>
          <w:rFonts w:ascii="Calibri" w:eastAsia="Times New Roman" w:hAnsi="Calibri" w:cs="Calibri"/>
          <w:color w:val="4A4A4A"/>
          <w:sz w:val="21"/>
          <w:szCs w:val="21"/>
          <w:lang w:eastAsia="en-GB"/>
        </w:rPr>
        <w:t>Submissions that have passed through the validation process are</w:t>
      </w:r>
      <w:r w:rsidR="00535623" w:rsidRPr="006963DA">
        <w:rPr>
          <w:rStyle w:val="normaltextrun"/>
          <w:rFonts w:ascii="Calibri" w:eastAsia="Times New Roman" w:hAnsi="Calibri" w:cs="Calibri"/>
          <w:color w:val="4A4A4A"/>
          <w:sz w:val="21"/>
          <w:szCs w:val="21"/>
          <w:lang w:eastAsia="en-GB"/>
        </w:rPr>
        <w:t> </w:t>
      </w:r>
      <w:r w:rsidR="00535623" w:rsidRPr="005A7847">
        <w:rPr>
          <w:rStyle w:val="normaltextrun"/>
          <w:rFonts w:ascii="Calibri" w:eastAsia="Times New Roman" w:hAnsi="Calibri" w:cs="Calibri"/>
          <w:color w:val="4A4A4A"/>
          <w:sz w:val="21"/>
          <w:szCs w:val="21"/>
          <w:lang w:eastAsia="en-GB"/>
        </w:rPr>
        <w:t xml:space="preserve">made available </w:t>
      </w:r>
      <w:r w:rsidR="00F016D1" w:rsidRPr="005A7847">
        <w:rPr>
          <w:rStyle w:val="normaltextrun"/>
          <w:rFonts w:ascii="Calibri" w:eastAsia="Times New Roman" w:hAnsi="Calibri" w:cs="Calibri"/>
          <w:color w:val="4A4A4A"/>
          <w:sz w:val="21"/>
          <w:szCs w:val="21"/>
          <w:lang w:eastAsia="en-GB"/>
        </w:rPr>
        <w:t>on</w:t>
      </w:r>
      <w:r w:rsidR="00900ED7" w:rsidRPr="005A7847">
        <w:rPr>
          <w:rStyle w:val="normaltextrun"/>
          <w:rFonts w:ascii="Calibri" w:eastAsia="Times New Roman" w:hAnsi="Calibri" w:cs="Calibri"/>
          <w:color w:val="4A4A4A"/>
          <w:sz w:val="21"/>
          <w:szCs w:val="21"/>
          <w:lang w:eastAsia="en-GB"/>
        </w:rPr>
        <w:t xml:space="preserve"> </w:t>
      </w:r>
      <w:r w:rsidR="00F016D1" w:rsidRPr="005A7847">
        <w:rPr>
          <w:rStyle w:val="normaltextrun"/>
          <w:rFonts w:ascii="Calibri" w:eastAsia="Times New Roman" w:hAnsi="Calibri" w:cs="Calibri"/>
          <w:color w:val="4A4A4A"/>
          <w:sz w:val="21"/>
          <w:szCs w:val="21"/>
          <w:lang w:eastAsia="en-GB"/>
        </w:rPr>
        <w:t>the</w:t>
      </w:r>
      <w:r w:rsidR="00535623" w:rsidRPr="005A7847">
        <w:rPr>
          <w:rStyle w:val="normaltextrun"/>
          <w:rFonts w:ascii="Calibri" w:eastAsia="Times New Roman" w:hAnsi="Calibri" w:cs="Calibri"/>
          <w:color w:val="4A4A4A"/>
          <w:sz w:val="21"/>
          <w:szCs w:val="21"/>
          <w:lang w:eastAsia="en-GB"/>
        </w:rPr>
        <w:t> FAS website on the following Monday after</w:t>
      </w:r>
      <w:r w:rsidR="00225FCA" w:rsidRPr="005A7847">
        <w:rPr>
          <w:rStyle w:val="normaltextrun"/>
          <w:rFonts w:ascii="Calibri" w:eastAsia="Times New Roman" w:hAnsi="Calibri" w:cs="Calibri"/>
          <w:color w:val="4A4A4A"/>
          <w:sz w:val="21"/>
          <w:szCs w:val="21"/>
          <w:lang w:eastAsia="en-GB"/>
        </w:rPr>
        <w:t xml:space="preserve"> successful validation</w:t>
      </w:r>
      <w:r w:rsidR="00535623" w:rsidRPr="006963DA">
        <w:rPr>
          <w:rStyle w:val="normaltextrun"/>
          <w:rFonts w:ascii="Calibri" w:eastAsia="Times New Roman" w:hAnsi="Calibri" w:cs="Calibri"/>
          <w:color w:val="4A4A4A"/>
          <w:sz w:val="21"/>
          <w:szCs w:val="21"/>
          <w:lang w:eastAsia="en-GB"/>
        </w:rPr>
        <w:t>.</w:t>
      </w:r>
      <w:r w:rsidR="00535623" w:rsidRPr="006963DA">
        <w:rPr>
          <w:rStyle w:val="normaltextrun"/>
          <w:rFonts w:ascii="Calibri" w:hAnsi="Calibri" w:cs="Calibri"/>
        </w:rPr>
        <w:t> </w:t>
      </w:r>
      <w:bookmarkEnd w:id="5"/>
    </w:p>
    <w:p w14:paraId="37E6B83F" w14:textId="77777777" w:rsidR="00535623" w:rsidRPr="00A96255" w:rsidRDefault="00535623"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48E5428E" w:rsidR="00EC2915" w:rsidRDefault="00535623" w:rsidP="00576CFA">
      <w:pPr>
        <w:pStyle w:val="MText"/>
        <w:rPr>
          <w:rStyle w:val="eop"/>
          <w:rFonts w:ascii="Calibri" w:hAnsi="Calibri" w:cs="Calibri"/>
        </w:rPr>
      </w:pPr>
      <w:r>
        <w:rPr>
          <w:rStyle w:val="normaltextrun"/>
          <w:rFonts w:ascii="Calibri" w:hAnsi="Calibri" w:cs="Calibri"/>
        </w:rPr>
        <w:t xml:space="preserve">Central </w:t>
      </w:r>
      <w:r w:rsidR="00225FCA">
        <w:rPr>
          <w:rStyle w:val="normaltextrun"/>
          <w:rFonts w:ascii="Calibri" w:hAnsi="Calibri" w:cs="Calibri"/>
        </w:rPr>
        <w:t>b</w:t>
      </w:r>
      <w:r>
        <w:rPr>
          <w:rStyle w:val="normaltextrun"/>
          <w:rFonts w:ascii="Calibri" w:hAnsi="Calibri" w:cs="Calibri"/>
        </w:rPr>
        <w:t>anks or other financial regulators.</w:t>
      </w:r>
      <w:r>
        <w:rPr>
          <w:rStyle w:val="eop"/>
          <w:rFonts w:ascii="Calibri" w:hAnsi="Calibri" w:cs="Calibri"/>
        </w:rPr>
        <w:t> </w:t>
      </w:r>
    </w:p>
    <w:p w14:paraId="4C60B265" w14:textId="77777777" w:rsidR="00535623" w:rsidRPr="00A96255" w:rsidRDefault="00535623"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46D1980F" w:rsidR="00EC2915" w:rsidRDefault="00535623" w:rsidP="00576CFA">
      <w:pPr>
        <w:pStyle w:val="MText"/>
        <w:rPr>
          <w:rStyle w:val="eop"/>
          <w:rFonts w:ascii="Calibri" w:hAnsi="Calibri" w:cs="Calibri"/>
        </w:rPr>
      </w:pPr>
      <w:r>
        <w:rPr>
          <w:rStyle w:val="normaltextrun"/>
          <w:rFonts w:ascii="Calibri" w:hAnsi="Calibri" w:cs="Calibri"/>
        </w:rPr>
        <w:t>International Monetary Fund.</w:t>
      </w:r>
      <w:r>
        <w:rPr>
          <w:rStyle w:val="eop"/>
          <w:rFonts w:ascii="Calibri" w:hAnsi="Calibri" w:cs="Calibri"/>
        </w:rPr>
        <w:t> </w:t>
      </w:r>
    </w:p>
    <w:p w14:paraId="71C359FA" w14:textId="77777777" w:rsidR="00535623" w:rsidRPr="00A96255" w:rsidRDefault="00535623"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26B863C3" w14:textId="57D08C55" w:rsidR="00576CFA" w:rsidRPr="00A96255" w:rsidRDefault="00F016D1" w:rsidP="00576CFA">
      <w:pPr>
        <w:pStyle w:val="MText"/>
      </w:pPr>
      <w:r>
        <w:t>N</w:t>
      </w:r>
      <w:r w:rsidR="00536ED1">
        <w:t>ot applicable</w:t>
      </w:r>
    </w:p>
    <w:p w14:paraId="3D063F4C" w14:textId="5E4C3644"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66A83FA1" w14:textId="77777777" w:rsidR="0020113A" w:rsidRDefault="0020113A" w:rsidP="006963DA">
      <w:pPr>
        <w:rPr>
          <w:rFonts w:ascii="Segoe UI" w:hAnsi="Segoe UI" w:cs="Segoe UI"/>
          <w:sz w:val="18"/>
          <w:szCs w:val="18"/>
        </w:rPr>
      </w:pPr>
      <w:bookmarkStart w:id="6" w:name="_Hlk128575547"/>
      <w:r w:rsidRPr="009C799A">
        <w:rPr>
          <w:rStyle w:val="normaltextrun"/>
          <w:rFonts w:ascii="Calibri" w:hAnsi="Calibri"/>
          <w:color w:val="4A4A4A"/>
          <w:sz w:val="21"/>
        </w:rPr>
        <w:t>Access to and use of formal financial services is essential. Services such as savings, insurance, payments, credit and remittances allow people to manage their lives, plan and pay expenses, grow their businesses and improve their overall welfare</w:t>
      </w:r>
      <w:r w:rsidRPr="009C799A">
        <w:rPr>
          <w:rStyle w:val="normaltextrun"/>
          <w:color w:val="4A4A4A"/>
          <w:sz w:val="21"/>
        </w:rPr>
        <w:t>. </w:t>
      </w:r>
      <w:r w:rsidRPr="009C799A">
        <w:rPr>
          <w:rStyle w:val="normaltextrun"/>
          <w:rFonts w:ascii="Calibri" w:hAnsi="Calibri"/>
          <w:color w:val="4A4A4A"/>
          <w:sz w:val="21"/>
        </w:rPr>
        <w:t>As banks remain one of the key institutions for access to formal financial services, having an accessible bank branch is an important initial point of access</w:t>
      </w:r>
      <w:r w:rsidRPr="009C799A">
        <w:rPr>
          <w:rStyle w:val="normaltextrun"/>
          <w:color w:val="4A4A4A"/>
          <w:sz w:val="21"/>
        </w:rPr>
        <w:t> </w:t>
      </w:r>
      <w:r w:rsidRPr="009C799A">
        <w:rPr>
          <w:rStyle w:val="normaltextrun"/>
          <w:rFonts w:ascii="Calibri" w:hAnsi="Calibri"/>
          <w:color w:val="4A4A4A"/>
          <w:sz w:val="21"/>
        </w:rPr>
        <w:t>to financial services and therefore use of them</w:t>
      </w:r>
      <w:r w:rsidRPr="009C799A">
        <w:rPr>
          <w:rStyle w:val="normaltextrun"/>
          <w:color w:val="4A4A4A"/>
          <w:sz w:val="21"/>
        </w:rPr>
        <w:t>. </w:t>
      </w:r>
      <w:r w:rsidRPr="009C799A">
        <w:rPr>
          <w:rStyle w:val="normaltextrun"/>
          <w:rFonts w:ascii="Calibri" w:hAnsi="Calibri"/>
          <w:color w:val="4A4A4A"/>
          <w:sz w:val="21"/>
        </w:rPr>
        <w:t>Bank branches are complemented by</w:t>
      </w:r>
      <w:r w:rsidRPr="009C799A">
        <w:rPr>
          <w:rStyle w:val="normaltextrun"/>
          <w:color w:val="4A4A4A"/>
          <w:sz w:val="21"/>
        </w:rPr>
        <w:t> </w:t>
      </w:r>
      <w:r w:rsidRPr="009C799A">
        <w:rPr>
          <w:rStyle w:val="normaltextrun"/>
          <w:rFonts w:ascii="Calibri" w:hAnsi="Calibri"/>
          <w:color w:val="4A4A4A"/>
          <w:sz w:val="21"/>
        </w:rPr>
        <w:t>other important points of access such as automated teller machines of all formal financial institutions, which can extend financial services to remote locations.</w:t>
      </w:r>
      <w:r w:rsidRPr="009C799A">
        <w:rPr>
          <w:rStyle w:val="normaltextrun"/>
          <w:color w:val="4A4A4A"/>
          <w:sz w:val="21"/>
        </w:rPr>
        <w:t>  </w:t>
      </w:r>
      <w:r>
        <w:rPr>
          <w:rStyle w:val="eop"/>
          <w:color w:val="4A4A4A"/>
          <w:sz w:val="21"/>
          <w:szCs w:val="21"/>
        </w:rPr>
        <w:t> </w:t>
      </w:r>
    </w:p>
    <w:bookmarkEnd w:id="6"/>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17F61870" w14:textId="0B713655" w:rsidR="0020113A" w:rsidRDefault="0020113A" w:rsidP="0020113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94949"/>
          <w:sz w:val="21"/>
          <w:szCs w:val="21"/>
          <w:lang w:val="en-GB"/>
        </w:rPr>
        <w:t xml:space="preserve">Since 2009, the </w:t>
      </w:r>
      <w:r w:rsidR="00953CE8">
        <w:rPr>
          <w:rStyle w:val="normaltextrun"/>
          <w:rFonts w:ascii="Calibri" w:hAnsi="Calibri" w:cs="Calibri"/>
          <w:color w:val="494949"/>
          <w:sz w:val="21"/>
          <w:szCs w:val="21"/>
          <w:lang w:val="en-GB"/>
        </w:rPr>
        <w:t>Financial Access Survey (FAS)</w:t>
      </w:r>
      <w:r>
        <w:rPr>
          <w:rStyle w:val="normaltextrun"/>
          <w:rFonts w:ascii="Calibri" w:hAnsi="Calibri" w:cs="Calibri"/>
          <w:color w:val="494949"/>
          <w:sz w:val="21"/>
          <w:szCs w:val="21"/>
          <w:lang w:val="en-GB"/>
        </w:rPr>
        <w:t> collects information from administrative sources on an annual basis. The </w:t>
      </w:r>
      <w:r w:rsidR="008F13AA">
        <w:rPr>
          <w:rStyle w:val="normaltextrun"/>
          <w:rFonts w:ascii="Calibri" w:hAnsi="Calibri" w:cs="Calibri"/>
          <w:color w:val="494949"/>
          <w:sz w:val="21"/>
          <w:szCs w:val="21"/>
          <w:lang w:val="en-GB"/>
        </w:rPr>
        <w:t>c</w:t>
      </w:r>
      <w:r>
        <w:rPr>
          <w:rStyle w:val="normaltextrun"/>
          <w:rFonts w:ascii="Calibri" w:hAnsi="Calibri" w:cs="Calibri"/>
          <w:color w:val="494949"/>
          <w:sz w:val="21"/>
          <w:szCs w:val="21"/>
          <w:lang w:val="en-GB"/>
        </w:rPr>
        <w:t xml:space="preserve">entral </w:t>
      </w:r>
      <w:r w:rsidR="008F13AA">
        <w:rPr>
          <w:rStyle w:val="normaltextrun"/>
          <w:rFonts w:ascii="Calibri" w:hAnsi="Calibri" w:cs="Calibri"/>
          <w:color w:val="494949"/>
          <w:sz w:val="21"/>
          <w:szCs w:val="21"/>
          <w:lang w:val="en-GB"/>
        </w:rPr>
        <w:t>b</w:t>
      </w:r>
      <w:r>
        <w:rPr>
          <w:rStyle w:val="normaltextrun"/>
          <w:rFonts w:ascii="Calibri" w:hAnsi="Calibri" w:cs="Calibri"/>
          <w:color w:val="494949"/>
          <w:sz w:val="21"/>
          <w:szCs w:val="21"/>
          <w:lang w:val="en-GB"/>
        </w:rPr>
        <w:t>ank or the main financial regulator reports yearly information including the two indicators that are part of the SDGs. Since its launch, 189 economies have contributed to the FAS, which now contains more than 100 series on financial inclusion covering the period</w:t>
      </w:r>
      <w:r w:rsidR="00740270">
        <w:rPr>
          <w:rStyle w:val="normaltextrun"/>
          <w:rFonts w:ascii="Calibri" w:hAnsi="Calibri" w:cs="Calibri"/>
          <w:color w:val="494949"/>
          <w:sz w:val="21"/>
          <w:szCs w:val="21"/>
          <w:lang w:val="en-GB"/>
        </w:rPr>
        <w:t xml:space="preserve"> since</w:t>
      </w:r>
      <w:r>
        <w:rPr>
          <w:rStyle w:val="normaltextrun"/>
          <w:rFonts w:ascii="Calibri" w:hAnsi="Calibri" w:cs="Calibri"/>
          <w:color w:val="494949"/>
          <w:sz w:val="21"/>
          <w:szCs w:val="21"/>
          <w:lang w:val="en-GB"/>
        </w:rPr>
        <w:t xml:space="preserve"> 2004.</w:t>
      </w:r>
      <w:r>
        <w:rPr>
          <w:rStyle w:val="eop"/>
          <w:rFonts w:ascii="Calibri" w:hAnsi="Calibri" w:cs="Calibri"/>
          <w:color w:val="494949"/>
          <w:sz w:val="21"/>
          <w:szCs w:val="21"/>
        </w:rPr>
        <w:t>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325B46FE" w14:textId="21287469" w:rsidR="0020113A" w:rsidRDefault="0020113A" w:rsidP="0020113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indicators are calculated based on data collected directly from the </w:t>
      </w:r>
      <w:r w:rsidR="008F13AA">
        <w:rPr>
          <w:rFonts w:eastAsia="Times New Roman" w:cs="Times New Roman"/>
          <w:color w:val="4A4A4A"/>
          <w:sz w:val="21"/>
          <w:szCs w:val="21"/>
          <w:lang w:eastAsia="en-GB"/>
        </w:rPr>
        <w:t>c</w:t>
      </w:r>
      <w:r>
        <w:rPr>
          <w:rFonts w:eastAsia="Times New Roman" w:cs="Times New Roman"/>
          <w:color w:val="4A4A4A"/>
          <w:sz w:val="21"/>
          <w:szCs w:val="21"/>
          <w:lang w:eastAsia="en-GB"/>
        </w:rPr>
        <w:t xml:space="preserve">entral </w:t>
      </w:r>
      <w:r w:rsidR="008F13AA">
        <w:rPr>
          <w:rFonts w:eastAsia="Times New Roman" w:cs="Times New Roman"/>
          <w:color w:val="4A4A4A"/>
          <w:sz w:val="21"/>
          <w:szCs w:val="21"/>
          <w:lang w:eastAsia="en-GB"/>
        </w:rPr>
        <w:t>b</w:t>
      </w:r>
      <w:r>
        <w:rPr>
          <w:rFonts w:eastAsia="Times New Roman" w:cs="Times New Roman"/>
          <w:color w:val="4A4A4A"/>
          <w:sz w:val="21"/>
          <w:szCs w:val="21"/>
          <w:lang w:eastAsia="en-GB"/>
        </w:rPr>
        <w:t>ank or the main financial regulator in the country. The formula to obtain these indicators are:</w:t>
      </w:r>
    </w:p>
    <w:p w14:paraId="72BF46A7" w14:textId="77777777" w:rsidR="0020113A" w:rsidRDefault="0020113A" w:rsidP="0020113A">
      <w:pPr>
        <w:shd w:val="clear" w:color="auto" w:fill="FFFFFF"/>
        <w:spacing w:after="0"/>
        <w:rPr>
          <w:rFonts w:eastAsia="Times New Roman" w:cs="Times New Roman"/>
          <w:color w:val="4A4A4A"/>
          <w:sz w:val="21"/>
          <w:szCs w:val="21"/>
          <w:lang w:eastAsia="en-GB"/>
        </w:rPr>
      </w:pPr>
    </w:p>
    <w:p w14:paraId="2F066057" w14:textId="77777777" w:rsidR="0020113A" w:rsidRDefault="0020113A" w:rsidP="0020113A">
      <w:pPr>
        <w:shd w:val="clear" w:color="auto" w:fill="FFFFFF"/>
        <w:spacing w:after="0"/>
        <w:rPr>
          <w:rFonts w:eastAsia="Times New Roman" w:cstheme="minorHAnsi"/>
          <w:color w:val="4A4A4A"/>
          <w:sz w:val="21"/>
          <w:szCs w:val="21"/>
          <w:lang w:eastAsia="en-GB"/>
        </w:rPr>
      </w:pPr>
      <m:oMathPara>
        <m:oMath>
          <m:r>
            <m:rPr>
              <m:sty m:val="p"/>
            </m:rPr>
            <w:rPr>
              <w:rFonts w:ascii="Cambria Math" w:eastAsia="Times New Roman" w:hAnsi="Cambria Math" w:cstheme="minorHAnsi"/>
              <w:color w:val="4A4A4A"/>
              <w:sz w:val="21"/>
              <w:szCs w:val="21"/>
              <w:lang w:eastAsia="en-GB"/>
            </w:rPr>
            <m:t xml:space="preserve">The number of commercial bank branches per 100,000 </m:t>
          </m:r>
          <m:sSub>
            <m:sSubPr>
              <m:ctrlPr>
                <w:rPr>
                  <w:rFonts w:ascii="Cambria Math" w:eastAsia="Times New Roman" w:hAnsi="Cambria Math" w:cstheme="minorHAnsi"/>
                  <w:color w:val="4A4A4A"/>
                  <w:sz w:val="21"/>
                  <w:szCs w:val="21"/>
                  <w:lang w:eastAsia="en-GB"/>
                </w:rPr>
              </m:ctrlPr>
            </m:sSubPr>
            <m:e>
              <m:r>
                <m:rPr>
                  <m:sty m:val="p"/>
                </m:rPr>
                <w:rPr>
                  <w:rFonts w:ascii="Cambria Math" w:eastAsia="Times New Roman" w:hAnsi="Cambria Math" w:cstheme="minorHAnsi"/>
                  <w:color w:val="4A4A4A"/>
                  <w:sz w:val="21"/>
                  <w:szCs w:val="21"/>
                  <w:lang w:eastAsia="en-GB"/>
                </w:rPr>
                <m:t>adults</m:t>
              </m:r>
            </m:e>
            <m:sub>
              <m:r>
                <m:rPr>
                  <m:sty m:val="p"/>
                </m:rPr>
                <w:rPr>
                  <w:rFonts w:ascii="Cambria Math" w:eastAsia="Times New Roman" w:hAnsi="Cambria Math" w:cstheme="minorHAnsi"/>
                  <w:color w:val="4A4A4A"/>
                  <w:sz w:val="21"/>
                  <w:szCs w:val="21"/>
                  <w:lang w:eastAsia="en-GB"/>
                </w:rPr>
                <m:t>it</m:t>
              </m:r>
            </m:sub>
          </m:sSub>
          <m:r>
            <m:rPr>
              <m:sty m:val="p"/>
            </m:rPr>
            <w:rPr>
              <w:rFonts w:ascii="Cambria Math" w:eastAsia="Times New Roman" w:hAnsi="Cambria Math" w:cstheme="minorHAnsi"/>
              <w:color w:val="4A4A4A"/>
              <w:sz w:val="21"/>
              <w:szCs w:val="21"/>
              <w:lang w:eastAsia="en-GB"/>
            </w:rPr>
            <m:t xml:space="preserve">= </m:t>
          </m:r>
          <m:f>
            <m:fPr>
              <m:ctrlPr>
                <w:rPr>
                  <w:rFonts w:ascii="Cambria Math" w:eastAsia="Times New Roman" w:hAnsi="Cambria Math" w:cstheme="minorHAnsi"/>
                  <w:color w:val="4A4A4A"/>
                  <w:sz w:val="21"/>
                  <w:szCs w:val="21"/>
                  <w:lang w:eastAsia="en-GB"/>
                </w:rPr>
              </m:ctrlPr>
            </m:fPr>
            <m:num>
              <m:r>
                <m:rPr>
                  <m:sty m:val="p"/>
                </m:rPr>
                <w:rPr>
                  <w:rFonts w:ascii="Cambria Math" w:eastAsia="Times New Roman" w:hAnsi="Cambria Math" w:cstheme="minorHAnsi"/>
                  <w:color w:val="4A4A4A"/>
                  <w:sz w:val="21"/>
                  <w:szCs w:val="21"/>
                  <w:lang w:eastAsia="en-GB"/>
                </w:rPr>
                <m:t xml:space="preserve">Number of commercial bank </m:t>
              </m:r>
              <m:sSub>
                <m:sSubPr>
                  <m:ctrlPr>
                    <w:rPr>
                      <w:rFonts w:ascii="Cambria Math" w:eastAsia="Times New Roman" w:hAnsi="Cambria Math" w:cstheme="minorHAnsi"/>
                      <w:color w:val="4A4A4A"/>
                      <w:sz w:val="21"/>
                      <w:szCs w:val="21"/>
                      <w:lang w:eastAsia="en-GB"/>
                    </w:rPr>
                  </m:ctrlPr>
                </m:sSubPr>
                <m:e>
                  <m:r>
                    <m:rPr>
                      <m:sty m:val="p"/>
                    </m:rPr>
                    <w:rPr>
                      <w:rFonts w:ascii="Cambria Math" w:eastAsia="Times New Roman" w:hAnsi="Cambria Math" w:cstheme="minorHAnsi"/>
                      <w:color w:val="4A4A4A"/>
                      <w:sz w:val="21"/>
                      <w:szCs w:val="21"/>
                      <w:lang w:eastAsia="en-GB"/>
                    </w:rPr>
                    <m:t>branches</m:t>
                  </m:r>
                </m:e>
                <m:sub>
                  <m:r>
                    <m:rPr>
                      <m:sty m:val="p"/>
                    </m:rPr>
                    <w:rPr>
                      <w:rFonts w:ascii="Cambria Math" w:eastAsia="Times New Roman" w:hAnsi="Cambria Math" w:cstheme="minorHAnsi"/>
                      <w:color w:val="4A4A4A"/>
                      <w:sz w:val="21"/>
                      <w:szCs w:val="21"/>
                      <w:lang w:eastAsia="en-GB"/>
                    </w:rPr>
                    <m:t>it</m:t>
                  </m:r>
                </m:sub>
              </m:sSub>
              <m:r>
                <m:rPr>
                  <m:sty m:val="p"/>
                </m:rPr>
                <w:rPr>
                  <w:rFonts w:ascii="Cambria Math" w:eastAsia="Times New Roman" w:hAnsi="Cambria Math" w:cstheme="minorHAnsi"/>
                  <w:color w:val="4A4A4A"/>
                  <w:sz w:val="21"/>
                  <w:szCs w:val="21"/>
                  <w:lang w:eastAsia="en-GB"/>
                </w:rPr>
                <m:t xml:space="preserve"> </m:t>
              </m:r>
            </m:num>
            <m:den>
              <m:f>
                <m:fPr>
                  <m:ctrlPr>
                    <w:rPr>
                      <w:rFonts w:ascii="Cambria Math" w:eastAsia="Times New Roman" w:hAnsi="Cambria Math" w:cstheme="minorHAnsi"/>
                      <w:color w:val="4A4A4A"/>
                      <w:sz w:val="21"/>
                      <w:szCs w:val="21"/>
                      <w:lang w:eastAsia="en-GB"/>
                    </w:rPr>
                  </m:ctrlPr>
                </m:fPr>
                <m:num>
                  <m:r>
                    <m:rPr>
                      <m:sty m:val="p"/>
                    </m:rPr>
                    <w:rPr>
                      <w:rFonts w:ascii="Cambria Math" w:eastAsia="Times New Roman" w:hAnsi="Cambria Math" w:cstheme="minorHAnsi"/>
                      <w:color w:val="4A4A4A"/>
                      <w:sz w:val="21"/>
                      <w:szCs w:val="21"/>
                      <w:lang w:eastAsia="en-GB"/>
                    </w:rPr>
                    <m:t xml:space="preserve">Adult </m:t>
                  </m:r>
                  <m:sSub>
                    <m:sSubPr>
                      <m:ctrlPr>
                        <w:rPr>
                          <w:rFonts w:ascii="Cambria Math" w:eastAsia="Times New Roman" w:hAnsi="Cambria Math" w:cstheme="minorHAnsi"/>
                          <w:color w:val="4A4A4A"/>
                          <w:sz w:val="21"/>
                          <w:szCs w:val="21"/>
                          <w:lang w:eastAsia="en-GB"/>
                        </w:rPr>
                      </m:ctrlPr>
                    </m:sSubPr>
                    <m:e>
                      <m:r>
                        <m:rPr>
                          <m:sty m:val="p"/>
                        </m:rPr>
                        <w:rPr>
                          <w:rFonts w:ascii="Cambria Math" w:eastAsia="Times New Roman" w:hAnsi="Cambria Math" w:cstheme="minorHAnsi"/>
                          <w:color w:val="4A4A4A"/>
                          <w:sz w:val="21"/>
                          <w:szCs w:val="21"/>
                          <w:lang w:eastAsia="en-GB"/>
                        </w:rPr>
                        <m:t>population</m:t>
                      </m:r>
                    </m:e>
                    <m:sub>
                      <m:r>
                        <m:rPr>
                          <m:sty m:val="p"/>
                        </m:rPr>
                        <w:rPr>
                          <w:rFonts w:ascii="Cambria Math" w:eastAsia="Times New Roman" w:hAnsi="Cambria Math" w:cstheme="minorHAnsi"/>
                          <w:color w:val="4A4A4A"/>
                          <w:sz w:val="21"/>
                          <w:szCs w:val="21"/>
                          <w:lang w:eastAsia="en-GB"/>
                        </w:rPr>
                        <m:t>it</m:t>
                      </m:r>
                    </m:sub>
                  </m:sSub>
                </m:num>
                <m:den>
                  <m:r>
                    <m:rPr>
                      <m:sty m:val="p"/>
                    </m:rPr>
                    <w:rPr>
                      <w:rFonts w:ascii="Cambria Math" w:eastAsia="Times New Roman" w:hAnsi="Cambria Math" w:cstheme="minorHAnsi"/>
                      <w:color w:val="4A4A4A"/>
                      <w:sz w:val="21"/>
                      <w:szCs w:val="21"/>
                      <w:lang w:eastAsia="en-GB"/>
                    </w:rPr>
                    <m:t>100,000</m:t>
                  </m:r>
                </m:den>
              </m:f>
            </m:den>
          </m:f>
        </m:oMath>
      </m:oMathPara>
    </w:p>
    <w:p w14:paraId="22AAC432" w14:textId="77777777" w:rsidR="0020113A" w:rsidRDefault="0020113A" w:rsidP="0020113A">
      <w:pPr>
        <w:shd w:val="clear" w:color="auto" w:fill="FFFFFF"/>
        <w:spacing w:after="0"/>
        <w:rPr>
          <w:rFonts w:eastAsia="Times New Roman" w:cs="Times New Roman"/>
          <w:color w:val="4A4A4A"/>
          <w:sz w:val="21"/>
          <w:szCs w:val="21"/>
          <w:highlight w:val="yellow"/>
          <w:lang w:eastAsia="en-GB"/>
        </w:rPr>
      </w:pPr>
    </w:p>
    <w:p w14:paraId="0C357CCC" w14:textId="77777777" w:rsidR="0020113A" w:rsidRDefault="0020113A" w:rsidP="0020113A">
      <w:pPr>
        <w:shd w:val="clear" w:color="auto" w:fill="FFFFFF"/>
        <w:spacing w:after="0"/>
        <w:rPr>
          <w:rFonts w:eastAsia="Times New Roman" w:cs="Times New Roman"/>
          <w:color w:val="4A4A4A"/>
          <w:sz w:val="21"/>
          <w:szCs w:val="21"/>
          <w:lang w:eastAsia="en-GB"/>
        </w:rPr>
      </w:pPr>
      <m:oMathPara>
        <m:oMath>
          <m:r>
            <m:rPr>
              <m:sty m:val="p"/>
            </m:rPr>
            <w:rPr>
              <w:rFonts w:ascii="Cambria Math" w:eastAsia="Times New Roman" w:hAnsi="Cambria Math" w:cs="Times New Roman"/>
              <w:color w:val="4A4A4A"/>
              <w:sz w:val="21"/>
              <w:szCs w:val="21"/>
              <w:lang w:eastAsia="en-GB"/>
            </w:rPr>
            <m:t xml:space="preserve">The number of automated teller machines (ATMs) per 100,000 </m:t>
          </m:r>
          <m:sSub>
            <m:sSubPr>
              <m:ctrlPr>
                <w:rPr>
                  <w:rFonts w:ascii="Cambria Math" w:eastAsia="Times New Roman" w:hAnsi="Cambria Math" w:cs="Times New Roman"/>
                  <w:color w:val="4A4A4A"/>
                  <w:sz w:val="21"/>
                  <w:szCs w:val="21"/>
                  <w:lang w:eastAsia="en-GB"/>
                </w:rPr>
              </m:ctrlPr>
            </m:sSubPr>
            <m:e>
              <m:r>
                <m:rPr>
                  <m:sty m:val="p"/>
                </m:rPr>
                <w:rPr>
                  <w:rFonts w:ascii="Cambria Math" w:eastAsia="Times New Roman" w:hAnsi="Cambria Math" w:cs="Times New Roman"/>
                  <w:color w:val="4A4A4A"/>
                  <w:sz w:val="21"/>
                  <w:szCs w:val="21"/>
                  <w:lang w:eastAsia="en-GB"/>
                </w:rPr>
                <m:t>adults</m:t>
              </m:r>
            </m:e>
            <m:sub>
              <m:r>
                <m:rPr>
                  <m:sty m:val="p"/>
                </m:rPr>
                <w:rPr>
                  <w:rFonts w:ascii="Cambria Math" w:eastAsia="Times New Roman" w:hAnsi="Cambria Math" w:cs="Times New Roman"/>
                  <w:color w:val="4A4A4A"/>
                  <w:sz w:val="21"/>
                  <w:szCs w:val="21"/>
                  <w:lang w:eastAsia="en-GB"/>
                </w:rPr>
                <m:t>it</m:t>
              </m:r>
            </m:sub>
          </m:sSub>
          <m:r>
            <m:rPr>
              <m:sty m:val="p"/>
            </m:rPr>
            <w:rPr>
              <w:rFonts w:ascii="Cambria Math" w:eastAsia="Times New Roman" w:hAnsi="Cambria Math" w:cs="Times New Roman"/>
              <w:color w:val="4A4A4A"/>
              <w:sz w:val="21"/>
              <w:szCs w:val="21"/>
              <w:lang w:eastAsia="en-GB"/>
            </w:rPr>
            <m:t xml:space="preserve">= </m:t>
          </m:r>
          <m:f>
            <m:fPr>
              <m:ctrlPr>
                <w:rPr>
                  <w:rFonts w:ascii="Cambria Math" w:eastAsia="Times New Roman" w:hAnsi="Cambria Math" w:cs="Times New Roman"/>
                  <w:color w:val="4A4A4A"/>
                  <w:sz w:val="21"/>
                  <w:szCs w:val="21"/>
                  <w:lang w:eastAsia="en-GB"/>
                </w:rPr>
              </m:ctrlPr>
            </m:fPr>
            <m:num>
              <m:r>
                <m:rPr>
                  <m:sty m:val="p"/>
                </m:rPr>
                <w:rPr>
                  <w:rFonts w:ascii="Cambria Math" w:eastAsia="Times New Roman" w:hAnsi="Cambria Math" w:cs="Times New Roman"/>
                  <w:color w:val="4A4A4A"/>
                  <w:sz w:val="21"/>
                  <w:szCs w:val="21"/>
                  <w:lang w:eastAsia="en-GB"/>
                </w:rPr>
                <m:t xml:space="preserve">Number of automated teller machines </m:t>
              </m:r>
              <m:sSub>
                <m:sSubPr>
                  <m:ctrlPr>
                    <w:rPr>
                      <w:rFonts w:ascii="Cambria Math" w:eastAsia="Times New Roman" w:hAnsi="Cambria Math" w:cs="Times New Roman"/>
                      <w:color w:val="4A4A4A"/>
                      <w:sz w:val="21"/>
                      <w:szCs w:val="21"/>
                      <w:lang w:eastAsia="en-GB"/>
                    </w:rPr>
                  </m:ctrlPr>
                </m:sSubPr>
                <m:e>
                  <m:d>
                    <m:dPr>
                      <m:ctrlPr>
                        <w:rPr>
                          <w:rFonts w:ascii="Cambria Math" w:eastAsia="Times New Roman" w:hAnsi="Cambria Math" w:cs="Times New Roman"/>
                          <w:color w:val="4A4A4A"/>
                          <w:sz w:val="21"/>
                          <w:szCs w:val="21"/>
                          <w:lang w:eastAsia="en-GB"/>
                        </w:rPr>
                      </m:ctrlPr>
                    </m:dPr>
                    <m:e>
                      <m:r>
                        <m:rPr>
                          <m:sty m:val="p"/>
                        </m:rPr>
                        <w:rPr>
                          <w:rFonts w:ascii="Cambria Math" w:eastAsia="Times New Roman" w:hAnsi="Cambria Math" w:cs="Times New Roman"/>
                          <w:color w:val="4A4A4A"/>
                          <w:sz w:val="21"/>
                          <w:szCs w:val="21"/>
                          <w:lang w:eastAsia="en-GB"/>
                        </w:rPr>
                        <m:t>ATMs</m:t>
                      </m:r>
                    </m:e>
                  </m:d>
                </m:e>
                <m:sub>
                  <m:r>
                    <m:rPr>
                      <m:sty m:val="p"/>
                    </m:rPr>
                    <w:rPr>
                      <w:rFonts w:ascii="Cambria Math" w:eastAsia="Times New Roman" w:hAnsi="Cambria Math" w:cs="Times New Roman"/>
                      <w:color w:val="4A4A4A"/>
                      <w:sz w:val="21"/>
                      <w:szCs w:val="21"/>
                      <w:lang w:eastAsia="en-GB"/>
                    </w:rPr>
                    <m:t>it</m:t>
                  </m:r>
                </m:sub>
              </m:sSub>
              <m:r>
                <m:rPr>
                  <m:sty m:val="p"/>
                </m:rPr>
                <w:rPr>
                  <w:rFonts w:ascii="Cambria Math" w:eastAsia="Times New Roman" w:hAnsi="Cambria Math" w:cs="Times New Roman"/>
                  <w:color w:val="4A4A4A"/>
                  <w:sz w:val="21"/>
                  <w:szCs w:val="21"/>
                  <w:lang w:eastAsia="en-GB"/>
                </w:rPr>
                <m:t xml:space="preserve"> </m:t>
              </m:r>
            </m:num>
            <m:den>
              <m:r>
                <w:rPr>
                  <w:rFonts w:ascii="Cambria Math" w:eastAsia="Times New Roman" w:hAnsi="Cambria Math" w:cs="Times New Roman"/>
                  <w:color w:val="4A4A4A"/>
                  <w:sz w:val="21"/>
                  <w:szCs w:val="21"/>
                  <w:lang w:eastAsia="en-GB"/>
                </w:rPr>
                <m:t xml:space="preserve"> </m:t>
              </m:r>
              <m:f>
                <m:fPr>
                  <m:ctrlPr>
                    <w:rPr>
                      <w:rFonts w:ascii="Cambria Math" w:eastAsia="Times New Roman" w:hAnsi="Cambria Math" w:cs="Times New Roman"/>
                      <w:color w:val="4A4A4A"/>
                      <w:sz w:val="21"/>
                      <w:szCs w:val="21"/>
                      <w:lang w:eastAsia="en-GB"/>
                    </w:rPr>
                  </m:ctrlPr>
                </m:fPr>
                <m:num>
                  <m:r>
                    <m:rPr>
                      <m:sty m:val="p"/>
                    </m:rPr>
                    <w:rPr>
                      <w:rFonts w:ascii="Cambria Math" w:eastAsia="Times New Roman" w:hAnsi="Cambria Math" w:cs="Times New Roman"/>
                      <w:color w:val="4A4A4A"/>
                      <w:sz w:val="21"/>
                      <w:szCs w:val="21"/>
                      <w:lang w:eastAsia="en-GB"/>
                    </w:rPr>
                    <m:t xml:space="preserve">Adult </m:t>
                  </m:r>
                  <m:sSub>
                    <m:sSubPr>
                      <m:ctrlPr>
                        <w:rPr>
                          <w:rFonts w:ascii="Cambria Math" w:eastAsia="Times New Roman" w:hAnsi="Cambria Math" w:cs="Times New Roman"/>
                          <w:color w:val="4A4A4A"/>
                          <w:sz w:val="21"/>
                          <w:szCs w:val="21"/>
                          <w:lang w:eastAsia="en-GB"/>
                        </w:rPr>
                      </m:ctrlPr>
                    </m:sSubPr>
                    <m:e>
                      <m:r>
                        <m:rPr>
                          <m:sty m:val="p"/>
                        </m:rPr>
                        <w:rPr>
                          <w:rFonts w:ascii="Cambria Math" w:eastAsia="Times New Roman" w:hAnsi="Cambria Math" w:cs="Times New Roman"/>
                          <w:color w:val="4A4A4A"/>
                          <w:sz w:val="21"/>
                          <w:szCs w:val="21"/>
                          <w:lang w:eastAsia="en-GB"/>
                        </w:rPr>
                        <m:t>population</m:t>
                      </m:r>
                    </m:e>
                    <m:sub>
                      <m:r>
                        <m:rPr>
                          <m:sty m:val="p"/>
                        </m:rPr>
                        <w:rPr>
                          <w:rFonts w:ascii="Cambria Math" w:eastAsia="Times New Roman" w:hAnsi="Cambria Math" w:cs="Times New Roman"/>
                          <w:color w:val="4A4A4A"/>
                          <w:sz w:val="21"/>
                          <w:szCs w:val="21"/>
                          <w:lang w:eastAsia="en-GB"/>
                        </w:rPr>
                        <m:t>it</m:t>
                      </m:r>
                    </m:sub>
                  </m:sSub>
                </m:num>
                <m:den>
                  <m:r>
                    <w:rPr>
                      <w:rFonts w:ascii="Cambria Math" w:eastAsia="Times New Roman" w:hAnsi="Cambria Math" w:cs="Times New Roman"/>
                      <w:color w:val="4A4A4A"/>
                      <w:sz w:val="21"/>
                      <w:szCs w:val="21"/>
                      <w:lang w:eastAsia="en-GB"/>
                    </w:rPr>
                    <m:t>100,000</m:t>
                  </m:r>
                </m:den>
              </m:f>
            </m:den>
          </m:f>
        </m:oMath>
      </m:oMathPara>
    </w:p>
    <w:p w14:paraId="7B014E49" w14:textId="77777777" w:rsidR="0020113A" w:rsidRDefault="0020113A" w:rsidP="0020113A">
      <w:pPr>
        <w:shd w:val="clear" w:color="auto" w:fill="FFFFFF"/>
        <w:spacing w:after="0"/>
        <w:rPr>
          <w:rFonts w:eastAsia="Times New Roman" w:cs="Times New Roman"/>
          <w:color w:val="4A4A4A"/>
          <w:sz w:val="21"/>
          <w:szCs w:val="21"/>
          <w:highlight w:val="yellow"/>
          <w:lang w:eastAsia="en-GB"/>
        </w:rPr>
      </w:pPr>
    </w:p>
    <w:p w14:paraId="7C253EDA" w14:textId="173A8DE5" w:rsidR="0020113A" w:rsidRDefault="0020113A" w:rsidP="0020113A">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Where “</w:t>
      </w:r>
      <w:proofErr w:type="spellStart"/>
      <w:r>
        <w:rPr>
          <w:rFonts w:eastAsia="Times New Roman" w:cs="Times New Roman"/>
          <w:color w:val="4A4A4A"/>
          <w:sz w:val="21"/>
          <w:szCs w:val="21"/>
          <w:lang w:eastAsia="en-GB"/>
        </w:rPr>
        <w:t>i</w:t>
      </w:r>
      <w:proofErr w:type="spellEnd"/>
      <w:r>
        <w:rPr>
          <w:rFonts w:eastAsia="Times New Roman" w:cs="Times New Roman"/>
          <w:color w:val="4A4A4A"/>
          <w:sz w:val="21"/>
          <w:szCs w:val="21"/>
          <w:lang w:eastAsia="en-GB"/>
        </w:rPr>
        <w:t xml:space="preserve">” indicates the country and “t” indicates the year. The source of information for the number of commercial bank branches and the number of ATMs is the </w:t>
      </w:r>
      <w:r w:rsidR="000D75C1">
        <w:rPr>
          <w:rStyle w:val="normaltextrun"/>
          <w:rFonts w:ascii="Calibri" w:hAnsi="Calibri" w:cs="Calibri"/>
          <w:color w:val="494949"/>
          <w:sz w:val="21"/>
          <w:szCs w:val="21"/>
        </w:rPr>
        <w:t>Financial Access Survey (FAS)</w:t>
      </w:r>
      <w:r>
        <w:rPr>
          <w:rFonts w:eastAsia="Times New Roman" w:cs="Times New Roman"/>
          <w:color w:val="4A4A4A"/>
          <w:sz w:val="21"/>
          <w:szCs w:val="21"/>
          <w:lang w:eastAsia="en-GB"/>
        </w:rPr>
        <w:t>, while the source of information for the adult population is the World Development Indicators</w:t>
      </w:r>
      <w:r w:rsidR="008F13AA">
        <w:rPr>
          <w:rFonts w:eastAsia="Times New Roman" w:cs="Times New Roman"/>
          <w:color w:val="4A4A4A"/>
          <w:sz w:val="21"/>
          <w:szCs w:val="21"/>
          <w:lang w:eastAsia="en-GB"/>
        </w:rPr>
        <w:t xml:space="preserve"> or the </w:t>
      </w:r>
      <w:r w:rsidR="00F301F2">
        <w:rPr>
          <w:rFonts w:eastAsia="Times New Roman" w:cs="Times New Roman"/>
          <w:color w:val="4A4A4A"/>
          <w:sz w:val="21"/>
          <w:szCs w:val="21"/>
          <w:lang w:eastAsia="en-GB"/>
        </w:rPr>
        <w:t>World</w:t>
      </w:r>
      <w:r w:rsidR="008F13AA">
        <w:rPr>
          <w:rFonts w:eastAsia="Times New Roman" w:cs="Times New Roman"/>
          <w:color w:val="4A4A4A"/>
          <w:sz w:val="21"/>
          <w:szCs w:val="21"/>
          <w:lang w:eastAsia="en-GB"/>
        </w:rPr>
        <w:t xml:space="preserve"> Factbook</w:t>
      </w:r>
      <w:r>
        <w:rPr>
          <w:rFonts w:eastAsia="Times New Roman" w:cs="Times New Roman"/>
          <w:color w:val="4A4A4A"/>
          <w:sz w:val="21"/>
          <w:szCs w:val="21"/>
          <w:lang w:eastAsia="en-GB"/>
        </w:rPr>
        <w:t>.</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452F4D3B" w14:textId="3C623EF1" w:rsidR="008F13AA" w:rsidRDefault="00136552" w:rsidP="008F13A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lastRenderedPageBreak/>
        <w:t xml:space="preserve">The </w:t>
      </w:r>
      <w:r w:rsidR="000D75C1">
        <w:rPr>
          <w:rStyle w:val="normaltextrun"/>
          <w:rFonts w:ascii="Calibri" w:hAnsi="Calibri" w:cs="Calibri"/>
          <w:color w:val="494949"/>
          <w:sz w:val="21"/>
          <w:szCs w:val="21"/>
          <w:lang w:val="en-GB"/>
        </w:rPr>
        <w:t>Financial Access Survey (</w:t>
      </w:r>
      <w:r w:rsidR="000D75C1" w:rsidRPr="006963DA">
        <w:rPr>
          <w:rStyle w:val="normaltextrun"/>
          <w:rFonts w:ascii="Calibri" w:hAnsi="Calibri"/>
          <w:color w:val="494949"/>
          <w:sz w:val="21"/>
          <w:lang w:val="en-GB"/>
        </w:rPr>
        <w:t>FAS</w:t>
      </w:r>
      <w:r w:rsidR="000D75C1">
        <w:rPr>
          <w:rStyle w:val="normaltextrun"/>
          <w:rFonts w:ascii="Calibri" w:hAnsi="Calibri" w:cs="Calibri"/>
          <w:color w:val="494949"/>
          <w:sz w:val="21"/>
          <w:szCs w:val="21"/>
          <w:lang w:val="en-GB"/>
        </w:rPr>
        <w:t>)</w:t>
      </w:r>
      <w:r>
        <w:rPr>
          <w:rStyle w:val="normaltextrun"/>
          <w:rFonts w:ascii="Calibri" w:hAnsi="Calibri" w:cs="Calibri"/>
          <w:color w:val="4A4A4A"/>
          <w:sz w:val="21"/>
          <w:szCs w:val="21"/>
          <w:lang w:val="en-GB"/>
        </w:rPr>
        <w:t xml:space="preserve"> questionnaire has </w:t>
      </w:r>
      <w:r w:rsidR="00C02387">
        <w:rPr>
          <w:rStyle w:val="normaltextrun"/>
          <w:rFonts w:ascii="Calibri" w:hAnsi="Calibri" w:cs="Calibri"/>
          <w:color w:val="4A4A4A"/>
          <w:sz w:val="21"/>
          <w:szCs w:val="21"/>
          <w:lang w:val="en-GB"/>
        </w:rPr>
        <w:t xml:space="preserve">built-in </w:t>
      </w:r>
      <w:r>
        <w:rPr>
          <w:rStyle w:val="normaltextrun"/>
          <w:rFonts w:ascii="Calibri" w:hAnsi="Calibri" w:cs="Calibri"/>
          <w:color w:val="4A4A4A"/>
          <w:sz w:val="21"/>
          <w:szCs w:val="21"/>
          <w:lang w:val="en-GB"/>
        </w:rPr>
        <w:t>consistency checks to help data reporters</w:t>
      </w:r>
      <w:r w:rsidR="00C02387">
        <w:rPr>
          <w:rStyle w:val="normaltextrun"/>
          <w:rFonts w:ascii="Calibri" w:hAnsi="Calibri" w:cs="Calibri"/>
          <w:color w:val="4A4A4A"/>
          <w:sz w:val="21"/>
          <w:szCs w:val="21"/>
          <w:lang w:val="en-GB"/>
        </w:rPr>
        <w:t xml:space="preserve"> spot inconsistencies in data reporting. Once the data is reported to the FAS, it undergoes a round of automated validation checks. </w:t>
      </w:r>
      <w:r w:rsidR="00A74C7A">
        <w:rPr>
          <w:rStyle w:val="normaltextrun"/>
          <w:rFonts w:ascii="Calibri" w:hAnsi="Calibri" w:cs="Calibri"/>
          <w:color w:val="4A4A4A"/>
          <w:sz w:val="21"/>
          <w:szCs w:val="21"/>
          <w:lang w:val="en-GB"/>
        </w:rPr>
        <w:t>I</w:t>
      </w:r>
      <w:r w:rsidR="00900ED7">
        <w:rPr>
          <w:rStyle w:val="normaltextrun"/>
          <w:rFonts w:ascii="Calibri" w:hAnsi="Calibri" w:cs="Calibri"/>
          <w:color w:val="4A4A4A"/>
          <w:sz w:val="21"/>
          <w:szCs w:val="21"/>
          <w:lang w:val="en-GB"/>
        </w:rPr>
        <w:t>f</w:t>
      </w:r>
      <w:r w:rsidR="00A74C7A">
        <w:rPr>
          <w:rStyle w:val="normaltextrun"/>
          <w:rFonts w:ascii="Calibri" w:hAnsi="Calibri" w:cs="Calibri"/>
          <w:color w:val="4A4A4A"/>
          <w:sz w:val="21"/>
          <w:szCs w:val="21"/>
          <w:lang w:val="en-GB"/>
        </w:rPr>
        <w:t xml:space="preserve"> any inconsistency is detected,</w:t>
      </w:r>
      <w:r w:rsidR="008F13AA">
        <w:rPr>
          <w:rStyle w:val="normaltextrun"/>
          <w:rFonts w:ascii="Calibri" w:hAnsi="Calibri" w:cs="Calibri"/>
          <w:color w:val="4A4A4A"/>
          <w:sz w:val="21"/>
          <w:szCs w:val="21"/>
          <w:lang w:val="en-GB"/>
        </w:rPr>
        <w:t xml:space="preserve"> the FAS Team engages with the country authorities for clarifications or adjustments to the data provided. In case a country needs to add additional relevant information pertinent to the data reported, they can do so through the metadata portal in </w:t>
      </w:r>
      <w:r w:rsidR="000D75C1">
        <w:rPr>
          <w:rStyle w:val="normaltextrun"/>
          <w:rFonts w:ascii="Calibri" w:hAnsi="Calibri" w:cs="Calibri"/>
          <w:color w:val="4A4A4A"/>
          <w:sz w:val="21"/>
          <w:szCs w:val="21"/>
          <w:lang w:val="en-GB"/>
        </w:rPr>
        <w:t>Integrated Collection System (ICS)</w:t>
      </w:r>
      <w:r w:rsidR="008F13AA">
        <w:rPr>
          <w:rStyle w:val="normaltextrun"/>
          <w:rFonts w:ascii="Calibri" w:hAnsi="Calibri" w:cs="Calibri"/>
          <w:color w:val="4A4A4A"/>
          <w:sz w:val="21"/>
          <w:szCs w:val="21"/>
          <w:lang w:val="en-GB"/>
        </w:rPr>
        <w:t>.</w:t>
      </w:r>
      <w:r w:rsidR="008F13AA">
        <w:rPr>
          <w:rStyle w:val="eop"/>
          <w:rFonts w:ascii="Calibri" w:hAnsi="Calibri" w:cs="Calibri"/>
          <w:color w:val="4A4A4A"/>
          <w:sz w:val="21"/>
          <w:szCs w:val="21"/>
        </w:rPr>
        <w:t> </w:t>
      </w:r>
    </w:p>
    <w:p w14:paraId="42B2A5ED" w14:textId="12D1976C" w:rsidR="008F13AA" w:rsidRDefault="008F13AA" w:rsidP="008F13AA">
      <w:pPr>
        <w:pStyle w:val="paragraph"/>
        <w:shd w:val="clear" w:color="auto" w:fill="FFFFFF"/>
        <w:spacing w:before="0" w:beforeAutospacing="0" w:after="0" w:afterAutospacing="0"/>
        <w:textAlignment w:val="baseline"/>
        <w:rPr>
          <w:rFonts w:ascii="Segoe UI" w:hAnsi="Segoe UI" w:cs="Segoe UI"/>
          <w:sz w:val="18"/>
          <w:szCs w:val="18"/>
        </w:rPr>
      </w:pPr>
    </w:p>
    <w:p w14:paraId="5A94589A" w14:textId="72C03F46" w:rsidR="008F13AA" w:rsidRDefault="008F13AA" w:rsidP="008F13A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Every year, submissions are</w:t>
      </w:r>
      <w:r>
        <w:rPr>
          <w:rStyle w:val="normaltextrun"/>
          <w:color w:val="4A4A4A"/>
          <w:sz w:val="21"/>
          <w:szCs w:val="21"/>
          <w:lang w:val="en-GB"/>
        </w:rPr>
        <w:t> </w:t>
      </w:r>
      <w:r>
        <w:rPr>
          <w:rStyle w:val="normaltextrun"/>
          <w:rFonts w:ascii="Calibri" w:hAnsi="Calibri" w:cs="Calibri"/>
          <w:color w:val="4A4A4A"/>
          <w:sz w:val="21"/>
          <w:szCs w:val="21"/>
          <w:lang w:val="en-GB"/>
        </w:rPr>
        <w:t>disseminated on the FAS website (</w:t>
      </w:r>
      <w:hyperlink r:id="rId12" w:history="1">
        <w:r w:rsidRPr="00F301F2">
          <w:rPr>
            <w:rStyle w:val="Hyperlink"/>
            <w:rFonts w:ascii="Calibri" w:hAnsi="Calibri" w:cs="Calibri"/>
            <w:sz w:val="21"/>
            <w:szCs w:val="21"/>
            <w:lang w:val="en-GB"/>
          </w:rPr>
          <w:t>data.imf.org/</w:t>
        </w:r>
        <w:proofErr w:type="spellStart"/>
        <w:r w:rsidRPr="00F301F2">
          <w:rPr>
            <w:rStyle w:val="Hyperlink"/>
            <w:rFonts w:ascii="Calibri" w:hAnsi="Calibri" w:cs="Calibri"/>
            <w:sz w:val="21"/>
            <w:szCs w:val="21"/>
            <w:lang w:val="en-GB"/>
          </w:rPr>
          <w:t>fas</w:t>
        </w:r>
        <w:proofErr w:type="spellEnd"/>
      </w:hyperlink>
      <w:r>
        <w:rPr>
          <w:rStyle w:val="normaltextrun"/>
          <w:color w:val="4A4A4A"/>
          <w:sz w:val="21"/>
          <w:szCs w:val="21"/>
          <w:lang w:val="en-GB"/>
        </w:rPr>
        <w:t>) </w:t>
      </w:r>
      <w:r>
        <w:rPr>
          <w:rStyle w:val="normaltextrun"/>
          <w:rFonts w:ascii="Calibri" w:hAnsi="Calibri" w:cs="Calibri"/>
          <w:color w:val="4A4A4A"/>
          <w:sz w:val="21"/>
          <w:szCs w:val="21"/>
          <w:lang w:val="en-GB"/>
        </w:rPr>
        <w:t>on a rolling basis as soon as they are reviewed and validated</w:t>
      </w:r>
      <w:r>
        <w:rPr>
          <w:rStyle w:val="normaltextrun"/>
          <w:color w:val="4A4A4A"/>
          <w:sz w:val="21"/>
          <w:szCs w:val="21"/>
          <w:lang w:val="en-GB"/>
        </w:rPr>
        <w:t>.</w:t>
      </w:r>
      <w:r>
        <w:rPr>
          <w:rStyle w:val="eop"/>
          <w:color w:val="4A4A4A"/>
          <w:sz w:val="21"/>
          <w:szCs w:val="21"/>
        </w:rPr>
        <w:t> </w:t>
      </w:r>
    </w:p>
    <w:p w14:paraId="0025F830" w14:textId="0208F259"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161AEEE7" w:rsidR="00576CFA" w:rsidRPr="00A96255" w:rsidRDefault="008F13AA" w:rsidP="00576CFA">
      <w:pPr>
        <w:pStyle w:val="MText"/>
      </w:pPr>
      <w:r>
        <w:t xml:space="preserve">Data are taken from the World Bank's World Development Indicators database and </w:t>
      </w:r>
      <w:proofErr w:type="gramStart"/>
      <w:r>
        <w:t xml:space="preserve">the </w:t>
      </w:r>
      <w:r w:rsidR="00063D91">
        <w:t xml:space="preserve"> World</w:t>
      </w:r>
      <w:proofErr w:type="gramEnd"/>
      <w:r>
        <w:t xml:space="preserve"> Factbook. In cases where data for the most recent period are not available, data for the previous period is used.</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52C5ABA3" w14:textId="77777777" w:rsidR="0020113A" w:rsidRPr="00905891" w:rsidRDefault="0020113A" w:rsidP="0020113A">
      <w:pPr>
        <w:pStyle w:val="paragraph"/>
        <w:numPr>
          <w:ilvl w:val="0"/>
          <w:numId w:val="5"/>
        </w:numPr>
        <w:shd w:val="clear" w:color="auto" w:fill="FFFFFF"/>
        <w:spacing w:before="0" w:beforeAutospacing="0" w:after="0" w:afterAutospacing="0"/>
        <w:ind w:left="135" w:firstLine="0"/>
        <w:textAlignment w:val="baseline"/>
        <w:rPr>
          <w:b/>
          <w:bCs/>
          <w:sz w:val="21"/>
          <w:szCs w:val="21"/>
        </w:rPr>
      </w:pPr>
      <w:r w:rsidRPr="00905891">
        <w:rPr>
          <w:rStyle w:val="normaltextrun"/>
          <w:rFonts w:ascii="Calibri" w:hAnsi="Calibri" w:cs="Calibri"/>
          <w:b/>
          <w:bCs/>
          <w:color w:val="1C75BC"/>
          <w:sz w:val="21"/>
          <w:szCs w:val="21"/>
          <w:lang w:val="en-GB"/>
        </w:rPr>
        <w:t>At country level</w:t>
      </w:r>
      <w:r w:rsidRPr="00905891">
        <w:rPr>
          <w:rStyle w:val="eop"/>
          <w:rFonts w:ascii="Calibri" w:hAnsi="Calibri" w:cs="Calibri"/>
          <w:b/>
          <w:bCs/>
          <w:color w:val="1C75BC"/>
          <w:sz w:val="21"/>
          <w:szCs w:val="21"/>
        </w:rPr>
        <w:t> </w:t>
      </w:r>
    </w:p>
    <w:p w14:paraId="04567B30" w14:textId="77777777" w:rsidR="0020113A" w:rsidRDefault="0020113A" w:rsidP="0020113A">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normaltextrun"/>
          <w:rFonts w:ascii="Calibri" w:hAnsi="Calibri" w:cs="Calibri"/>
          <w:color w:val="494949"/>
          <w:sz w:val="21"/>
          <w:szCs w:val="21"/>
          <w:lang w:val="en-GB"/>
        </w:rPr>
        <w:t>Missing values are registered as empty. “n/a” are used when the country indicates that those services or institutions do not exist in the country, or alternatively, do not fall under the supervisory scope of a regulatory agency. </w:t>
      </w:r>
      <w:r>
        <w:rPr>
          <w:rStyle w:val="eop"/>
          <w:rFonts w:ascii="Calibri" w:hAnsi="Calibri" w:cs="Calibri"/>
          <w:color w:val="494949"/>
          <w:sz w:val="21"/>
          <w:szCs w:val="21"/>
        </w:rPr>
        <w:t> </w:t>
      </w:r>
    </w:p>
    <w:p w14:paraId="04C0944B" w14:textId="77777777" w:rsidR="0020113A" w:rsidRDefault="0020113A" w:rsidP="0020113A">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eop"/>
          <w:color w:val="4A4A4A"/>
          <w:sz w:val="21"/>
          <w:szCs w:val="21"/>
        </w:rPr>
        <w:t> </w:t>
      </w:r>
    </w:p>
    <w:p w14:paraId="6B05A908" w14:textId="77777777" w:rsidR="0020113A" w:rsidRPr="00905891" w:rsidRDefault="0020113A" w:rsidP="0020113A">
      <w:pPr>
        <w:pStyle w:val="paragraph"/>
        <w:numPr>
          <w:ilvl w:val="0"/>
          <w:numId w:val="6"/>
        </w:numPr>
        <w:shd w:val="clear" w:color="auto" w:fill="FFFFFF"/>
        <w:spacing w:before="0" w:beforeAutospacing="0" w:after="0" w:afterAutospacing="0"/>
        <w:ind w:left="135" w:firstLine="0"/>
        <w:textAlignment w:val="baseline"/>
        <w:rPr>
          <w:b/>
          <w:bCs/>
          <w:sz w:val="21"/>
          <w:szCs w:val="21"/>
        </w:rPr>
      </w:pPr>
      <w:r w:rsidRPr="00905891">
        <w:rPr>
          <w:rStyle w:val="normaltextrun"/>
          <w:rFonts w:ascii="Calibri" w:hAnsi="Calibri" w:cs="Calibri"/>
          <w:b/>
          <w:bCs/>
          <w:color w:val="1C75BC"/>
          <w:sz w:val="21"/>
          <w:szCs w:val="21"/>
          <w:lang w:val="en-GB"/>
        </w:rPr>
        <w:t>At regional and global levels</w:t>
      </w:r>
      <w:r w:rsidRPr="00905891">
        <w:rPr>
          <w:rStyle w:val="eop"/>
          <w:rFonts w:ascii="Calibri" w:hAnsi="Calibri" w:cs="Calibri"/>
          <w:b/>
          <w:bCs/>
          <w:color w:val="1C75BC"/>
          <w:sz w:val="21"/>
          <w:szCs w:val="21"/>
        </w:rPr>
        <w:t> </w:t>
      </w:r>
    </w:p>
    <w:p w14:paraId="5332830E" w14:textId="7455DD62" w:rsidR="0020113A" w:rsidRDefault="0020113A" w:rsidP="0020113A">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normaltextrun"/>
          <w:rFonts w:ascii="Calibri" w:hAnsi="Calibri" w:cs="Calibri"/>
          <w:color w:val="494949"/>
          <w:sz w:val="21"/>
          <w:szCs w:val="21"/>
          <w:lang w:val="en-GB"/>
        </w:rPr>
        <w:t>“n/a” are used when the country indicates that those services or institutions do not exist in the country, or alternatively, do not fall under the supervisory scope of a regulatory agency. Trend extrapolation is used for countries that have not reported</w:t>
      </w:r>
      <w:r w:rsidR="00DA3988">
        <w:rPr>
          <w:rStyle w:val="normaltextrun"/>
          <w:rFonts w:ascii="Calibri" w:hAnsi="Calibri" w:cs="Calibri"/>
          <w:color w:val="494949"/>
          <w:sz w:val="21"/>
          <w:szCs w:val="21"/>
          <w:lang w:val="en-GB"/>
        </w:rPr>
        <w:t xml:space="preserve"> the latest data</w:t>
      </w:r>
      <w:r>
        <w:rPr>
          <w:rStyle w:val="normaltextrun"/>
          <w:rFonts w:ascii="Calibri" w:hAnsi="Calibri" w:cs="Calibri"/>
          <w:color w:val="494949"/>
          <w:sz w:val="21"/>
          <w:szCs w:val="21"/>
          <w:lang w:val="en-GB"/>
        </w:rPr>
        <w:t>.</w:t>
      </w:r>
      <w:r>
        <w:rPr>
          <w:rStyle w:val="eop"/>
          <w:rFonts w:ascii="Calibri" w:hAnsi="Calibri" w:cs="Calibri"/>
          <w:color w:val="494949"/>
          <w:sz w:val="21"/>
          <w:szCs w:val="21"/>
        </w:rPr>
        <w:t> </w:t>
      </w:r>
    </w:p>
    <w:p w14:paraId="5961FB46" w14:textId="767CC62B" w:rsidR="0020113A" w:rsidRPr="00A96255" w:rsidRDefault="0020113A"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EA010B7" w14:textId="69E95244" w:rsidR="00EC2915" w:rsidRDefault="0020113A" w:rsidP="00576CFA">
      <w:pPr>
        <w:pStyle w:val="MText"/>
        <w:rPr>
          <w:rStyle w:val="eop"/>
          <w:rFonts w:ascii="Calibri" w:hAnsi="Calibri" w:cs="Calibri"/>
          <w:color w:val="494949"/>
        </w:rPr>
      </w:pPr>
      <w:r>
        <w:rPr>
          <w:rStyle w:val="normaltextrun"/>
          <w:rFonts w:ascii="Calibri" w:hAnsi="Calibri" w:cs="Calibri"/>
          <w:color w:val="494949"/>
        </w:rPr>
        <w:t xml:space="preserve">Country level: information provided by the authorities, recalculated as number of access points per 100,000 adults. For regional values, the </w:t>
      </w:r>
      <w:r w:rsidR="000D75C1">
        <w:rPr>
          <w:rStyle w:val="normaltextrun"/>
          <w:rFonts w:ascii="Calibri" w:hAnsi="Calibri" w:cs="Calibri"/>
          <w:color w:val="494949"/>
        </w:rPr>
        <w:t>Financial Access Survey (FAS)</w:t>
      </w:r>
      <w:r>
        <w:rPr>
          <w:rStyle w:val="normaltextrun"/>
          <w:rFonts w:ascii="Calibri" w:hAnsi="Calibri" w:cs="Calibri"/>
          <w:color w:val="494949"/>
        </w:rPr>
        <w:t xml:space="preserve"> aggregates information of all countries and uses country’s adult population as weights.</w:t>
      </w:r>
      <w:r>
        <w:rPr>
          <w:rStyle w:val="eop"/>
          <w:rFonts w:ascii="Calibri" w:hAnsi="Calibri" w:cs="Calibri"/>
          <w:color w:val="494949"/>
        </w:rPr>
        <w:t> </w:t>
      </w:r>
    </w:p>
    <w:p w14:paraId="6D74AE4D" w14:textId="77777777" w:rsidR="0020113A" w:rsidRPr="00A96255" w:rsidRDefault="0020113A"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98C547E" w14:textId="224BD02A" w:rsidR="0020113A" w:rsidRDefault="0020113A" w:rsidP="00225FCA">
      <w:pPr>
        <w:pStyle w:val="paragraph"/>
        <w:shd w:val="clear" w:color="auto" w:fill="FFFFFF"/>
        <w:spacing w:before="0" w:beforeAutospacing="0" w:after="0" w:afterAutospacing="0"/>
        <w:textAlignment w:val="baseline"/>
        <w:rPr>
          <w:sz w:val="21"/>
          <w:szCs w:val="21"/>
        </w:rPr>
      </w:pPr>
      <w:r>
        <w:rPr>
          <w:rStyle w:val="normaltextrun"/>
          <w:rFonts w:ascii="Calibri" w:hAnsi="Calibri" w:cs="Calibri"/>
          <w:color w:val="4A4A4A"/>
          <w:sz w:val="21"/>
          <w:szCs w:val="21"/>
          <w:lang w:val="en-GB"/>
        </w:rPr>
        <w:t xml:space="preserve">Information collected by the </w:t>
      </w:r>
      <w:r w:rsidR="000D75C1">
        <w:rPr>
          <w:rStyle w:val="normaltextrun"/>
          <w:rFonts w:ascii="Calibri" w:hAnsi="Calibri" w:cs="Calibri"/>
          <w:color w:val="494949"/>
          <w:sz w:val="21"/>
          <w:szCs w:val="21"/>
          <w:lang w:val="en-GB"/>
        </w:rPr>
        <w:t>Financial Access Survey (FAS)</w:t>
      </w:r>
      <w:r>
        <w:rPr>
          <w:rStyle w:val="normaltextrun"/>
          <w:rFonts w:ascii="Calibri" w:hAnsi="Calibri" w:cs="Calibri"/>
          <w:color w:val="4A4A4A"/>
          <w:sz w:val="21"/>
          <w:szCs w:val="21"/>
          <w:lang w:val="en-GB"/>
        </w:rPr>
        <w:t xml:space="preserve"> relies on the </w:t>
      </w:r>
      <w:r>
        <w:rPr>
          <w:rStyle w:val="normaltextrun"/>
          <w:color w:val="4A4A4A"/>
          <w:sz w:val="21"/>
          <w:szCs w:val="21"/>
          <w:lang w:val="en-GB"/>
        </w:rPr>
        <w:t>“</w:t>
      </w:r>
      <w:r>
        <w:rPr>
          <w:rStyle w:val="normaltextrun"/>
          <w:rFonts w:ascii="Calibri" w:hAnsi="Calibri" w:cs="Calibri"/>
          <w:i/>
          <w:iCs/>
          <w:color w:val="4A4A4A"/>
          <w:sz w:val="21"/>
          <w:szCs w:val="21"/>
          <w:lang w:val="en-GB"/>
        </w:rPr>
        <w:t>FAS Guidelines and Manual</w:t>
      </w:r>
      <w:r>
        <w:rPr>
          <w:rStyle w:val="normaltextrun"/>
          <w:color w:val="4A4A4A"/>
          <w:sz w:val="21"/>
          <w:szCs w:val="21"/>
          <w:lang w:val="en-GB"/>
        </w:rPr>
        <w:t>”,</w:t>
      </w:r>
      <w:r>
        <w:rPr>
          <w:rStyle w:val="normaltextrun"/>
          <w:rFonts w:ascii="Calibri" w:hAnsi="Calibri" w:cs="Calibri"/>
          <w:color w:val="4A4A4A"/>
          <w:sz w:val="21"/>
          <w:szCs w:val="21"/>
          <w:lang w:val="en-GB"/>
        </w:rPr>
        <w:t> which is published every year in English, Spanish and French. To foster the use of a common methodology, the definitions of financial institutional units and instruments covered in the FAS are primarily based on the IMF’s </w:t>
      </w:r>
      <w:r>
        <w:rPr>
          <w:rStyle w:val="normaltextrun"/>
          <w:rFonts w:ascii="Calibri" w:hAnsi="Calibri" w:cs="Calibri"/>
          <w:i/>
          <w:iCs/>
          <w:color w:val="4A4A4A"/>
          <w:sz w:val="21"/>
          <w:szCs w:val="21"/>
          <w:lang w:val="en-GB"/>
        </w:rPr>
        <w:t>Monetary and Financial Statistics Manual and Compilation</w:t>
      </w:r>
      <w:r>
        <w:rPr>
          <w:rStyle w:val="normaltextrun"/>
          <w:i/>
          <w:iCs/>
          <w:color w:val="4A4A4A"/>
          <w:sz w:val="21"/>
          <w:szCs w:val="21"/>
          <w:lang w:val="en-GB"/>
        </w:rPr>
        <w:t> </w:t>
      </w:r>
      <w:r>
        <w:rPr>
          <w:rStyle w:val="normaltextrun"/>
          <w:rFonts w:ascii="Calibri" w:hAnsi="Calibri" w:cs="Calibri"/>
          <w:i/>
          <w:iCs/>
          <w:color w:val="4A4A4A"/>
          <w:sz w:val="21"/>
          <w:szCs w:val="21"/>
          <w:lang w:val="en-GB"/>
        </w:rPr>
        <w:t>Guide</w:t>
      </w:r>
      <w:r>
        <w:rPr>
          <w:rStyle w:val="normaltextrun"/>
          <w:color w:val="4A4A4A"/>
          <w:sz w:val="21"/>
          <w:szCs w:val="21"/>
          <w:lang w:val="en-GB"/>
        </w:rPr>
        <w:t> (</w:t>
      </w:r>
      <w:hyperlink r:id="rId13" w:tgtFrame="_blank" w:history="1">
        <w:r w:rsidR="00894CAF">
          <w:rPr>
            <w:rStyle w:val="normaltextrun"/>
            <w:rFonts w:ascii="Calibri" w:hAnsi="Calibri" w:cs="Calibri"/>
            <w:color w:val="0000FF"/>
            <w:sz w:val="21"/>
            <w:szCs w:val="21"/>
            <w:u w:val="single"/>
            <w:lang w:val="en-GB"/>
          </w:rPr>
          <w:t>https://www.imf.org/-/media/Files/Data/Guides/mfsmcg-final.ashx</w:t>
        </w:r>
      </w:hyperlink>
      <w:r>
        <w:rPr>
          <w:rStyle w:val="normaltextrun"/>
          <w:color w:val="4A4A4A"/>
          <w:sz w:val="21"/>
          <w:szCs w:val="21"/>
          <w:lang w:val="en-GB"/>
        </w:rPr>
        <w:t>). </w:t>
      </w:r>
      <w:r>
        <w:rPr>
          <w:rStyle w:val="normaltextrun"/>
          <w:rFonts w:ascii="Calibri" w:hAnsi="Calibri" w:cs="Calibri"/>
          <w:color w:val="4A4A4A"/>
          <w:sz w:val="21"/>
          <w:szCs w:val="21"/>
          <w:lang w:val="en-GB"/>
        </w:rPr>
        <w:t>The FAS also publishes a </w:t>
      </w:r>
      <w:r>
        <w:rPr>
          <w:rStyle w:val="normaltextrun"/>
          <w:rFonts w:ascii="Calibri" w:hAnsi="Calibri" w:cs="Calibri"/>
          <w:i/>
          <w:iCs/>
          <w:color w:val="4A4A4A"/>
          <w:sz w:val="21"/>
          <w:szCs w:val="21"/>
          <w:lang w:val="en-GB"/>
        </w:rPr>
        <w:t>Glossary</w:t>
      </w:r>
      <w:r>
        <w:rPr>
          <w:rStyle w:val="normaltextrun"/>
          <w:rFonts w:ascii="Calibri" w:hAnsi="Calibri" w:cs="Calibri"/>
          <w:color w:val="4A4A4A"/>
          <w:sz w:val="21"/>
          <w:szCs w:val="21"/>
          <w:lang w:val="en-GB"/>
        </w:rPr>
        <w:t> for FAS indicators.</w:t>
      </w:r>
      <w:r>
        <w:rPr>
          <w:rStyle w:val="eop"/>
          <w:rFonts w:ascii="Calibri" w:hAnsi="Calibri" w:cs="Calibri"/>
          <w:color w:val="4A4A4A"/>
          <w:sz w:val="21"/>
          <w:szCs w:val="21"/>
        </w:rPr>
        <w:t> </w:t>
      </w:r>
    </w:p>
    <w:p w14:paraId="47924648" w14:textId="77777777" w:rsidR="0020113A" w:rsidRDefault="0020113A" w:rsidP="0020113A">
      <w:pPr>
        <w:pStyle w:val="paragraph"/>
        <w:shd w:val="clear" w:color="auto" w:fill="FFFFFF"/>
        <w:spacing w:before="0" w:beforeAutospacing="0" w:after="0" w:afterAutospacing="0"/>
        <w:ind w:left="720"/>
        <w:textAlignment w:val="baseline"/>
        <w:rPr>
          <w:sz w:val="21"/>
          <w:szCs w:val="21"/>
        </w:rPr>
      </w:pPr>
      <w:r>
        <w:rPr>
          <w:rStyle w:val="eop"/>
          <w:color w:val="4A4A4A"/>
          <w:sz w:val="21"/>
          <w:szCs w:val="21"/>
        </w:rPr>
        <w:t> </w:t>
      </w:r>
    </w:p>
    <w:p w14:paraId="519F1032" w14:textId="77777777" w:rsidR="0020113A" w:rsidRDefault="0020113A" w:rsidP="00225FCA">
      <w:pPr>
        <w:pStyle w:val="paragraph"/>
        <w:shd w:val="clear" w:color="auto" w:fill="FFFFFF"/>
        <w:spacing w:before="0" w:beforeAutospacing="0" w:after="0" w:afterAutospacing="0"/>
        <w:textAlignment w:val="baseline"/>
        <w:rPr>
          <w:sz w:val="21"/>
          <w:szCs w:val="21"/>
        </w:rPr>
      </w:pPr>
      <w:r>
        <w:rPr>
          <w:rStyle w:val="normaltextrun"/>
          <w:rFonts w:ascii="Calibri" w:hAnsi="Calibri" w:cs="Calibri"/>
          <w:color w:val="4A4A4A"/>
          <w:sz w:val="21"/>
          <w:szCs w:val="21"/>
          <w:lang w:val="en-GB"/>
        </w:rPr>
        <w:t>All these documents can be found in </w:t>
      </w:r>
      <w:hyperlink r:id="rId14" w:tgtFrame="_blank" w:history="1">
        <w:r>
          <w:rPr>
            <w:rStyle w:val="normaltextrun"/>
            <w:rFonts w:ascii="Calibri" w:hAnsi="Calibri" w:cs="Calibri"/>
            <w:color w:val="0000FF"/>
            <w:sz w:val="21"/>
            <w:szCs w:val="21"/>
            <w:u w:val="single"/>
            <w:lang w:val="en-GB"/>
          </w:rPr>
          <w:t>FAS website - documents</w:t>
        </w:r>
      </w:hyperlink>
      <w:r>
        <w:rPr>
          <w:rStyle w:val="normaltextrun"/>
          <w:color w:val="4A4A4A"/>
          <w:sz w:val="21"/>
          <w:szCs w:val="21"/>
          <w:lang w:val="en-GB"/>
        </w:rPr>
        <w:t>.</w:t>
      </w:r>
      <w:r>
        <w:rPr>
          <w:rStyle w:val="eop"/>
          <w:color w:val="4A4A4A"/>
          <w:sz w:val="21"/>
          <w:szCs w:val="21"/>
        </w:rPr>
        <w:t>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356BAA24" w14:textId="517D903B" w:rsidR="00576CFA" w:rsidRPr="00A96255" w:rsidRDefault="00C02387" w:rsidP="00576CFA">
      <w:pPr>
        <w:pStyle w:val="MText"/>
      </w:pPr>
      <w:r>
        <w:rPr>
          <w:rStyle w:val="normaltextrun"/>
          <w:rFonts w:ascii="Calibri" w:hAnsi="Calibri" w:cs="Calibri"/>
        </w:rPr>
        <w:t xml:space="preserve">The </w:t>
      </w:r>
      <w:r w:rsidR="000D75C1">
        <w:rPr>
          <w:rStyle w:val="normaltextrun"/>
          <w:rFonts w:ascii="Calibri" w:hAnsi="Calibri" w:cs="Calibri"/>
          <w:color w:val="494949"/>
        </w:rPr>
        <w:t>Financial Access Survey (</w:t>
      </w:r>
      <w:r w:rsidR="000D75C1" w:rsidRPr="006963DA">
        <w:rPr>
          <w:rStyle w:val="normaltextrun"/>
          <w:rFonts w:ascii="Calibri" w:hAnsi="Calibri"/>
          <w:color w:val="494949"/>
        </w:rPr>
        <w:t>FAS</w:t>
      </w:r>
      <w:r w:rsidR="000D75C1">
        <w:rPr>
          <w:rStyle w:val="normaltextrun"/>
          <w:rFonts w:ascii="Calibri" w:hAnsi="Calibri" w:cs="Calibri"/>
          <w:color w:val="494949"/>
        </w:rPr>
        <w:t>)</w:t>
      </w:r>
      <w:r>
        <w:rPr>
          <w:rStyle w:val="normaltextrun"/>
          <w:rFonts w:ascii="Calibri" w:hAnsi="Calibri" w:cs="Calibri"/>
        </w:rPr>
        <w:t xml:space="preserve"> questionnaire has built-in consistency checks to help data reporters spot inconsistencies in data reporting. Once the data is reported to the FAS, it undergoes a round of </w:t>
      </w:r>
      <w:r>
        <w:rPr>
          <w:rStyle w:val="normaltextrun"/>
          <w:rFonts w:ascii="Calibri" w:hAnsi="Calibri" w:cs="Calibri"/>
        </w:rPr>
        <w:lastRenderedPageBreak/>
        <w:t>automated validation checks and careful review by the FAS team. The analytical work on the reported data also aids spotting and correcting inconsistencies in the data, if any.</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6214F989" w14:textId="59131162" w:rsidR="0020113A" w:rsidRDefault="000D75C1" w:rsidP="008F13AA">
      <w:pPr>
        <w:pStyle w:val="paragraph"/>
        <w:shd w:val="clear" w:color="auto" w:fill="FFFFFF"/>
        <w:spacing w:before="0" w:beforeAutospacing="0" w:after="0" w:afterAutospacing="0"/>
        <w:textAlignment w:val="baseline"/>
        <w:rPr>
          <w:sz w:val="21"/>
          <w:szCs w:val="21"/>
        </w:rPr>
      </w:pPr>
      <w:r>
        <w:rPr>
          <w:rStyle w:val="normaltextrun"/>
          <w:rFonts w:ascii="Calibri" w:hAnsi="Calibri" w:cs="Calibri"/>
          <w:color w:val="4A4A4A"/>
          <w:sz w:val="21"/>
          <w:szCs w:val="21"/>
          <w:lang w:val="en-GB"/>
        </w:rPr>
        <w:t xml:space="preserve">The </w:t>
      </w:r>
      <w:r>
        <w:rPr>
          <w:rStyle w:val="normaltextrun"/>
          <w:rFonts w:ascii="Calibri" w:hAnsi="Calibri" w:cs="Calibri"/>
          <w:color w:val="494949"/>
          <w:sz w:val="21"/>
          <w:szCs w:val="21"/>
          <w:lang w:val="en-GB"/>
        </w:rPr>
        <w:t>Financial Access Survey (</w:t>
      </w:r>
      <w:r w:rsidRPr="006963DA">
        <w:rPr>
          <w:rStyle w:val="normaltextrun"/>
          <w:rFonts w:ascii="Calibri" w:hAnsi="Calibri"/>
          <w:color w:val="494949"/>
          <w:sz w:val="21"/>
          <w:lang w:val="en-GB"/>
        </w:rPr>
        <w:t>FAS</w:t>
      </w:r>
      <w:r>
        <w:rPr>
          <w:rStyle w:val="normaltextrun"/>
          <w:rFonts w:ascii="Calibri" w:hAnsi="Calibri" w:cs="Calibri"/>
          <w:color w:val="494949"/>
          <w:sz w:val="21"/>
          <w:szCs w:val="21"/>
          <w:lang w:val="en-GB"/>
        </w:rPr>
        <w:t>)</w:t>
      </w:r>
      <w:r>
        <w:rPr>
          <w:rStyle w:val="normaltextrun"/>
          <w:rFonts w:ascii="Calibri" w:hAnsi="Calibri" w:cs="Calibri"/>
          <w:color w:val="4A4A4A"/>
          <w:sz w:val="21"/>
          <w:szCs w:val="21"/>
          <w:lang w:val="en-GB"/>
        </w:rPr>
        <w:t> </w:t>
      </w:r>
      <w:r w:rsidR="0020113A">
        <w:rPr>
          <w:rStyle w:val="normaltextrun"/>
          <w:rFonts w:ascii="Calibri" w:hAnsi="Calibri" w:cs="Calibri"/>
          <w:color w:val="4A4A4A"/>
          <w:sz w:val="21"/>
          <w:szCs w:val="21"/>
          <w:lang w:val="en-GB"/>
        </w:rPr>
        <w:t>data are collected through the</w:t>
      </w:r>
      <w:r w:rsidR="008F13AA" w:rsidDel="008F13AA">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Integrated Collection System (ICS)</w:t>
      </w:r>
      <w:r w:rsidR="008F13AA">
        <w:rPr>
          <w:rStyle w:val="normaltextrun"/>
          <w:rFonts w:ascii="Calibri" w:hAnsi="Calibri" w:cs="Calibri"/>
          <w:color w:val="4A4A4A"/>
          <w:sz w:val="21"/>
          <w:szCs w:val="21"/>
          <w:lang w:val="en-GB"/>
        </w:rPr>
        <w:t xml:space="preserve"> or the </w:t>
      </w:r>
      <w:r>
        <w:rPr>
          <w:rStyle w:val="normaltextrun"/>
          <w:rFonts w:ascii="Calibri" w:hAnsi="Calibri" w:cs="Calibri"/>
          <w:color w:val="4A4A4A"/>
          <w:sz w:val="21"/>
          <w:szCs w:val="21"/>
          <w:lang w:val="en-GB"/>
        </w:rPr>
        <w:t>National Summary Data Page (NSDP)</w:t>
      </w:r>
      <w:r w:rsidR="008F13AA">
        <w:rPr>
          <w:rStyle w:val="normaltextrun"/>
          <w:rFonts w:ascii="Calibri" w:hAnsi="Calibri" w:cs="Calibri"/>
          <w:color w:val="4A4A4A"/>
          <w:sz w:val="21"/>
          <w:szCs w:val="21"/>
          <w:lang w:val="en-GB"/>
        </w:rPr>
        <w:t xml:space="preserve">, </w:t>
      </w:r>
      <w:r w:rsidR="0020113A">
        <w:rPr>
          <w:rStyle w:val="normaltextrun"/>
          <w:rFonts w:ascii="Calibri" w:hAnsi="Calibri" w:cs="Calibri"/>
          <w:color w:val="4A4A4A"/>
          <w:sz w:val="21"/>
          <w:szCs w:val="21"/>
          <w:lang w:val="en-GB"/>
        </w:rPr>
        <w:t>which allows for a secure submission of country information. Data submitted by countries are received internally in a system that facilitates the validation process conducted by the FAS Team.</w:t>
      </w:r>
      <w:r w:rsidR="0020113A">
        <w:rPr>
          <w:rStyle w:val="normaltextrun"/>
          <w:color w:val="4A4A4A"/>
          <w:sz w:val="21"/>
          <w:szCs w:val="21"/>
          <w:lang w:val="en-GB"/>
        </w:rPr>
        <w:t> </w:t>
      </w:r>
      <w:r w:rsidR="0020113A">
        <w:rPr>
          <w:rStyle w:val="eop"/>
          <w:color w:val="4A4A4A"/>
          <w:sz w:val="21"/>
          <w:szCs w:val="21"/>
        </w:rPr>
        <w:t> </w:t>
      </w:r>
    </w:p>
    <w:p w14:paraId="59B5EAB0" w14:textId="77777777" w:rsidR="0020113A" w:rsidRDefault="0020113A" w:rsidP="0020113A">
      <w:pPr>
        <w:pStyle w:val="paragraph"/>
        <w:shd w:val="clear" w:color="auto" w:fill="FFFFFF"/>
        <w:spacing w:before="0" w:beforeAutospacing="0" w:after="0" w:afterAutospacing="0"/>
        <w:ind w:left="720"/>
        <w:textAlignment w:val="baseline"/>
        <w:rPr>
          <w:sz w:val="21"/>
          <w:szCs w:val="21"/>
        </w:rPr>
      </w:pPr>
      <w:r>
        <w:rPr>
          <w:rStyle w:val="eop"/>
          <w:color w:val="4A4A4A"/>
          <w:sz w:val="21"/>
          <w:szCs w:val="21"/>
        </w:rPr>
        <w:t> </w:t>
      </w:r>
    </w:p>
    <w:p w14:paraId="32F94DAF" w14:textId="77777777" w:rsidR="0020113A" w:rsidRDefault="0020113A" w:rsidP="008F13AA">
      <w:pPr>
        <w:pStyle w:val="paragraph"/>
        <w:shd w:val="clear" w:color="auto" w:fill="FFFFFF"/>
        <w:spacing w:before="0" w:beforeAutospacing="0" w:after="0" w:afterAutospacing="0"/>
        <w:textAlignment w:val="baseline"/>
        <w:rPr>
          <w:sz w:val="21"/>
          <w:szCs w:val="21"/>
        </w:rPr>
      </w:pPr>
      <w:r>
        <w:rPr>
          <w:rStyle w:val="normaltextrun"/>
          <w:rFonts w:ascii="Calibri" w:hAnsi="Calibri" w:cs="Calibri"/>
          <w:color w:val="4A4A4A"/>
          <w:sz w:val="21"/>
          <w:szCs w:val="21"/>
          <w:lang w:val="en-GB"/>
        </w:rPr>
        <w:t>Each submission is carefully reviewed</w:t>
      </w:r>
      <w:r>
        <w:rPr>
          <w:rStyle w:val="normaltextrun"/>
          <w:color w:val="4A4A4A"/>
          <w:sz w:val="21"/>
          <w:szCs w:val="21"/>
          <w:lang w:val="en-GB"/>
        </w:rPr>
        <w:t>,</w:t>
      </w:r>
      <w:r>
        <w:rPr>
          <w:rStyle w:val="normaltextrun"/>
          <w:rFonts w:ascii="Calibri" w:hAnsi="Calibri" w:cs="Calibri"/>
          <w:color w:val="4A4A4A"/>
          <w:sz w:val="21"/>
          <w:szCs w:val="21"/>
          <w:lang w:val="en-GB"/>
        </w:rPr>
        <w:t> and when necessary, the FAS Team engages with the country authorities for clarifications or adjustments to the data provided. In case a country needs to add additional relevant information pertinent to the data reported, they can do so through the metadata portal in ICS.</w:t>
      </w:r>
      <w:r>
        <w:rPr>
          <w:rStyle w:val="eop"/>
          <w:rFonts w:ascii="Calibri" w:hAnsi="Calibri" w:cs="Calibri"/>
          <w:color w:val="4A4A4A"/>
          <w:sz w:val="21"/>
          <w:szCs w:val="21"/>
        </w:rPr>
        <w:t> </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6AA76230" w14:textId="4B8EB04C" w:rsidR="00576CFA" w:rsidRPr="00A96255" w:rsidRDefault="00A74C7A" w:rsidP="00576CFA">
      <w:pPr>
        <w:pStyle w:val="MText"/>
      </w:pPr>
      <w:r>
        <w:t xml:space="preserve">The </w:t>
      </w:r>
      <w:r w:rsidR="000D75C1">
        <w:rPr>
          <w:rStyle w:val="normaltextrun"/>
          <w:rFonts w:ascii="Calibri" w:hAnsi="Calibri" w:cs="Calibri"/>
          <w:color w:val="494949"/>
        </w:rPr>
        <w:t>Financial Access Survey (</w:t>
      </w:r>
      <w:r w:rsidR="000D75C1" w:rsidRPr="006963DA">
        <w:rPr>
          <w:rStyle w:val="normaltextrun"/>
          <w:rFonts w:ascii="Calibri" w:hAnsi="Calibri"/>
          <w:color w:val="494949"/>
        </w:rPr>
        <w:t>FAS</w:t>
      </w:r>
      <w:r w:rsidR="000D75C1">
        <w:rPr>
          <w:rStyle w:val="normaltextrun"/>
          <w:rFonts w:ascii="Calibri" w:hAnsi="Calibri" w:cs="Calibri"/>
          <w:color w:val="494949"/>
        </w:rPr>
        <w:t>)</w:t>
      </w:r>
      <w:r w:rsidR="00C02387">
        <w:t xml:space="preserve"> is a supply-side database with data reported from central banks and other financial regulators sourced from administrative data. </w:t>
      </w:r>
      <w:r w:rsidRPr="006963DA">
        <w:t xml:space="preserve">Supply-side data tend to be more accurate than demand-side surveys. </w:t>
      </w:r>
      <w:r w:rsidR="00C02387">
        <w:t xml:space="preserve">Furthermore, any deviations from </w:t>
      </w:r>
      <w:r>
        <w:t xml:space="preserve">the </w:t>
      </w:r>
      <w:r w:rsidR="00C02387">
        <w:t xml:space="preserve">FAS methodology or fluctuations are reported by the country in the metadata, which is available on the FAS data portal. </w:t>
      </w:r>
    </w:p>
    <w:p w14:paraId="152EEC01" w14:textId="629396C2" w:rsidR="0020113A" w:rsidRPr="00A96255" w:rsidRDefault="0020113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E5CA639" w:rsidR="00576CFA" w:rsidRPr="00905891" w:rsidRDefault="00D51E7C" w:rsidP="00576CFA">
      <w:pPr>
        <w:pStyle w:val="MText"/>
        <w:rPr>
          <w:b/>
          <w:bCs/>
        </w:rPr>
      </w:pPr>
      <w:r w:rsidRPr="00905891">
        <w:rPr>
          <w:b/>
          <w:bCs/>
        </w:rPr>
        <w:t>Data availability:</w:t>
      </w:r>
    </w:p>
    <w:p w14:paraId="2D0542F7" w14:textId="3C0E2954" w:rsidR="00D51E7C" w:rsidRDefault="0020113A" w:rsidP="00576CFA">
      <w:pPr>
        <w:pStyle w:val="MText"/>
        <w:rPr>
          <w:rFonts w:ascii="Times New Roman" w:hAnsi="Times New Roman"/>
          <w:color w:val="auto"/>
          <w:sz w:val="24"/>
          <w:szCs w:val="24"/>
          <w:highlight w:val="cyan"/>
          <w:lang w:val="en-US" w:eastAsia="en-US"/>
        </w:rPr>
      </w:pPr>
      <w:r>
        <w:rPr>
          <w:rStyle w:val="normaltextrun"/>
          <w:rFonts w:ascii="Calibri" w:hAnsi="Calibri" w:cs="Calibri"/>
        </w:rPr>
        <w:t xml:space="preserve">Covering 189 economies, the </w:t>
      </w:r>
      <w:r w:rsidR="000D75C1">
        <w:rPr>
          <w:rStyle w:val="normaltextrun"/>
          <w:rFonts w:ascii="Calibri" w:hAnsi="Calibri" w:cs="Calibri"/>
          <w:color w:val="494949"/>
        </w:rPr>
        <w:t>Financial Access Survey (FAS)</w:t>
      </w:r>
      <w:r>
        <w:rPr>
          <w:rStyle w:val="normaltextrun"/>
          <w:rFonts w:ascii="Calibri" w:hAnsi="Calibri" w:cs="Calibri"/>
        </w:rPr>
        <w:t xml:space="preserve"> provides a unique set of high-quality global supply side data. It contains 121 times series and </w:t>
      </w:r>
      <w:r w:rsidR="008F13AA">
        <w:rPr>
          <w:rStyle w:val="normaltextrun"/>
          <w:rFonts w:ascii="Calibri" w:hAnsi="Calibri" w:cs="Calibri"/>
        </w:rPr>
        <w:t>70 </w:t>
      </w:r>
      <w:r>
        <w:rPr>
          <w:rStyle w:val="normaltextrun"/>
          <w:rFonts w:ascii="Calibri" w:hAnsi="Calibri" w:cs="Calibri"/>
        </w:rPr>
        <w:t>indicators that are expressed as ratios to GDP, land area, or adult population to facilitate cross-country comparisons. </w:t>
      </w:r>
      <w:r>
        <w:rPr>
          <w:rStyle w:val="eop"/>
          <w:rFonts w:ascii="Calibri" w:hAnsi="Calibri" w:cs="Calibri"/>
        </w:rPr>
        <w:t> </w:t>
      </w:r>
    </w:p>
    <w:p w14:paraId="03054BC9" w14:textId="77777777" w:rsidR="00225FCA" w:rsidRPr="00C019E5" w:rsidRDefault="00225FCA" w:rsidP="00576CFA">
      <w:pPr>
        <w:pStyle w:val="MText"/>
        <w:rPr>
          <w:highlight w:val="cyan"/>
        </w:rPr>
      </w:pPr>
    </w:p>
    <w:p w14:paraId="5853D6F7" w14:textId="4420A952" w:rsidR="00D51E7C" w:rsidRPr="00905891" w:rsidRDefault="00D51E7C" w:rsidP="00576CFA">
      <w:pPr>
        <w:pStyle w:val="MText"/>
        <w:rPr>
          <w:b/>
          <w:bCs/>
        </w:rPr>
      </w:pPr>
      <w:r w:rsidRPr="00905891">
        <w:rPr>
          <w:b/>
          <w:bCs/>
        </w:rPr>
        <w:t>Time series:</w:t>
      </w:r>
    </w:p>
    <w:p w14:paraId="340C8927" w14:textId="1F9DE61C" w:rsidR="0020113A" w:rsidRPr="00C019E5" w:rsidRDefault="00740270" w:rsidP="00576CFA">
      <w:pPr>
        <w:pStyle w:val="MText"/>
        <w:rPr>
          <w:highlight w:val="cyan"/>
        </w:rPr>
      </w:pPr>
      <w:r>
        <w:rPr>
          <w:rStyle w:val="normaltextrun"/>
          <w:rFonts w:ascii="Calibri" w:hAnsi="Calibri" w:cs="Calibri"/>
        </w:rPr>
        <w:t xml:space="preserve">Since </w:t>
      </w:r>
      <w:r w:rsidR="0020113A">
        <w:rPr>
          <w:rStyle w:val="normaltextrun"/>
          <w:rFonts w:ascii="Calibri" w:hAnsi="Calibri" w:cs="Calibri"/>
        </w:rPr>
        <w:t>2004</w:t>
      </w:r>
      <w:r w:rsidR="0020113A">
        <w:rPr>
          <w:rStyle w:val="normaltextrun"/>
        </w:rPr>
        <w:t>; </w:t>
      </w:r>
      <w:r w:rsidR="0020113A">
        <w:rPr>
          <w:rStyle w:val="normaltextrun"/>
          <w:rFonts w:ascii="Calibri" w:hAnsi="Calibri" w:cs="Calibri"/>
        </w:rPr>
        <w:t>on an annual basis</w:t>
      </w:r>
      <w:r w:rsidR="0020113A">
        <w:rPr>
          <w:rStyle w:val="normaltextrun"/>
        </w:rPr>
        <w:t>.</w:t>
      </w:r>
      <w:r w:rsidR="0020113A">
        <w:rPr>
          <w:rStyle w:val="eop"/>
        </w:rPr>
        <w:t> </w:t>
      </w:r>
    </w:p>
    <w:p w14:paraId="760C013A" w14:textId="4597FCBD" w:rsidR="00D51E7C" w:rsidRPr="00C019E5" w:rsidRDefault="00D51E7C" w:rsidP="00576CFA">
      <w:pPr>
        <w:pStyle w:val="MText"/>
        <w:rPr>
          <w:highlight w:val="cyan"/>
        </w:rPr>
      </w:pPr>
    </w:p>
    <w:p w14:paraId="72C7C370" w14:textId="5E9D5BF8" w:rsidR="00D51E7C" w:rsidRPr="00905891" w:rsidRDefault="00D51E7C" w:rsidP="00576CFA">
      <w:pPr>
        <w:pStyle w:val="MText"/>
        <w:rPr>
          <w:b/>
          <w:bCs/>
        </w:rPr>
      </w:pPr>
      <w:r w:rsidRPr="00905891">
        <w:rPr>
          <w:b/>
          <w:bCs/>
        </w:rPr>
        <w:t>Disaggregation:</w:t>
      </w:r>
    </w:p>
    <w:p w14:paraId="55DE30C1" w14:textId="7EE282B5" w:rsidR="0020113A" w:rsidRDefault="0020113A" w:rsidP="00576CFA">
      <w:pPr>
        <w:pStyle w:val="MText"/>
      </w:pPr>
      <w:r>
        <w:rPr>
          <w:rStyle w:val="normaltextrun"/>
          <w:rFonts w:ascii="Calibri" w:hAnsi="Calibri" w:cs="Calibri"/>
          <w:color w:val="494949"/>
        </w:rPr>
        <w:t>Data are provided at country level, by year. Aggregates are compiled by region in accordance with UN suggested regional aggregations.</w:t>
      </w:r>
      <w:r>
        <w:rPr>
          <w:rStyle w:val="eop"/>
          <w:rFonts w:ascii="Calibri" w:hAnsi="Calibri" w:cs="Calibri"/>
          <w:color w:val="494949"/>
        </w:rPr>
        <w:t> </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7E447366" w14:textId="38F9C586" w:rsidR="0020113A" w:rsidRDefault="0020113A" w:rsidP="00576CFA">
      <w:pPr>
        <w:pStyle w:val="MText"/>
      </w:pPr>
      <w:r>
        <w:rPr>
          <w:rStyle w:val="normaltextrun"/>
          <w:rFonts w:ascii="Calibri" w:hAnsi="Calibri" w:cs="Calibri"/>
          <w:color w:val="494949"/>
        </w:rPr>
        <w:t xml:space="preserve">The </w:t>
      </w:r>
      <w:r w:rsidR="000D75C1">
        <w:rPr>
          <w:rStyle w:val="normaltextrun"/>
          <w:rFonts w:ascii="Calibri" w:hAnsi="Calibri" w:cs="Calibri"/>
          <w:color w:val="494949"/>
        </w:rPr>
        <w:t>Financial Access Survey (FAS)</w:t>
      </w:r>
      <w:r>
        <w:rPr>
          <w:rStyle w:val="normaltextrun"/>
          <w:rFonts w:ascii="Calibri" w:hAnsi="Calibri" w:cs="Calibri"/>
          <w:color w:val="494949"/>
        </w:rPr>
        <w:t xml:space="preserve"> is a</w:t>
      </w:r>
      <w:r w:rsidR="008F13AA">
        <w:rPr>
          <w:rStyle w:val="normaltextrun"/>
          <w:rFonts w:ascii="Calibri" w:hAnsi="Calibri" w:cs="Calibri"/>
          <w:color w:val="494949"/>
        </w:rPr>
        <w:t xml:space="preserve"> supply-side database based on </w:t>
      </w:r>
      <w:r>
        <w:rPr>
          <w:rStyle w:val="normaltextrun"/>
          <w:rFonts w:ascii="Calibri" w:hAnsi="Calibri" w:cs="Calibri"/>
          <w:color w:val="494949"/>
        </w:rPr>
        <w:t xml:space="preserve">administrative </w:t>
      </w:r>
      <w:r w:rsidR="008F13AA">
        <w:rPr>
          <w:rStyle w:val="normaltextrun"/>
          <w:rFonts w:ascii="Calibri" w:hAnsi="Calibri" w:cs="Calibri"/>
          <w:color w:val="494949"/>
        </w:rPr>
        <w:t xml:space="preserve">data </w:t>
      </w:r>
      <w:r>
        <w:rPr>
          <w:rStyle w:val="normaltextrun"/>
          <w:rFonts w:ascii="Calibri" w:hAnsi="Calibri" w:cs="Calibri"/>
          <w:color w:val="494949"/>
        </w:rPr>
        <w:t xml:space="preserve">from </w:t>
      </w:r>
      <w:r w:rsidR="008F13AA">
        <w:rPr>
          <w:rStyle w:val="normaltextrun"/>
          <w:rFonts w:ascii="Calibri" w:hAnsi="Calibri" w:cs="Calibri"/>
          <w:color w:val="494949"/>
        </w:rPr>
        <w:t>c</w:t>
      </w:r>
      <w:r>
        <w:rPr>
          <w:rStyle w:val="normaltextrun"/>
          <w:rFonts w:ascii="Calibri" w:hAnsi="Calibri" w:cs="Calibri"/>
          <w:color w:val="494949"/>
        </w:rPr>
        <w:t xml:space="preserve">entral </w:t>
      </w:r>
      <w:r w:rsidR="008F13AA">
        <w:rPr>
          <w:rStyle w:val="normaltextrun"/>
          <w:rFonts w:ascii="Calibri" w:hAnsi="Calibri" w:cs="Calibri"/>
          <w:color w:val="494949"/>
        </w:rPr>
        <w:t>b</w:t>
      </w:r>
      <w:r>
        <w:rPr>
          <w:rStyle w:val="normaltextrun"/>
          <w:rFonts w:ascii="Calibri" w:hAnsi="Calibri" w:cs="Calibri"/>
          <w:color w:val="494949"/>
        </w:rPr>
        <w:t xml:space="preserve">anks or other main financial regulators. The data collection is centralized at the regulatory agency, which sources data from financial institutions and financial services providers for series for which data are available. The regulatory agency reports aggregates for the total economy </w:t>
      </w:r>
      <w:r w:rsidR="008F13AA">
        <w:rPr>
          <w:rStyle w:val="normaltextrun"/>
          <w:rFonts w:ascii="Calibri" w:hAnsi="Calibri" w:cs="Calibri"/>
          <w:color w:val="494949"/>
        </w:rPr>
        <w:t xml:space="preserve">to </w:t>
      </w:r>
      <w:r>
        <w:rPr>
          <w:rStyle w:val="normaltextrun"/>
          <w:rFonts w:ascii="Calibri" w:hAnsi="Calibri" w:cs="Calibri"/>
          <w:color w:val="494949"/>
        </w:rPr>
        <w:t>the FAS. The FAS provides country-level metadata that explain the institutional coverage of each reporting economy. Data from the FAS may differ from household-based surveys because of possible difference in coverage, scope, or concept definitions.</w:t>
      </w:r>
      <w:r>
        <w:rPr>
          <w:rStyle w:val="eop"/>
          <w:rFonts w:ascii="Calibri" w:hAnsi="Calibri" w:cs="Calibri"/>
          <w:color w:val="494949"/>
        </w:rPr>
        <w:t> </w:t>
      </w:r>
    </w:p>
    <w:p w14:paraId="3C2D4870" w14:textId="77777777" w:rsidR="00D51E7C" w:rsidRDefault="00D51E7C"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7DD1CB9B" w14:textId="77777777" w:rsidR="00535623" w:rsidRDefault="00535623" w:rsidP="00535623">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pt-BR"/>
        </w:rPr>
        <w:t>URL:</w:t>
      </w:r>
      <w:r>
        <w:rPr>
          <w:rStyle w:val="eop"/>
          <w:rFonts w:ascii="Calibri" w:hAnsi="Calibri" w:cs="Calibri"/>
          <w:color w:val="4A4A4A"/>
          <w:sz w:val="21"/>
          <w:szCs w:val="21"/>
        </w:rPr>
        <w:t> </w:t>
      </w:r>
    </w:p>
    <w:p w14:paraId="747CF53D" w14:textId="77777777" w:rsidR="00535623" w:rsidRDefault="00535623" w:rsidP="00535623">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pt-BR"/>
        </w:rPr>
        <w:t>http://data.imf.org/fas</w:t>
      </w:r>
      <w:r>
        <w:rPr>
          <w:rStyle w:val="eop"/>
          <w:rFonts w:ascii="Calibri" w:hAnsi="Calibri" w:cs="Calibri"/>
          <w:color w:val="4A4A4A"/>
          <w:sz w:val="21"/>
          <w:szCs w:val="21"/>
        </w:rPr>
        <w:t> </w:t>
      </w:r>
    </w:p>
    <w:p w14:paraId="384B0992" w14:textId="36889691" w:rsidR="00186795" w:rsidRPr="006963DA" w:rsidRDefault="00186795"/>
    <w:sectPr w:rsidR="00186795" w:rsidRPr="006963DA">
      <w:head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3AFE8" w14:textId="77777777" w:rsidR="00AA74A0" w:rsidRDefault="00AA74A0" w:rsidP="00573C0B">
      <w:pPr>
        <w:spacing w:after="0" w:line="240" w:lineRule="auto"/>
      </w:pPr>
      <w:r>
        <w:separator/>
      </w:r>
    </w:p>
  </w:endnote>
  <w:endnote w:type="continuationSeparator" w:id="0">
    <w:p w14:paraId="53D5F83D" w14:textId="77777777" w:rsidR="00AA74A0" w:rsidRDefault="00AA74A0" w:rsidP="00573C0B">
      <w:pPr>
        <w:spacing w:after="0" w:line="240" w:lineRule="auto"/>
      </w:pPr>
      <w:r>
        <w:continuationSeparator/>
      </w:r>
    </w:p>
  </w:endnote>
  <w:endnote w:type="continuationNotice" w:id="1">
    <w:p w14:paraId="0801193F" w14:textId="77777777" w:rsidR="00AA74A0" w:rsidRDefault="00AA74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9D6DD" w14:textId="77777777" w:rsidR="00AA74A0" w:rsidRDefault="00AA74A0" w:rsidP="00573C0B">
      <w:pPr>
        <w:spacing w:after="0" w:line="240" w:lineRule="auto"/>
      </w:pPr>
      <w:r>
        <w:separator/>
      </w:r>
    </w:p>
  </w:footnote>
  <w:footnote w:type="continuationSeparator" w:id="0">
    <w:p w14:paraId="3D308E96" w14:textId="77777777" w:rsidR="00AA74A0" w:rsidRDefault="00AA74A0" w:rsidP="00573C0B">
      <w:pPr>
        <w:spacing w:after="0" w:line="240" w:lineRule="auto"/>
      </w:pPr>
      <w:r>
        <w:continuationSeparator/>
      </w:r>
    </w:p>
  </w:footnote>
  <w:footnote w:type="continuationNotice" w:id="1">
    <w:p w14:paraId="084BD3DC" w14:textId="77777777" w:rsidR="00AA74A0" w:rsidRDefault="00AA74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7A39469C" w:rsidR="0020113A" w:rsidRPr="00757E8A" w:rsidRDefault="0020113A"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Pr>
        <w:color w:val="404040" w:themeColor="text1" w:themeTint="BF"/>
        <w:sz w:val="18"/>
        <w:szCs w:val="18"/>
      </w:rPr>
      <w:t xml:space="preserve"> </w:t>
    </w:r>
    <w:r w:rsidR="001016C0">
      <w:rPr>
        <w:color w:val="404040" w:themeColor="text1" w:themeTint="BF"/>
        <w:sz w:val="18"/>
        <w:szCs w:val="18"/>
      </w:rPr>
      <w:t>2023</w:t>
    </w:r>
    <w:r w:rsidR="00D57474">
      <w:rPr>
        <w:color w:val="404040" w:themeColor="text1" w:themeTint="BF"/>
        <w:sz w:val="18"/>
        <w:szCs w:val="18"/>
      </w:rPr>
      <w:t>-</w:t>
    </w:r>
    <w:r w:rsidR="001016C0">
      <w:rPr>
        <w:color w:val="404040" w:themeColor="text1" w:themeTint="BF"/>
        <w:sz w:val="18"/>
        <w:szCs w:val="18"/>
      </w:rPr>
      <w:t>03</w:t>
    </w:r>
    <w:r w:rsidR="00D57474">
      <w:rPr>
        <w:color w:val="404040" w:themeColor="text1" w:themeTint="BF"/>
        <w:sz w:val="18"/>
        <w:szCs w:val="18"/>
      </w:rPr>
      <w:t>-</w:t>
    </w:r>
    <w:r w:rsidR="001016C0">
      <w:rPr>
        <w:color w:val="404040" w:themeColor="text1" w:themeTint="BF"/>
        <w:sz w:val="18"/>
        <w:szCs w:val="18"/>
      </w:rPr>
      <w:t>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42E29"/>
    <w:multiLevelType w:val="multilevel"/>
    <w:tmpl w:val="34F4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3212DA"/>
    <w:multiLevelType w:val="multilevel"/>
    <w:tmpl w:val="E0CE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E4289F"/>
    <w:multiLevelType w:val="multilevel"/>
    <w:tmpl w:val="4DCE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8C3568"/>
    <w:multiLevelType w:val="multilevel"/>
    <w:tmpl w:val="2750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D12DD0"/>
    <w:multiLevelType w:val="multilevel"/>
    <w:tmpl w:val="9A7E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F108D7"/>
    <w:multiLevelType w:val="multilevel"/>
    <w:tmpl w:val="C846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8855705">
    <w:abstractNumId w:val="7"/>
  </w:num>
  <w:num w:numId="2" w16cid:durableId="1581867463">
    <w:abstractNumId w:val="2"/>
  </w:num>
  <w:num w:numId="3" w16cid:durableId="728726973">
    <w:abstractNumId w:val="9"/>
  </w:num>
  <w:num w:numId="4" w16cid:durableId="986666884">
    <w:abstractNumId w:val="3"/>
  </w:num>
  <w:num w:numId="5" w16cid:durableId="1151025379">
    <w:abstractNumId w:val="8"/>
  </w:num>
  <w:num w:numId="6" w16cid:durableId="1878354751">
    <w:abstractNumId w:val="1"/>
  </w:num>
  <w:num w:numId="7" w16cid:durableId="2089501412">
    <w:abstractNumId w:val="5"/>
  </w:num>
  <w:num w:numId="8" w16cid:durableId="340086236">
    <w:abstractNumId w:val="6"/>
  </w:num>
  <w:num w:numId="9" w16cid:durableId="1624459519">
    <w:abstractNumId w:val="0"/>
  </w:num>
  <w:num w:numId="10" w16cid:durableId="1709648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23867"/>
    <w:rsid w:val="000412A0"/>
    <w:rsid w:val="00047DDA"/>
    <w:rsid w:val="00052E54"/>
    <w:rsid w:val="0005455A"/>
    <w:rsid w:val="00055446"/>
    <w:rsid w:val="00062E71"/>
    <w:rsid w:val="00063D91"/>
    <w:rsid w:val="00071F07"/>
    <w:rsid w:val="0007759D"/>
    <w:rsid w:val="000777AB"/>
    <w:rsid w:val="00077F46"/>
    <w:rsid w:val="0008011D"/>
    <w:rsid w:val="00090FB1"/>
    <w:rsid w:val="00096186"/>
    <w:rsid w:val="000A72E4"/>
    <w:rsid w:val="000B0E2F"/>
    <w:rsid w:val="000B2430"/>
    <w:rsid w:val="000D0B30"/>
    <w:rsid w:val="000D75C1"/>
    <w:rsid w:val="000E21F1"/>
    <w:rsid w:val="000F703E"/>
    <w:rsid w:val="001016C0"/>
    <w:rsid w:val="00120E86"/>
    <w:rsid w:val="00125DE9"/>
    <w:rsid w:val="001332E0"/>
    <w:rsid w:val="00134DE7"/>
    <w:rsid w:val="00136552"/>
    <w:rsid w:val="00185354"/>
    <w:rsid w:val="001854DC"/>
    <w:rsid w:val="00186795"/>
    <w:rsid w:val="00194D09"/>
    <w:rsid w:val="001A7D5C"/>
    <w:rsid w:val="001B60AA"/>
    <w:rsid w:val="001B63C8"/>
    <w:rsid w:val="001C1972"/>
    <w:rsid w:val="001C421F"/>
    <w:rsid w:val="001D360D"/>
    <w:rsid w:val="001E4A95"/>
    <w:rsid w:val="0020113A"/>
    <w:rsid w:val="00225FCA"/>
    <w:rsid w:val="00261A8D"/>
    <w:rsid w:val="00283997"/>
    <w:rsid w:val="00283C1C"/>
    <w:rsid w:val="00291A00"/>
    <w:rsid w:val="00291A11"/>
    <w:rsid w:val="002A315C"/>
    <w:rsid w:val="002A3342"/>
    <w:rsid w:val="002A64BA"/>
    <w:rsid w:val="002B4989"/>
    <w:rsid w:val="002C2510"/>
    <w:rsid w:val="002D714E"/>
    <w:rsid w:val="002E53C3"/>
    <w:rsid w:val="002E64BB"/>
    <w:rsid w:val="002F1468"/>
    <w:rsid w:val="002F5F0C"/>
    <w:rsid w:val="003102DF"/>
    <w:rsid w:val="003265EB"/>
    <w:rsid w:val="0034329E"/>
    <w:rsid w:val="00343FAA"/>
    <w:rsid w:val="00347F5E"/>
    <w:rsid w:val="00353C98"/>
    <w:rsid w:val="00371A20"/>
    <w:rsid w:val="003821B4"/>
    <w:rsid w:val="00382CF3"/>
    <w:rsid w:val="00387D52"/>
    <w:rsid w:val="003A58D6"/>
    <w:rsid w:val="003A6D52"/>
    <w:rsid w:val="003A7CEA"/>
    <w:rsid w:val="003C42F7"/>
    <w:rsid w:val="003F0BD3"/>
    <w:rsid w:val="003F278A"/>
    <w:rsid w:val="003F7A02"/>
    <w:rsid w:val="003F7A4C"/>
    <w:rsid w:val="00422EA5"/>
    <w:rsid w:val="00422EFA"/>
    <w:rsid w:val="0042791F"/>
    <w:rsid w:val="004456ED"/>
    <w:rsid w:val="00450BCB"/>
    <w:rsid w:val="004542F2"/>
    <w:rsid w:val="0048045A"/>
    <w:rsid w:val="004841B8"/>
    <w:rsid w:val="004930F2"/>
    <w:rsid w:val="004B0F1C"/>
    <w:rsid w:val="004F2EE6"/>
    <w:rsid w:val="00502DBA"/>
    <w:rsid w:val="005040C4"/>
    <w:rsid w:val="00507637"/>
    <w:rsid w:val="00507852"/>
    <w:rsid w:val="00514DBF"/>
    <w:rsid w:val="00535623"/>
    <w:rsid w:val="00536ED1"/>
    <w:rsid w:val="00550921"/>
    <w:rsid w:val="00563712"/>
    <w:rsid w:val="00573631"/>
    <w:rsid w:val="00573C0B"/>
    <w:rsid w:val="005768D7"/>
    <w:rsid w:val="00576CFA"/>
    <w:rsid w:val="0058556D"/>
    <w:rsid w:val="00592AF2"/>
    <w:rsid w:val="005947AD"/>
    <w:rsid w:val="005966E3"/>
    <w:rsid w:val="00597748"/>
    <w:rsid w:val="005979E8"/>
    <w:rsid w:val="00597EEC"/>
    <w:rsid w:val="005A7847"/>
    <w:rsid w:val="005D0AF4"/>
    <w:rsid w:val="005E54BD"/>
    <w:rsid w:val="005F3745"/>
    <w:rsid w:val="005F6CCA"/>
    <w:rsid w:val="006104AF"/>
    <w:rsid w:val="00621893"/>
    <w:rsid w:val="006351E1"/>
    <w:rsid w:val="006447B1"/>
    <w:rsid w:val="00645796"/>
    <w:rsid w:val="00662775"/>
    <w:rsid w:val="006852FC"/>
    <w:rsid w:val="006963DA"/>
    <w:rsid w:val="006A2D82"/>
    <w:rsid w:val="006B40AB"/>
    <w:rsid w:val="006B5DC5"/>
    <w:rsid w:val="006C4BFD"/>
    <w:rsid w:val="006C7D30"/>
    <w:rsid w:val="006D5FF8"/>
    <w:rsid w:val="006E3C08"/>
    <w:rsid w:val="006F5975"/>
    <w:rsid w:val="00700ACF"/>
    <w:rsid w:val="00712487"/>
    <w:rsid w:val="007236B7"/>
    <w:rsid w:val="0073590A"/>
    <w:rsid w:val="00740270"/>
    <w:rsid w:val="007530CA"/>
    <w:rsid w:val="00756D68"/>
    <w:rsid w:val="007578D9"/>
    <w:rsid w:val="00757E8A"/>
    <w:rsid w:val="00763E43"/>
    <w:rsid w:val="00764EB5"/>
    <w:rsid w:val="00777A95"/>
    <w:rsid w:val="00782416"/>
    <w:rsid w:val="007828F9"/>
    <w:rsid w:val="007B0364"/>
    <w:rsid w:val="007D0981"/>
    <w:rsid w:val="007D1929"/>
    <w:rsid w:val="00803CF1"/>
    <w:rsid w:val="008104BB"/>
    <w:rsid w:val="008249C5"/>
    <w:rsid w:val="00850BC6"/>
    <w:rsid w:val="008526F9"/>
    <w:rsid w:val="0085285E"/>
    <w:rsid w:val="00853023"/>
    <w:rsid w:val="008534D4"/>
    <w:rsid w:val="00871228"/>
    <w:rsid w:val="00881E28"/>
    <w:rsid w:val="008839D4"/>
    <w:rsid w:val="00894C4B"/>
    <w:rsid w:val="00894CAF"/>
    <w:rsid w:val="008A12E3"/>
    <w:rsid w:val="008A36D8"/>
    <w:rsid w:val="008A42FA"/>
    <w:rsid w:val="008B0AC7"/>
    <w:rsid w:val="008C2335"/>
    <w:rsid w:val="008C67C1"/>
    <w:rsid w:val="008D1D39"/>
    <w:rsid w:val="008F07D2"/>
    <w:rsid w:val="008F13AA"/>
    <w:rsid w:val="00900ED7"/>
    <w:rsid w:val="00905891"/>
    <w:rsid w:val="00914315"/>
    <w:rsid w:val="00917851"/>
    <w:rsid w:val="00917F65"/>
    <w:rsid w:val="009311E7"/>
    <w:rsid w:val="00942694"/>
    <w:rsid w:val="00953CE8"/>
    <w:rsid w:val="00955DB8"/>
    <w:rsid w:val="00995A10"/>
    <w:rsid w:val="009A7E3A"/>
    <w:rsid w:val="009B1265"/>
    <w:rsid w:val="009B4A15"/>
    <w:rsid w:val="009B5693"/>
    <w:rsid w:val="009C61A2"/>
    <w:rsid w:val="009C78E4"/>
    <w:rsid w:val="009C799A"/>
    <w:rsid w:val="009D687E"/>
    <w:rsid w:val="009F6DE7"/>
    <w:rsid w:val="00A10583"/>
    <w:rsid w:val="00A265DB"/>
    <w:rsid w:val="00A30410"/>
    <w:rsid w:val="00A37FCB"/>
    <w:rsid w:val="00A54863"/>
    <w:rsid w:val="00A61D74"/>
    <w:rsid w:val="00A74C7A"/>
    <w:rsid w:val="00A8688B"/>
    <w:rsid w:val="00A91163"/>
    <w:rsid w:val="00A9286F"/>
    <w:rsid w:val="00A96255"/>
    <w:rsid w:val="00AA74A0"/>
    <w:rsid w:val="00AB285B"/>
    <w:rsid w:val="00AF5552"/>
    <w:rsid w:val="00AF5CB4"/>
    <w:rsid w:val="00AF5ED1"/>
    <w:rsid w:val="00AF71D6"/>
    <w:rsid w:val="00B15D9A"/>
    <w:rsid w:val="00B216EE"/>
    <w:rsid w:val="00B3175F"/>
    <w:rsid w:val="00B31E2C"/>
    <w:rsid w:val="00B329B0"/>
    <w:rsid w:val="00B402D8"/>
    <w:rsid w:val="00B4237C"/>
    <w:rsid w:val="00B42FE8"/>
    <w:rsid w:val="00B47C56"/>
    <w:rsid w:val="00B52AFD"/>
    <w:rsid w:val="00B54077"/>
    <w:rsid w:val="00B753DE"/>
    <w:rsid w:val="00B8087E"/>
    <w:rsid w:val="00BB646E"/>
    <w:rsid w:val="00BD1BA1"/>
    <w:rsid w:val="00C01236"/>
    <w:rsid w:val="00C019E5"/>
    <w:rsid w:val="00C02387"/>
    <w:rsid w:val="00C35BC4"/>
    <w:rsid w:val="00C43F5B"/>
    <w:rsid w:val="00CB4371"/>
    <w:rsid w:val="00CC4272"/>
    <w:rsid w:val="00CC516D"/>
    <w:rsid w:val="00CF5CC4"/>
    <w:rsid w:val="00D24330"/>
    <w:rsid w:val="00D40056"/>
    <w:rsid w:val="00D40518"/>
    <w:rsid w:val="00D51E7C"/>
    <w:rsid w:val="00D54F29"/>
    <w:rsid w:val="00D57474"/>
    <w:rsid w:val="00D7020C"/>
    <w:rsid w:val="00D70AD9"/>
    <w:rsid w:val="00D72152"/>
    <w:rsid w:val="00D94BA5"/>
    <w:rsid w:val="00D9510F"/>
    <w:rsid w:val="00DA3988"/>
    <w:rsid w:val="00DA615C"/>
    <w:rsid w:val="00DD1BC6"/>
    <w:rsid w:val="00DE5DC3"/>
    <w:rsid w:val="00E00D8A"/>
    <w:rsid w:val="00E1050F"/>
    <w:rsid w:val="00E11604"/>
    <w:rsid w:val="00E11D92"/>
    <w:rsid w:val="00E130A0"/>
    <w:rsid w:val="00E174E4"/>
    <w:rsid w:val="00E210C4"/>
    <w:rsid w:val="00E23DB7"/>
    <w:rsid w:val="00E44621"/>
    <w:rsid w:val="00E46D96"/>
    <w:rsid w:val="00E52CCA"/>
    <w:rsid w:val="00E66409"/>
    <w:rsid w:val="00E81D5B"/>
    <w:rsid w:val="00E910BB"/>
    <w:rsid w:val="00E976B9"/>
    <w:rsid w:val="00EA05D3"/>
    <w:rsid w:val="00EB19AD"/>
    <w:rsid w:val="00EB2F31"/>
    <w:rsid w:val="00EB6493"/>
    <w:rsid w:val="00EC2915"/>
    <w:rsid w:val="00ED05A9"/>
    <w:rsid w:val="00ED1BA0"/>
    <w:rsid w:val="00F016D1"/>
    <w:rsid w:val="00F17257"/>
    <w:rsid w:val="00F301F2"/>
    <w:rsid w:val="00F34D24"/>
    <w:rsid w:val="00F4130B"/>
    <w:rsid w:val="00F43A41"/>
    <w:rsid w:val="00F556A2"/>
    <w:rsid w:val="00F61B19"/>
    <w:rsid w:val="00F719A8"/>
    <w:rsid w:val="00F878B9"/>
    <w:rsid w:val="00F90B09"/>
    <w:rsid w:val="00FB24E8"/>
    <w:rsid w:val="00FB3B2B"/>
    <w:rsid w:val="00FC18DA"/>
    <w:rsid w:val="00FC3917"/>
    <w:rsid w:val="00FC4C87"/>
    <w:rsid w:val="00FD60DA"/>
    <w:rsid w:val="00FF07B4"/>
    <w:rsid w:val="06C4E51A"/>
    <w:rsid w:val="0C166D7F"/>
    <w:rsid w:val="2F8C6160"/>
    <w:rsid w:val="3440E8A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20113A"/>
  </w:style>
  <w:style w:type="character" w:customStyle="1" w:styleId="eop">
    <w:name w:val="eop"/>
    <w:basedOn w:val="DefaultParagraphFont"/>
    <w:rsid w:val="0020113A"/>
  </w:style>
  <w:style w:type="paragraph" w:customStyle="1" w:styleId="paragraph">
    <w:name w:val="paragraph"/>
    <w:basedOn w:val="Normal"/>
    <w:rsid w:val="0020113A"/>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Revision">
    <w:name w:val="Revision"/>
    <w:hidden/>
    <w:uiPriority w:val="99"/>
    <w:semiHidden/>
    <w:rsid w:val="005966E3"/>
    <w:pPr>
      <w:spacing w:after="0" w:line="240" w:lineRule="auto"/>
    </w:pPr>
  </w:style>
  <w:style w:type="character" w:styleId="FollowedHyperlink">
    <w:name w:val="FollowedHyperlink"/>
    <w:basedOn w:val="DefaultParagraphFont"/>
    <w:uiPriority w:val="99"/>
    <w:semiHidden/>
    <w:unhideWhenUsed/>
    <w:rsid w:val="00F301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2566">
      <w:bodyDiv w:val="1"/>
      <w:marLeft w:val="0"/>
      <w:marRight w:val="0"/>
      <w:marTop w:val="0"/>
      <w:marBottom w:val="0"/>
      <w:divBdr>
        <w:top w:val="none" w:sz="0" w:space="0" w:color="auto"/>
        <w:left w:val="none" w:sz="0" w:space="0" w:color="auto"/>
        <w:bottom w:val="none" w:sz="0" w:space="0" w:color="auto"/>
        <w:right w:val="none" w:sz="0" w:space="0" w:color="auto"/>
      </w:divBdr>
      <w:divsChild>
        <w:div w:id="963149198">
          <w:marLeft w:val="0"/>
          <w:marRight w:val="0"/>
          <w:marTop w:val="0"/>
          <w:marBottom w:val="0"/>
          <w:divBdr>
            <w:top w:val="none" w:sz="0" w:space="0" w:color="auto"/>
            <w:left w:val="none" w:sz="0" w:space="0" w:color="auto"/>
            <w:bottom w:val="none" w:sz="0" w:space="0" w:color="auto"/>
            <w:right w:val="none" w:sz="0" w:space="0" w:color="auto"/>
          </w:divBdr>
        </w:div>
        <w:div w:id="1628470855">
          <w:marLeft w:val="0"/>
          <w:marRight w:val="0"/>
          <w:marTop w:val="0"/>
          <w:marBottom w:val="0"/>
          <w:divBdr>
            <w:top w:val="none" w:sz="0" w:space="0" w:color="auto"/>
            <w:left w:val="none" w:sz="0" w:space="0" w:color="auto"/>
            <w:bottom w:val="none" w:sz="0" w:space="0" w:color="auto"/>
            <w:right w:val="none" w:sz="0" w:space="0" w:color="auto"/>
          </w:divBdr>
        </w:div>
        <w:div w:id="246043004">
          <w:marLeft w:val="0"/>
          <w:marRight w:val="0"/>
          <w:marTop w:val="0"/>
          <w:marBottom w:val="0"/>
          <w:divBdr>
            <w:top w:val="none" w:sz="0" w:space="0" w:color="auto"/>
            <w:left w:val="none" w:sz="0" w:space="0" w:color="auto"/>
            <w:bottom w:val="none" w:sz="0" w:space="0" w:color="auto"/>
            <w:right w:val="none" w:sz="0" w:space="0" w:color="auto"/>
          </w:divBdr>
        </w:div>
        <w:div w:id="1456874669">
          <w:marLeft w:val="0"/>
          <w:marRight w:val="0"/>
          <w:marTop w:val="0"/>
          <w:marBottom w:val="0"/>
          <w:divBdr>
            <w:top w:val="none" w:sz="0" w:space="0" w:color="auto"/>
            <w:left w:val="none" w:sz="0" w:space="0" w:color="auto"/>
            <w:bottom w:val="none" w:sz="0" w:space="0" w:color="auto"/>
            <w:right w:val="none" w:sz="0" w:space="0" w:color="auto"/>
          </w:divBdr>
        </w:div>
        <w:div w:id="319893074">
          <w:marLeft w:val="0"/>
          <w:marRight w:val="0"/>
          <w:marTop w:val="0"/>
          <w:marBottom w:val="0"/>
          <w:divBdr>
            <w:top w:val="none" w:sz="0" w:space="0" w:color="auto"/>
            <w:left w:val="none" w:sz="0" w:space="0" w:color="auto"/>
            <w:bottom w:val="none" w:sz="0" w:space="0" w:color="auto"/>
            <w:right w:val="none" w:sz="0" w:space="0" w:color="auto"/>
          </w:divBdr>
        </w:div>
      </w:divsChild>
    </w:div>
    <w:div w:id="143745494">
      <w:bodyDiv w:val="1"/>
      <w:marLeft w:val="0"/>
      <w:marRight w:val="0"/>
      <w:marTop w:val="0"/>
      <w:marBottom w:val="0"/>
      <w:divBdr>
        <w:top w:val="none" w:sz="0" w:space="0" w:color="auto"/>
        <w:left w:val="none" w:sz="0" w:space="0" w:color="auto"/>
        <w:bottom w:val="none" w:sz="0" w:space="0" w:color="auto"/>
        <w:right w:val="none" w:sz="0" w:space="0" w:color="auto"/>
      </w:divBdr>
    </w:div>
    <w:div w:id="362750963">
      <w:bodyDiv w:val="1"/>
      <w:marLeft w:val="0"/>
      <w:marRight w:val="0"/>
      <w:marTop w:val="0"/>
      <w:marBottom w:val="0"/>
      <w:divBdr>
        <w:top w:val="none" w:sz="0" w:space="0" w:color="auto"/>
        <w:left w:val="none" w:sz="0" w:space="0" w:color="auto"/>
        <w:bottom w:val="none" w:sz="0" w:space="0" w:color="auto"/>
        <w:right w:val="none" w:sz="0" w:space="0" w:color="auto"/>
      </w:divBdr>
      <w:divsChild>
        <w:div w:id="260796784">
          <w:marLeft w:val="0"/>
          <w:marRight w:val="0"/>
          <w:marTop w:val="0"/>
          <w:marBottom w:val="0"/>
          <w:divBdr>
            <w:top w:val="none" w:sz="0" w:space="0" w:color="auto"/>
            <w:left w:val="none" w:sz="0" w:space="0" w:color="auto"/>
            <w:bottom w:val="none" w:sz="0" w:space="0" w:color="auto"/>
            <w:right w:val="none" w:sz="0" w:space="0" w:color="auto"/>
          </w:divBdr>
        </w:div>
        <w:div w:id="1823161417">
          <w:marLeft w:val="0"/>
          <w:marRight w:val="0"/>
          <w:marTop w:val="0"/>
          <w:marBottom w:val="0"/>
          <w:divBdr>
            <w:top w:val="none" w:sz="0" w:space="0" w:color="auto"/>
            <w:left w:val="none" w:sz="0" w:space="0" w:color="auto"/>
            <w:bottom w:val="none" w:sz="0" w:space="0" w:color="auto"/>
            <w:right w:val="none" w:sz="0" w:space="0" w:color="auto"/>
          </w:divBdr>
        </w:div>
        <w:div w:id="1543863223">
          <w:marLeft w:val="0"/>
          <w:marRight w:val="0"/>
          <w:marTop w:val="0"/>
          <w:marBottom w:val="0"/>
          <w:divBdr>
            <w:top w:val="none" w:sz="0" w:space="0" w:color="auto"/>
            <w:left w:val="none" w:sz="0" w:space="0" w:color="auto"/>
            <w:bottom w:val="none" w:sz="0" w:space="0" w:color="auto"/>
            <w:right w:val="none" w:sz="0" w:space="0" w:color="auto"/>
          </w:divBdr>
        </w:div>
        <w:div w:id="1446732584">
          <w:marLeft w:val="0"/>
          <w:marRight w:val="0"/>
          <w:marTop w:val="0"/>
          <w:marBottom w:val="0"/>
          <w:divBdr>
            <w:top w:val="none" w:sz="0" w:space="0" w:color="auto"/>
            <w:left w:val="none" w:sz="0" w:space="0" w:color="auto"/>
            <w:bottom w:val="none" w:sz="0" w:space="0" w:color="auto"/>
            <w:right w:val="none" w:sz="0" w:space="0" w:color="auto"/>
          </w:divBdr>
        </w:div>
      </w:divsChild>
    </w:div>
    <w:div w:id="469514090">
      <w:bodyDiv w:val="1"/>
      <w:marLeft w:val="0"/>
      <w:marRight w:val="0"/>
      <w:marTop w:val="0"/>
      <w:marBottom w:val="0"/>
      <w:divBdr>
        <w:top w:val="none" w:sz="0" w:space="0" w:color="auto"/>
        <w:left w:val="none" w:sz="0" w:space="0" w:color="auto"/>
        <w:bottom w:val="none" w:sz="0" w:space="0" w:color="auto"/>
        <w:right w:val="none" w:sz="0" w:space="0" w:color="auto"/>
      </w:divBdr>
      <w:divsChild>
        <w:div w:id="488059440">
          <w:marLeft w:val="0"/>
          <w:marRight w:val="0"/>
          <w:marTop w:val="0"/>
          <w:marBottom w:val="0"/>
          <w:divBdr>
            <w:top w:val="none" w:sz="0" w:space="0" w:color="auto"/>
            <w:left w:val="none" w:sz="0" w:space="0" w:color="auto"/>
            <w:bottom w:val="none" w:sz="0" w:space="0" w:color="auto"/>
            <w:right w:val="none" w:sz="0" w:space="0" w:color="auto"/>
          </w:divBdr>
        </w:div>
        <w:div w:id="1818456479">
          <w:marLeft w:val="0"/>
          <w:marRight w:val="0"/>
          <w:marTop w:val="0"/>
          <w:marBottom w:val="0"/>
          <w:divBdr>
            <w:top w:val="none" w:sz="0" w:space="0" w:color="auto"/>
            <w:left w:val="none" w:sz="0" w:space="0" w:color="auto"/>
            <w:bottom w:val="none" w:sz="0" w:space="0" w:color="auto"/>
            <w:right w:val="none" w:sz="0" w:space="0" w:color="auto"/>
          </w:divBdr>
        </w:div>
        <w:div w:id="299847293">
          <w:marLeft w:val="0"/>
          <w:marRight w:val="0"/>
          <w:marTop w:val="0"/>
          <w:marBottom w:val="0"/>
          <w:divBdr>
            <w:top w:val="none" w:sz="0" w:space="0" w:color="auto"/>
            <w:left w:val="none" w:sz="0" w:space="0" w:color="auto"/>
            <w:bottom w:val="none" w:sz="0" w:space="0" w:color="auto"/>
            <w:right w:val="none" w:sz="0" w:space="0" w:color="auto"/>
          </w:divBdr>
        </w:div>
        <w:div w:id="703218062">
          <w:marLeft w:val="0"/>
          <w:marRight w:val="0"/>
          <w:marTop w:val="0"/>
          <w:marBottom w:val="0"/>
          <w:divBdr>
            <w:top w:val="none" w:sz="0" w:space="0" w:color="auto"/>
            <w:left w:val="none" w:sz="0" w:space="0" w:color="auto"/>
            <w:bottom w:val="none" w:sz="0" w:space="0" w:color="auto"/>
            <w:right w:val="none" w:sz="0" w:space="0" w:color="auto"/>
          </w:divBdr>
        </w:div>
        <w:div w:id="93598044">
          <w:marLeft w:val="0"/>
          <w:marRight w:val="0"/>
          <w:marTop w:val="0"/>
          <w:marBottom w:val="0"/>
          <w:divBdr>
            <w:top w:val="none" w:sz="0" w:space="0" w:color="auto"/>
            <w:left w:val="none" w:sz="0" w:space="0" w:color="auto"/>
            <w:bottom w:val="none" w:sz="0" w:space="0" w:color="auto"/>
            <w:right w:val="none" w:sz="0" w:space="0" w:color="auto"/>
          </w:divBdr>
        </w:div>
      </w:divsChild>
    </w:div>
    <w:div w:id="589583194">
      <w:bodyDiv w:val="1"/>
      <w:marLeft w:val="0"/>
      <w:marRight w:val="0"/>
      <w:marTop w:val="0"/>
      <w:marBottom w:val="0"/>
      <w:divBdr>
        <w:top w:val="none" w:sz="0" w:space="0" w:color="auto"/>
        <w:left w:val="none" w:sz="0" w:space="0" w:color="auto"/>
        <w:bottom w:val="none" w:sz="0" w:space="0" w:color="auto"/>
        <w:right w:val="none" w:sz="0" w:space="0" w:color="auto"/>
      </w:divBdr>
      <w:divsChild>
        <w:div w:id="324211663">
          <w:marLeft w:val="0"/>
          <w:marRight w:val="0"/>
          <w:marTop w:val="0"/>
          <w:marBottom w:val="0"/>
          <w:divBdr>
            <w:top w:val="none" w:sz="0" w:space="0" w:color="auto"/>
            <w:left w:val="none" w:sz="0" w:space="0" w:color="auto"/>
            <w:bottom w:val="none" w:sz="0" w:space="0" w:color="auto"/>
            <w:right w:val="none" w:sz="0" w:space="0" w:color="auto"/>
          </w:divBdr>
        </w:div>
        <w:div w:id="199975256">
          <w:marLeft w:val="0"/>
          <w:marRight w:val="0"/>
          <w:marTop w:val="0"/>
          <w:marBottom w:val="0"/>
          <w:divBdr>
            <w:top w:val="none" w:sz="0" w:space="0" w:color="auto"/>
            <w:left w:val="none" w:sz="0" w:space="0" w:color="auto"/>
            <w:bottom w:val="none" w:sz="0" w:space="0" w:color="auto"/>
            <w:right w:val="none" w:sz="0" w:space="0" w:color="auto"/>
          </w:divBdr>
        </w:div>
      </w:divsChild>
    </w:div>
    <w:div w:id="828866140">
      <w:bodyDiv w:val="1"/>
      <w:marLeft w:val="0"/>
      <w:marRight w:val="0"/>
      <w:marTop w:val="0"/>
      <w:marBottom w:val="0"/>
      <w:divBdr>
        <w:top w:val="none" w:sz="0" w:space="0" w:color="auto"/>
        <w:left w:val="none" w:sz="0" w:space="0" w:color="auto"/>
        <w:bottom w:val="none" w:sz="0" w:space="0" w:color="auto"/>
        <w:right w:val="none" w:sz="0" w:space="0" w:color="auto"/>
      </w:divBdr>
    </w:div>
    <w:div w:id="853761374">
      <w:bodyDiv w:val="1"/>
      <w:marLeft w:val="0"/>
      <w:marRight w:val="0"/>
      <w:marTop w:val="0"/>
      <w:marBottom w:val="0"/>
      <w:divBdr>
        <w:top w:val="none" w:sz="0" w:space="0" w:color="auto"/>
        <w:left w:val="none" w:sz="0" w:space="0" w:color="auto"/>
        <w:bottom w:val="none" w:sz="0" w:space="0" w:color="auto"/>
        <w:right w:val="none" w:sz="0" w:space="0" w:color="auto"/>
      </w:divBdr>
      <w:divsChild>
        <w:div w:id="1559366085">
          <w:marLeft w:val="0"/>
          <w:marRight w:val="0"/>
          <w:marTop w:val="0"/>
          <w:marBottom w:val="0"/>
          <w:divBdr>
            <w:top w:val="none" w:sz="0" w:space="0" w:color="auto"/>
            <w:left w:val="none" w:sz="0" w:space="0" w:color="auto"/>
            <w:bottom w:val="none" w:sz="0" w:space="0" w:color="auto"/>
            <w:right w:val="none" w:sz="0" w:space="0" w:color="auto"/>
          </w:divBdr>
        </w:div>
        <w:div w:id="1296062377">
          <w:marLeft w:val="0"/>
          <w:marRight w:val="0"/>
          <w:marTop w:val="0"/>
          <w:marBottom w:val="0"/>
          <w:divBdr>
            <w:top w:val="none" w:sz="0" w:space="0" w:color="auto"/>
            <w:left w:val="none" w:sz="0" w:space="0" w:color="auto"/>
            <w:bottom w:val="none" w:sz="0" w:space="0" w:color="auto"/>
            <w:right w:val="none" w:sz="0" w:space="0" w:color="auto"/>
          </w:divBdr>
        </w:div>
        <w:div w:id="159010084">
          <w:marLeft w:val="0"/>
          <w:marRight w:val="0"/>
          <w:marTop w:val="0"/>
          <w:marBottom w:val="0"/>
          <w:divBdr>
            <w:top w:val="none" w:sz="0" w:space="0" w:color="auto"/>
            <w:left w:val="none" w:sz="0" w:space="0" w:color="auto"/>
            <w:bottom w:val="none" w:sz="0" w:space="0" w:color="auto"/>
            <w:right w:val="none" w:sz="0" w:space="0" w:color="auto"/>
          </w:divBdr>
        </w:div>
        <w:div w:id="222984892">
          <w:marLeft w:val="0"/>
          <w:marRight w:val="0"/>
          <w:marTop w:val="0"/>
          <w:marBottom w:val="0"/>
          <w:divBdr>
            <w:top w:val="none" w:sz="0" w:space="0" w:color="auto"/>
            <w:left w:val="none" w:sz="0" w:space="0" w:color="auto"/>
            <w:bottom w:val="none" w:sz="0" w:space="0" w:color="auto"/>
            <w:right w:val="none" w:sz="0" w:space="0" w:color="auto"/>
          </w:divBdr>
        </w:div>
        <w:div w:id="531502289">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95871205">
      <w:bodyDiv w:val="1"/>
      <w:marLeft w:val="0"/>
      <w:marRight w:val="0"/>
      <w:marTop w:val="0"/>
      <w:marBottom w:val="0"/>
      <w:divBdr>
        <w:top w:val="none" w:sz="0" w:space="0" w:color="auto"/>
        <w:left w:val="none" w:sz="0" w:space="0" w:color="auto"/>
        <w:bottom w:val="none" w:sz="0" w:space="0" w:color="auto"/>
        <w:right w:val="none" w:sz="0" w:space="0" w:color="auto"/>
      </w:divBdr>
      <w:divsChild>
        <w:div w:id="2091804008">
          <w:marLeft w:val="0"/>
          <w:marRight w:val="0"/>
          <w:marTop w:val="0"/>
          <w:marBottom w:val="0"/>
          <w:divBdr>
            <w:top w:val="none" w:sz="0" w:space="0" w:color="auto"/>
            <w:left w:val="none" w:sz="0" w:space="0" w:color="auto"/>
            <w:bottom w:val="none" w:sz="0" w:space="0" w:color="auto"/>
            <w:right w:val="none" w:sz="0" w:space="0" w:color="auto"/>
          </w:divBdr>
        </w:div>
        <w:div w:id="1613904431">
          <w:marLeft w:val="0"/>
          <w:marRight w:val="0"/>
          <w:marTop w:val="0"/>
          <w:marBottom w:val="0"/>
          <w:divBdr>
            <w:top w:val="none" w:sz="0" w:space="0" w:color="auto"/>
            <w:left w:val="none" w:sz="0" w:space="0" w:color="auto"/>
            <w:bottom w:val="none" w:sz="0" w:space="0" w:color="auto"/>
            <w:right w:val="none" w:sz="0" w:space="0" w:color="auto"/>
          </w:divBdr>
        </w:div>
        <w:div w:id="1187332464">
          <w:marLeft w:val="0"/>
          <w:marRight w:val="0"/>
          <w:marTop w:val="0"/>
          <w:marBottom w:val="0"/>
          <w:divBdr>
            <w:top w:val="none" w:sz="0" w:space="0" w:color="auto"/>
            <w:left w:val="none" w:sz="0" w:space="0" w:color="auto"/>
            <w:bottom w:val="none" w:sz="0" w:space="0" w:color="auto"/>
            <w:right w:val="none" w:sz="0" w:space="0" w:color="auto"/>
          </w:divBdr>
        </w:div>
        <w:div w:id="2043941485">
          <w:marLeft w:val="0"/>
          <w:marRight w:val="0"/>
          <w:marTop w:val="0"/>
          <w:marBottom w:val="0"/>
          <w:divBdr>
            <w:top w:val="none" w:sz="0" w:space="0" w:color="auto"/>
            <w:left w:val="none" w:sz="0" w:space="0" w:color="auto"/>
            <w:bottom w:val="none" w:sz="0" w:space="0" w:color="auto"/>
            <w:right w:val="none" w:sz="0" w:space="0" w:color="auto"/>
          </w:divBdr>
        </w:div>
        <w:div w:id="2146459169">
          <w:marLeft w:val="0"/>
          <w:marRight w:val="0"/>
          <w:marTop w:val="0"/>
          <w:marBottom w:val="0"/>
          <w:divBdr>
            <w:top w:val="none" w:sz="0" w:space="0" w:color="auto"/>
            <w:left w:val="none" w:sz="0" w:space="0" w:color="auto"/>
            <w:bottom w:val="none" w:sz="0" w:space="0" w:color="auto"/>
            <w:right w:val="none" w:sz="0" w:space="0" w:color="auto"/>
          </w:divBdr>
        </w:div>
        <w:div w:id="1033573179">
          <w:marLeft w:val="0"/>
          <w:marRight w:val="0"/>
          <w:marTop w:val="0"/>
          <w:marBottom w:val="0"/>
          <w:divBdr>
            <w:top w:val="none" w:sz="0" w:space="0" w:color="auto"/>
            <w:left w:val="none" w:sz="0" w:space="0" w:color="auto"/>
            <w:bottom w:val="none" w:sz="0" w:space="0" w:color="auto"/>
            <w:right w:val="none" w:sz="0" w:space="0" w:color="auto"/>
          </w:divBdr>
        </w:div>
        <w:div w:id="1408922144">
          <w:marLeft w:val="0"/>
          <w:marRight w:val="0"/>
          <w:marTop w:val="0"/>
          <w:marBottom w:val="0"/>
          <w:divBdr>
            <w:top w:val="none" w:sz="0" w:space="0" w:color="auto"/>
            <w:left w:val="none" w:sz="0" w:space="0" w:color="auto"/>
            <w:bottom w:val="none" w:sz="0" w:space="0" w:color="auto"/>
            <w:right w:val="none" w:sz="0" w:space="0" w:color="auto"/>
          </w:divBdr>
        </w:div>
        <w:div w:id="1636835020">
          <w:marLeft w:val="0"/>
          <w:marRight w:val="0"/>
          <w:marTop w:val="0"/>
          <w:marBottom w:val="0"/>
          <w:divBdr>
            <w:top w:val="none" w:sz="0" w:space="0" w:color="auto"/>
            <w:left w:val="none" w:sz="0" w:space="0" w:color="auto"/>
            <w:bottom w:val="none" w:sz="0" w:space="0" w:color="auto"/>
            <w:right w:val="none" w:sz="0" w:space="0" w:color="auto"/>
          </w:divBdr>
        </w:div>
        <w:div w:id="2061126968">
          <w:marLeft w:val="0"/>
          <w:marRight w:val="0"/>
          <w:marTop w:val="0"/>
          <w:marBottom w:val="0"/>
          <w:divBdr>
            <w:top w:val="none" w:sz="0" w:space="0" w:color="auto"/>
            <w:left w:val="none" w:sz="0" w:space="0" w:color="auto"/>
            <w:bottom w:val="none" w:sz="0" w:space="0" w:color="auto"/>
            <w:right w:val="none" w:sz="0" w:space="0" w:color="auto"/>
          </w:divBdr>
        </w:div>
        <w:div w:id="1841851078">
          <w:marLeft w:val="0"/>
          <w:marRight w:val="0"/>
          <w:marTop w:val="0"/>
          <w:marBottom w:val="0"/>
          <w:divBdr>
            <w:top w:val="none" w:sz="0" w:space="0" w:color="auto"/>
            <w:left w:val="none" w:sz="0" w:space="0" w:color="auto"/>
            <w:bottom w:val="none" w:sz="0" w:space="0" w:color="auto"/>
            <w:right w:val="none" w:sz="0" w:space="0" w:color="auto"/>
          </w:divBdr>
        </w:div>
        <w:div w:id="1610311154">
          <w:marLeft w:val="0"/>
          <w:marRight w:val="0"/>
          <w:marTop w:val="0"/>
          <w:marBottom w:val="0"/>
          <w:divBdr>
            <w:top w:val="none" w:sz="0" w:space="0" w:color="auto"/>
            <w:left w:val="none" w:sz="0" w:space="0" w:color="auto"/>
            <w:bottom w:val="none" w:sz="0" w:space="0" w:color="auto"/>
            <w:right w:val="none" w:sz="0" w:space="0" w:color="auto"/>
          </w:divBdr>
        </w:div>
        <w:div w:id="287862260">
          <w:marLeft w:val="0"/>
          <w:marRight w:val="0"/>
          <w:marTop w:val="0"/>
          <w:marBottom w:val="0"/>
          <w:divBdr>
            <w:top w:val="none" w:sz="0" w:space="0" w:color="auto"/>
            <w:left w:val="none" w:sz="0" w:space="0" w:color="auto"/>
            <w:bottom w:val="none" w:sz="0" w:space="0" w:color="auto"/>
            <w:right w:val="none" w:sz="0" w:space="0" w:color="auto"/>
          </w:divBdr>
        </w:div>
        <w:div w:id="1498576968">
          <w:marLeft w:val="0"/>
          <w:marRight w:val="0"/>
          <w:marTop w:val="0"/>
          <w:marBottom w:val="0"/>
          <w:divBdr>
            <w:top w:val="none" w:sz="0" w:space="0" w:color="auto"/>
            <w:left w:val="none" w:sz="0" w:space="0" w:color="auto"/>
            <w:bottom w:val="none" w:sz="0" w:space="0" w:color="auto"/>
            <w:right w:val="none" w:sz="0" w:space="0" w:color="auto"/>
          </w:divBdr>
        </w:div>
        <w:div w:id="401872142">
          <w:marLeft w:val="0"/>
          <w:marRight w:val="0"/>
          <w:marTop w:val="0"/>
          <w:marBottom w:val="0"/>
          <w:divBdr>
            <w:top w:val="none" w:sz="0" w:space="0" w:color="auto"/>
            <w:left w:val="none" w:sz="0" w:space="0" w:color="auto"/>
            <w:bottom w:val="none" w:sz="0" w:space="0" w:color="auto"/>
            <w:right w:val="none" w:sz="0" w:space="0" w:color="auto"/>
          </w:divBdr>
        </w:div>
        <w:div w:id="1236744278">
          <w:marLeft w:val="0"/>
          <w:marRight w:val="0"/>
          <w:marTop w:val="0"/>
          <w:marBottom w:val="0"/>
          <w:divBdr>
            <w:top w:val="none" w:sz="0" w:space="0" w:color="auto"/>
            <w:left w:val="none" w:sz="0" w:space="0" w:color="auto"/>
            <w:bottom w:val="none" w:sz="0" w:space="0" w:color="auto"/>
            <w:right w:val="none" w:sz="0" w:space="0" w:color="auto"/>
          </w:divBdr>
        </w:div>
        <w:div w:id="1175730547">
          <w:marLeft w:val="0"/>
          <w:marRight w:val="0"/>
          <w:marTop w:val="0"/>
          <w:marBottom w:val="0"/>
          <w:divBdr>
            <w:top w:val="none" w:sz="0" w:space="0" w:color="auto"/>
            <w:left w:val="none" w:sz="0" w:space="0" w:color="auto"/>
            <w:bottom w:val="none" w:sz="0" w:space="0" w:color="auto"/>
            <w:right w:val="none" w:sz="0" w:space="0" w:color="auto"/>
          </w:divBdr>
        </w:div>
        <w:div w:id="123736651">
          <w:marLeft w:val="0"/>
          <w:marRight w:val="0"/>
          <w:marTop w:val="0"/>
          <w:marBottom w:val="0"/>
          <w:divBdr>
            <w:top w:val="none" w:sz="0" w:space="0" w:color="auto"/>
            <w:left w:val="none" w:sz="0" w:space="0" w:color="auto"/>
            <w:bottom w:val="none" w:sz="0" w:space="0" w:color="auto"/>
            <w:right w:val="none" w:sz="0" w:space="0" w:color="auto"/>
          </w:divBdr>
        </w:div>
      </w:divsChild>
    </w:div>
    <w:div w:id="1898934097">
      <w:bodyDiv w:val="1"/>
      <w:marLeft w:val="0"/>
      <w:marRight w:val="0"/>
      <w:marTop w:val="0"/>
      <w:marBottom w:val="0"/>
      <w:divBdr>
        <w:top w:val="none" w:sz="0" w:space="0" w:color="auto"/>
        <w:left w:val="none" w:sz="0" w:space="0" w:color="auto"/>
        <w:bottom w:val="none" w:sz="0" w:space="0" w:color="auto"/>
        <w:right w:val="none" w:sz="0" w:space="0" w:color="auto"/>
      </w:divBdr>
      <w:divsChild>
        <w:div w:id="1392852974">
          <w:marLeft w:val="0"/>
          <w:marRight w:val="0"/>
          <w:marTop w:val="0"/>
          <w:marBottom w:val="0"/>
          <w:divBdr>
            <w:top w:val="none" w:sz="0" w:space="0" w:color="auto"/>
            <w:left w:val="none" w:sz="0" w:space="0" w:color="auto"/>
            <w:bottom w:val="none" w:sz="0" w:space="0" w:color="auto"/>
            <w:right w:val="none" w:sz="0" w:space="0" w:color="auto"/>
          </w:divBdr>
        </w:div>
        <w:div w:id="364335752">
          <w:marLeft w:val="0"/>
          <w:marRight w:val="0"/>
          <w:marTop w:val="0"/>
          <w:marBottom w:val="0"/>
          <w:divBdr>
            <w:top w:val="none" w:sz="0" w:space="0" w:color="auto"/>
            <w:left w:val="none" w:sz="0" w:space="0" w:color="auto"/>
            <w:bottom w:val="none" w:sz="0" w:space="0" w:color="auto"/>
            <w:right w:val="none" w:sz="0" w:space="0" w:color="auto"/>
          </w:divBdr>
        </w:div>
        <w:div w:id="1019697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mf.org/-/media/Files/Data/Guides/mfsmcg-final.ash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ata.imf.org/?sk=E5DCAB7E-A5CA-4892-A6EA-598B5463A34C"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ata.imf.org/?sk=E5DCAB7E-A5CA-4892-A6EA-598B5463A34C"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data.imf.org/?sk=E5DCAB7E-A5CA-4892-A6EA-598B5463A34C&amp;sId=1460040555909"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8E0EC8C9-A110-4CEB-81DF-DCDFACDF51BF}"/>
      </w:docPartPr>
      <w:docPartBody>
        <w:p w:rsidR="008A10B5" w:rsidRDefault="003803AA">
          <w:r w:rsidRPr="003A4464">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241"/>
    <w:rsid w:val="00317A72"/>
    <w:rsid w:val="003803AA"/>
    <w:rsid w:val="00550241"/>
    <w:rsid w:val="005A18CB"/>
    <w:rsid w:val="008A10B5"/>
    <w:rsid w:val="00DB5B1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03AA"/>
    <w:rPr>
      <w:color w:val="808080"/>
    </w:rPr>
  </w:style>
  <w:style w:type="paragraph" w:customStyle="1" w:styleId="135EEAA3CBAB4BBDA9A84BA386E109EC">
    <w:name w:val="135EEAA3CBAB4BBDA9A84BA386E10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99EE2CA5-D1EB-4318-862D-63CCE8BC2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6</Pages>
  <Words>1783</Words>
  <Characters>10166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Zin Lin</dc:creator>
  <cp:lastModifiedBy>Harumi Shibata Salazar</cp:lastModifiedBy>
  <cp:revision>6</cp:revision>
  <cp:lastPrinted>2016-07-16T14:25:00Z</cp:lastPrinted>
  <dcterms:created xsi:type="dcterms:W3CDTF">2021-12-01T13:55:00Z</dcterms:created>
  <dcterms:modified xsi:type="dcterms:W3CDTF">2023-03-31T03:54:00Z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