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3B599B42" w:rsidR="006C4BFD" w:rsidRPr="00621BFF" w:rsidRDefault="006C4BFD" w:rsidP="006C4BFD">
      <w:pPr>
        <w:spacing w:after="0"/>
        <w:jc w:val="center"/>
        <w:rPr>
          <w:rFonts w:cs="Calibri"/>
          <w:lang w:val="en-US"/>
        </w:rPr>
      </w:pPr>
      <w:r w:rsidRPr="00621BFF">
        <w:rPr>
          <w:rFonts w:eastAsia="Times New Roman" w:cs="Calibri"/>
          <w:color w:val="1C75BC"/>
          <w:sz w:val="36"/>
          <w:szCs w:val="36"/>
          <w:lang w:val="en-US" w:eastAsia="en-GB"/>
        </w:rPr>
        <w:t>SDG indicator metadata</w:t>
      </w:r>
    </w:p>
    <w:p w14:paraId="129054E9" w14:textId="2E583254" w:rsidR="006C4BFD" w:rsidRPr="00621BFF" w:rsidRDefault="002C2510" w:rsidP="006C4BFD">
      <w:pPr>
        <w:spacing w:after="0"/>
        <w:jc w:val="center"/>
        <w:rPr>
          <w:rFonts w:eastAsia="Times New Roman" w:cs="Calibri"/>
          <w:b/>
          <w:bCs/>
          <w:color w:val="4A4A4A"/>
          <w:sz w:val="21"/>
          <w:szCs w:val="21"/>
          <w:lang w:val="en-US" w:eastAsia="en-GB"/>
        </w:rPr>
      </w:pPr>
      <w:r w:rsidRPr="00621BFF">
        <w:rPr>
          <w:rFonts w:eastAsia="Times New Roman" w:cs="Calibri"/>
          <w:b/>
          <w:bCs/>
          <w:color w:val="4A4A4A"/>
          <w:sz w:val="21"/>
          <w:szCs w:val="21"/>
          <w:lang w:val="en-US" w:eastAsia="en-GB"/>
        </w:rPr>
        <w:t>(Harmonized metadata template - format version 1.1)</w:t>
      </w:r>
    </w:p>
    <w:p w14:paraId="773F63CF" w14:textId="77777777" w:rsidR="006C4BFD" w:rsidRPr="00621BFF" w:rsidRDefault="006C4BFD" w:rsidP="006C4BFD">
      <w:pPr>
        <w:spacing w:after="0"/>
        <w:rPr>
          <w:rFonts w:eastAsia="Times New Roman" w:cs="Times New Roman"/>
          <w:b/>
          <w:bCs/>
          <w:color w:val="4A4A4A"/>
          <w:sz w:val="21"/>
          <w:szCs w:val="21"/>
          <w:lang w:val="en-US" w:eastAsia="en-GB"/>
        </w:rPr>
      </w:pPr>
    </w:p>
    <w:p w14:paraId="6AEAC6DA" w14:textId="6C7C2D3A" w:rsidR="00B31E2C" w:rsidRPr="00621BFF" w:rsidRDefault="00B31E2C" w:rsidP="00EA05D3">
      <w:pPr>
        <w:pStyle w:val="MIndHeader2"/>
        <w:rPr>
          <w:lang w:val="en-US"/>
        </w:rPr>
      </w:pPr>
      <w:r w:rsidRPr="00621BFF">
        <w:rPr>
          <w:lang w:val="en-US"/>
        </w:rPr>
        <w:t xml:space="preserve">0. Indicator information </w:t>
      </w:r>
      <w:r>
        <w:rPr>
          <w:color w:val="B4B4B4"/>
          <w:sz w:val="20"/>
        </w:rPr>
        <w:t>(SDG_INDICATOR_INFO)</w:t>
      </w:r>
    </w:p>
    <w:p w14:paraId="043ED752" w14:textId="28D7692E" w:rsidR="00D24330" w:rsidRPr="00621BFF" w:rsidRDefault="00D24330" w:rsidP="00EA05D3">
      <w:pPr>
        <w:pStyle w:val="MIndHeader"/>
        <w:rPr>
          <w:lang w:val="en-US"/>
        </w:rPr>
      </w:pPr>
      <w:r w:rsidRPr="00621BFF">
        <w:rPr>
          <w:lang w:val="en-US"/>
        </w:rPr>
        <w:t xml:space="preserve">0.a. Goal </w:t>
      </w:r>
      <w:r>
        <w:rPr>
          <w:color w:val="B4B4B4"/>
          <w:sz w:val="20"/>
        </w:rPr>
        <w:t>(SDG_GOAL)</w:t>
      </w:r>
    </w:p>
    <w:p w14:paraId="3A65D096" w14:textId="77777777" w:rsidR="00C3527F" w:rsidRPr="00621BFF" w:rsidRDefault="00C3527F" w:rsidP="00D24330">
      <w:pPr>
        <w:pStyle w:val="MIndHeader"/>
        <w:rPr>
          <w:color w:val="333333"/>
          <w:sz w:val="21"/>
          <w:szCs w:val="21"/>
          <w:lang w:val="en-US"/>
        </w:rPr>
      </w:pPr>
      <w:r w:rsidRPr="00621BFF">
        <w:rPr>
          <w:color w:val="333333"/>
          <w:sz w:val="21"/>
          <w:szCs w:val="21"/>
          <w:lang w:val="en-US"/>
        </w:rPr>
        <w:t>Goal 9: Build resilient infrastructure, promote inclusive and sustainable industrialization and foster innovation</w:t>
      </w:r>
    </w:p>
    <w:p w14:paraId="084142D2" w14:textId="33F4336E" w:rsidR="00D24330" w:rsidRPr="00621BFF" w:rsidRDefault="00D24330" w:rsidP="00D24330">
      <w:pPr>
        <w:pStyle w:val="MIndHeader"/>
        <w:rPr>
          <w:lang w:val="en-US"/>
        </w:rPr>
      </w:pPr>
      <w:r w:rsidRPr="00621BFF">
        <w:rPr>
          <w:lang w:val="en-US"/>
        </w:rPr>
        <w:t xml:space="preserve">0.b. Target </w:t>
      </w:r>
      <w:r>
        <w:rPr>
          <w:color w:val="B4B4B4"/>
          <w:sz w:val="20"/>
        </w:rPr>
        <w:t>(SDG_TARGET)</w:t>
      </w:r>
    </w:p>
    <w:p w14:paraId="2DE52C7D" w14:textId="6710C449" w:rsidR="00845873" w:rsidRPr="00621BFF" w:rsidRDefault="00DC4ACD" w:rsidP="00D24330">
      <w:pPr>
        <w:pStyle w:val="MIndHeader"/>
        <w:rPr>
          <w:rFonts w:ascii="Calibri" w:hAnsi="Calibri"/>
          <w:sz w:val="21"/>
          <w:lang w:val="en-US"/>
        </w:rPr>
      </w:pPr>
      <w:r w:rsidRPr="00621BFF">
        <w:rPr>
          <w:rFonts w:ascii="Calibri" w:hAnsi="Calibri"/>
          <w:color w:val="444444"/>
          <w:sz w:val="21"/>
          <w:lang w:val="en-US"/>
        </w:rPr>
        <w:t xml:space="preserve">Target 9.2: Promote inclusive and sustainable industrialization and, by 2030, significantly raise </w:t>
      </w:r>
      <w:r w:rsidR="033A48E3" w:rsidRPr="00621BFF">
        <w:rPr>
          <w:rFonts w:ascii="Calibri" w:eastAsia="Calibri" w:hAnsi="Calibri" w:cs="Calibri"/>
          <w:color w:val="444444"/>
          <w:sz w:val="21"/>
          <w:szCs w:val="21"/>
          <w:lang w:val="en-US"/>
        </w:rPr>
        <w:t>industry’s</w:t>
      </w:r>
      <w:r w:rsidRPr="00621BFF">
        <w:rPr>
          <w:rFonts w:ascii="Calibri" w:hAnsi="Calibri"/>
          <w:color w:val="444444"/>
          <w:sz w:val="21"/>
          <w:lang w:val="en-US"/>
        </w:rPr>
        <w:t xml:space="preserve"> share of employment and gross domestic product, in line with national circumstances, and double its share in least developed countries</w:t>
      </w:r>
    </w:p>
    <w:p w14:paraId="3E67E7E0" w14:textId="226F9649" w:rsidR="00D24330" w:rsidRPr="00621BFF" w:rsidRDefault="00D24330" w:rsidP="00D24330">
      <w:pPr>
        <w:pStyle w:val="MIndHeader"/>
        <w:rPr>
          <w:lang w:val="en-US"/>
        </w:rPr>
      </w:pPr>
      <w:r w:rsidRPr="00621BFF">
        <w:rPr>
          <w:lang w:val="en-US"/>
        </w:rPr>
        <w:t xml:space="preserve">0.c. Indicator </w:t>
      </w:r>
      <w:r>
        <w:rPr>
          <w:color w:val="B4B4B4"/>
          <w:sz w:val="20"/>
        </w:rPr>
        <w:t>(SDG_INDICATOR)</w:t>
      </w:r>
    </w:p>
    <w:p w14:paraId="051EF9F9" w14:textId="77777777" w:rsidR="00845873" w:rsidRPr="00621BFF" w:rsidRDefault="00845873" w:rsidP="00845873">
      <w:pPr>
        <w:pStyle w:val="MGTHeader"/>
        <w:rPr>
          <w:lang w:val="en-US"/>
        </w:rPr>
      </w:pPr>
      <w:bookmarkStart w:id="0" w:name="_Toc455213227"/>
      <w:r w:rsidRPr="00621BFF">
        <w:rPr>
          <w:lang w:val="en-US"/>
        </w:rPr>
        <w:t>Indicator 9.2.2: Manufacturing employment as a proportion of total employment</w:t>
      </w:r>
      <w:bookmarkEnd w:id="0"/>
    </w:p>
    <w:p w14:paraId="37E5E4F6" w14:textId="2F01A260" w:rsidR="00D24330" w:rsidRPr="00621BFF" w:rsidRDefault="00D24330" w:rsidP="00D24330">
      <w:pPr>
        <w:pStyle w:val="MIndHeader"/>
        <w:rPr>
          <w:lang w:val="en-US"/>
        </w:rPr>
      </w:pPr>
      <w:r w:rsidRPr="00621BFF">
        <w:rPr>
          <w:lang w:val="en-US"/>
        </w:rPr>
        <w:t xml:space="preserve">0.d. Series </w:t>
      </w:r>
      <w:r>
        <w:rPr>
          <w:color w:val="B4B4B4"/>
          <w:sz w:val="20"/>
        </w:rPr>
        <w:t>(SDG_SERIES_DESCR)</w:t>
      </w:r>
    </w:p>
    <w:p w14:paraId="5D60CCA6" w14:textId="77777777" w:rsidR="00206C53" w:rsidRDefault="00206C53" w:rsidP="00206C53">
      <w:pPr>
        <w:pStyle w:val="MGTHeader"/>
      </w:pPr>
      <w:r>
        <w:t>SL_TLF_MANF - Manufacturing employment as a proportion of total employment - 13th ICLS (%) [9.2.2]</w:t>
      </w:r>
    </w:p>
    <w:p w14:paraId="403C47B4" w14:textId="6597DF0F" w:rsidR="0091280C" w:rsidRDefault="00206C53" w:rsidP="00206C53">
      <w:pPr>
        <w:pStyle w:val="MGTHeader"/>
      </w:pPr>
      <w:r>
        <w:t>SL_TLF_MANF_19ICLS - Manufacturing employment as a proportion of total employment - 19th ICLS(%) [9.2.2]</w:t>
      </w:r>
    </w:p>
    <w:p w14:paraId="157DACE7" w14:textId="2E4E02DE" w:rsidR="00D24330" w:rsidRPr="00621BFF" w:rsidRDefault="00D24330" w:rsidP="00F00B8B">
      <w:pPr>
        <w:pStyle w:val="MIndHeader"/>
        <w:rPr>
          <w:lang w:val="en-US"/>
        </w:rPr>
      </w:pPr>
      <w:r w:rsidRPr="00621BFF">
        <w:rPr>
          <w:lang w:val="en-US"/>
        </w:rPr>
        <w:t xml:space="preserve">0.e. Metadata update </w:t>
      </w:r>
      <w:r>
        <w:rPr>
          <w:color w:val="B4B4B4"/>
          <w:sz w:val="20"/>
        </w:rPr>
        <w:t>(META_LAST_UPDATE)</w:t>
      </w:r>
    </w:p>
    <w:sdt>
      <w:sdtPr>
        <w:rPr>
          <w:lang w:val="en-US"/>
        </w:rPr>
        <w:id w:val="-1887630177"/>
        <w:placeholder>
          <w:docPart w:val="DefaultPlaceholder_-1854013437"/>
        </w:placeholder>
        <w:date w:fullDate="2024-03-28T00:00:00Z">
          <w:dateFormat w:val="yyyy-MM-dd"/>
          <w:lid w:val="en-US"/>
          <w:storeMappedDataAs w:val="dateTime"/>
          <w:calendar w:val="gregorian"/>
        </w:date>
      </w:sdtPr>
      <w:sdtEndPr/>
      <w:sdtContent>
        <w:p w14:paraId="03424B60" w14:textId="72E10EC4" w:rsidR="00D24330" w:rsidRPr="00621BFF" w:rsidRDefault="00D967E4" w:rsidP="00D24330">
          <w:pPr>
            <w:pStyle w:val="MGTHeader"/>
            <w:rPr>
              <w:lang w:val="en-US"/>
            </w:rPr>
          </w:pPr>
          <w:r>
            <w:rPr>
              <w:lang w:val="en-US"/>
            </w:rPr>
            <w:t>2024-03-28</w:t>
          </w:r>
        </w:p>
      </w:sdtContent>
    </w:sdt>
    <w:p w14:paraId="415C9FF1" w14:textId="77777777" w:rsidR="00D24330" w:rsidRPr="00621BFF" w:rsidRDefault="00D24330" w:rsidP="00D24330">
      <w:pPr>
        <w:pStyle w:val="MIndHeader"/>
        <w:rPr>
          <w:lang w:val="en-US"/>
        </w:rPr>
      </w:pPr>
      <w:r w:rsidRPr="00621BFF">
        <w:rPr>
          <w:lang w:val="en-US"/>
        </w:rPr>
        <w:t xml:space="preserve">0.f. Related indicators </w:t>
      </w:r>
      <w:r>
        <w:rPr>
          <w:color w:val="B4B4B4"/>
          <w:sz w:val="20"/>
        </w:rPr>
        <w:t>(SDG_RELATED_INDICATORS)</w:t>
      </w:r>
    </w:p>
    <w:p w14:paraId="21524279" w14:textId="698A208F" w:rsidR="00D24330" w:rsidRPr="00621BFF" w:rsidRDefault="00B77F81" w:rsidP="00D24330">
      <w:pPr>
        <w:pStyle w:val="MGTHeader"/>
        <w:rPr>
          <w:lang w:val="en-US"/>
        </w:rPr>
      </w:pPr>
      <w:r w:rsidRPr="00621BFF">
        <w:rPr>
          <w:lang w:val="en-US"/>
        </w:rPr>
        <w:t>8.2.1</w:t>
      </w:r>
      <w:r w:rsidR="001F158D" w:rsidRPr="00621BFF">
        <w:rPr>
          <w:lang w:val="en-US"/>
        </w:rPr>
        <w:t xml:space="preserve"> Annual growth rate of real GDP per employed person</w:t>
      </w:r>
    </w:p>
    <w:p w14:paraId="077BC49E" w14:textId="77777777" w:rsidR="00D24330" w:rsidRPr="00621BFF" w:rsidRDefault="00D24330" w:rsidP="00D24330">
      <w:pPr>
        <w:pStyle w:val="MIndHeader"/>
        <w:rPr>
          <w:lang w:val="en-US"/>
        </w:rPr>
      </w:pPr>
      <w:r w:rsidRPr="00621BFF">
        <w:rPr>
          <w:lang w:val="en-US"/>
        </w:rPr>
        <w:t xml:space="preserve">0.g. International organisations(s) responsible for global monitoring </w:t>
      </w:r>
      <w:r>
        <w:rPr>
          <w:color w:val="B4B4B4"/>
          <w:sz w:val="20"/>
        </w:rPr>
        <w:t>(SDG_CUSTODIAN_AGENCIES)</w:t>
      </w:r>
    </w:p>
    <w:p w14:paraId="31C34014" w14:textId="77777777" w:rsidR="00FC6B63" w:rsidRPr="00621BFF" w:rsidRDefault="00FC6B63" w:rsidP="00FC6B63">
      <w:pPr>
        <w:pStyle w:val="MGTHeader"/>
        <w:rPr>
          <w:lang w:val="en-US"/>
        </w:rPr>
      </w:pPr>
      <w:r w:rsidRPr="00621BFF">
        <w:rPr>
          <w:lang w:val="en-US"/>
        </w:rPr>
        <w:t>United Nations Industrial Development Organization (UNIDO)</w:t>
      </w:r>
    </w:p>
    <w:p w14:paraId="0393368E" w14:textId="76DAB88F" w:rsidR="00621893" w:rsidRPr="00621BFF" w:rsidRDefault="00FC6B63" w:rsidP="00FC6B63">
      <w:pPr>
        <w:pStyle w:val="MGTHeader"/>
        <w:rPr>
          <w:color w:val="4A4A4A"/>
          <w:lang w:val="en-US"/>
        </w:rPr>
      </w:pPr>
      <w:r w:rsidRPr="00621BFF">
        <w:rPr>
          <w:lang w:val="en-US"/>
        </w:rPr>
        <w:t>(with the collaboration of the International Labour Organization – ILO)</w:t>
      </w:r>
    </w:p>
    <w:p w14:paraId="19F29921" w14:textId="77777777" w:rsidR="008D1D39" w:rsidRPr="00621BFF" w:rsidRDefault="008D1D39" w:rsidP="00573631">
      <w:pPr>
        <w:shd w:val="clear" w:color="auto" w:fill="FFFFFF"/>
        <w:spacing w:after="0"/>
        <w:rPr>
          <w:rFonts w:eastAsia="Times New Roman" w:cs="Times New Roman"/>
          <w:color w:val="4A4A4A"/>
          <w:sz w:val="21"/>
          <w:szCs w:val="21"/>
          <w:lang w:val="en-US" w:eastAsia="en-GB"/>
        </w:rPr>
      </w:pPr>
    </w:p>
    <w:p w14:paraId="12E0D73A" w14:textId="48126E58" w:rsidR="00B31E2C" w:rsidRPr="00621BFF" w:rsidRDefault="00B31E2C" w:rsidP="00EA05D3">
      <w:pPr>
        <w:pStyle w:val="MHeader"/>
        <w:rPr>
          <w:lang w:val="en-US"/>
        </w:rPr>
      </w:pPr>
      <w:bookmarkStart w:id="1" w:name="_Toc37932744"/>
      <w:bookmarkStart w:id="2" w:name="_Toc36813072"/>
      <w:bookmarkStart w:id="3" w:name="_Toc36812685"/>
      <w:bookmarkStart w:id="4" w:name="_Toc36812572"/>
      <w:bookmarkStart w:id="5" w:name="_Toc36655609"/>
      <w:r w:rsidRPr="00621BFF">
        <w:rPr>
          <w:lang w:val="en-US"/>
        </w:rPr>
        <w:t xml:space="preserve">1. Data reporter </w:t>
      </w:r>
      <w:bookmarkEnd w:id="1"/>
      <w:bookmarkEnd w:id="2"/>
      <w:bookmarkEnd w:id="3"/>
      <w:bookmarkEnd w:id="4"/>
      <w:bookmarkEnd w:id="5"/>
      <w:r>
        <w:rPr>
          <w:color w:val="B4B4B4"/>
          <w:sz w:val="20"/>
        </w:rPr>
        <w:t>(CONTACT)</w:t>
      </w:r>
    </w:p>
    <w:p w14:paraId="0BD77982" w14:textId="72DFE854" w:rsidR="00576CFA" w:rsidRPr="00621BFF" w:rsidRDefault="00576CFA" w:rsidP="00F719A8">
      <w:pPr>
        <w:pStyle w:val="MHeader2"/>
        <w:rPr>
          <w:lang w:val="en-US"/>
        </w:rPr>
      </w:pPr>
      <w:r w:rsidRPr="00621BFF">
        <w:rPr>
          <w:lang w:val="en-US"/>
        </w:rPr>
        <w:t xml:space="preserve">1.a. Organisation </w:t>
      </w:r>
      <w:r>
        <w:rPr>
          <w:color w:val="B4B4B4"/>
          <w:sz w:val="20"/>
        </w:rPr>
        <w:t>(CONTACT_ORGANISATION)</w:t>
      </w:r>
    </w:p>
    <w:p w14:paraId="55D73EEB" w14:textId="3F736964" w:rsidR="00244CF1" w:rsidRPr="00621BFF" w:rsidRDefault="00244CF1" w:rsidP="00244CF1">
      <w:pPr>
        <w:pStyle w:val="MText"/>
        <w:rPr>
          <w:lang w:val="en-US"/>
        </w:rPr>
      </w:pPr>
      <w:r w:rsidRPr="00621BFF">
        <w:rPr>
          <w:lang w:val="en-US"/>
        </w:rPr>
        <w:t>United Nations Industrial Development Organization (UNIDO)</w:t>
      </w:r>
    </w:p>
    <w:p w14:paraId="3D95A586" w14:textId="0A0B7B53" w:rsidR="00244CF1" w:rsidRPr="00621BFF" w:rsidRDefault="00244CF1" w:rsidP="00244CF1">
      <w:pPr>
        <w:pStyle w:val="MText"/>
        <w:rPr>
          <w:lang w:val="en-US"/>
        </w:rPr>
      </w:pPr>
      <w:r w:rsidRPr="00621BFF">
        <w:rPr>
          <w:lang w:val="en-US"/>
        </w:rPr>
        <w:t>(with the collaboration of the International Labour Organization – ILO)</w:t>
      </w:r>
    </w:p>
    <w:p w14:paraId="6E829FD0" w14:textId="2439F30A" w:rsidR="00F719A8" w:rsidRPr="00621BFF" w:rsidRDefault="00F719A8" w:rsidP="00576CFA">
      <w:pPr>
        <w:pStyle w:val="MText"/>
        <w:rPr>
          <w:lang w:val="en-US"/>
        </w:rPr>
      </w:pPr>
    </w:p>
    <w:p w14:paraId="14915AC8" w14:textId="7D506133" w:rsidR="00B31E2C" w:rsidRPr="00621BFF" w:rsidRDefault="00B31E2C" w:rsidP="008B0AC7">
      <w:pPr>
        <w:pStyle w:val="MHeader"/>
        <w:rPr>
          <w:lang w:val="en-US"/>
        </w:rPr>
      </w:pPr>
      <w:r w:rsidRPr="00621BFF">
        <w:rPr>
          <w:lang w:val="en-US"/>
        </w:rPr>
        <w:t xml:space="preserve">2. Definition, concepts, and classifications </w:t>
      </w:r>
      <w:r>
        <w:rPr>
          <w:color w:val="B4B4B4"/>
          <w:sz w:val="20"/>
        </w:rPr>
        <w:t>(IND_DEF_CON_CLASS)</w:t>
      </w:r>
    </w:p>
    <w:p w14:paraId="2AC373EA" w14:textId="44236363" w:rsidR="008B0AC7" w:rsidRPr="00621BFF" w:rsidRDefault="008B0AC7" w:rsidP="00F719A8">
      <w:pPr>
        <w:pStyle w:val="MHeader2"/>
        <w:rPr>
          <w:lang w:val="en-US"/>
        </w:rPr>
      </w:pPr>
      <w:r w:rsidRPr="00621BFF">
        <w:rPr>
          <w:lang w:val="en-US"/>
        </w:rPr>
        <w:t xml:space="preserve">2.a. Definition and concepts </w:t>
      </w:r>
      <w:r>
        <w:rPr>
          <w:color w:val="B4B4B4"/>
          <w:sz w:val="20"/>
        </w:rPr>
        <w:t>(STAT_CONC_DEF)</w:t>
      </w:r>
    </w:p>
    <w:p w14:paraId="323A2F9E" w14:textId="77777777" w:rsidR="00FC6B63" w:rsidRPr="00621BFF" w:rsidRDefault="00D51E7C" w:rsidP="00FC6B63">
      <w:pPr>
        <w:pStyle w:val="MText"/>
        <w:rPr>
          <w:lang w:val="en-US"/>
        </w:rPr>
      </w:pPr>
      <w:r w:rsidRPr="00621BFF">
        <w:rPr>
          <w:b/>
          <w:lang w:val="en-US"/>
        </w:rPr>
        <w:t>Definitions:</w:t>
      </w:r>
    </w:p>
    <w:p w14:paraId="68E46C07" w14:textId="1E8011DE" w:rsidR="00580E19" w:rsidRPr="00621BFF" w:rsidRDefault="00580E19" w:rsidP="00FC6B63">
      <w:pPr>
        <w:pStyle w:val="MText"/>
        <w:rPr>
          <w:lang w:val="en-US"/>
        </w:rPr>
      </w:pPr>
      <w:r w:rsidRPr="00621BFF">
        <w:rPr>
          <w:lang w:val="en-US"/>
        </w:rPr>
        <w:t>This indicator presents the share of manufacturing employment in total employment.</w:t>
      </w:r>
    </w:p>
    <w:p w14:paraId="2E9433A3" w14:textId="1E11356B" w:rsidR="00D51E7C" w:rsidRPr="00621BFF" w:rsidRDefault="00D51E7C" w:rsidP="00FC6B63">
      <w:pPr>
        <w:pStyle w:val="MText"/>
        <w:rPr>
          <w:lang w:val="en-US"/>
        </w:rPr>
      </w:pPr>
    </w:p>
    <w:p w14:paraId="5AB5255A" w14:textId="77777777" w:rsidR="00FC6B63" w:rsidRPr="00621BFF" w:rsidRDefault="00D51E7C" w:rsidP="00FC6B63">
      <w:pPr>
        <w:pStyle w:val="MText"/>
        <w:rPr>
          <w:lang w:val="en-US"/>
        </w:rPr>
      </w:pPr>
      <w:r w:rsidRPr="00621BFF">
        <w:rPr>
          <w:b/>
          <w:lang w:val="en-US"/>
        </w:rPr>
        <w:t>Concepts:</w:t>
      </w:r>
    </w:p>
    <w:p w14:paraId="21BE72DD" w14:textId="20B929E7" w:rsidR="00706D55" w:rsidRPr="00621BFF" w:rsidRDefault="00706D55" w:rsidP="00621BFF">
      <w:pPr>
        <w:pStyle w:val="MText"/>
        <w:jc w:val="both"/>
        <w:rPr>
          <w:lang w:val="en-US"/>
        </w:rPr>
      </w:pPr>
      <w:r w:rsidRPr="00621BFF">
        <w:rPr>
          <w:lang w:val="en-US"/>
        </w:rPr>
        <w:t xml:space="preserve">Employment comprises all persons of working age who during a short reference period (one week), were engaged in any activity to produce goods or provide services for pay or profit. </w:t>
      </w:r>
      <w:r w:rsidR="00192647" w:rsidRPr="00192647">
        <w:rPr>
          <w:lang w:val="en-US"/>
        </w:rPr>
        <w:t xml:space="preserve">The difference between the </w:t>
      </w:r>
      <w:r w:rsidR="00192647" w:rsidRPr="00192647">
        <w:rPr>
          <w:lang w:val="en-US"/>
        </w:rPr>
        <w:lastRenderedPageBreak/>
        <w:t xml:space="preserve">two series for a given country is the operational criteria used to define employment, with one series based on the statistical standards from the 13th International Conference of Labour Statisticians (ICLS) and the other 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 </w:t>
      </w:r>
    </w:p>
    <w:p w14:paraId="22495889" w14:textId="77777777" w:rsidR="00706D55" w:rsidRPr="00621BFF" w:rsidRDefault="00706D55" w:rsidP="00621BFF">
      <w:pPr>
        <w:pStyle w:val="MText"/>
        <w:jc w:val="both"/>
        <w:rPr>
          <w:lang w:val="en-US"/>
        </w:rPr>
      </w:pPr>
      <w:r w:rsidRPr="00621BFF">
        <w:rPr>
          <w:lang w:val="en-US"/>
        </w:rPr>
        <w:t>No distinction is made between persons employed full time and those working less than full time.</w:t>
      </w:r>
    </w:p>
    <w:p w14:paraId="72D647D9" w14:textId="77777777" w:rsidR="00706D55" w:rsidRPr="00621BFF" w:rsidRDefault="00706D55" w:rsidP="00621BFF">
      <w:pPr>
        <w:pStyle w:val="MText"/>
        <w:jc w:val="both"/>
        <w:rPr>
          <w:lang w:val="en-US"/>
        </w:rPr>
      </w:pPr>
    </w:p>
    <w:p w14:paraId="218F45FF" w14:textId="77777777" w:rsidR="00706D55" w:rsidRPr="00621BFF" w:rsidRDefault="00706D55" w:rsidP="00621BFF">
      <w:pPr>
        <w:pStyle w:val="MText"/>
        <w:jc w:val="both"/>
        <w:rPr>
          <w:lang w:val="en-US"/>
        </w:rPr>
      </w:pPr>
      <w:r w:rsidRPr="00621BFF">
        <w:rPr>
          <w:lang w:val="en-US"/>
        </w:rPr>
        <w:t>The manufacturing sector is defined according to the International Standard Industrial Classification of all Economic Activities (ISIC) revision 4 (2008, the latest) or revision 3 (1990). It refers to industries belonging to sector C in revision 4 or sector D in revision 3.</w:t>
      </w:r>
    </w:p>
    <w:p w14:paraId="05BA0835" w14:textId="107D0C59" w:rsidR="00D51E7C" w:rsidRPr="00621BFF" w:rsidRDefault="00D51E7C" w:rsidP="00576CFA">
      <w:pPr>
        <w:pStyle w:val="MText"/>
        <w:rPr>
          <w:lang w:val="en-US"/>
        </w:rPr>
      </w:pPr>
    </w:p>
    <w:p w14:paraId="7932F8BD" w14:textId="3869C451" w:rsidR="008B0AC7" w:rsidRPr="00621BFF" w:rsidRDefault="00576CFA" w:rsidP="00F719A8">
      <w:pPr>
        <w:pStyle w:val="MHeader2"/>
        <w:rPr>
          <w:lang w:val="en-US"/>
        </w:rPr>
      </w:pPr>
      <w:r w:rsidRPr="00621BFF">
        <w:rPr>
          <w:lang w:val="en-US"/>
        </w:rPr>
        <w:t xml:space="preserve">2.b. Unit of measure </w:t>
      </w:r>
      <w:r>
        <w:rPr>
          <w:color w:val="B4B4B4"/>
          <w:sz w:val="20"/>
        </w:rPr>
        <w:t>(UNIT_MEASURE)</w:t>
      </w:r>
    </w:p>
    <w:p w14:paraId="1CAE3771" w14:textId="29EC1111" w:rsidR="00576CFA" w:rsidRPr="00621BFF" w:rsidRDefault="0082221D" w:rsidP="00576CFA">
      <w:pPr>
        <w:pStyle w:val="MText"/>
        <w:rPr>
          <w:lang w:val="en-US"/>
        </w:rPr>
      </w:pPr>
      <w:r w:rsidRPr="00621BFF">
        <w:rPr>
          <w:lang w:val="en-US"/>
        </w:rPr>
        <w:t>Percent</w:t>
      </w:r>
      <w:r w:rsidR="00F52A4D" w:rsidRPr="00621BFF">
        <w:rPr>
          <w:lang w:val="en-US"/>
        </w:rPr>
        <w:t xml:space="preserve"> (%)</w:t>
      </w:r>
    </w:p>
    <w:p w14:paraId="548E9AAA" w14:textId="77777777" w:rsidR="00EC2915" w:rsidRPr="00621BFF" w:rsidRDefault="00EC2915" w:rsidP="00576CFA">
      <w:pPr>
        <w:pStyle w:val="MText"/>
        <w:rPr>
          <w:lang w:val="en-US"/>
        </w:rPr>
      </w:pPr>
    </w:p>
    <w:p w14:paraId="651AA7AC" w14:textId="5144B8C4" w:rsidR="00DA615C" w:rsidRPr="00621BFF" w:rsidRDefault="008B0AC7" w:rsidP="00F719A8">
      <w:pPr>
        <w:pStyle w:val="MHeader2"/>
        <w:rPr>
          <w:lang w:val="en-US"/>
        </w:rPr>
      </w:pPr>
      <w:r w:rsidRPr="00621BFF">
        <w:rPr>
          <w:lang w:val="en-US"/>
        </w:rPr>
        <w:t xml:space="preserve">2.c. Classifications </w:t>
      </w:r>
      <w:r>
        <w:rPr>
          <w:color w:val="B4B4B4"/>
          <w:sz w:val="20"/>
        </w:rPr>
        <w:t>(CLASS_SYSTEM)</w:t>
      </w:r>
    </w:p>
    <w:p w14:paraId="41B479B2" w14:textId="77777777" w:rsidR="00B77F81" w:rsidRPr="00621BFF" w:rsidRDefault="00DB5AF3" w:rsidP="00B77F81">
      <w:pPr>
        <w:pStyle w:val="MText"/>
        <w:rPr>
          <w:lang w:val="en-US"/>
        </w:rPr>
      </w:pPr>
      <w:hyperlink r:id="rId11" w:history="1">
        <w:r w:rsidR="00B77F81" w:rsidRPr="00621BFF">
          <w:rPr>
            <w:rStyle w:val="Hyperlink"/>
            <w:lang w:val="en-US"/>
          </w:rPr>
          <w:t>International Standard Industrial Classification of all Economic Activities (ISIC) Revision 4</w:t>
        </w:r>
      </w:hyperlink>
    </w:p>
    <w:p w14:paraId="43AD82D9" w14:textId="77777777" w:rsidR="00B77F81" w:rsidRPr="00621BFF" w:rsidRDefault="00DB5AF3" w:rsidP="00B77F81">
      <w:pPr>
        <w:pStyle w:val="MText"/>
        <w:rPr>
          <w:lang w:val="en-US"/>
        </w:rPr>
      </w:pPr>
      <w:hyperlink r:id="rId12" w:history="1">
        <w:r w:rsidR="00B77F81" w:rsidRPr="00621BFF">
          <w:rPr>
            <w:rStyle w:val="Hyperlink"/>
            <w:lang w:val="en-US"/>
          </w:rPr>
          <w:t>International Standard Industrial Classification of all Economic Activities (ISIC) Revision 3</w:t>
        </w:r>
      </w:hyperlink>
    </w:p>
    <w:p w14:paraId="123172F4" w14:textId="77777777" w:rsidR="00F719A8" w:rsidRPr="00621BFF" w:rsidRDefault="00F719A8" w:rsidP="00576CFA">
      <w:pPr>
        <w:pStyle w:val="MText"/>
        <w:rPr>
          <w:lang w:val="en-US"/>
        </w:rPr>
      </w:pPr>
    </w:p>
    <w:p w14:paraId="1D3AEECA" w14:textId="4C5EC949" w:rsidR="00B31E2C" w:rsidRPr="00621BFF" w:rsidRDefault="00B31E2C" w:rsidP="00F719A8">
      <w:pPr>
        <w:pStyle w:val="MHeader"/>
        <w:rPr>
          <w:lang w:val="en-US"/>
        </w:rPr>
      </w:pPr>
      <w:r w:rsidRPr="00621BFF">
        <w:rPr>
          <w:lang w:val="en-US"/>
        </w:rPr>
        <w:t xml:space="preserve">3. Data source type and data collection method </w:t>
      </w:r>
      <w:r>
        <w:rPr>
          <w:color w:val="B4B4B4"/>
          <w:sz w:val="20"/>
        </w:rPr>
        <w:t>(SRC_TYPE_COLL_METHOD)</w:t>
      </w:r>
    </w:p>
    <w:p w14:paraId="340B050E" w14:textId="31C09E5F" w:rsidR="008B0AC7" w:rsidRPr="00621BFF" w:rsidRDefault="008B0AC7" w:rsidP="00F719A8">
      <w:pPr>
        <w:pStyle w:val="MHeader2"/>
        <w:rPr>
          <w:lang w:val="en-US"/>
        </w:rPr>
      </w:pPr>
      <w:r w:rsidRPr="00621BFF">
        <w:rPr>
          <w:lang w:val="en-US"/>
        </w:rPr>
        <w:t xml:space="preserve">3.a. Data sources </w:t>
      </w:r>
      <w:r>
        <w:rPr>
          <w:color w:val="B4B4B4"/>
          <w:sz w:val="20"/>
        </w:rPr>
        <w:t>(SOURCE_TYPE)</w:t>
      </w:r>
    </w:p>
    <w:p w14:paraId="1BE14A75" w14:textId="77777777" w:rsidR="008278F4" w:rsidRPr="00621BFF" w:rsidRDefault="008278F4" w:rsidP="00621BFF">
      <w:pPr>
        <w:pStyle w:val="MText"/>
        <w:jc w:val="both"/>
        <w:rPr>
          <w:lang w:val="en-US"/>
        </w:rPr>
      </w:pPr>
      <w:r w:rsidRPr="00621BFF">
        <w:rPr>
          <w:lang w:val="en-US"/>
        </w:rPr>
        <w:t xml:space="preserve">The preferred official national data source for this indicator is a household-based labour force survey. </w:t>
      </w:r>
    </w:p>
    <w:p w14:paraId="2CF21D4F" w14:textId="77777777" w:rsidR="008278F4" w:rsidRPr="00621BFF" w:rsidRDefault="008278F4" w:rsidP="00621BFF">
      <w:pPr>
        <w:pStyle w:val="MText"/>
        <w:jc w:val="both"/>
        <w:rPr>
          <w:lang w:val="en-US"/>
        </w:rPr>
      </w:pPr>
      <w:r w:rsidRPr="00621BFF">
        <w:rPr>
          <w:lang w:val="en-US"/>
        </w:rPr>
        <w:t xml:space="preserve">In the absence of a labour force survey, a population census and/or other type of household survey with an appropriate employment module may also be used to obtain the required data. </w:t>
      </w:r>
    </w:p>
    <w:p w14:paraId="4DDB8100" w14:textId="77777777" w:rsidR="0004409E" w:rsidRPr="00621BFF" w:rsidRDefault="0004409E" w:rsidP="00621BFF">
      <w:pPr>
        <w:pStyle w:val="MText"/>
        <w:jc w:val="both"/>
        <w:rPr>
          <w:lang w:val="en-US"/>
        </w:rPr>
      </w:pPr>
    </w:p>
    <w:p w14:paraId="3018A8D8" w14:textId="7DD41FF9" w:rsidR="00EC2915" w:rsidRPr="00621BFF" w:rsidRDefault="008278F4" w:rsidP="00621BFF">
      <w:pPr>
        <w:pStyle w:val="MText"/>
        <w:jc w:val="both"/>
        <w:rPr>
          <w:lang w:val="en-US"/>
        </w:rPr>
      </w:pPr>
      <w:r w:rsidRPr="00621BFF">
        <w:rPr>
          <w:lang w:val="en-US"/>
        </w:rP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r>
    </w:p>
    <w:p w14:paraId="3A8617AE" w14:textId="77777777" w:rsidR="008278F4" w:rsidRPr="00621BFF" w:rsidRDefault="008278F4" w:rsidP="008278F4">
      <w:pPr>
        <w:pStyle w:val="MText"/>
        <w:rPr>
          <w:lang w:val="en-US"/>
        </w:rPr>
      </w:pPr>
    </w:p>
    <w:p w14:paraId="79368080" w14:textId="32CB9C2E" w:rsidR="008B0AC7" w:rsidRPr="00621BFF" w:rsidRDefault="00576CFA" w:rsidP="00F719A8">
      <w:pPr>
        <w:pStyle w:val="MHeader2"/>
        <w:rPr>
          <w:lang w:val="en-US"/>
        </w:rPr>
      </w:pPr>
      <w:r w:rsidRPr="00621BFF">
        <w:rPr>
          <w:lang w:val="en-US"/>
        </w:rPr>
        <w:t xml:space="preserve">3.b. Data collection method </w:t>
      </w:r>
      <w:r>
        <w:rPr>
          <w:color w:val="B4B4B4"/>
          <w:sz w:val="20"/>
        </w:rPr>
        <w:t>(COLL_METHOD)</w:t>
      </w:r>
    </w:p>
    <w:p w14:paraId="738827D6" w14:textId="7A894839" w:rsidR="00881775" w:rsidRPr="00621BFF" w:rsidRDefault="00881775" w:rsidP="00621BFF">
      <w:pPr>
        <w:pStyle w:val="MText"/>
        <w:jc w:val="both"/>
        <w:rPr>
          <w:lang w:val="en-US"/>
        </w:rPr>
      </w:pPr>
      <w:r w:rsidRPr="00621BFF">
        <w:rPr>
          <w:lang w:val="en-US"/>
        </w:rPr>
        <w:t>The ILO Department of Statistics processes national household survey micro</w:t>
      </w:r>
      <w:r w:rsidR="00585C44" w:rsidRPr="00621BFF">
        <w:rPr>
          <w:lang w:val="en-US"/>
        </w:rPr>
        <w:t xml:space="preserve"> </w:t>
      </w:r>
      <w:r w:rsidRPr="00621BFF">
        <w:rPr>
          <w:lang w:val="en-US"/>
        </w:rPr>
        <w:t>datasets in line with internationally</w:t>
      </w:r>
      <w:r w:rsidR="00B56974">
        <w:rPr>
          <w:lang w:val="en-US"/>
        </w:rPr>
        <w:t xml:space="preserve"> </w:t>
      </w:r>
      <w:r w:rsidRPr="00621BFF">
        <w:rPr>
          <w:lang w:val="en-US"/>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p>
    <w:p w14:paraId="3DD3CABB" w14:textId="77777777" w:rsidR="00590E2A" w:rsidRPr="00621BFF" w:rsidRDefault="00590E2A" w:rsidP="00621BFF">
      <w:pPr>
        <w:pStyle w:val="MText"/>
        <w:jc w:val="both"/>
        <w:rPr>
          <w:lang w:val="en-US"/>
        </w:rPr>
      </w:pPr>
    </w:p>
    <w:p w14:paraId="5823FBC8" w14:textId="01154500" w:rsidR="00576CFA" w:rsidRPr="00621BFF" w:rsidRDefault="00590E2A" w:rsidP="00621BFF">
      <w:pPr>
        <w:pStyle w:val="MText"/>
        <w:jc w:val="both"/>
        <w:rPr>
          <w:lang w:val="en-US"/>
        </w:rPr>
      </w:pPr>
      <w:r w:rsidRPr="00621BFF">
        <w:rPr>
          <w:lang w:val="en-US"/>
        </w:rPr>
        <w:t>UNIDO employment data are collected using General Industrial Statistics Questionnaire which is filled by NSOs and submitted to UNIDO annually.</w:t>
      </w:r>
      <w:r w:rsidR="00576CFA" w:rsidRPr="00621BFF">
        <w:rPr>
          <w:lang w:val="en-US"/>
        </w:rPr>
        <w:tab/>
      </w:r>
    </w:p>
    <w:p w14:paraId="7D9F065F" w14:textId="77777777" w:rsidR="00EC2915" w:rsidRPr="00621BFF" w:rsidRDefault="00EC2915" w:rsidP="00576CFA">
      <w:pPr>
        <w:pStyle w:val="MText"/>
        <w:rPr>
          <w:lang w:val="en-US"/>
        </w:rPr>
      </w:pPr>
    </w:p>
    <w:p w14:paraId="170A2C05" w14:textId="34873ECA" w:rsidR="00E46D96" w:rsidRPr="00621BFF" w:rsidRDefault="00E46D96" w:rsidP="00F719A8">
      <w:pPr>
        <w:pStyle w:val="MHeader2"/>
        <w:rPr>
          <w:lang w:val="en-US"/>
        </w:rPr>
      </w:pPr>
      <w:r w:rsidRPr="00621BFF">
        <w:rPr>
          <w:lang w:val="en-US"/>
        </w:rPr>
        <w:t xml:space="preserve">3.c. Data collection calendar </w:t>
      </w:r>
      <w:r>
        <w:rPr>
          <w:color w:val="B4B4B4"/>
          <w:sz w:val="20"/>
        </w:rPr>
        <w:t>(FREQ_COLL)</w:t>
      </w:r>
    </w:p>
    <w:p w14:paraId="6EB77FA5" w14:textId="27D47C29" w:rsidR="00514DA1" w:rsidRPr="00621BFF" w:rsidRDefault="0082221D" w:rsidP="00514DA1">
      <w:pPr>
        <w:shd w:val="clear" w:color="auto" w:fill="FFFFFF"/>
        <w:tabs>
          <w:tab w:val="left" w:pos="1320"/>
        </w:tabs>
        <w:spacing w:after="0"/>
        <w:rPr>
          <w:rFonts w:eastAsia="Times New Roman" w:cs="Times New Roman"/>
          <w:color w:val="4A4A4A"/>
          <w:sz w:val="21"/>
          <w:szCs w:val="21"/>
          <w:lang w:val="en-US" w:eastAsia="en-GB"/>
        </w:rPr>
      </w:pPr>
      <w:r w:rsidRPr="00621BFF">
        <w:rPr>
          <w:rFonts w:eastAsia="Times New Roman" w:cs="Times New Roman"/>
          <w:color w:val="4A4A4A"/>
          <w:sz w:val="21"/>
          <w:szCs w:val="21"/>
          <w:lang w:val="en-US" w:eastAsia="en-GB"/>
        </w:rPr>
        <w:t>Continuous</w:t>
      </w:r>
    </w:p>
    <w:p w14:paraId="01BA862E" w14:textId="77777777" w:rsidR="00EC2915" w:rsidRPr="00621BFF" w:rsidRDefault="00EC2915" w:rsidP="00576CFA">
      <w:pPr>
        <w:pStyle w:val="MText"/>
        <w:rPr>
          <w:lang w:val="en-US"/>
        </w:rPr>
      </w:pPr>
    </w:p>
    <w:p w14:paraId="7D466604" w14:textId="674844F0" w:rsidR="00E46D96" w:rsidRPr="00621BFF" w:rsidRDefault="00E46D96" w:rsidP="00F719A8">
      <w:pPr>
        <w:pStyle w:val="MHeader2"/>
        <w:rPr>
          <w:lang w:val="en-US"/>
        </w:rPr>
      </w:pPr>
      <w:r w:rsidRPr="00621BFF">
        <w:rPr>
          <w:lang w:val="en-US"/>
        </w:rPr>
        <w:lastRenderedPageBreak/>
        <w:t xml:space="preserve">3.d. Data release calendar </w:t>
      </w:r>
      <w:r>
        <w:rPr>
          <w:color w:val="B4B4B4"/>
          <w:sz w:val="20"/>
        </w:rPr>
        <w:t>(REL_CAL_POLICY)</w:t>
      </w:r>
    </w:p>
    <w:p w14:paraId="4342C9F8" w14:textId="6C471E6A" w:rsidR="00050192" w:rsidRPr="00621BFF" w:rsidRDefault="0082221D" w:rsidP="00050192">
      <w:pPr>
        <w:shd w:val="clear" w:color="auto" w:fill="FFFFFF"/>
        <w:spacing w:after="0"/>
        <w:rPr>
          <w:rFonts w:eastAsia="Times New Roman" w:cs="Times New Roman"/>
          <w:color w:val="4A4A4A"/>
          <w:sz w:val="21"/>
          <w:szCs w:val="21"/>
          <w:lang w:val="en-US" w:eastAsia="en-GB"/>
        </w:rPr>
      </w:pPr>
      <w:r w:rsidRPr="00621BFF">
        <w:rPr>
          <w:rFonts w:eastAsia="Times New Roman" w:cs="Times New Roman"/>
          <w:color w:val="4A4A4A"/>
          <w:sz w:val="21"/>
          <w:szCs w:val="21"/>
          <w:lang w:val="en-US" w:eastAsia="en-GB"/>
        </w:rPr>
        <w:t>Continuous</w:t>
      </w:r>
    </w:p>
    <w:p w14:paraId="64C749BD" w14:textId="77777777" w:rsidR="00EC2915" w:rsidRPr="00621BFF" w:rsidRDefault="00EC2915" w:rsidP="00576CFA">
      <w:pPr>
        <w:pStyle w:val="MText"/>
        <w:rPr>
          <w:lang w:val="en-US"/>
        </w:rPr>
      </w:pPr>
    </w:p>
    <w:p w14:paraId="3A4F3065" w14:textId="3AD52F9D" w:rsidR="00E46D96" w:rsidRPr="00621BFF" w:rsidRDefault="00E46D96" w:rsidP="00F719A8">
      <w:pPr>
        <w:pStyle w:val="MHeader2"/>
        <w:rPr>
          <w:lang w:val="en-US"/>
        </w:rPr>
      </w:pPr>
      <w:r w:rsidRPr="00621BFF">
        <w:rPr>
          <w:lang w:val="en-US"/>
        </w:rPr>
        <w:t xml:space="preserve">3.e. Data providers </w:t>
      </w:r>
      <w:r>
        <w:rPr>
          <w:color w:val="B4B4B4"/>
          <w:sz w:val="20"/>
        </w:rPr>
        <w:t>(DATA_SOURCE)</w:t>
      </w:r>
    </w:p>
    <w:p w14:paraId="03E14B1F" w14:textId="1A382CE0" w:rsidR="00DB3CE8" w:rsidRPr="00621BFF" w:rsidRDefault="00DB3CE8" w:rsidP="00621BFF">
      <w:pPr>
        <w:shd w:val="clear" w:color="auto" w:fill="FFFFFF"/>
        <w:spacing w:after="0"/>
        <w:jc w:val="both"/>
        <w:rPr>
          <w:rFonts w:eastAsia="Times New Roman" w:cs="Times New Roman"/>
          <w:color w:val="4A4A4A"/>
          <w:sz w:val="21"/>
          <w:szCs w:val="21"/>
          <w:lang w:val="en-US" w:eastAsia="en-GB"/>
        </w:rPr>
      </w:pPr>
      <w:r w:rsidRPr="00621BFF">
        <w:rPr>
          <w:rFonts w:eastAsia="Times New Roman" w:cs="Times New Roman"/>
          <w:color w:val="4A4A4A"/>
          <w:sz w:val="21"/>
          <w:szCs w:val="21"/>
          <w:lang w:val="en-US" w:eastAsia="en-GB"/>
        </w:rPr>
        <w:t xml:space="preserve">Mainly national statistical offices, and in some cases labour ministries or other related agencies, at the country-level. In </w:t>
      </w:r>
      <w:r w:rsidR="00847606" w:rsidRPr="00621BFF">
        <w:rPr>
          <w:rFonts w:eastAsia="Times New Roman" w:cs="Times New Roman"/>
          <w:color w:val="4A4A4A"/>
          <w:sz w:val="21"/>
          <w:szCs w:val="21"/>
          <w:lang w:val="en-US" w:eastAsia="en-GB"/>
        </w:rPr>
        <w:t xml:space="preserve">other </w:t>
      </w:r>
      <w:r w:rsidRPr="00621BFF">
        <w:rPr>
          <w:rFonts w:eastAsia="Times New Roman" w:cs="Times New Roman"/>
          <w:color w:val="4A4A4A"/>
          <w:sz w:val="21"/>
          <w:szCs w:val="21"/>
          <w:lang w:val="en-US" w:eastAsia="en-GB"/>
        </w:rPr>
        <w:t>cases, regional or international statistical offices can also act as data providers.</w:t>
      </w:r>
    </w:p>
    <w:p w14:paraId="750BA1C6" w14:textId="77777777" w:rsidR="00DB3CE8" w:rsidRPr="00621BFF" w:rsidRDefault="00DB3CE8" w:rsidP="00DB3CE8">
      <w:pPr>
        <w:pStyle w:val="MText"/>
        <w:rPr>
          <w:lang w:val="en-US"/>
        </w:rPr>
      </w:pPr>
    </w:p>
    <w:p w14:paraId="30DC8E05" w14:textId="484D6EC2" w:rsidR="00E46D96" w:rsidRPr="00621BFF" w:rsidRDefault="00E46D96" w:rsidP="00F719A8">
      <w:pPr>
        <w:pStyle w:val="MHeader2"/>
        <w:rPr>
          <w:lang w:val="en-US"/>
        </w:rPr>
      </w:pPr>
      <w:r w:rsidRPr="00621BFF">
        <w:rPr>
          <w:lang w:val="en-US"/>
        </w:rPr>
        <w:t xml:space="preserve">3.f. Data compilers </w:t>
      </w:r>
      <w:r>
        <w:rPr>
          <w:color w:val="B4B4B4"/>
          <w:sz w:val="20"/>
        </w:rPr>
        <w:t>(COMPILING_ORG)</w:t>
      </w:r>
    </w:p>
    <w:p w14:paraId="5C43435B" w14:textId="6C8A4526" w:rsidR="00EC2915" w:rsidRPr="00621BFF" w:rsidRDefault="0039602D" w:rsidP="00576CFA">
      <w:pPr>
        <w:pStyle w:val="MText"/>
        <w:rPr>
          <w:lang w:val="en-US"/>
        </w:rPr>
      </w:pPr>
      <w:r w:rsidRPr="00621BFF">
        <w:rPr>
          <w:lang w:val="en-US"/>
        </w:rPr>
        <w:t>International Labour Organization (ILO)</w:t>
      </w:r>
    </w:p>
    <w:p w14:paraId="062ED852" w14:textId="77777777" w:rsidR="00334EFD" w:rsidRPr="00621BFF" w:rsidRDefault="00334EFD" w:rsidP="00621BFF">
      <w:pPr>
        <w:pStyle w:val="MText"/>
        <w:jc w:val="both"/>
        <w:rPr>
          <w:lang w:val="en-US"/>
        </w:rPr>
      </w:pPr>
    </w:p>
    <w:p w14:paraId="5655E768" w14:textId="00A99E69" w:rsidR="00E46D96" w:rsidRPr="00621BFF" w:rsidRDefault="00E46D96" w:rsidP="00F719A8">
      <w:pPr>
        <w:pStyle w:val="MHeader2"/>
        <w:rPr>
          <w:lang w:val="en-US"/>
        </w:rPr>
      </w:pPr>
      <w:r w:rsidRPr="00621BFF">
        <w:rPr>
          <w:lang w:val="en-US"/>
        </w:rPr>
        <w:t xml:space="preserve">3.g. Institutional mandate </w:t>
      </w:r>
      <w:r>
        <w:rPr>
          <w:color w:val="B4B4B4"/>
          <w:sz w:val="20"/>
        </w:rPr>
        <w:t>(INST_MANDATE)</w:t>
      </w:r>
    </w:p>
    <w:p w14:paraId="5DFC8C48" w14:textId="6D56FA00" w:rsidR="00807352" w:rsidRPr="00621BFF" w:rsidRDefault="0082221D" w:rsidP="00621BFF">
      <w:pPr>
        <w:pStyle w:val="MText"/>
        <w:jc w:val="both"/>
        <w:rPr>
          <w:lang w:val="en-US"/>
        </w:rPr>
      </w:pPr>
      <w:r w:rsidRPr="00621BFF">
        <w:rPr>
          <w:lang w:val="en-US"/>
        </w:rPr>
        <w:t>The ILO is the UN focal point for labour statistics. It sets international standards for labour statistics through the International Conference of Labour Statisticians. It also compiles and produces labour statistics with the goal of disseminating internationally</w:t>
      </w:r>
      <w:r w:rsidR="00F172F5">
        <w:rPr>
          <w:lang w:val="en-US"/>
        </w:rPr>
        <w:t xml:space="preserve"> </w:t>
      </w:r>
      <w:r w:rsidRPr="00621BFF">
        <w:rPr>
          <w:lang w:val="en-US"/>
        </w:rPr>
        <w:t xml:space="preserve">comparable datasets and provides technical assistance and training to ILO </w:t>
      </w:r>
      <w:r w:rsidR="00F172F5">
        <w:rPr>
          <w:lang w:val="en-US"/>
        </w:rPr>
        <w:t>M</w:t>
      </w:r>
      <w:r w:rsidRPr="00621BFF">
        <w:rPr>
          <w:lang w:val="en-US"/>
        </w:rPr>
        <w:t>ember States to support their efforts to produce high quality labour market data.</w:t>
      </w:r>
    </w:p>
    <w:p w14:paraId="2864A284" w14:textId="77777777" w:rsidR="00807352" w:rsidRPr="00621BFF" w:rsidRDefault="00807352" w:rsidP="00621BFF">
      <w:pPr>
        <w:pStyle w:val="MText"/>
        <w:jc w:val="both"/>
        <w:rPr>
          <w:lang w:val="en-US"/>
        </w:rPr>
      </w:pPr>
    </w:p>
    <w:p w14:paraId="7D007C3C" w14:textId="69065579" w:rsidR="00EC2915" w:rsidRPr="00621BFF" w:rsidRDefault="00807352" w:rsidP="00621BFF">
      <w:pPr>
        <w:pStyle w:val="MText"/>
        <w:jc w:val="both"/>
        <w:rPr>
          <w:lang w:val="en-US"/>
        </w:rPr>
      </w:pPr>
      <w:r w:rsidRPr="00621BFF">
        <w:rPr>
          <w:lang w:val="en-US"/>
        </w:rPr>
        <w:t>UNIDO, as the specialized UN agency on industrial development, has the international mandate for collecting, producing and disseminating internationally comparable industrial statistics. UNIDO’s mandate covers (i)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3D063F4C" w14:textId="77777777" w:rsidR="00F719A8" w:rsidRPr="00621BFF" w:rsidRDefault="00F719A8" w:rsidP="00576CFA">
      <w:pPr>
        <w:pStyle w:val="MText"/>
        <w:rPr>
          <w:lang w:val="en-US"/>
        </w:rPr>
      </w:pPr>
    </w:p>
    <w:p w14:paraId="6149DC94" w14:textId="05781947" w:rsidR="00B31E2C" w:rsidRPr="00621BFF" w:rsidRDefault="00B31E2C" w:rsidP="00AF5ED1">
      <w:pPr>
        <w:pStyle w:val="MHeader"/>
        <w:rPr>
          <w:lang w:val="en-US"/>
        </w:rPr>
      </w:pPr>
      <w:r w:rsidRPr="00621BFF">
        <w:rPr>
          <w:lang w:val="en-US"/>
        </w:rPr>
        <w:t xml:space="preserve">4. Other methodological considerations </w:t>
      </w:r>
      <w:r>
        <w:rPr>
          <w:color w:val="B4B4B4"/>
          <w:sz w:val="20"/>
        </w:rPr>
        <w:t>(OTHER_METHOD)</w:t>
      </w:r>
    </w:p>
    <w:p w14:paraId="1AFA5517" w14:textId="54FD9B10" w:rsidR="00AF5ED1" w:rsidRPr="00621BFF" w:rsidRDefault="00576CFA" w:rsidP="00F719A8">
      <w:pPr>
        <w:pStyle w:val="MHeader2"/>
        <w:rPr>
          <w:lang w:val="en-US"/>
        </w:rPr>
      </w:pPr>
      <w:r w:rsidRPr="00621BFF">
        <w:rPr>
          <w:lang w:val="en-US"/>
        </w:rPr>
        <w:t xml:space="preserve">4.a. Rationale </w:t>
      </w:r>
      <w:r>
        <w:rPr>
          <w:color w:val="B4B4B4"/>
          <w:sz w:val="20"/>
        </w:rPr>
        <w:t>(RATIONALE)</w:t>
      </w:r>
    </w:p>
    <w:p w14:paraId="251C7A82" w14:textId="77777777" w:rsidR="00B35478" w:rsidRPr="00621BFF" w:rsidRDefault="00B35478" w:rsidP="00621BFF">
      <w:pPr>
        <w:pStyle w:val="MText"/>
        <w:jc w:val="both"/>
        <w:rPr>
          <w:noProof/>
          <w:lang w:val="en-US"/>
        </w:rPr>
      </w:pPr>
      <w:r w:rsidRPr="00621BFF">
        <w:rPr>
          <w:noProof/>
          <w:lang w:val="en-US"/>
        </w:rPr>
        <w:t xml:space="preserve">This indicator conveys the contribution of manufacturing in total employment. It measures the ability of the manufacturing sector to absorb surplus labour from agricultural and other traditional sectors. However, in developed countries an opposite trend is expected where emphasis has shifted to reduction in labor in manufacturing as part of cost-cutting measures, to promote more capital-intensive industries. </w:t>
      </w:r>
    </w:p>
    <w:p w14:paraId="18EA7892" w14:textId="77777777" w:rsidR="00576CFA" w:rsidRPr="00621BFF" w:rsidRDefault="00576CFA" w:rsidP="00576CFA">
      <w:pPr>
        <w:pStyle w:val="MText"/>
        <w:rPr>
          <w:lang w:val="en-US"/>
        </w:rPr>
      </w:pPr>
    </w:p>
    <w:p w14:paraId="2529B069" w14:textId="618DCD10" w:rsidR="00E1050F" w:rsidRPr="00621BFF" w:rsidRDefault="00E1050F" w:rsidP="00F719A8">
      <w:pPr>
        <w:pStyle w:val="MHeader2"/>
        <w:rPr>
          <w:lang w:val="en-US"/>
        </w:rPr>
      </w:pPr>
      <w:r w:rsidRPr="00621BFF">
        <w:rPr>
          <w:lang w:val="en-US"/>
        </w:rPr>
        <w:t xml:space="preserve">4.b. Comment and limitations </w:t>
      </w:r>
      <w:r>
        <w:rPr>
          <w:color w:val="B4B4B4"/>
          <w:sz w:val="20"/>
        </w:rPr>
        <w:t>(REC_USE_LIM)</w:t>
      </w:r>
    </w:p>
    <w:p w14:paraId="691CCA94" w14:textId="1FFD4D02" w:rsidR="007D5BD4" w:rsidRPr="00621BFF" w:rsidRDefault="007D5BD4" w:rsidP="007D5BD4">
      <w:pPr>
        <w:shd w:val="clear" w:color="auto" w:fill="FFFFFF"/>
        <w:spacing w:after="0"/>
        <w:jc w:val="both"/>
        <w:rPr>
          <w:rFonts w:eastAsia="Times New Roman" w:cs="Times New Roman"/>
          <w:noProof/>
          <w:color w:val="4A4A4A"/>
          <w:sz w:val="21"/>
          <w:szCs w:val="21"/>
          <w:lang w:val="en-US" w:eastAsia="en-GB"/>
        </w:rPr>
      </w:pPr>
      <w:r w:rsidRPr="00621BFF">
        <w:rPr>
          <w:rFonts w:eastAsia="Times New Roman" w:cs="Times New Roman"/>
          <w:noProof/>
          <w:color w:val="4A4A4A"/>
          <w:sz w:val="21"/>
          <w:szCs w:val="21"/>
          <w:lang w:val="en-US" w:eastAsia="en-GB"/>
        </w:rPr>
        <w:t xml:space="preserve">The characteristics of the data source impact the international comparability of the data, especially in cases where the coverage of the source is less than comprehensive (either in terms of country territory or economic activities). In the absence of a labour force survey (the preferred source of data for this indicator), some countries may use an establishment survey to derive this indicator, but these usually have a minimum establishment size cut-off point and small units which are not officially registered (whether in manufacturing or not) would thus not be included in the survey. Consequently, employment data may be underestimated. Discrepancies can also be caused by differences in the definition of employment or the working–age population. </w:t>
      </w:r>
    </w:p>
    <w:p w14:paraId="398C00AE" w14:textId="77777777" w:rsidR="00EC2915" w:rsidRPr="00621BFF" w:rsidRDefault="00EC2915" w:rsidP="00576CFA">
      <w:pPr>
        <w:pStyle w:val="MText"/>
        <w:rPr>
          <w:lang w:val="en-US"/>
        </w:rPr>
      </w:pPr>
    </w:p>
    <w:p w14:paraId="79EEEE38" w14:textId="75AB172D" w:rsidR="00E1050F" w:rsidRPr="00621BFF" w:rsidRDefault="00E1050F" w:rsidP="00F719A8">
      <w:pPr>
        <w:pStyle w:val="MHeader2"/>
        <w:rPr>
          <w:lang w:val="en-US"/>
        </w:rPr>
      </w:pPr>
      <w:r w:rsidRPr="00621BFF">
        <w:rPr>
          <w:lang w:val="en-US"/>
        </w:rPr>
        <w:t xml:space="preserve">4.c. Method of computation </w:t>
      </w:r>
      <w:r>
        <w:rPr>
          <w:color w:val="B4B4B4"/>
          <w:sz w:val="20"/>
        </w:rPr>
        <w:t>(DATA_COMP)</w:t>
      </w:r>
    </w:p>
    <w:p w14:paraId="488C366B" w14:textId="77777777" w:rsidR="00520CB9" w:rsidRPr="00621BFF" w:rsidRDefault="00520CB9" w:rsidP="00520CB9">
      <w:pPr>
        <w:pStyle w:val="MSubHeader"/>
        <w:rPr>
          <w:lang w:val="en-US"/>
        </w:rPr>
      </w:pPr>
      <w:r w:rsidRPr="00621BFF">
        <w:rPr>
          <w:lang w:val="en-US"/>
        </w:rPr>
        <w:t>Computation Method:</w:t>
      </w:r>
    </w:p>
    <w:p w14:paraId="4610709A" w14:textId="77777777" w:rsidR="00520CB9" w:rsidRPr="00621BFF" w:rsidRDefault="00520CB9" w:rsidP="00520CB9">
      <w:pPr>
        <w:shd w:val="clear" w:color="auto" w:fill="FFFFFF"/>
        <w:spacing w:after="0"/>
        <w:contextualSpacing/>
        <w:rPr>
          <w:rFonts w:eastAsia="Times New Roman" w:cs="Times New Roman"/>
          <w:color w:val="4A4A4A"/>
          <w:sz w:val="21"/>
          <w:szCs w:val="21"/>
          <w:lang w:val="en-US" w:eastAsia="en-GB"/>
        </w:rPr>
      </w:pPr>
    </w:p>
    <w:p w14:paraId="7FBC9397" w14:textId="727C0F8C" w:rsidR="00520CB9" w:rsidRPr="00621BFF" w:rsidRDefault="00DB5AF3" w:rsidP="00520CB9">
      <w:pPr>
        <w:pStyle w:val="MText"/>
        <w:rPr>
          <w:lang w:val="en-US"/>
        </w:rPr>
      </w:pPr>
      <m:oMathPara>
        <m:oMath>
          <m:f>
            <m:fPr>
              <m:ctrlPr>
                <w:rPr>
                  <w:rFonts w:ascii="Cambria Math" w:hAnsi="Cambria Math"/>
                  <w:i/>
                  <w:lang w:val="en-US"/>
                </w:rPr>
              </m:ctrlPr>
            </m:fPr>
            <m:num>
              <m:r>
                <m:rPr>
                  <m:sty m:val="p"/>
                </m:rPr>
                <w:rPr>
                  <w:rFonts w:ascii="Cambria Math" w:hAnsi="Cambria Math"/>
                  <w:lang w:val="en-US"/>
                </w:rPr>
                <m:t xml:space="preserve">Total employment in manufacturing activities </m:t>
              </m:r>
            </m:num>
            <m:den>
              <m:r>
                <m:rPr>
                  <m:sty m:val="p"/>
                </m:rPr>
                <w:rPr>
                  <w:rFonts w:ascii="Cambria Math" w:hAnsi="Cambria Math"/>
                  <w:lang w:val="en-US"/>
                </w:rPr>
                <m:t>Total employment in all economic activities</m:t>
              </m:r>
            </m:den>
          </m:f>
          <m:r>
            <w:rPr>
              <w:rFonts w:ascii="Cambria Math" w:hAnsi="Cambria Math"/>
              <w:lang w:val="en-US"/>
            </w:rPr>
            <m:t>×100</m:t>
          </m:r>
        </m:oMath>
      </m:oMathPara>
    </w:p>
    <w:p w14:paraId="6A89839E" w14:textId="77777777" w:rsidR="00576CFA" w:rsidRPr="00621BFF" w:rsidRDefault="00576CFA" w:rsidP="00576CFA">
      <w:pPr>
        <w:pStyle w:val="MText"/>
        <w:rPr>
          <w:lang w:val="en-US"/>
        </w:rPr>
      </w:pPr>
    </w:p>
    <w:p w14:paraId="514CE3C0" w14:textId="3F3F7A53" w:rsidR="00E1050F" w:rsidRPr="00621BFF" w:rsidRDefault="00576CFA" w:rsidP="00F719A8">
      <w:pPr>
        <w:pStyle w:val="MHeader2"/>
        <w:rPr>
          <w:lang w:val="en-US"/>
        </w:rPr>
      </w:pPr>
      <w:r w:rsidRPr="00621BFF">
        <w:rPr>
          <w:lang w:val="en-US"/>
        </w:rPr>
        <w:t xml:space="preserve">4.d. Validation </w:t>
      </w:r>
      <w:r>
        <w:rPr>
          <w:color w:val="B4B4B4"/>
          <w:sz w:val="20"/>
        </w:rPr>
        <w:t>(DATA_VALIDATION)</w:t>
      </w:r>
    </w:p>
    <w:p w14:paraId="49CB8337" w14:textId="3CC1C71D" w:rsidR="00EC2915" w:rsidRPr="00621BFF" w:rsidRDefault="0082221D" w:rsidP="00621BFF">
      <w:pPr>
        <w:pStyle w:val="MText"/>
        <w:jc w:val="both"/>
        <w:rPr>
          <w:lang w:val="en-US"/>
        </w:rPr>
      </w:pPr>
      <w:r w:rsidRPr="00621BFF">
        <w:rPr>
          <w:lang w:val="en-US"/>
        </w:rPr>
        <w:t xml:space="preserve">The ILO engages in annual consultations with </w:t>
      </w:r>
      <w:r w:rsidR="00F172F5">
        <w:rPr>
          <w:lang w:val="en-US"/>
        </w:rPr>
        <w:t>M</w:t>
      </w:r>
      <w:r w:rsidRPr="00621BFF">
        <w:rPr>
          <w:lang w:val="en-US"/>
        </w:rPr>
        <w:t xml:space="preserve">ember States through the ILOSTAT questionnaire and related </w:t>
      </w:r>
      <w:r w:rsidR="00E5671E" w:rsidRPr="00621BFF">
        <w:rPr>
          <w:lang w:val="en-US"/>
        </w:rPr>
        <w:t>Statistics</w:t>
      </w:r>
      <w:r w:rsidRPr="00621BFF">
        <w:rPr>
          <w:lang w:val="en-US"/>
        </w:rPr>
        <w:t xml:space="preserve"> Reporting System (StaRS). National data providers receive a link to the portal where they can review all national SDG data available on ILOSTAT.</w:t>
      </w:r>
    </w:p>
    <w:p w14:paraId="0025F830" w14:textId="77777777" w:rsidR="00F719A8" w:rsidRPr="00621BFF" w:rsidRDefault="00F719A8" w:rsidP="00576CFA">
      <w:pPr>
        <w:pStyle w:val="MText"/>
        <w:rPr>
          <w:lang w:val="en-US"/>
        </w:rPr>
      </w:pPr>
    </w:p>
    <w:p w14:paraId="2CF2A343" w14:textId="0A7F0CBE" w:rsidR="00E1050F" w:rsidRPr="00621BFF" w:rsidRDefault="00E1050F" w:rsidP="00F719A8">
      <w:pPr>
        <w:pStyle w:val="MHeader2"/>
        <w:rPr>
          <w:lang w:val="en-US"/>
        </w:rPr>
      </w:pPr>
      <w:r w:rsidRPr="00621BFF">
        <w:rPr>
          <w:lang w:val="en-US"/>
        </w:rPr>
        <w:t xml:space="preserve">4.e. Adjustments </w:t>
      </w:r>
      <w:r>
        <w:rPr>
          <w:color w:val="B4B4B4"/>
          <w:sz w:val="20"/>
        </w:rPr>
        <w:t>(ADJUSTMENT)</w:t>
      </w:r>
    </w:p>
    <w:p w14:paraId="5B5E5990" w14:textId="77777777" w:rsidR="004B0C61" w:rsidRPr="00621BFF" w:rsidRDefault="0082221D" w:rsidP="00621BFF">
      <w:pPr>
        <w:pStyle w:val="MText"/>
        <w:jc w:val="both"/>
        <w:rPr>
          <w:lang w:val="en-US"/>
        </w:rPr>
      </w:pPr>
      <w:r w:rsidRPr="00621BFF">
        <w:rPr>
          <w:lang w:val="en-US"/>
        </w:rP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621BFF" w:rsidRDefault="00EC2915" w:rsidP="00576CFA">
      <w:pPr>
        <w:pStyle w:val="MText"/>
        <w:rPr>
          <w:lang w:val="en-US"/>
        </w:rPr>
      </w:pPr>
    </w:p>
    <w:p w14:paraId="17735630" w14:textId="3387C27D" w:rsidR="00E1050F" w:rsidRPr="00621BFF" w:rsidRDefault="00576CFA" w:rsidP="00F719A8">
      <w:pPr>
        <w:pStyle w:val="MHeader2"/>
        <w:rPr>
          <w:lang w:val="en-US"/>
        </w:rPr>
      </w:pPr>
      <w:r w:rsidRPr="00621BFF">
        <w:rPr>
          <w:lang w:val="en-US"/>
        </w:rPr>
        <w:t xml:space="preserve">4.f. Treatment of missing values (i) at country level and (ii) at regional level </w:t>
      </w:r>
      <w:r>
        <w:rPr>
          <w:color w:val="B4B4B4"/>
          <w:sz w:val="20"/>
        </w:rPr>
        <w:t>(IMPUTATION)</w:t>
      </w:r>
    </w:p>
    <w:p w14:paraId="3C705CBF" w14:textId="77777777" w:rsidR="00D70320" w:rsidRPr="00621BFF" w:rsidRDefault="00D51E7C" w:rsidP="00621BFF">
      <w:pPr>
        <w:pStyle w:val="MText"/>
        <w:jc w:val="both"/>
        <w:rPr>
          <w:lang w:val="en-US"/>
        </w:rPr>
      </w:pPr>
      <w:r w:rsidRPr="00621BFF">
        <w:rPr>
          <w:b/>
          <w:lang w:val="en-US"/>
        </w:rPr>
        <w:t>•</w:t>
      </w:r>
      <w:r w:rsidRPr="00621BFF">
        <w:rPr>
          <w:lang w:val="en-US"/>
        </w:rPr>
        <w:tab/>
      </w:r>
      <w:r w:rsidRPr="00621BFF">
        <w:rPr>
          <w:b/>
          <w:lang w:val="en-US"/>
        </w:rPr>
        <w:t>At country level</w:t>
      </w:r>
    </w:p>
    <w:p w14:paraId="58DCB865" w14:textId="1C3E968B" w:rsidR="00D51E7C" w:rsidRPr="00621BFF" w:rsidRDefault="002475EB" w:rsidP="00621BFF">
      <w:pPr>
        <w:pStyle w:val="MText"/>
        <w:jc w:val="both"/>
        <w:rPr>
          <w:lang w:val="en-US"/>
        </w:rPr>
      </w:pPr>
      <w:r w:rsidRPr="00621BFF">
        <w:rPr>
          <w:lang w:val="en-US"/>
        </w:rP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For further information on the estimates, please refer to the ILO modelled estimates methodological overview, available at </w:t>
      </w:r>
      <w:hyperlink r:id="rId13" w:history="1">
        <w:r w:rsidR="0043481D" w:rsidRPr="00621BFF">
          <w:rPr>
            <w:rStyle w:val="Hyperlink"/>
            <w:lang w:val="en-US"/>
          </w:rPr>
          <w:t>https://ilostat.ilo.org/resources/concepts-and-definitions/ilo-modelled-estimates/</w:t>
        </w:r>
      </w:hyperlink>
      <w:r w:rsidRPr="00621BFF">
        <w:rPr>
          <w:lang w:val="en-US"/>
        </w:rPr>
        <w:t>.</w:t>
      </w:r>
    </w:p>
    <w:p w14:paraId="1B6182A5" w14:textId="54983DC5" w:rsidR="00D51E7C" w:rsidRPr="00621BFF" w:rsidRDefault="00D51E7C" w:rsidP="00621BFF">
      <w:pPr>
        <w:pStyle w:val="MText"/>
        <w:jc w:val="both"/>
        <w:rPr>
          <w:lang w:val="en-US"/>
        </w:rPr>
      </w:pPr>
    </w:p>
    <w:p w14:paraId="6323722B" w14:textId="77777777" w:rsidR="00D70320" w:rsidRPr="00621BFF" w:rsidRDefault="00D51E7C" w:rsidP="00621BFF">
      <w:pPr>
        <w:pStyle w:val="MText"/>
        <w:jc w:val="both"/>
        <w:rPr>
          <w:lang w:val="en-US"/>
        </w:rPr>
      </w:pPr>
      <w:r w:rsidRPr="00621BFF">
        <w:rPr>
          <w:b/>
          <w:lang w:val="en-US"/>
        </w:rPr>
        <w:t>•</w:t>
      </w:r>
      <w:r w:rsidRPr="00621BFF">
        <w:rPr>
          <w:lang w:val="en-US"/>
        </w:rPr>
        <w:tab/>
      </w:r>
      <w:r w:rsidRPr="00621BFF">
        <w:rPr>
          <w:b/>
          <w:lang w:val="en-US"/>
        </w:rPr>
        <w:t>At regional and global levels</w:t>
      </w:r>
    </w:p>
    <w:p w14:paraId="06DDC253" w14:textId="0A26CC39" w:rsidR="00D51E7C" w:rsidRPr="00621BFF" w:rsidRDefault="00121041" w:rsidP="00621BFF">
      <w:pPr>
        <w:pStyle w:val="MText"/>
        <w:jc w:val="both"/>
        <w:rPr>
          <w:lang w:val="en-US"/>
        </w:rPr>
      </w:pPr>
      <w:r w:rsidRPr="00621BFF">
        <w:rPr>
          <w:lang w:val="en-US"/>
        </w:rPr>
        <w:t>The aggregates are derived from the ILO modelled estimates that are used to produce global and regional estimates of, amongst others, employment by economic activity</w:t>
      </w:r>
      <w:r w:rsidR="00192647">
        <w:rPr>
          <w:lang w:val="en-US"/>
        </w:rPr>
        <w:t xml:space="preserve">, </w:t>
      </w:r>
      <w:r w:rsidR="00192647" w:rsidRPr="00192647">
        <w:rPr>
          <w:lang w:val="en-US"/>
        </w:rPr>
        <w:t>with employment based on the 13th ICLS standards</w:t>
      </w:r>
      <w:r w:rsidRPr="00621BFF">
        <w:rPr>
          <w:lang w:val="en-US"/>
        </w:rPr>
        <w:t xml:space="preserve">. These models use multivariate regression and cross-validation techniques to impute missing values at the country level, which are then aggregated to produce regional and global estimates. The regional and global shares of employment in manufacturing are obtained by first adding up, across countries, the numerator and denominator of the formula that defines the manufacturing employment as a proportion of total employment -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 For further information on the estimates, please refer to the ILO modelled estimates methodological overview, available at </w:t>
      </w:r>
      <w:hyperlink r:id="rId14" w:history="1">
        <w:r w:rsidR="0043481D" w:rsidRPr="00621BFF">
          <w:rPr>
            <w:rStyle w:val="Hyperlink"/>
            <w:lang w:val="en-US"/>
          </w:rPr>
          <w:t>https://ilostat.ilo.org/resources/concepts-and-definitions/ilo-modelled-estimates/</w:t>
        </w:r>
      </w:hyperlink>
      <w:r w:rsidRPr="00621BFF">
        <w:rPr>
          <w:lang w:val="en-US"/>
        </w:rPr>
        <w:t>.</w:t>
      </w:r>
    </w:p>
    <w:p w14:paraId="27033367" w14:textId="77777777" w:rsidR="00EC2915" w:rsidRPr="00621BFF" w:rsidRDefault="00EC2915" w:rsidP="00576CFA">
      <w:pPr>
        <w:pStyle w:val="MText"/>
        <w:rPr>
          <w:lang w:val="en-US"/>
        </w:rPr>
      </w:pPr>
    </w:p>
    <w:p w14:paraId="51FCD280" w14:textId="0DAB30E3" w:rsidR="00E1050F" w:rsidRPr="00621BFF" w:rsidRDefault="00E1050F" w:rsidP="004B0C61">
      <w:pPr>
        <w:pStyle w:val="MHeader2"/>
        <w:rPr>
          <w:lang w:val="en-US"/>
        </w:rPr>
      </w:pPr>
      <w:r w:rsidRPr="00621BFF">
        <w:rPr>
          <w:lang w:val="en-US"/>
        </w:rPr>
        <w:t xml:space="preserve">4.g. Regional aggregations </w:t>
      </w:r>
      <w:r>
        <w:rPr>
          <w:color w:val="B4B4B4"/>
          <w:sz w:val="20"/>
        </w:rPr>
        <w:t>(REG_AGG)</w:t>
      </w:r>
    </w:p>
    <w:p w14:paraId="3BB1B950" w14:textId="77777777" w:rsidR="00EE44D4" w:rsidRPr="00621BFF" w:rsidRDefault="00EE44D4" w:rsidP="00621BFF">
      <w:pPr>
        <w:pStyle w:val="MHeader2"/>
        <w:spacing w:after="0"/>
        <w:jc w:val="both"/>
        <w:rPr>
          <w:color w:val="4A4A4A"/>
          <w:sz w:val="21"/>
          <w:szCs w:val="21"/>
          <w:lang w:val="en-US"/>
        </w:rPr>
      </w:pPr>
      <w:r w:rsidRPr="00621BFF">
        <w:rPr>
          <w:color w:val="4A4A4A"/>
          <w:sz w:val="21"/>
          <w:szCs w:val="21"/>
          <w:lang w:val="en-US"/>
        </w:rPr>
        <w:t>The global and regional aggregates are calculated after direct summation of country values within country groups.</w:t>
      </w:r>
    </w:p>
    <w:p w14:paraId="3BEDA78D" w14:textId="77777777" w:rsidR="00EE44D4" w:rsidRPr="00621BFF" w:rsidRDefault="00EE44D4" w:rsidP="00F719A8">
      <w:pPr>
        <w:pStyle w:val="MHeader2"/>
        <w:rPr>
          <w:color w:val="4A4A4A"/>
          <w:sz w:val="21"/>
          <w:szCs w:val="21"/>
          <w:lang w:val="en-US"/>
        </w:rPr>
      </w:pPr>
    </w:p>
    <w:p w14:paraId="71213FF2" w14:textId="2C1EFD71" w:rsidR="00E1050F" w:rsidRPr="00621BFF" w:rsidRDefault="00576CFA" w:rsidP="00F719A8">
      <w:pPr>
        <w:pStyle w:val="MHeader2"/>
        <w:rPr>
          <w:lang w:val="en-US"/>
        </w:rPr>
      </w:pPr>
      <w:r w:rsidRPr="00621BFF">
        <w:rPr>
          <w:lang w:val="en-US"/>
        </w:rPr>
        <w:t xml:space="preserve">4.h. Methods and guidance available to countries for the compilation of the data at the national level </w:t>
      </w:r>
      <w:r>
        <w:rPr>
          <w:color w:val="B4B4B4"/>
          <w:sz w:val="20"/>
        </w:rPr>
        <w:t>(DOC_METHOD)</w:t>
      </w:r>
    </w:p>
    <w:p w14:paraId="6D758381" w14:textId="77777777" w:rsidR="00F70798" w:rsidRPr="00F51F61" w:rsidRDefault="00F70798" w:rsidP="00F70798">
      <w:pPr>
        <w:pStyle w:val="ListParagraph"/>
        <w:numPr>
          <w:ilvl w:val="0"/>
          <w:numId w:val="5"/>
        </w:numPr>
        <w:shd w:val="clear" w:color="auto" w:fill="FFFFFF"/>
        <w:spacing w:after="0"/>
        <w:rPr>
          <w:rFonts w:eastAsia="Times New Roman" w:cs="Times New Roman"/>
          <w:color w:val="4A4A4A"/>
          <w:sz w:val="21"/>
          <w:szCs w:val="21"/>
          <w:lang w:val="en-US" w:eastAsia="en-GB"/>
        </w:rPr>
      </w:pPr>
      <w:r w:rsidRPr="00F51F61">
        <w:rPr>
          <w:rFonts w:eastAsia="Times New Roman" w:cs="Times New Roman"/>
          <w:color w:val="4A4A4A"/>
          <w:sz w:val="21"/>
          <w:szCs w:val="21"/>
          <w:lang w:val="en-US" w:eastAsia="en-GB"/>
        </w:rPr>
        <w:t>ILO Guidebook - Decent Work and the Sustainable Development Goals: A Guidebook on SDG Labour Market Indicators, (</w:t>
      </w:r>
      <w:hyperlink r:id="rId15" w:history="1">
        <w:r w:rsidRPr="00F51F61">
          <w:rPr>
            <w:rStyle w:val="Hyperlink"/>
            <w:sz w:val="21"/>
            <w:lang w:val="en-US"/>
          </w:rPr>
          <w:t>https://www.ilo.org/stat/Publications/WCMS_647109/lang--en/index.htm</w:t>
        </w:r>
      </w:hyperlink>
      <w:r w:rsidRPr="00F51F61">
        <w:rPr>
          <w:rFonts w:eastAsia="Times New Roman" w:cs="Times New Roman"/>
          <w:color w:val="4A4A4A"/>
          <w:sz w:val="21"/>
          <w:szCs w:val="21"/>
          <w:lang w:val="en-US" w:eastAsia="en-GB"/>
        </w:rPr>
        <w:t>).</w:t>
      </w:r>
    </w:p>
    <w:p w14:paraId="5042EB77" w14:textId="77777777" w:rsidR="00F70798" w:rsidRPr="00F51F61" w:rsidRDefault="00F70798" w:rsidP="00F70798">
      <w:pPr>
        <w:pStyle w:val="ListParagraph"/>
        <w:numPr>
          <w:ilvl w:val="0"/>
          <w:numId w:val="5"/>
        </w:numPr>
        <w:shd w:val="clear" w:color="auto" w:fill="FFFFFF"/>
        <w:spacing w:after="0"/>
        <w:rPr>
          <w:rFonts w:eastAsia="Times New Roman" w:cs="Times New Roman"/>
          <w:color w:val="4A4A4A"/>
          <w:sz w:val="21"/>
          <w:szCs w:val="21"/>
          <w:lang w:val="en-US" w:eastAsia="en-GB"/>
        </w:rPr>
      </w:pPr>
      <w:r w:rsidRPr="00F51F61">
        <w:rPr>
          <w:rFonts w:eastAsia="Times New Roman" w:cs="Times New Roman"/>
          <w:color w:val="4A4A4A"/>
          <w:sz w:val="21"/>
          <w:szCs w:val="21"/>
          <w:lang w:val="en-US" w:eastAsia="en-GB"/>
        </w:rPr>
        <w:t xml:space="preserve">Decent Work Indicators Manual: </w:t>
      </w:r>
      <w:hyperlink r:id="rId16" w:history="1">
        <w:r w:rsidRPr="00F51F61">
          <w:rPr>
            <w:rStyle w:val="Hyperlink"/>
            <w:sz w:val="21"/>
            <w:lang w:val="en-US"/>
          </w:rPr>
          <w:t>http://www.ilo.org/wcmsp5/groups/public/---dgreports/---stat/documents/publication/wcms_223121.pdf</w:t>
        </w:r>
      </w:hyperlink>
      <w:r w:rsidRPr="00F51F61">
        <w:rPr>
          <w:rFonts w:eastAsia="Times New Roman" w:cs="Times New Roman"/>
          <w:color w:val="4A4A4A"/>
          <w:sz w:val="21"/>
          <w:szCs w:val="21"/>
          <w:lang w:val="en-US" w:eastAsia="en-GB"/>
        </w:rPr>
        <w:t xml:space="preserve">   </w:t>
      </w:r>
    </w:p>
    <w:p w14:paraId="4529D626" w14:textId="77777777" w:rsidR="00192647" w:rsidRPr="00192647" w:rsidRDefault="00F70798" w:rsidP="00F70798">
      <w:pPr>
        <w:pStyle w:val="ListParagraph"/>
        <w:numPr>
          <w:ilvl w:val="0"/>
          <w:numId w:val="5"/>
        </w:numPr>
        <w:shd w:val="clear" w:color="auto" w:fill="FFFFFF"/>
        <w:spacing w:after="0"/>
        <w:rPr>
          <w:rStyle w:val="Hyperlink"/>
          <w:rFonts w:eastAsia="Times New Roman" w:cs="Times New Roman"/>
          <w:color w:val="4A4A4A"/>
          <w:sz w:val="21"/>
          <w:szCs w:val="21"/>
          <w:u w:val="none"/>
          <w:lang w:val="en-US" w:eastAsia="en-GB"/>
        </w:rPr>
      </w:pPr>
      <w:r w:rsidRPr="00F51F61">
        <w:rPr>
          <w:rFonts w:eastAsia="Times New Roman" w:cs="Times New Roman"/>
          <w:color w:val="4A4A4A"/>
          <w:sz w:val="21"/>
          <w:szCs w:val="21"/>
          <w:lang w:val="en-US" w:eastAsia="en-GB"/>
        </w:rPr>
        <w:t>Resolution concerning statistics of work, employment and labour underutilization, adopted by the 19</w:t>
      </w:r>
      <w:r w:rsidRPr="00F51F61">
        <w:rPr>
          <w:rFonts w:eastAsia="Times New Roman" w:cs="Times New Roman"/>
          <w:color w:val="4A4A4A"/>
          <w:sz w:val="21"/>
          <w:szCs w:val="21"/>
          <w:vertAlign w:val="superscript"/>
          <w:lang w:val="en-US" w:eastAsia="en-GB"/>
        </w:rPr>
        <w:t>th</w:t>
      </w:r>
      <w:r w:rsidRPr="00F51F61">
        <w:rPr>
          <w:rFonts w:eastAsia="Times New Roman" w:cs="Times New Roman"/>
          <w:color w:val="4A4A4A"/>
          <w:sz w:val="21"/>
          <w:szCs w:val="21"/>
          <w:lang w:val="en-US" w:eastAsia="en-GB"/>
        </w:rPr>
        <w:t xml:space="preserve"> ICLS in 2013: </w:t>
      </w:r>
      <w:hyperlink r:id="rId17" w:history="1">
        <w:r w:rsidRPr="00F51F61">
          <w:rPr>
            <w:rStyle w:val="Hyperlink"/>
            <w:sz w:val="21"/>
            <w:szCs w:val="21"/>
            <w:lang w:val="en-US"/>
          </w:rPr>
          <w:t>https://www.ilo.org/global/statistics-and-databases/standards-and-guidelines/resolutions-adopted-by-international-conferences-of-labour-statisticians/WCMS_230304/lang--en/index.htm</w:t>
        </w:r>
      </w:hyperlink>
    </w:p>
    <w:p w14:paraId="32501AF5" w14:textId="3AF0B91C" w:rsidR="00F70798" w:rsidRPr="00192647" w:rsidRDefault="00192647" w:rsidP="00192647">
      <w:pPr>
        <w:pStyle w:val="ListParagraph"/>
        <w:numPr>
          <w:ilvl w:val="0"/>
          <w:numId w:val="5"/>
        </w:numPr>
        <w:shd w:val="clear" w:color="auto" w:fill="FFFFFF"/>
        <w:spacing w:after="0"/>
        <w:rPr>
          <w:rFonts w:eastAsia="Times New Roman" w:cs="Times New Roman"/>
          <w:color w:val="4A4A4A"/>
          <w:sz w:val="21"/>
          <w:szCs w:val="21"/>
          <w:lang w:val="en-US" w:eastAsia="en-GB"/>
        </w:rPr>
      </w:pPr>
      <w:r>
        <w:t xml:space="preserve">Resolution concerning statistics of the economically active population, employment, </w:t>
      </w:r>
      <w:proofErr w:type="gramStart"/>
      <w:r>
        <w:t>unemployment</w:t>
      </w:r>
      <w:proofErr w:type="gramEnd"/>
      <w:r>
        <w:t xml:space="preserve"> and underemployment, adopted by the ICLS in 1982: https://www.ilo.org/wcmsp5/groups/public/---</w:t>
      </w:r>
      <w:proofErr w:type="spellStart"/>
      <w:r>
        <w:t>dgreports</w:t>
      </w:r>
      <w:proofErr w:type="spellEnd"/>
      <w:r>
        <w:t>/---stat/documents/</w:t>
      </w:r>
      <w:proofErr w:type="spellStart"/>
      <w:r>
        <w:t>normativeinstrument</w:t>
      </w:r>
      <w:proofErr w:type="spellEnd"/>
      <w:r>
        <w:t>/wcms_230304.pdf</w:t>
      </w:r>
      <w:hyperlink w:history="1"/>
    </w:p>
    <w:p w14:paraId="04D774D5" w14:textId="77777777" w:rsidR="00F70798" w:rsidRPr="00F51F61" w:rsidRDefault="00F70798" w:rsidP="00F70798">
      <w:pPr>
        <w:pStyle w:val="ListParagraph"/>
        <w:numPr>
          <w:ilvl w:val="0"/>
          <w:numId w:val="5"/>
        </w:numPr>
        <w:shd w:val="clear" w:color="auto" w:fill="FFFFFF"/>
        <w:spacing w:after="0"/>
        <w:rPr>
          <w:lang w:val="en-US"/>
        </w:rPr>
      </w:pPr>
      <w:r w:rsidRPr="00F51F61">
        <w:rPr>
          <w:lang w:val="en-US"/>
        </w:rPr>
        <w:t>International Standard Industrial Classification of All Economic Activities 2008. (</w:t>
      </w:r>
      <w:hyperlink r:id="rId18" w:history="1">
        <w:r w:rsidRPr="00F51F61">
          <w:rPr>
            <w:rStyle w:val="Hyperlink"/>
            <w:lang w:val="en-US"/>
          </w:rPr>
          <w:t>https://unstats.un.org/unsd/publication/seriesm/seriesm_4rev4e.pdf</w:t>
        </w:r>
      </w:hyperlink>
      <w:r w:rsidRPr="00F51F61">
        <w:rPr>
          <w:lang w:val="en-US"/>
        </w:rPr>
        <w:t>).</w:t>
      </w:r>
    </w:p>
    <w:p w14:paraId="2939895F" w14:textId="77777777" w:rsidR="00EC2915" w:rsidRPr="00621BFF" w:rsidRDefault="00EC2915" w:rsidP="00576CFA">
      <w:pPr>
        <w:pStyle w:val="MText"/>
        <w:rPr>
          <w:lang w:val="en-US"/>
        </w:rPr>
      </w:pPr>
    </w:p>
    <w:p w14:paraId="494C36E8" w14:textId="22C3CD05" w:rsidR="00E1050F" w:rsidRPr="00621BFF" w:rsidRDefault="00576CFA" w:rsidP="00F719A8">
      <w:pPr>
        <w:pStyle w:val="MHeader2"/>
        <w:rPr>
          <w:lang w:val="en-US"/>
        </w:rPr>
      </w:pPr>
      <w:r w:rsidRPr="00621BFF">
        <w:rPr>
          <w:lang w:val="en-US"/>
        </w:rPr>
        <w:t xml:space="preserve">4.i. Quality management </w:t>
      </w:r>
      <w:r>
        <w:rPr>
          <w:color w:val="B4B4B4"/>
          <w:sz w:val="20"/>
        </w:rPr>
        <w:t>(QUALITY_MGMNT)</w:t>
      </w:r>
    </w:p>
    <w:p w14:paraId="76296573" w14:textId="6B764A88" w:rsidR="003D659D" w:rsidRPr="00F70798" w:rsidRDefault="00F70798" w:rsidP="00576CFA">
      <w:pPr>
        <w:pStyle w:val="MText"/>
        <w:rPr>
          <w:highlight w:val="yellow"/>
        </w:rPr>
      </w:pPr>
      <w:r w:rsidRPr="00563BF3">
        <w:t xml:space="preserve">The processes of compilation, </w:t>
      </w:r>
      <w:r w:rsidR="0036704C">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p>
    <w:p w14:paraId="5484B16D" w14:textId="77777777" w:rsidR="00EC2915" w:rsidRPr="00621BFF" w:rsidRDefault="00EC2915" w:rsidP="00576CFA">
      <w:pPr>
        <w:pStyle w:val="MText"/>
        <w:rPr>
          <w:lang w:val="en-US"/>
        </w:rPr>
      </w:pPr>
    </w:p>
    <w:p w14:paraId="17B979CA" w14:textId="449C0153" w:rsidR="00E1050F" w:rsidRPr="00621BFF" w:rsidRDefault="00E1050F" w:rsidP="00F719A8">
      <w:pPr>
        <w:pStyle w:val="MHeader2"/>
        <w:rPr>
          <w:lang w:val="en-US"/>
        </w:rPr>
      </w:pPr>
      <w:r w:rsidRPr="00621BFF">
        <w:rPr>
          <w:lang w:val="en-US"/>
        </w:rPr>
        <w:t xml:space="preserve">4.j Quality assurance </w:t>
      </w:r>
      <w:r>
        <w:rPr>
          <w:color w:val="B4B4B4"/>
          <w:sz w:val="20"/>
        </w:rPr>
        <w:t>(QUALITY_ASSURE)</w:t>
      </w:r>
    </w:p>
    <w:p w14:paraId="3CA24E3B" w14:textId="77777777" w:rsidR="007C4B92" w:rsidRPr="00621BFF" w:rsidRDefault="008139E7" w:rsidP="00576CFA">
      <w:pPr>
        <w:pStyle w:val="MText"/>
        <w:rPr>
          <w:lang w:val="en-US"/>
        </w:rPr>
      </w:pPr>
      <w:r w:rsidRPr="00621BFF">
        <w:rPr>
          <w:lang w:val="en-US"/>
        </w:rPr>
        <w:t xml:space="preserve">Data consistency and quality checks are regularly conducted for validation of the data before dissemination in the ILOSTAT database. </w:t>
      </w:r>
    </w:p>
    <w:p w14:paraId="03EF3244" w14:textId="77777777" w:rsidR="00EC2915" w:rsidRPr="00621BFF" w:rsidRDefault="00EC2915" w:rsidP="00576CFA">
      <w:pPr>
        <w:pStyle w:val="MText"/>
        <w:rPr>
          <w:lang w:val="en-US"/>
        </w:rPr>
      </w:pPr>
    </w:p>
    <w:p w14:paraId="34ADD322" w14:textId="1A21C057" w:rsidR="00E1050F" w:rsidRPr="00621BFF" w:rsidRDefault="00576CFA" w:rsidP="00F719A8">
      <w:pPr>
        <w:pStyle w:val="MHeader2"/>
        <w:rPr>
          <w:lang w:val="en-US"/>
        </w:rPr>
      </w:pPr>
      <w:r w:rsidRPr="00621BFF">
        <w:rPr>
          <w:lang w:val="en-US"/>
        </w:rPr>
        <w:t xml:space="preserve">4.k Quality assessment </w:t>
      </w:r>
      <w:r>
        <w:rPr>
          <w:color w:val="B4B4B4"/>
          <w:sz w:val="20"/>
        </w:rPr>
        <w:t>(QUALITY_ASSMNT)</w:t>
      </w:r>
    </w:p>
    <w:p w14:paraId="58B28DCB" w14:textId="3A4CA3C1" w:rsidR="0036704C" w:rsidRPr="00A96255" w:rsidRDefault="0036704C" w:rsidP="0036704C">
      <w:pPr>
        <w:pStyle w:val="MText"/>
      </w:pPr>
      <w:r w:rsidRPr="00366EF3">
        <w:t xml:space="preserve">The final assessment of the quality of information is carried out by the </w:t>
      </w:r>
      <w:r w:rsidR="001416DC">
        <w:t>Data Production and Analysis Unit of the ILO Department of</w:t>
      </w:r>
      <w:r w:rsidRPr="00366EF3">
        <w:t xml:space="preserve"> </w:t>
      </w:r>
      <w:r w:rsidR="00F07D65">
        <w:t>Statistics</w:t>
      </w:r>
      <w:r w:rsidRPr="00366EF3">
        <w:t>. In case</w:t>
      </w:r>
      <w:r>
        <w:t>s</w:t>
      </w:r>
      <w:r w:rsidRPr="00366EF3">
        <w:t xml:space="preserve"> of doubt about the quality of specific data, these </w:t>
      </w:r>
      <w:r>
        <w:t>values</w:t>
      </w:r>
      <w:r w:rsidRPr="00366EF3">
        <w:t xml:space="preserve"> are reviewed</w:t>
      </w:r>
      <w:r w:rsidR="00717116">
        <w:t xml:space="preserve"> with</w:t>
      </w:r>
      <w:r w:rsidRPr="00366EF3">
        <w:t xml:space="preserve"> the participation of the national agencies responsible for producing </w:t>
      </w:r>
      <w:r w:rsidR="001416DC">
        <w:t xml:space="preserve">the </w:t>
      </w:r>
      <w:r w:rsidRPr="00366EF3">
        <w:t>data. If th</w:t>
      </w:r>
      <w:r>
        <w:t>e issues cannot be clarified</w:t>
      </w:r>
      <w:r w:rsidRPr="00366EF3">
        <w:t xml:space="preserve">, the respective information is not published.  </w:t>
      </w:r>
    </w:p>
    <w:p w14:paraId="5B7C52CE" w14:textId="77777777" w:rsidR="00576CFA" w:rsidRPr="00621BFF" w:rsidRDefault="00576CFA" w:rsidP="00576CFA">
      <w:pPr>
        <w:pStyle w:val="MText"/>
        <w:rPr>
          <w:lang w:val="en-US"/>
        </w:rPr>
      </w:pPr>
    </w:p>
    <w:p w14:paraId="17787B3C" w14:textId="03FE81A9" w:rsidR="00E1050F" w:rsidRPr="00621BFF" w:rsidRDefault="00576CFA" w:rsidP="000412A0">
      <w:pPr>
        <w:pStyle w:val="MHeader"/>
        <w:spacing w:after="100"/>
        <w:rPr>
          <w:lang w:val="en-US"/>
        </w:rPr>
      </w:pPr>
      <w:r w:rsidRPr="00621BFF">
        <w:rPr>
          <w:lang w:val="en-US"/>
        </w:rPr>
        <w:t xml:space="preserve">5. Data availability and disaggregation </w:t>
      </w:r>
      <w:r>
        <w:rPr>
          <w:color w:val="B4B4B4"/>
          <w:sz w:val="20"/>
        </w:rPr>
        <w:t>(COVERAGE)</w:t>
      </w:r>
    </w:p>
    <w:p w14:paraId="55ED10EF" w14:textId="77777777" w:rsidR="00D70320" w:rsidRPr="00621BFF" w:rsidRDefault="00D51E7C" w:rsidP="00621BFF">
      <w:pPr>
        <w:pStyle w:val="MText"/>
        <w:jc w:val="both"/>
        <w:rPr>
          <w:lang w:val="en-US"/>
        </w:rPr>
      </w:pPr>
      <w:r w:rsidRPr="00621BFF">
        <w:rPr>
          <w:b/>
          <w:lang w:val="en-US"/>
        </w:rPr>
        <w:t>Data availability:</w:t>
      </w:r>
    </w:p>
    <w:p w14:paraId="464A8CCF" w14:textId="4DA57C1F" w:rsidR="00576CFA" w:rsidRPr="00621BFF" w:rsidRDefault="004353BE" w:rsidP="00621BFF">
      <w:pPr>
        <w:pStyle w:val="MText"/>
        <w:jc w:val="both"/>
        <w:rPr>
          <w:lang w:val="en-US"/>
        </w:rPr>
      </w:pPr>
      <w:r w:rsidRPr="00621BFF">
        <w:rPr>
          <w:lang w:val="en-US"/>
        </w:rPr>
        <w:t xml:space="preserve">Data is available for </w:t>
      </w:r>
      <w:r w:rsidR="00E262B2">
        <w:rPr>
          <w:lang w:val="en-US"/>
        </w:rPr>
        <w:t>20</w:t>
      </w:r>
      <w:r w:rsidR="005166BA">
        <w:rPr>
          <w:lang w:val="en-US"/>
        </w:rPr>
        <w:t>7</w:t>
      </w:r>
      <w:r w:rsidR="00E262B2" w:rsidRPr="00621BFF">
        <w:rPr>
          <w:lang w:val="en-US"/>
        </w:rPr>
        <w:t xml:space="preserve"> </w:t>
      </w:r>
      <w:r w:rsidRPr="00621BFF">
        <w:rPr>
          <w:lang w:val="en-US"/>
        </w:rPr>
        <w:t>countries and territories</w:t>
      </w:r>
      <w:r w:rsidR="00192647">
        <w:rPr>
          <w:lang w:val="en-US"/>
        </w:rPr>
        <w:t xml:space="preserve"> in the 13</w:t>
      </w:r>
      <w:r w:rsidR="00192647" w:rsidRPr="00192647">
        <w:rPr>
          <w:vertAlign w:val="superscript"/>
          <w:lang w:val="en-US"/>
        </w:rPr>
        <w:t>th</w:t>
      </w:r>
      <w:r w:rsidR="00192647">
        <w:rPr>
          <w:lang w:val="en-US"/>
        </w:rPr>
        <w:t xml:space="preserve"> ICLS series and </w:t>
      </w:r>
      <w:r w:rsidR="00E262B2">
        <w:rPr>
          <w:lang w:val="en-US"/>
        </w:rPr>
        <w:t>1</w:t>
      </w:r>
      <w:r w:rsidR="005166BA">
        <w:rPr>
          <w:lang w:val="en-US"/>
        </w:rPr>
        <w:t>20</w:t>
      </w:r>
      <w:r w:rsidR="00192647">
        <w:rPr>
          <w:lang w:val="en-US"/>
        </w:rPr>
        <w:t xml:space="preserve"> countries and territories in the 19</w:t>
      </w:r>
      <w:r w:rsidR="00192647" w:rsidRPr="00192647">
        <w:rPr>
          <w:vertAlign w:val="superscript"/>
          <w:lang w:val="en-US"/>
        </w:rPr>
        <w:t>th</w:t>
      </w:r>
      <w:r w:rsidR="00192647">
        <w:rPr>
          <w:lang w:val="en-US"/>
        </w:rPr>
        <w:t xml:space="preserve"> ICLS series</w:t>
      </w:r>
      <w:r w:rsidRPr="00621BFF">
        <w:rPr>
          <w:lang w:val="en-US"/>
        </w:rPr>
        <w:t>.</w:t>
      </w:r>
    </w:p>
    <w:p w14:paraId="2D0542F7" w14:textId="3DE6BFAB" w:rsidR="00D51E7C" w:rsidRPr="00621BFF" w:rsidRDefault="00D51E7C" w:rsidP="00621BFF">
      <w:pPr>
        <w:pStyle w:val="MText"/>
        <w:jc w:val="both"/>
        <w:rPr>
          <w:lang w:val="en-US"/>
        </w:rPr>
      </w:pPr>
    </w:p>
    <w:p w14:paraId="3A797AF2" w14:textId="77777777" w:rsidR="00D70320" w:rsidRPr="00621BFF" w:rsidRDefault="00D51E7C" w:rsidP="00621BFF">
      <w:pPr>
        <w:pStyle w:val="MText"/>
        <w:jc w:val="both"/>
        <w:rPr>
          <w:lang w:val="en-US"/>
        </w:rPr>
      </w:pPr>
      <w:r w:rsidRPr="00621BFF">
        <w:rPr>
          <w:b/>
          <w:lang w:val="en-US"/>
        </w:rPr>
        <w:t>Time series:</w:t>
      </w:r>
    </w:p>
    <w:p w14:paraId="43BE029A" w14:textId="2EF8AF4C" w:rsidR="00B53BE8" w:rsidRPr="00621BFF" w:rsidRDefault="00B53BE8" w:rsidP="00621BFF">
      <w:pPr>
        <w:pStyle w:val="MText"/>
        <w:jc w:val="both"/>
        <w:rPr>
          <w:lang w:val="en-US"/>
        </w:rPr>
      </w:pPr>
      <w:r w:rsidRPr="00621BFF">
        <w:rPr>
          <w:lang w:val="en-US"/>
        </w:rPr>
        <w:t xml:space="preserve">Data for this indicator is available </w:t>
      </w:r>
      <w:r w:rsidR="00582422" w:rsidRPr="00621BFF">
        <w:rPr>
          <w:lang w:val="en-US"/>
        </w:rPr>
        <w:t xml:space="preserve">from </w:t>
      </w:r>
      <w:r w:rsidRPr="00621BFF">
        <w:rPr>
          <w:lang w:val="en-US"/>
        </w:rPr>
        <w:t xml:space="preserve">2000 in the UN </w:t>
      </w:r>
      <w:r w:rsidRPr="00621BFF">
        <w:rPr>
          <w:bCs/>
          <w:lang w:val="en-US"/>
        </w:rPr>
        <w:t>Global SDG Database, but longer time series are available in ILOSTAT.</w:t>
      </w:r>
    </w:p>
    <w:p w14:paraId="760C013A" w14:textId="4597FCBD" w:rsidR="00D51E7C" w:rsidRPr="00621BFF" w:rsidRDefault="00D51E7C" w:rsidP="00621BFF">
      <w:pPr>
        <w:pStyle w:val="MText"/>
        <w:jc w:val="both"/>
        <w:rPr>
          <w:lang w:val="en-US"/>
        </w:rPr>
      </w:pPr>
    </w:p>
    <w:p w14:paraId="7726BE8D" w14:textId="77777777" w:rsidR="00D70320" w:rsidRPr="00621BFF" w:rsidRDefault="00D51E7C" w:rsidP="00621BFF">
      <w:pPr>
        <w:pStyle w:val="MText"/>
        <w:jc w:val="both"/>
        <w:rPr>
          <w:lang w:val="en-US"/>
        </w:rPr>
      </w:pPr>
      <w:r w:rsidRPr="00621BFF">
        <w:rPr>
          <w:b/>
          <w:lang w:val="en-US"/>
        </w:rPr>
        <w:t>Disaggregation:</w:t>
      </w:r>
    </w:p>
    <w:p w14:paraId="72C7C370" w14:textId="705F7AD3" w:rsidR="00D51E7C" w:rsidRPr="00621BFF" w:rsidRDefault="00AA0A92" w:rsidP="00621BFF">
      <w:pPr>
        <w:pStyle w:val="MText"/>
        <w:jc w:val="both"/>
        <w:rPr>
          <w:lang w:val="en-US"/>
        </w:rPr>
      </w:pPr>
      <w:r w:rsidRPr="00621BFF">
        <w:rPr>
          <w:lang w:val="en-US"/>
        </w:rPr>
        <w:t>This indicator can be disaggr</w:t>
      </w:r>
      <w:r w:rsidR="00D70320" w:rsidRPr="00621BFF">
        <w:rPr>
          <w:lang w:val="en-US"/>
        </w:rPr>
        <w:t>egated by sex, occupation, age,</w:t>
      </w:r>
      <w:r w:rsidRPr="00621BFF">
        <w:rPr>
          <w:lang w:val="en-US"/>
        </w:rPr>
        <w:t xml:space="preserve"> region and others.</w:t>
      </w:r>
    </w:p>
    <w:p w14:paraId="42E8CA56" w14:textId="77777777" w:rsidR="00D51E7C" w:rsidRPr="00621BFF" w:rsidRDefault="00D51E7C" w:rsidP="00576CFA">
      <w:pPr>
        <w:pStyle w:val="MText"/>
        <w:rPr>
          <w:lang w:val="en-US"/>
        </w:rPr>
      </w:pPr>
    </w:p>
    <w:p w14:paraId="4D0520F7" w14:textId="11F0E737" w:rsidR="00382CF3" w:rsidRPr="00621BFF" w:rsidRDefault="00B31E2C" w:rsidP="000412A0">
      <w:pPr>
        <w:pStyle w:val="MHeader"/>
        <w:spacing w:after="100"/>
        <w:rPr>
          <w:lang w:val="en-US"/>
        </w:rPr>
      </w:pPr>
      <w:r w:rsidRPr="00621BFF">
        <w:rPr>
          <w:lang w:val="en-US"/>
        </w:rPr>
        <w:t xml:space="preserve">6. Comparability / deviation from international standards </w:t>
      </w:r>
      <w:r>
        <w:rPr>
          <w:color w:val="B4B4B4"/>
          <w:sz w:val="20"/>
        </w:rPr>
        <w:t>(COMPARABILITY)</w:t>
      </w:r>
    </w:p>
    <w:p w14:paraId="69AB5364" w14:textId="5A4F0365" w:rsidR="00D70320" w:rsidRDefault="00D51E7C" w:rsidP="00621BFF">
      <w:pPr>
        <w:pStyle w:val="MText"/>
        <w:jc w:val="both"/>
        <w:rPr>
          <w:b/>
          <w:lang w:val="en-US"/>
        </w:rPr>
      </w:pPr>
      <w:r w:rsidRPr="00621BFF">
        <w:rPr>
          <w:b/>
          <w:lang w:val="en-US"/>
        </w:rPr>
        <w:t>Sources of discrepancies:</w:t>
      </w:r>
    </w:p>
    <w:p w14:paraId="24422C09" w14:textId="143FB5DB" w:rsidR="00971E69" w:rsidRDefault="00971E69" w:rsidP="00621BFF">
      <w:pPr>
        <w:pStyle w:val="MText"/>
        <w:jc w:val="both"/>
        <w:rPr>
          <w:rStyle w:val="ui-provider"/>
        </w:rPr>
      </w:pPr>
      <w:r>
        <w:rPr>
          <w:rStyle w:val="ui-provider"/>
        </w:rPr>
        <w:t>Work statistics for countries not using the same set of statistical standards are not comparable. As such, each series is based on a single set of standards (i.e., 13</w:t>
      </w:r>
      <w:r w:rsidRPr="007D00C9">
        <w:rPr>
          <w:rStyle w:val="ui-provider"/>
          <w:vertAlign w:val="superscript"/>
        </w:rPr>
        <w:t>th</w:t>
      </w:r>
      <w:r>
        <w:rPr>
          <w:rStyle w:val="ui-provider"/>
        </w:rPr>
        <w:t xml:space="preserve"> or 19</w:t>
      </w:r>
      <w:r w:rsidRPr="007D00C9">
        <w:rPr>
          <w:rStyle w:val="ui-provider"/>
          <w:vertAlign w:val="superscript"/>
        </w:rPr>
        <w:t>th</w:t>
      </w:r>
      <w:r>
        <w:rPr>
          <w:rStyle w:val="ui-provider"/>
        </w:rPr>
        <w:t xml:space="preserve"> ICLS) and contains only data comparable within and across countries, allowing data users to continue making meaningful time series analysis and international comparisons. Users should not compare data across series.</w:t>
      </w:r>
    </w:p>
    <w:p w14:paraId="43FB3BEF" w14:textId="77777777" w:rsidR="00971E69" w:rsidRPr="00621BFF" w:rsidRDefault="00971E69" w:rsidP="00621BFF">
      <w:pPr>
        <w:pStyle w:val="MText"/>
        <w:jc w:val="both"/>
        <w:rPr>
          <w:lang w:val="en-US"/>
        </w:rPr>
      </w:pPr>
    </w:p>
    <w:p w14:paraId="3595E072" w14:textId="53872FC9" w:rsidR="00D51E7C" w:rsidRPr="00621BFF" w:rsidRDefault="00971E69" w:rsidP="00621BFF">
      <w:pPr>
        <w:pStyle w:val="MText"/>
        <w:jc w:val="both"/>
        <w:rPr>
          <w:lang w:val="en-US"/>
        </w:rPr>
      </w:pPr>
      <w:r>
        <w:rPr>
          <w:lang w:val="en-US"/>
        </w:rPr>
        <w:t>Other differences</w:t>
      </w:r>
      <w:r w:rsidR="0003685A" w:rsidRPr="00621BFF">
        <w:rPr>
          <w:lang w:val="en-US"/>
        </w:rPr>
        <w:t xml:space="preserve"> may arise due to: a) discrepancies in data sources; b) ISIC Revision used by a country; c) informal employment; d) coverage of data source (geographical coverage, economic activities covered, types of establishments covered, etc.); e) working-age population definition.</w:t>
      </w:r>
    </w:p>
    <w:p w14:paraId="5AB6DD91" w14:textId="5B16F97A" w:rsidR="00F719A8" w:rsidRDefault="00F719A8" w:rsidP="00621BFF">
      <w:pPr>
        <w:pStyle w:val="MText"/>
        <w:jc w:val="both"/>
        <w:rPr>
          <w:lang w:val="en-US"/>
        </w:rPr>
      </w:pPr>
    </w:p>
    <w:p w14:paraId="1B6DB1E9" w14:textId="77777777" w:rsidR="00971E69" w:rsidRPr="00621BFF" w:rsidRDefault="00971E69" w:rsidP="00621BFF">
      <w:pPr>
        <w:pStyle w:val="MText"/>
        <w:jc w:val="both"/>
        <w:rPr>
          <w:lang w:val="en-US"/>
        </w:rPr>
      </w:pPr>
    </w:p>
    <w:p w14:paraId="76DF099C" w14:textId="703C09F1" w:rsidR="00382CF3" w:rsidRPr="00621BFF" w:rsidRDefault="00576CFA" w:rsidP="000412A0">
      <w:pPr>
        <w:pStyle w:val="MHeader"/>
        <w:spacing w:after="100"/>
        <w:rPr>
          <w:lang w:val="en-US"/>
        </w:rPr>
      </w:pPr>
      <w:r w:rsidRPr="00621BFF">
        <w:rPr>
          <w:lang w:val="en-US"/>
        </w:rPr>
        <w:t xml:space="preserve">7. References and Documentation </w:t>
      </w:r>
      <w:r>
        <w:rPr>
          <w:color w:val="B4B4B4"/>
          <w:sz w:val="20"/>
        </w:rPr>
        <w:t>(OTHER_DOC)</w:t>
      </w:r>
    </w:p>
    <w:p w14:paraId="278D2568" w14:textId="77777777" w:rsidR="00334EFD" w:rsidRPr="00621BFF" w:rsidRDefault="00334EFD" w:rsidP="00334EFD">
      <w:pPr>
        <w:pStyle w:val="MSubHeader"/>
        <w:rPr>
          <w:lang w:val="en-US"/>
        </w:rPr>
      </w:pPr>
      <w:r w:rsidRPr="00621BFF">
        <w:rPr>
          <w:lang w:val="en-US"/>
        </w:rPr>
        <w:t>URL:</w:t>
      </w:r>
    </w:p>
    <w:bookmarkStart w:id="6" w:name="_Hlk84492605"/>
    <w:p w14:paraId="07F0FE23" w14:textId="77777777" w:rsidR="00334EFD" w:rsidRPr="00621BFF" w:rsidRDefault="00660AA4" w:rsidP="00334EFD">
      <w:pPr>
        <w:shd w:val="clear" w:color="auto" w:fill="FFFFFF"/>
        <w:spacing w:after="0"/>
        <w:contextualSpacing/>
        <w:rPr>
          <w:rFonts w:eastAsia="Times New Roman" w:cs="Times New Roman"/>
          <w:color w:val="4A4A4A"/>
          <w:sz w:val="21"/>
          <w:szCs w:val="21"/>
          <w:lang w:val="en-US" w:eastAsia="en-GB"/>
        </w:rPr>
      </w:pPr>
      <w:r w:rsidRPr="00621BFF">
        <w:fldChar w:fldCharType="begin"/>
      </w:r>
      <w:r w:rsidRPr="00621BFF">
        <w:rPr>
          <w:lang w:val="en-US"/>
        </w:rPr>
        <w:instrText xml:space="preserve"> HYPERLINK "https://ilostat.ilo.org/" </w:instrText>
      </w:r>
      <w:r w:rsidRPr="00621BFF">
        <w:fldChar w:fldCharType="separate"/>
      </w:r>
      <w:r w:rsidR="00334EFD" w:rsidRPr="00621BFF">
        <w:rPr>
          <w:rStyle w:val="Hyperlink"/>
          <w:lang w:val="en-US"/>
        </w:rPr>
        <w:t>https://ilostat.ilo.org/</w:t>
      </w:r>
      <w:r w:rsidRPr="00621BFF">
        <w:rPr>
          <w:rStyle w:val="Hyperlink"/>
          <w:lang w:val="en-US"/>
        </w:rPr>
        <w:fldChar w:fldCharType="end"/>
      </w:r>
    </w:p>
    <w:p w14:paraId="584B105E" w14:textId="044107D1" w:rsidR="00C12B46" w:rsidRDefault="00DB5AF3" w:rsidP="00334EFD">
      <w:pPr>
        <w:keepNext/>
        <w:keepLines/>
        <w:shd w:val="clear" w:color="auto" w:fill="FFFFFF"/>
        <w:spacing w:after="0"/>
        <w:contextualSpacing/>
        <w:rPr>
          <w:lang w:val="en-US"/>
        </w:rPr>
      </w:pPr>
      <w:hyperlink r:id="rId19" w:history="1">
        <w:r w:rsidR="00192647" w:rsidRPr="00C719EE">
          <w:rPr>
            <w:rStyle w:val="Hyperlink"/>
            <w:lang w:val="en-US"/>
          </w:rPr>
          <w:t>https://ilostat.ilo.org/resources/concepts-and-definitions/</w:t>
        </w:r>
        <w:r w:rsidR="00192647" w:rsidRPr="00C719EE" w:rsidDel="00192647">
          <w:rPr>
            <w:rStyle w:val="Hyperlink"/>
            <w:lang w:val="en-US"/>
          </w:rPr>
          <w:t xml:space="preserve"> </w:t>
        </w:r>
      </w:hyperlink>
    </w:p>
    <w:p w14:paraId="472DDFD9" w14:textId="77777777" w:rsidR="00334EFD" w:rsidRPr="00621BFF" w:rsidRDefault="00DB5AF3" w:rsidP="00334EFD">
      <w:pPr>
        <w:keepNext/>
        <w:keepLines/>
        <w:shd w:val="clear" w:color="auto" w:fill="FFFFFF"/>
        <w:spacing w:after="0"/>
        <w:contextualSpacing/>
        <w:rPr>
          <w:rFonts w:eastAsia="Times New Roman" w:cs="Times New Roman"/>
          <w:color w:val="4A4A4A"/>
          <w:sz w:val="21"/>
          <w:szCs w:val="21"/>
          <w:lang w:val="en-US" w:eastAsia="en-GB"/>
        </w:rPr>
      </w:pPr>
      <w:hyperlink r:id="rId20" w:history="1">
        <w:r w:rsidR="00334EFD" w:rsidRPr="00621BFF">
          <w:rPr>
            <w:rStyle w:val="Hyperlink"/>
            <w:rFonts w:eastAsia="Times New Roman" w:cs="Times New Roman"/>
            <w:sz w:val="21"/>
            <w:szCs w:val="21"/>
            <w:lang w:val="en-US" w:eastAsia="en-GB"/>
          </w:rPr>
          <w:t>www.unido.org/statistics</w:t>
        </w:r>
      </w:hyperlink>
    </w:p>
    <w:p w14:paraId="45F163EB" w14:textId="77777777" w:rsidR="00334EFD" w:rsidRPr="00621BFF" w:rsidRDefault="00DB5AF3" w:rsidP="00334EFD">
      <w:pPr>
        <w:keepNext/>
        <w:keepLines/>
        <w:shd w:val="clear" w:color="auto" w:fill="FFFFFF"/>
        <w:spacing w:after="0"/>
        <w:contextualSpacing/>
        <w:rPr>
          <w:rFonts w:eastAsia="Times New Roman" w:cs="Times New Roman"/>
          <w:color w:val="4A4A4A"/>
          <w:sz w:val="21"/>
          <w:szCs w:val="21"/>
          <w:lang w:val="en-US" w:eastAsia="en-GB"/>
        </w:rPr>
      </w:pPr>
      <w:hyperlink r:id="rId21" w:history="1">
        <w:r w:rsidR="00334EFD" w:rsidRPr="00621BFF">
          <w:rPr>
            <w:rStyle w:val="Hyperlink"/>
            <w:rFonts w:eastAsia="Times New Roman" w:cs="Times New Roman"/>
            <w:sz w:val="21"/>
            <w:szCs w:val="21"/>
            <w:lang w:val="en-US" w:eastAsia="en-GB"/>
          </w:rPr>
          <w:t>https://stat.unido.org/</w:t>
        </w:r>
      </w:hyperlink>
    </w:p>
    <w:p w14:paraId="58931146" w14:textId="77777777" w:rsidR="00334EFD" w:rsidRPr="00621BFF" w:rsidRDefault="00334EFD" w:rsidP="00334EFD">
      <w:pPr>
        <w:shd w:val="clear" w:color="auto" w:fill="FFFFFF"/>
        <w:spacing w:after="0"/>
        <w:contextualSpacing/>
        <w:rPr>
          <w:rFonts w:eastAsia="Times New Roman" w:cs="Times New Roman"/>
          <w:b/>
          <w:bCs/>
          <w:color w:val="4A4A4A"/>
          <w:sz w:val="21"/>
          <w:szCs w:val="21"/>
          <w:lang w:val="en-US" w:eastAsia="en-GB"/>
        </w:rPr>
      </w:pPr>
    </w:p>
    <w:p w14:paraId="1D0AA1A5" w14:textId="77777777" w:rsidR="00334EFD" w:rsidRPr="00621BFF" w:rsidRDefault="00334EFD" w:rsidP="00334EFD">
      <w:pPr>
        <w:pStyle w:val="MSubHeader"/>
        <w:rPr>
          <w:lang w:val="en-US"/>
        </w:rPr>
      </w:pPr>
      <w:r w:rsidRPr="00621BFF">
        <w:rPr>
          <w:lang w:val="en-US"/>
        </w:rPr>
        <w:t>References:</w:t>
      </w:r>
    </w:p>
    <w:p w14:paraId="4B0A7D30" w14:textId="33EF702F" w:rsidR="00334EFD" w:rsidRPr="00621BFF" w:rsidRDefault="00334EFD" w:rsidP="00334EFD">
      <w:pPr>
        <w:pStyle w:val="ListParagraph"/>
        <w:numPr>
          <w:ilvl w:val="0"/>
          <w:numId w:val="5"/>
        </w:numPr>
        <w:shd w:val="clear" w:color="auto" w:fill="FFFFFF"/>
        <w:spacing w:after="0"/>
        <w:rPr>
          <w:rFonts w:eastAsia="Times New Roman" w:cs="Times New Roman"/>
          <w:color w:val="4A4A4A"/>
          <w:sz w:val="21"/>
          <w:szCs w:val="21"/>
          <w:lang w:val="en-US" w:eastAsia="en-GB"/>
        </w:rPr>
      </w:pPr>
      <w:r w:rsidRPr="00621BFF">
        <w:rPr>
          <w:rFonts w:eastAsia="Times New Roman" w:cs="Times New Roman"/>
          <w:color w:val="4A4A4A"/>
          <w:sz w:val="21"/>
          <w:szCs w:val="21"/>
          <w:lang w:val="en-US" w:eastAsia="en-GB"/>
        </w:rPr>
        <w:t>ILO Guidebook - Decent Work and the Sustainable Development Goals: A Guidebook on SDG Labour Market Indicators</w:t>
      </w:r>
      <w:r w:rsidR="00271882" w:rsidRPr="00621BFF">
        <w:rPr>
          <w:rFonts w:eastAsia="Times New Roman" w:cs="Times New Roman"/>
          <w:color w:val="4A4A4A"/>
          <w:sz w:val="21"/>
          <w:szCs w:val="21"/>
          <w:lang w:val="en-US" w:eastAsia="en-GB"/>
        </w:rPr>
        <w:t>,</w:t>
      </w:r>
      <w:r w:rsidRPr="00621BFF">
        <w:rPr>
          <w:rFonts w:eastAsia="Times New Roman" w:cs="Times New Roman"/>
          <w:color w:val="4A4A4A"/>
          <w:sz w:val="21"/>
          <w:szCs w:val="21"/>
          <w:lang w:val="en-US" w:eastAsia="en-GB"/>
        </w:rPr>
        <w:t xml:space="preserve"> (</w:t>
      </w:r>
      <w:hyperlink r:id="rId22" w:history="1">
        <w:r w:rsidRPr="00621BFF">
          <w:rPr>
            <w:rStyle w:val="Hyperlink"/>
            <w:sz w:val="21"/>
            <w:lang w:val="en-US"/>
          </w:rPr>
          <w:t>https://www.ilo.org/stat/Publications/WCMS_647109/lang--en/index.htm</w:t>
        </w:r>
      </w:hyperlink>
      <w:r w:rsidRPr="00621BFF">
        <w:rPr>
          <w:rFonts w:eastAsia="Times New Roman" w:cs="Times New Roman"/>
          <w:color w:val="4A4A4A"/>
          <w:sz w:val="21"/>
          <w:szCs w:val="21"/>
          <w:lang w:val="en-US" w:eastAsia="en-GB"/>
        </w:rPr>
        <w:t>)</w:t>
      </w:r>
      <w:r w:rsidR="00271882" w:rsidRPr="00621BFF">
        <w:rPr>
          <w:rFonts w:eastAsia="Times New Roman" w:cs="Times New Roman"/>
          <w:color w:val="4A4A4A"/>
          <w:sz w:val="21"/>
          <w:szCs w:val="21"/>
          <w:lang w:val="en-US" w:eastAsia="en-GB"/>
        </w:rPr>
        <w:t>.</w:t>
      </w:r>
    </w:p>
    <w:p w14:paraId="6C71886E" w14:textId="14B5F8FA" w:rsidR="00334EFD" w:rsidRPr="00621BFF" w:rsidRDefault="00334EFD" w:rsidP="00334EFD">
      <w:pPr>
        <w:pStyle w:val="ListParagraph"/>
        <w:numPr>
          <w:ilvl w:val="0"/>
          <w:numId w:val="5"/>
        </w:numPr>
        <w:shd w:val="clear" w:color="auto" w:fill="FFFFFF"/>
        <w:spacing w:after="0"/>
        <w:rPr>
          <w:rFonts w:eastAsia="Times New Roman" w:cs="Times New Roman"/>
          <w:color w:val="4A4A4A"/>
          <w:sz w:val="21"/>
          <w:szCs w:val="21"/>
          <w:lang w:val="en-US" w:eastAsia="en-GB"/>
        </w:rPr>
      </w:pPr>
      <w:r w:rsidRPr="00621BFF">
        <w:rPr>
          <w:rFonts w:eastAsia="Times New Roman" w:cs="Times New Roman"/>
          <w:color w:val="4A4A4A"/>
          <w:sz w:val="21"/>
          <w:szCs w:val="21"/>
          <w:lang w:val="en-US" w:eastAsia="en-GB"/>
        </w:rPr>
        <w:t xml:space="preserve">Decent Work Indicators Manual: </w:t>
      </w:r>
      <w:hyperlink r:id="rId23" w:history="1">
        <w:r w:rsidRPr="00621BFF">
          <w:rPr>
            <w:rStyle w:val="Hyperlink"/>
            <w:sz w:val="21"/>
            <w:lang w:val="en-US"/>
          </w:rPr>
          <w:t>http://www.ilo.org/wcmsp5/groups/public/---dgreports/---stat/documents/publication/wcms_223121.pdf</w:t>
        </w:r>
      </w:hyperlink>
      <w:r w:rsidRPr="00621BFF">
        <w:rPr>
          <w:rFonts w:eastAsia="Times New Roman" w:cs="Times New Roman"/>
          <w:color w:val="4A4A4A"/>
          <w:sz w:val="21"/>
          <w:szCs w:val="21"/>
          <w:lang w:val="en-US" w:eastAsia="en-GB"/>
        </w:rPr>
        <w:t xml:space="preserve">   </w:t>
      </w:r>
    </w:p>
    <w:p w14:paraId="21847335" w14:textId="77777777" w:rsidR="00192647" w:rsidRPr="00192647" w:rsidRDefault="00334EFD" w:rsidP="00334EFD">
      <w:pPr>
        <w:pStyle w:val="ListParagraph"/>
        <w:numPr>
          <w:ilvl w:val="0"/>
          <w:numId w:val="5"/>
        </w:numPr>
        <w:shd w:val="clear" w:color="auto" w:fill="FFFFFF"/>
        <w:spacing w:after="0"/>
        <w:rPr>
          <w:rStyle w:val="Hyperlink"/>
          <w:rFonts w:eastAsia="Times New Roman" w:cs="Times New Roman"/>
          <w:color w:val="4A4A4A"/>
          <w:sz w:val="21"/>
          <w:szCs w:val="21"/>
          <w:u w:val="none"/>
          <w:lang w:val="en-US" w:eastAsia="en-GB"/>
        </w:rPr>
      </w:pPr>
      <w:r w:rsidRPr="00621BFF">
        <w:rPr>
          <w:rFonts w:eastAsia="Times New Roman" w:cs="Times New Roman"/>
          <w:color w:val="4A4A4A"/>
          <w:sz w:val="21"/>
          <w:szCs w:val="21"/>
          <w:lang w:val="en-US" w:eastAsia="en-GB"/>
        </w:rPr>
        <w:t>Resolution concerning statistics of work, employment and labour underutilization, adopted by the 19</w:t>
      </w:r>
      <w:r w:rsidRPr="00621BFF">
        <w:rPr>
          <w:rFonts w:eastAsia="Times New Roman" w:cs="Times New Roman"/>
          <w:color w:val="4A4A4A"/>
          <w:sz w:val="21"/>
          <w:szCs w:val="21"/>
          <w:vertAlign w:val="superscript"/>
          <w:lang w:val="en-US" w:eastAsia="en-GB"/>
        </w:rPr>
        <w:t>th</w:t>
      </w:r>
      <w:r w:rsidRPr="00621BFF">
        <w:rPr>
          <w:rFonts w:eastAsia="Times New Roman" w:cs="Times New Roman"/>
          <w:color w:val="4A4A4A"/>
          <w:sz w:val="21"/>
          <w:szCs w:val="21"/>
          <w:lang w:val="en-US" w:eastAsia="en-GB"/>
        </w:rPr>
        <w:t xml:space="preserve"> ICLS in 2013: </w:t>
      </w:r>
      <w:hyperlink r:id="rId24" w:history="1">
        <w:r w:rsidR="00271882" w:rsidRPr="00621BFF">
          <w:rPr>
            <w:rStyle w:val="Hyperlink"/>
            <w:sz w:val="21"/>
            <w:szCs w:val="21"/>
            <w:lang w:val="en-US"/>
          </w:rPr>
          <w:t>https://www.ilo.org/global/statistics-and-databases/standards-and-guidelines/resolutions-adopted-by-international-conferences-of-labour-statisticians/WCMS_230304/lang--en/index.htm</w:t>
        </w:r>
      </w:hyperlink>
    </w:p>
    <w:p w14:paraId="76DBAE92" w14:textId="77777777" w:rsidR="00192647" w:rsidRDefault="00192647" w:rsidP="00192647">
      <w:pPr>
        <w:pStyle w:val="ListParagraph"/>
        <w:numPr>
          <w:ilvl w:val="0"/>
          <w:numId w:val="5"/>
        </w:numPr>
        <w:shd w:val="clear" w:color="auto" w:fill="FFFFFF"/>
        <w:spacing w:after="0"/>
      </w:pPr>
      <w:r>
        <w:t>Resolution concerning statistics of the economically active population, employment, unemployment and underemployment, adopted by the ICLS in 1982: https://www.ilo.org/wcmsp5/groups/public/---dgreports/---stat/documents/normativeinstrument/wcms_230304.pdf</w:t>
      </w:r>
    </w:p>
    <w:p w14:paraId="5A8BD6AD" w14:textId="5C6E6E92" w:rsidR="00334EFD" w:rsidRPr="00192647" w:rsidRDefault="00192647" w:rsidP="00192647">
      <w:pPr>
        <w:pStyle w:val="ListParagraph"/>
        <w:numPr>
          <w:ilvl w:val="0"/>
          <w:numId w:val="5"/>
        </w:numPr>
        <w:shd w:val="clear" w:color="auto" w:fill="FFFFFF"/>
        <w:spacing w:after="0"/>
        <w:rPr>
          <w:rFonts w:eastAsia="Times New Roman" w:cs="Times New Roman"/>
          <w:color w:val="4A4A4A"/>
          <w:sz w:val="21"/>
          <w:szCs w:val="21"/>
          <w:lang w:val="en-US" w:eastAsia="en-GB"/>
        </w:rPr>
      </w:pPr>
      <w:r>
        <w:t>Quick guide to understanding the impact of the new statistical standards on ILOSTAT databases (https://www.ilo.org/wcmsp5/groups/public/---dgreports/---stat/documents/publication/wcms_854830.pdf)</w:t>
      </w:r>
      <w:hyperlink w:history="1"/>
    </w:p>
    <w:p w14:paraId="384B0992" w14:textId="5C36F682" w:rsidR="00186795" w:rsidRPr="00621BFF" w:rsidRDefault="00334EFD" w:rsidP="00621BFF">
      <w:pPr>
        <w:pStyle w:val="ListParagraph"/>
        <w:numPr>
          <w:ilvl w:val="0"/>
          <w:numId w:val="5"/>
        </w:numPr>
        <w:shd w:val="clear" w:color="auto" w:fill="FFFFFF"/>
        <w:spacing w:after="0"/>
        <w:rPr>
          <w:lang w:val="en-US"/>
        </w:rPr>
      </w:pPr>
      <w:r w:rsidRPr="00621BFF">
        <w:rPr>
          <w:lang w:val="en-US"/>
        </w:rPr>
        <w:t>International Standard Industrial Classification of All Economic Activities 2008</w:t>
      </w:r>
      <w:r w:rsidR="00164F09" w:rsidRPr="00621BFF">
        <w:rPr>
          <w:lang w:val="en-US"/>
        </w:rPr>
        <w:t>.</w:t>
      </w:r>
      <w:r w:rsidRPr="00621BFF">
        <w:rPr>
          <w:lang w:val="en-US"/>
        </w:rPr>
        <w:t xml:space="preserve"> (</w:t>
      </w:r>
      <w:hyperlink r:id="rId25" w:history="1">
        <w:r w:rsidR="00B77F81" w:rsidRPr="00621BFF">
          <w:rPr>
            <w:rStyle w:val="Hyperlink"/>
            <w:lang w:val="en-US"/>
          </w:rPr>
          <w:t>https://unstats.un.org/unsd/publication/seriesm/seriesm_4rev4e.pdf</w:t>
        </w:r>
      </w:hyperlink>
      <w:r w:rsidRPr="00621BFF">
        <w:rPr>
          <w:lang w:val="en-US"/>
        </w:rPr>
        <w:t>)</w:t>
      </w:r>
      <w:bookmarkEnd w:id="6"/>
      <w:r w:rsidR="00271882" w:rsidRPr="00621BFF">
        <w:rPr>
          <w:lang w:val="en-US"/>
        </w:rPr>
        <w:t>.</w:t>
      </w:r>
    </w:p>
    <w:sectPr w:rsidR="00186795" w:rsidRPr="00621BFF">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0104" w14:textId="77777777" w:rsidR="00840BEE" w:rsidRDefault="00840BEE" w:rsidP="00573C0B">
      <w:pPr>
        <w:spacing w:after="0" w:line="240" w:lineRule="auto"/>
      </w:pPr>
      <w:r>
        <w:separator/>
      </w:r>
    </w:p>
  </w:endnote>
  <w:endnote w:type="continuationSeparator" w:id="0">
    <w:p w14:paraId="7ECFB08F" w14:textId="77777777" w:rsidR="00840BEE" w:rsidRDefault="00840BEE" w:rsidP="00573C0B">
      <w:pPr>
        <w:spacing w:after="0" w:line="240" w:lineRule="auto"/>
      </w:pPr>
      <w:r>
        <w:continuationSeparator/>
      </w:r>
    </w:p>
  </w:endnote>
  <w:endnote w:type="continuationNotice" w:id="1">
    <w:p w14:paraId="4948AB92" w14:textId="77777777" w:rsidR="00840BEE" w:rsidRDefault="00840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2515F" w14:textId="77777777" w:rsidR="00840BEE" w:rsidRDefault="00840BEE" w:rsidP="00573C0B">
      <w:pPr>
        <w:spacing w:after="0" w:line="240" w:lineRule="auto"/>
      </w:pPr>
      <w:r>
        <w:separator/>
      </w:r>
    </w:p>
  </w:footnote>
  <w:footnote w:type="continuationSeparator" w:id="0">
    <w:p w14:paraId="0E87AD72" w14:textId="77777777" w:rsidR="00840BEE" w:rsidRDefault="00840BEE" w:rsidP="00573C0B">
      <w:pPr>
        <w:spacing w:after="0" w:line="240" w:lineRule="auto"/>
      </w:pPr>
      <w:r>
        <w:continuationSeparator/>
      </w:r>
    </w:p>
  </w:footnote>
  <w:footnote w:type="continuationNotice" w:id="1">
    <w:p w14:paraId="079A11E0" w14:textId="77777777" w:rsidR="00840BEE" w:rsidRDefault="00840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D26B6DE"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FA4DFA">
      <w:rPr>
        <w:color w:val="404040" w:themeColor="text1" w:themeTint="BF"/>
        <w:sz w:val="18"/>
        <w:szCs w:val="18"/>
      </w:rPr>
      <w:t>2024</w:t>
    </w:r>
    <w:r w:rsidR="00E12F3C">
      <w:rPr>
        <w:color w:val="404040" w:themeColor="text1" w:themeTint="BF"/>
        <w:sz w:val="18"/>
        <w:szCs w:val="18"/>
      </w:rPr>
      <w:t>-</w:t>
    </w:r>
    <w:r w:rsidR="00FA4DFA">
      <w:rPr>
        <w:color w:val="404040" w:themeColor="text1" w:themeTint="BF"/>
        <w:sz w:val="18"/>
        <w:szCs w:val="18"/>
      </w:rPr>
      <w:t>03</w:t>
    </w:r>
    <w:r w:rsidR="00E12F3C">
      <w:rPr>
        <w:color w:val="404040" w:themeColor="text1" w:themeTint="BF"/>
        <w:sz w:val="18"/>
        <w:szCs w:val="18"/>
      </w:rPr>
      <w:t>-</w:t>
    </w:r>
    <w:r w:rsidR="00D967E4">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908045">
    <w:abstractNumId w:val="3"/>
  </w:num>
  <w:num w:numId="2" w16cid:durableId="7947167">
    <w:abstractNumId w:val="0"/>
  </w:num>
  <w:num w:numId="3" w16cid:durableId="1758790231">
    <w:abstractNumId w:val="4"/>
  </w:num>
  <w:num w:numId="4" w16cid:durableId="1942683985">
    <w:abstractNumId w:val="2"/>
  </w:num>
  <w:num w:numId="5" w16cid:durableId="25710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1NDa3sDCwMDc1MzRU0lEKTi0uzszPAykwqgUALBt59SwAAAA="/>
  </w:docVars>
  <w:rsids>
    <w:rsidRoot w:val="0058556D"/>
    <w:rsid w:val="000070BA"/>
    <w:rsid w:val="000173F9"/>
    <w:rsid w:val="0003685A"/>
    <w:rsid w:val="000412A0"/>
    <w:rsid w:val="0004409E"/>
    <w:rsid w:val="00047DDA"/>
    <w:rsid w:val="00050192"/>
    <w:rsid w:val="0005455A"/>
    <w:rsid w:val="00071F07"/>
    <w:rsid w:val="0007759D"/>
    <w:rsid w:val="000777AB"/>
    <w:rsid w:val="00077F46"/>
    <w:rsid w:val="00086AF6"/>
    <w:rsid w:val="00090FB1"/>
    <w:rsid w:val="00096186"/>
    <w:rsid w:val="000A72E4"/>
    <w:rsid w:val="000B0E2F"/>
    <w:rsid w:val="000B2430"/>
    <w:rsid w:val="000D0B30"/>
    <w:rsid w:val="000E21F1"/>
    <w:rsid w:val="000F703E"/>
    <w:rsid w:val="00120E86"/>
    <w:rsid w:val="00121041"/>
    <w:rsid w:val="00125DE9"/>
    <w:rsid w:val="001332E0"/>
    <w:rsid w:val="00134DE7"/>
    <w:rsid w:val="001416DC"/>
    <w:rsid w:val="00164F09"/>
    <w:rsid w:val="00185354"/>
    <w:rsid w:val="001854DC"/>
    <w:rsid w:val="00186795"/>
    <w:rsid w:val="00192647"/>
    <w:rsid w:val="00194D09"/>
    <w:rsid w:val="001A7D5C"/>
    <w:rsid w:val="001B60AA"/>
    <w:rsid w:val="001B63C8"/>
    <w:rsid w:val="001C1972"/>
    <w:rsid w:val="001C421F"/>
    <w:rsid w:val="001D360D"/>
    <w:rsid w:val="001F158D"/>
    <w:rsid w:val="00206C53"/>
    <w:rsid w:val="00244CF1"/>
    <w:rsid w:val="00245CF1"/>
    <w:rsid w:val="002475EB"/>
    <w:rsid w:val="00261A8D"/>
    <w:rsid w:val="00271882"/>
    <w:rsid w:val="002723A9"/>
    <w:rsid w:val="00283C1C"/>
    <w:rsid w:val="00291A00"/>
    <w:rsid w:val="00291A11"/>
    <w:rsid w:val="002A315C"/>
    <w:rsid w:val="002A3342"/>
    <w:rsid w:val="002A64BA"/>
    <w:rsid w:val="002B4989"/>
    <w:rsid w:val="002C2510"/>
    <w:rsid w:val="002D714E"/>
    <w:rsid w:val="002E53C3"/>
    <w:rsid w:val="002F1468"/>
    <w:rsid w:val="002F519F"/>
    <w:rsid w:val="002F5F0C"/>
    <w:rsid w:val="00320AD6"/>
    <w:rsid w:val="003265EB"/>
    <w:rsid w:val="00334EFD"/>
    <w:rsid w:val="0034329E"/>
    <w:rsid w:val="00343FAA"/>
    <w:rsid w:val="00347F5E"/>
    <w:rsid w:val="00353C98"/>
    <w:rsid w:val="0036704C"/>
    <w:rsid w:val="00371A20"/>
    <w:rsid w:val="003821B4"/>
    <w:rsid w:val="00382CF3"/>
    <w:rsid w:val="00387D52"/>
    <w:rsid w:val="0039602D"/>
    <w:rsid w:val="003A7CEA"/>
    <w:rsid w:val="003D659D"/>
    <w:rsid w:val="003F0BD3"/>
    <w:rsid w:val="003F278A"/>
    <w:rsid w:val="003F7A02"/>
    <w:rsid w:val="00422EA5"/>
    <w:rsid w:val="00422EFA"/>
    <w:rsid w:val="0042791F"/>
    <w:rsid w:val="0043481D"/>
    <w:rsid w:val="004353BE"/>
    <w:rsid w:val="00444919"/>
    <w:rsid w:val="004456ED"/>
    <w:rsid w:val="0045262A"/>
    <w:rsid w:val="0048045A"/>
    <w:rsid w:val="004841B8"/>
    <w:rsid w:val="004930F2"/>
    <w:rsid w:val="004B0C61"/>
    <w:rsid w:val="004B0F1C"/>
    <w:rsid w:val="004D07A3"/>
    <w:rsid w:val="004E7B3B"/>
    <w:rsid w:val="004F2EE6"/>
    <w:rsid w:val="00502DBA"/>
    <w:rsid w:val="005040C4"/>
    <w:rsid w:val="00507637"/>
    <w:rsid w:val="00507852"/>
    <w:rsid w:val="00510D4C"/>
    <w:rsid w:val="00514DA1"/>
    <w:rsid w:val="00514DBF"/>
    <w:rsid w:val="005166BA"/>
    <w:rsid w:val="00520CB9"/>
    <w:rsid w:val="00530A6D"/>
    <w:rsid w:val="00550921"/>
    <w:rsid w:val="00561990"/>
    <w:rsid w:val="00563712"/>
    <w:rsid w:val="00573631"/>
    <w:rsid w:val="00573C0B"/>
    <w:rsid w:val="00576CFA"/>
    <w:rsid w:val="00580E19"/>
    <w:rsid w:val="00582422"/>
    <w:rsid w:val="0058556D"/>
    <w:rsid w:val="00585C44"/>
    <w:rsid w:val="00585FAA"/>
    <w:rsid w:val="00590E2A"/>
    <w:rsid w:val="00592AF2"/>
    <w:rsid w:val="005947AD"/>
    <w:rsid w:val="00597748"/>
    <w:rsid w:val="005979E8"/>
    <w:rsid w:val="005D0AF4"/>
    <w:rsid w:val="005E54BD"/>
    <w:rsid w:val="005F6CCA"/>
    <w:rsid w:val="006104AF"/>
    <w:rsid w:val="00621893"/>
    <w:rsid w:val="00621BFF"/>
    <w:rsid w:val="00631350"/>
    <w:rsid w:val="006351E1"/>
    <w:rsid w:val="00642EEC"/>
    <w:rsid w:val="006447B1"/>
    <w:rsid w:val="00660AA4"/>
    <w:rsid w:val="00662775"/>
    <w:rsid w:val="006852FC"/>
    <w:rsid w:val="006B40AB"/>
    <w:rsid w:val="006B5DC5"/>
    <w:rsid w:val="006C4BFD"/>
    <w:rsid w:val="006C7D30"/>
    <w:rsid w:val="006E3C08"/>
    <w:rsid w:val="00700ACF"/>
    <w:rsid w:val="00706665"/>
    <w:rsid w:val="00706D55"/>
    <w:rsid w:val="00712487"/>
    <w:rsid w:val="0071288E"/>
    <w:rsid w:val="00717116"/>
    <w:rsid w:val="007530CA"/>
    <w:rsid w:val="00756D68"/>
    <w:rsid w:val="007578D9"/>
    <w:rsid w:val="00757E8A"/>
    <w:rsid w:val="00763E43"/>
    <w:rsid w:val="00764EB5"/>
    <w:rsid w:val="00777A95"/>
    <w:rsid w:val="00782416"/>
    <w:rsid w:val="00784BBD"/>
    <w:rsid w:val="007B0364"/>
    <w:rsid w:val="007C4B92"/>
    <w:rsid w:val="007D00C9"/>
    <w:rsid w:val="007D0981"/>
    <w:rsid w:val="007D1929"/>
    <w:rsid w:val="007D5BD4"/>
    <w:rsid w:val="00803CF1"/>
    <w:rsid w:val="00807352"/>
    <w:rsid w:val="008104BB"/>
    <w:rsid w:val="008139E7"/>
    <w:rsid w:val="0082221D"/>
    <w:rsid w:val="008249C5"/>
    <w:rsid w:val="008278F4"/>
    <w:rsid w:val="00840BEE"/>
    <w:rsid w:val="00845873"/>
    <w:rsid w:val="00847606"/>
    <w:rsid w:val="008526F9"/>
    <w:rsid w:val="0085285E"/>
    <w:rsid w:val="00853023"/>
    <w:rsid w:val="008534D4"/>
    <w:rsid w:val="00855AFE"/>
    <w:rsid w:val="00881775"/>
    <w:rsid w:val="00881E28"/>
    <w:rsid w:val="00894C4B"/>
    <w:rsid w:val="008A12E3"/>
    <w:rsid w:val="008A42FA"/>
    <w:rsid w:val="008A4B50"/>
    <w:rsid w:val="008B0AC7"/>
    <w:rsid w:val="008C2335"/>
    <w:rsid w:val="008C67C1"/>
    <w:rsid w:val="008D1D39"/>
    <w:rsid w:val="008F07D2"/>
    <w:rsid w:val="008F097B"/>
    <w:rsid w:val="008F4AF0"/>
    <w:rsid w:val="0091280C"/>
    <w:rsid w:val="00917851"/>
    <w:rsid w:val="00917F65"/>
    <w:rsid w:val="009311E7"/>
    <w:rsid w:val="00942694"/>
    <w:rsid w:val="00971E69"/>
    <w:rsid w:val="009A7E3A"/>
    <w:rsid w:val="009B1265"/>
    <w:rsid w:val="009B4A15"/>
    <w:rsid w:val="009B5693"/>
    <w:rsid w:val="009C61A2"/>
    <w:rsid w:val="009C78E4"/>
    <w:rsid w:val="009D0070"/>
    <w:rsid w:val="009D687E"/>
    <w:rsid w:val="009F6DE7"/>
    <w:rsid w:val="00A10583"/>
    <w:rsid w:val="00A37FCB"/>
    <w:rsid w:val="00A54863"/>
    <w:rsid w:val="00A61D74"/>
    <w:rsid w:val="00A8688B"/>
    <w:rsid w:val="00A91163"/>
    <w:rsid w:val="00A9286F"/>
    <w:rsid w:val="00A96255"/>
    <w:rsid w:val="00AA0A92"/>
    <w:rsid w:val="00AB285B"/>
    <w:rsid w:val="00AE42F7"/>
    <w:rsid w:val="00AF5552"/>
    <w:rsid w:val="00AF5CB4"/>
    <w:rsid w:val="00AF5ED1"/>
    <w:rsid w:val="00AF71D6"/>
    <w:rsid w:val="00B01F0B"/>
    <w:rsid w:val="00B07489"/>
    <w:rsid w:val="00B216EE"/>
    <w:rsid w:val="00B3175F"/>
    <w:rsid w:val="00B31E2C"/>
    <w:rsid w:val="00B329B0"/>
    <w:rsid w:val="00B35478"/>
    <w:rsid w:val="00B402D8"/>
    <w:rsid w:val="00B4237C"/>
    <w:rsid w:val="00B42FE8"/>
    <w:rsid w:val="00B52AFD"/>
    <w:rsid w:val="00B53BE8"/>
    <w:rsid w:val="00B54077"/>
    <w:rsid w:val="00B56974"/>
    <w:rsid w:val="00B77F81"/>
    <w:rsid w:val="00B8087E"/>
    <w:rsid w:val="00B823CC"/>
    <w:rsid w:val="00BB646E"/>
    <w:rsid w:val="00BD1BA1"/>
    <w:rsid w:val="00C019E5"/>
    <w:rsid w:val="00C12B46"/>
    <w:rsid w:val="00C3527F"/>
    <w:rsid w:val="00C35BC4"/>
    <w:rsid w:val="00C43AF3"/>
    <w:rsid w:val="00C43F5B"/>
    <w:rsid w:val="00C56506"/>
    <w:rsid w:val="00CB4371"/>
    <w:rsid w:val="00CC516D"/>
    <w:rsid w:val="00CC73E3"/>
    <w:rsid w:val="00CD4AF9"/>
    <w:rsid w:val="00CD686B"/>
    <w:rsid w:val="00CD7409"/>
    <w:rsid w:val="00D24330"/>
    <w:rsid w:val="00D40056"/>
    <w:rsid w:val="00D42D5C"/>
    <w:rsid w:val="00D51E7C"/>
    <w:rsid w:val="00D523AE"/>
    <w:rsid w:val="00D54F29"/>
    <w:rsid w:val="00D617C0"/>
    <w:rsid w:val="00D7020C"/>
    <w:rsid w:val="00D70320"/>
    <w:rsid w:val="00D70AD9"/>
    <w:rsid w:val="00D72152"/>
    <w:rsid w:val="00D90259"/>
    <w:rsid w:val="00D94BA5"/>
    <w:rsid w:val="00D9510F"/>
    <w:rsid w:val="00D967E4"/>
    <w:rsid w:val="00DA615C"/>
    <w:rsid w:val="00DB3CE8"/>
    <w:rsid w:val="00DB5AF3"/>
    <w:rsid w:val="00DC4ACD"/>
    <w:rsid w:val="00DD1BC6"/>
    <w:rsid w:val="00DE5DC3"/>
    <w:rsid w:val="00E00D8A"/>
    <w:rsid w:val="00E1050F"/>
    <w:rsid w:val="00E11604"/>
    <w:rsid w:val="00E11D92"/>
    <w:rsid w:val="00E12F3C"/>
    <w:rsid w:val="00E130A0"/>
    <w:rsid w:val="00E210C4"/>
    <w:rsid w:val="00E23DB7"/>
    <w:rsid w:val="00E262B2"/>
    <w:rsid w:val="00E40571"/>
    <w:rsid w:val="00E46D96"/>
    <w:rsid w:val="00E52CCA"/>
    <w:rsid w:val="00E5671E"/>
    <w:rsid w:val="00E66409"/>
    <w:rsid w:val="00E81D5B"/>
    <w:rsid w:val="00E976B9"/>
    <w:rsid w:val="00EA05D3"/>
    <w:rsid w:val="00EB19AD"/>
    <w:rsid w:val="00EB2F31"/>
    <w:rsid w:val="00EB6493"/>
    <w:rsid w:val="00EC2915"/>
    <w:rsid w:val="00ED05A9"/>
    <w:rsid w:val="00ED1BA0"/>
    <w:rsid w:val="00EE44D4"/>
    <w:rsid w:val="00EF11E3"/>
    <w:rsid w:val="00EF2924"/>
    <w:rsid w:val="00F00B8B"/>
    <w:rsid w:val="00F02DA5"/>
    <w:rsid w:val="00F07D65"/>
    <w:rsid w:val="00F17257"/>
    <w:rsid w:val="00F172F5"/>
    <w:rsid w:val="00F34D24"/>
    <w:rsid w:val="00F4130B"/>
    <w:rsid w:val="00F41AD9"/>
    <w:rsid w:val="00F52A4D"/>
    <w:rsid w:val="00F556A2"/>
    <w:rsid w:val="00F70798"/>
    <w:rsid w:val="00F719A8"/>
    <w:rsid w:val="00F878B9"/>
    <w:rsid w:val="00FA4DFA"/>
    <w:rsid w:val="00FB24E8"/>
    <w:rsid w:val="00FB305E"/>
    <w:rsid w:val="00FB3B2B"/>
    <w:rsid w:val="00FC18DA"/>
    <w:rsid w:val="00FC3917"/>
    <w:rsid w:val="00FC6B63"/>
    <w:rsid w:val="00FD1DD7"/>
    <w:rsid w:val="00FD60DA"/>
    <w:rsid w:val="00FE39CC"/>
    <w:rsid w:val="00FF07B4"/>
    <w:rsid w:val="033A48E3"/>
    <w:rsid w:val="3BD021AC"/>
    <w:rsid w:val="511152BD"/>
    <w:rsid w:val="5AD062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43481D"/>
    <w:rPr>
      <w:color w:val="605E5C"/>
      <w:shd w:val="clear" w:color="auto" w:fill="E1DFDD"/>
    </w:rPr>
  </w:style>
  <w:style w:type="character" w:styleId="FollowedHyperlink">
    <w:name w:val="FollowedHyperlink"/>
    <w:basedOn w:val="DefaultParagraphFont"/>
    <w:uiPriority w:val="99"/>
    <w:semiHidden/>
    <w:unhideWhenUsed/>
    <w:rsid w:val="00D523AE"/>
    <w:rPr>
      <w:color w:val="800080" w:themeColor="followedHyperlink"/>
      <w:u w:val="single"/>
    </w:rPr>
  </w:style>
  <w:style w:type="character" w:styleId="UnresolvedMention">
    <w:name w:val="Unresolved Mention"/>
    <w:basedOn w:val="DefaultParagraphFont"/>
    <w:uiPriority w:val="99"/>
    <w:semiHidden/>
    <w:unhideWhenUsed/>
    <w:rsid w:val="00192647"/>
    <w:rPr>
      <w:color w:val="605E5C"/>
      <w:shd w:val="clear" w:color="auto" w:fill="E1DFDD"/>
    </w:rPr>
  </w:style>
  <w:style w:type="character" w:customStyle="1" w:styleId="ui-provider">
    <w:name w:val="ui-provider"/>
    <w:basedOn w:val="DefaultParagraphFont"/>
    <w:rsid w:val="00971E69"/>
  </w:style>
  <w:style w:type="paragraph" w:styleId="Revision">
    <w:name w:val="Revision"/>
    <w:hidden/>
    <w:uiPriority w:val="99"/>
    <w:semiHidden/>
    <w:rsid w:val="004D0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570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resources/concepts-and-definitions/ilo-modelled-estimates/" TargetMode="External"/><Relationship Id="rId18" Type="http://schemas.openxmlformats.org/officeDocument/2006/relationships/hyperlink" Target="https://unstats.un.org/unsd/publication/seriesm/seriesm_4rev4e.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tat.unido.org/" TargetMode="Externa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s://www.ilo.org/global/statistics-and-databases/standards-and-guidelines/resolutions-adopted-by-international-conferences-of-labour-statisticians/WCMS_230304/lang--en/index.htm" TargetMode="External"/><Relationship Id="rId25" Type="http://schemas.openxmlformats.org/officeDocument/2006/relationships/hyperlink" Target="https://unstats.un.org/unsd/publication/seriesm/seriesm_4rev4e.pdf" TargetMode="External"/><Relationship Id="rId2" Type="http://schemas.openxmlformats.org/officeDocument/2006/relationships/customXml" Target="../customXml/item2.xml"/><Relationship Id="rId16" Type="http://schemas.openxmlformats.org/officeDocument/2006/relationships/hyperlink" Target="http://www.ilo.org/wcmsp5/groups/public/---dgreports/---stat/documents/publication/wcms_223121.pdf" TargetMode="External"/><Relationship Id="rId20" Type="http://schemas.openxmlformats.org/officeDocument/2006/relationships/hyperlink" Target="http://www.unido.org/statist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yperlink" Target="https://www.ilo.org/global/statistics-and-databases/standards-and-guidelines/resolutions-adopted-by-international-conferences-of-labour-statisticians/WCMS_230304/lang--en/index.htm" TargetMode="External"/><Relationship Id="rId5" Type="http://schemas.openxmlformats.org/officeDocument/2006/relationships/numbering" Target="numbering.xml"/><Relationship Id="rId15" Type="http://schemas.openxmlformats.org/officeDocument/2006/relationships/hyperlink" Target="https://www.ilo.org/stat/Publications/WCMS_647109/lang--en/index.htm" TargetMode="External"/><Relationship Id="rId23" Type="http://schemas.openxmlformats.org/officeDocument/2006/relationships/hyperlink" Target="http://www.ilo.org/wcmsp5/groups/public/---dgreports/---stat/documents/publication/wcms_223121.pdf"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ilostat.ilo.org/resources/concepts-and-definition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resources/concepts-and-definitions/ilo-modelled-estimates/" TargetMode="External"/><Relationship Id="rId22" Type="http://schemas.openxmlformats.org/officeDocument/2006/relationships/hyperlink" Target="https://www.ilo.org/stat/Publications/WCMS_647109/lang--en/index.ht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637AC07-FCB0-4419-BBB5-A5DED92C94D2}"/>
      </w:docPartPr>
      <w:docPartBody>
        <w:p w:rsidR="00470642" w:rsidRDefault="00E21A4C">
          <w:r w:rsidRPr="005B2A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4C"/>
    <w:rsid w:val="00470642"/>
    <w:rsid w:val="00E21A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A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d114b01d-ae01-4749-b845-9d88e7ef5c0e"/>
    <ds:schemaRef ds:uri="http://www.w3.org/XML/1998/namespace"/>
    <ds:schemaRef ds:uri="http://schemas.microsoft.com/office/2006/metadata/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f2d2d782-0088-4826-96df-71eba56e6d2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00ADD-27C6-40BE-B319-DB2D6779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1942</Words>
  <Characters>14823</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4</cp:revision>
  <cp:lastPrinted>2024-03-28T05:17:00Z</cp:lastPrinted>
  <dcterms:created xsi:type="dcterms:W3CDTF">2024-03-05T20:16:00Z</dcterms:created>
  <dcterms:modified xsi:type="dcterms:W3CDTF">2024-03-28T05:17:00Z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a8a99ba3101cf0b1078b15c94b7cfe8f34c92eb47f5af63e7bc650e001a2da76</vt:lpwstr>
  </property>
</Properties>
</file>