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4DC207DE" w14:textId="77777777" w:rsidR="00C4327F" w:rsidRPr="006E7107" w:rsidRDefault="00C4327F" w:rsidP="00C4327F">
      <w:pPr>
        <w:shd w:val="clear" w:color="auto" w:fill="F5F5F5"/>
        <w:spacing w:after="0"/>
        <w:outlineLvl w:val="4"/>
        <w:rPr>
          <w:rFonts w:eastAsia="Times New Roman" w:cs="Times New Roman"/>
          <w:color w:val="333333"/>
          <w:sz w:val="21"/>
          <w:szCs w:val="21"/>
          <w:lang w:eastAsia="en-GB"/>
        </w:rPr>
      </w:pPr>
      <w:r w:rsidRPr="006E7107">
        <w:rPr>
          <w:rFonts w:eastAsia="Times New Roman" w:cs="Times New Roman"/>
          <w:color w:val="333333"/>
          <w:sz w:val="21"/>
          <w:szCs w:val="21"/>
          <w:lang w:eastAsia="en-GB"/>
        </w:rPr>
        <w:t>Goal 9: Build resilient infrastructure, promote inclusive and sustainable industrialization and foster innovation</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7DDCEF66" w14:textId="77777777" w:rsidR="00E75DFD" w:rsidRPr="006E7107" w:rsidRDefault="00E75DFD" w:rsidP="00E75DFD">
      <w:pPr>
        <w:shd w:val="clear" w:color="auto" w:fill="F5F5F5"/>
        <w:spacing w:after="0"/>
        <w:outlineLvl w:val="4"/>
        <w:rPr>
          <w:rFonts w:eastAsia="Times New Roman" w:cs="Times New Roman"/>
          <w:color w:val="333333"/>
          <w:sz w:val="21"/>
          <w:szCs w:val="21"/>
          <w:lang w:eastAsia="en-GB"/>
        </w:rPr>
      </w:pPr>
      <w:r w:rsidRPr="006E7107">
        <w:rPr>
          <w:rFonts w:eastAsia="Times New Roman" w:cs="Times New Roman"/>
          <w:color w:val="333333"/>
          <w:sz w:val="21"/>
          <w:szCs w:val="21"/>
          <w:lang w:eastAsia="en-GB"/>
        </w:rPr>
        <w:t xml:space="preserve">Target 9.a: Facilitate sustainable and resilient infrastructure development in developing countries through enhanced financial, </w:t>
      </w:r>
      <w:proofErr w:type="gramStart"/>
      <w:r w:rsidRPr="006E7107">
        <w:rPr>
          <w:rFonts w:eastAsia="Times New Roman" w:cs="Times New Roman"/>
          <w:color w:val="333333"/>
          <w:sz w:val="21"/>
          <w:szCs w:val="21"/>
          <w:lang w:eastAsia="en-GB"/>
        </w:rPr>
        <w:t>technological</w:t>
      </w:r>
      <w:proofErr w:type="gramEnd"/>
      <w:r w:rsidRPr="006E7107">
        <w:rPr>
          <w:rFonts w:eastAsia="Times New Roman" w:cs="Times New Roman"/>
          <w:color w:val="333333"/>
          <w:sz w:val="21"/>
          <w:szCs w:val="21"/>
          <w:lang w:eastAsia="en-GB"/>
        </w:rPr>
        <w:t xml:space="preserve"> and technical support to African countries, least developed countries, landlocked developing countries and small island developing States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CBB7A3C" w14:textId="341B2485" w:rsidR="007B0866" w:rsidRPr="00B2490C" w:rsidRDefault="007B0866" w:rsidP="00B2490C">
      <w:pPr>
        <w:pStyle w:val="MGTHeader"/>
      </w:pPr>
      <w:r w:rsidRPr="00B2490C">
        <w:rPr>
          <w:rStyle w:val="MGTHeaderChar"/>
          <w:rFonts w:eastAsiaTheme="minorEastAsia"/>
          <w:shd w:val="clear" w:color="auto" w:fill="auto"/>
        </w:rPr>
        <w:t>Indicator 9.a.1: Total official international support (official development assistance plus other official</w:t>
      </w:r>
      <w:r w:rsidR="00E86FF6" w:rsidRPr="00B2490C">
        <w:t xml:space="preserve"> </w:t>
      </w:r>
      <w:r w:rsidRPr="00B2490C">
        <w:t>flows) to infrastructure</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4EC730AD" w14:textId="77777777" w:rsidR="003A642E" w:rsidRDefault="003A642E" w:rsidP="00E86FF6">
      <w:pPr>
        <w:pStyle w:val="MGTHeader"/>
      </w:pPr>
    </w:p>
    <w:p w14:paraId="157DACE7" w14:textId="707B8C6D" w:rsidR="00D24330" w:rsidRPr="00A96255" w:rsidRDefault="00D24330" w:rsidP="00D24330">
      <w:pPr>
        <w:pStyle w:val="MIndHeader"/>
      </w:pPr>
      <w:r w:rsidRPr="00A96255">
        <w:t xml:space="preserve">0.e. Metadata update </w:t>
      </w:r>
      <w:r>
        <w:rPr>
          <w:color w:val="B4B4B4"/>
          <w:sz w:val="20"/>
        </w:rPr>
        <w:t>(META_LAST_UPDATE)</w:t>
      </w:r>
    </w:p>
    <w:sdt>
      <w:sdtPr>
        <w:id w:val="1760164890"/>
        <w:placeholder>
          <w:docPart w:val="DefaultPlaceholder_-1854013437"/>
        </w:placeholder>
        <w:date w:fullDate="2017-07-09T00:00:00Z">
          <w:dateFormat w:val="yyyy-MM-dd"/>
          <w:lid w:val="en-US"/>
          <w:storeMappedDataAs w:val="dateTime"/>
          <w:calendar w:val="gregorian"/>
        </w:date>
      </w:sdtPr>
      <w:sdtContent>
        <w:p w14:paraId="03424B60" w14:textId="1B1D2037" w:rsidR="00D24330" w:rsidRPr="00A96255" w:rsidRDefault="00B2490C" w:rsidP="00D24330">
          <w:pPr>
            <w:pStyle w:val="MGTHeader"/>
          </w:pPr>
          <w:r>
            <w:rPr>
              <w:lang w:val="en-US"/>
            </w:rPr>
            <w:t>2017-07-09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2D1CB78" w14:textId="77777777" w:rsidR="003A642E" w:rsidRDefault="003A642E" w:rsidP="00B2490C">
      <w:pPr>
        <w:pStyle w:val="MGTHeader"/>
      </w:pPr>
    </w:p>
    <w:p w14:paraId="077BC49E" w14:textId="4AA33916"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7BC00652" w:rsidR="00621893" w:rsidRPr="00A96255" w:rsidRDefault="000628DC" w:rsidP="00D24330">
      <w:pPr>
        <w:pStyle w:val="MGTHeader"/>
        <w:rPr>
          <w:color w:val="4A4A4A"/>
        </w:rPr>
      </w:pPr>
      <w:r w:rsidRPr="000628DC">
        <w:t>Organisation for Economic Co-operation and Development (OECD)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100C2D9C" w14:textId="77777777" w:rsidR="00E41CFA" w:rsidRPr="006E7107" w:rsidRDefault="00E41CFA" w:rsidP="00E41CFA">
      <w:pPr>
        <w:shd w:val="clear" w:color="auto" w:fill="FFFFFF"/>
        <w:spacing w:after="0"/>
        <w:rPr>
          <w:rFonts w:eastAsia="Times New Roman" w:cs="Times New Roman"/>
          <w:color w:val="4A4A4A"/>
          <w:sz w:val="21"/>
          <w:szCs w:val="21"/>
          <w:lang w:eastAsia="en-GB"/>
        </w:rPr>
      </w:pPr>
      <w:bookmarkStart w:id="5" w:name="_Hlk59086509"/>
      <w:r w:rsidRPr="006E7107">
        <w:rPr>
          <w:rFonts w:eastAsia="Times New Roman" w:cs="Times New Roman"/>
          <w:color w:val="4A4A4A"/>
          <w:sz w:val="21"/>
          <w:szCs w:val="21"/>
          <w:lang w:eastAsia="en-GB"/>
        </w:rPr>
        <w:t>Organisation for Economic Co-operation and Development (OECD)</w:t>
      </w:r>
      <w:bookmarkEnd w:id="5"/>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0B2B9EF" w14:textId="77777777" w:rsidR="00D813FF" w:rsidRPr="003A642E" w:rsidRDefault="00D51E7C" w:rsidP="00D813FF">
      <w:pPr>
        <w:pStyle w:val="MText"/>
        <w:rPr>
          <w:b/>
          <w:bCs/>
        </w:rPr>
      </w:pPr>
      <w:r w:rsidRPr="003A642E">
        <w:rPr>
          <w:b/>
          <w:bCs/>
        </w:rPr>
        <w:t>Definitions:</w:t>
      </w:r>
    </w:p>
    <w:p w14:paraId="0E595770" w14:textId="1A31B9D4" w:rsidR="00D4712F" w:rsidRPr="00A44F24" w:rsidRDefault="00D4712F" w:rsidP="00D813FF">
      <w:pPr>
        <w:pStyle w:val="MText"/>
      </w:pPr>
      <w:r w:rsidRPr="00A44F24">
        <w:t>Gross disbursements of total ODA and other official flows from all donors in support of infrastructure.</w:t>
      </w:r>
    </w:p>
    <w:p w14:paraId="2E9433A3" w14:textId="068DB734" w:rsidR="00D51E7C" w:rsidRPr="00A44F24" w:rsidRDefault="00D51E7C" w:rsidP="00D813FF">
      <w:pPr>
        <w:pStyle w:val="MText"/>
      </w:pPr>
    </w:p>
    <w:p w14:paraId="7B8B1C2E" w14:textId="77777777" w:rsidR="00D813FF" w:rsidRPr="003A642E" w:rsidRDefault="00D51E7C" w:rsidP="00D813FF">
      <w:pPr>
        <w:pStyle w:val="MText"/>
        <w:rPr>
          <w:b/>
          <w:bCs/>
        </w:rPr>
      </w:pPr>
      <w:r w:rsidRPr="003A642E">
        <w:rPr>
          <w:b/>
          <w:bCs/>
        </w:rPr>
        <w:t>Concepts:</w:t>
      </w:r>
    </w:p>
    <w:p w14:paraId="764F8C3C" w14:textId="34DF74A8" w:rsidR="00BD3E81" w:rsidRPr="006E7107" w:rsidRDefault="00BD3E81" w:rsidP="00BD3E81">
      <w:pPr>
        <w:shd w:val="clear" w:color="auto" w:fill="FFFFFF"/>
        <w:spacing w:after="0"/>
        <w:rPr>
          <w:rFonts w:eastAsia="Times New Roman" w:cs="Times New Roman"/>
          <w:color w:val="4A4A4A"/>
          <w:sz w:val="21"/>
          <w:szCs w:val="21"/>
          <w:lang w:eastAsia="en-GB"/>
        </w:rPr>
      </w:pPr>
      <w:r w:rsidRPr="00A44F24">
        <w:rPr>
          <w:rFonts w:eastAsia="Times New Roman" w:cs="Times New Roman"/>
          <w:color w:val="4A4A4A"/>
          <w:sz w:val="21"/>
          <w:szCs w:val="21"/>
          <w:lang w:eastAsia="en-GB"/>
        </w:rPr>
        <w:t>ODA: The DAC defines ODA as “those flows to countries and territories on the DAC List of ODA Recipients and to multilateral institutions which are</w:t>
      </w:r>
      <w:r w:rsidRPr="006E7107">
        <w:rPr>
          <w:rFonts w:eastAsia="Times New Roman" w:cs="Times New Roman"/>
          <w:color w:val="4A4A4A"/>
          <w:sz w:val="21"/>
          <w:szCs w:val="21"/>
          <w:lang w:eastAsia="en-GB"/>
        </w:rPr>
        <w:t xml:space="preserve"> </w:t>
      </w:r>
    </w:p>
    <w:p w14:paraId="64C3DCB2" w14:textId="77777777" w:rsidR="00BD3E81" w:rsidRPr="006E7107" w:rsidRDefault="00BD3E81" w:rsidP="00BD3E81">
      <w:pPr>
        <w:pStyle w:val="ListParagraph"/>
        <w:numPr>
          <w:ilvl w:val="0"/>
          <w:numId w:val="5"/>
        </w:num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provided by official agencies, including state and local governments, or by their executive agencies; and </w:t>
      </w:r>
    </w:p>
    <w:p w14:paraId="48F67F17" w14:textId="77777777" w:rsidR="00BD3E81" w:rsidRPr="006E7107" w:rsidRDefault="00BD3E81" w:rsidP="00BD3E81">
      <w:pPr>
        <w:pStyle w:val="ListParagraph"/>
        <w:numPr>
          <w:ilvl w:val="0"/>
          <w:numId w:val="5"/>
        </w:num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lastRenderedPageBreak/>
        <w:t>each transaction   is administered with the promotion of the economic development and welfare of developing countries as its main objective; and</w:t>
      </w:r>
    </w:p>
    <w:p w14:paraId="33767ACF" w14:textId="77777777" w:rsidR="00BD3E81" w:rsidRPr="006E7107" w:rsidRDefault="00BD3E81" w:rsidP="00BD3E81">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is concessional in character and conveys a grant element of at least 25 per cent (calculated at a rate of discount of 10 per cent). </w:t>
      </w:r>
    </w:p>
    <w:p w14:paraId="63522ECA" w14:textId="77777777" w:rsidR="00BD3E81" w:rsidRPr="006E7107" w:rsidRDefault="00BD3E81" w:rsidP="00BD3E81">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(See </w:t>
      </w:r>
      <w:hyperlink r:id="rId11" w:history="1">
        <w:r w:rsidRPr="006E7107">
          <w:rPr>
            <w:rStyle w:val="Hyperlink"/>
            <w:rFonts w:eastAsia="Times New Roman" w:cs="Times New Roman"/>
            <w:sz w:val="21"/>
            <w:szCs w:val="21"/>
            <w:lang w:eastAsia="en-GB"/>
          </w:rPr>
          <w:t>http://www.oecd.org/dac/stats/officialdevelopmentassistancedefinitionandcoverage.htm</w:t>
        </w:r>
      </w:hyperlink>
      <w:r w:rsidRPr="006E7107">
        <w:rPr>
          <w:rFonts w:eastAsia="Times New Roman" w:cs="Times New Roman"/>
          <w:color w:val="4A4A4A"/>
          <w:sz w:val="21"/>
          <w:szCs w:val="21"/>
          <w:lang w:eastAsia="en-GB"/>
        </w:rPr>
        <w:t>)</w:t>
      </w:r>
    </w:p>
    <w:p w14:paraId="62D9E22F" w14:textId="77777777" w:rsidR="00BD3E81" w:rsidRPr="006E7107" w:rsidRDefault="00BD3E81" w:rsidP="00BD3E81">
      <w:pPr>
        <w:shd w:val="clear" w:color="auto" w:fill="FFFFFF"/>
        <w:spacing w:after="0"/>
        <w:rPr>
          <w:rFonts w:eastAsia="Times New Roman" w:cs="Times New Roman"/>
          <w:color w:val="4A4A4A"/>
          <w:sz w:val="21"/>
          <w:szCs w:val="21"/>
          <w:lang w:eastAsia="en-GB"/>
        </w:rPr>
      </w:pPr>
    </w:p>
    <w:p w14:paraId="5BC70701" w14:textId="77777777" w:rsidR="00BD3E81" w:rsidRPr="006E7107" w:rsidRDefault="00BD3E81" w:rsidP="00BD3E81">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Other official flows (OOF):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r>
    </w:p>
    <w:p w14:paraId="7D649AB6" w14:textId="77777777" w:rsidR="00BD3E81" w:rsidRPr="006E7107" w:rsidRDefault="00BD3E81" w:rsidP="00BD3E81">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(See </w:t>
      </w:r>
      <w:hyperlink r:id="rId12" w:history="1">
        <w:r w:rsidRPr="006E7107">
          <w:rPr>
            <w:rStyle w:val="Hyperlink"/>
            <w:rFonts w:eastAsia="Times New Roman" w:cs="Times New Roman"/>
            <w:sz w:val="21"/>
            <w:szCs w:val="21"/>
            <w:lang w:eastAsia="en-GB"/>
          </w:rPr>
          <w:t>http://www.oecd.org/dac/stats/documentupload/DCDDAC(2016)3FINAL.pdf</w:t>
        </w:r>
      </w:hyperlink>
      <w:r w:rsidRPr="006E7107">
        <w:rPr>
          <w:rFonts w:eastAsia="Times New Roman" w:cs="Times New Roman"/>
          <w:color w:val="4A4A4A"/>
          <w:sz w:val="21"/>
          <w:szCs w:val="21"/>
          <w:lang w:eastAsia="en-GB"/>
        </w:rPr>
        <w:t>,  Para 24).</w:t>
      </w:r>
    </w:p>
    <w:p w14:paraId="179020CB" w14:textId="77777777" w:rsidR="00BD3E81" w:rsidRPr="006E7107" w:rsidRDefault="00BD3E81" w:rsidP="00BD3E81">
      <w:pPr>
        <w:shd w:val="clear" w:color="auto" w:fill="FFFFFF"/>
        <w:spacing w:after="0"/>
        <w:rPr>
          <w:rFonts w:eastAsia="Times New Roman" w:cs="Times New Roman"/>
          <w:color w:val="4A4A4A"/>
          <w:sz w:val="21"/>
          <w:szCs w:val="21"/>
          <w:lang w:eastAsia="en-GB"/>
        </w:rPr>
      </w:pPr>
    </w:p>
    <w:p w14:paraId="0F46DC26" w14:textId="77777777" w:rsidR="00BD3E81" w:rsidRPr="006E7107" w:rsidRDefault="00BD3E81" w:rsidP="00BD3E81">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Support to infrastructure includes all CRS sector codes in the 200 series (see here: </w:t>
      </w:r>
      <w:hyperlink r:id="rId13" w:history="1">
        <w:r w:rsidRPr="006E7107">
          <w:rPr>
            <w:rStyle w:val="Hyperlink"/>
            <w:rFonts w:eastAsia="Times New Roman" w:cs="Times New Roman"/>
            <w:sz w:val="21"/>
            <w:szCs w:val="21"/>
            <w:lang w:eastAsia="en-GB"/>
          </w:rPr>
          <w:t>http://www.oecd.org/dac/stats/purposecodessectorclassification.htm</w:t>
        </w:r>
      </w:hyperlink>
      <w:r w:rsidRPr="006E7107">
        <w:rPr>
          <w:rFonts w:eastAsia="Times New Roman" w:cs="Times New Roman"/>
          <w:color w:val="4A4A4A"/>
          <w:sz w:val="21"/>
          <w:szCs w:val="21"/>
          <w:lang w:eastAsia="en-GB"/>
        </w:rPr>
        <w:t>)</w:t>
      </w:r>
    </w:p>
    <w:p w14:paraId="05BA0835" w14:textId="2C784D76" w:rsidR="00D51E7C" w:rsidRDefault="00D51E7C"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3C9581B" w14:textId="77777777" w:rsidR="00D47E49" w:rsidRPr="006E7107" w:rsidRDefault="00D47E49" w:rsidP="00D47E49">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3E45FF37" w14:textId="77777777" w:rsidR="00D47E49" w:rsidRPr="006E7107" w:rsidRDefault="00D47E49" w:rsidP="00D47E49">
      <w:pPr>
        <w:shd w:val="clear" w:color="auto" w:fill="FFFFFF"/>
        <w:spacing w:after="0"/>
        <w:rPr>
          <w:rFonts w:eastAsia="Times New Roman" w:cs="Times New Roman"/>
          <w:color w:val="4A4A4A"/>
          <w:sz w:val="21"/>
          <w:szCs w:val="21"/>
          <w:lang w:eastAsia="en-GB"/>
        </w:rPr>
      </w:pPr>
    </w:p>
    <w:p w14:paraId="1E5CC10A" w14:textId="77777777" w:rsidR="00D47E49" w:rsidRPr="006E7107" w:rsidRDefault="00D47E49" w:rsidP="00D47E49">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The data are reported by donors according to the same standards and methodologies (see here: http://www.oecd.org/dac/stats/methodology.htm).  </w:t>
      </w:r>
    </w:p>
    <w:p w14:paraId="6766713A" w14:textId="77777777" w:rsidR="00D47E49" w:rsidRPr="006E7107" w:rsidRDefault="00D47E49" w:rsidP="00D47E49">
      <w:pPr>
        <w:shd w:val="clear" w:color="auto" w:fill="FFFFFF"/>
        <w:spacing w:after="0"/>
        <w:rPr>
          <w:rFonts w:eastAsia="Times New Roman" w:cs="Times New Roman"/>
          <w:color w:val="4A4A4A"/>
          <w:sz w:val="21"/>
          <w:szCs w:val="21"/>
          <w:lang w:eastAsia="en-GB"/>
        </w:rPr>
      </w:pPr>
    </w:p>
    <w:p w14:paraId="60129AAE" w14:textId="77777777" w:rsidR="00D47E49" w:rsidRPr="006E7107" w:rsidRDefault="00D47E49" w:rsidP="00D47E49">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61BF6D6" w14:textId="77777777" w:rsidR="00C926F1" w:rsidRPr="006E7107" w:rsidRDefault="00C926F1" w:rsidP="00C926F1">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2D3CB1A4" w14:textId="0019AE41" w:rsidR="00A213D0" w:rsidRPr="006E7107" w:rsidRDefault="00A213D0" w:rsidP="00D813FF">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Data are published on an annual basis in December for flows in the previous year.</w:t>
      </w:r>
    </w:p>
    <w:p w14:paraId="0C77BD91" w14:textId="77777777" w:rsidR="00A213D0" w:rsidRPr="006E7107" w:rsidRDefault="00A213D0" w:rsidP="00A213D0">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Detailed 2015 flows was published in December 2016.</w:t>
      </w:r>
    </w:p>
    <w:p w14:paraId="2596E770" w14:textId="77777777" w:rsidR="00A213D0" w:rsidRDefault="00A213D0" w:rsidP="00F719A8">
      <w:pPr>
        <w:pStyle w:val="MHeader2"/>
      </w:pPr>
    </w:p>
    <w:p w14:paraId="7D466604" w14:textId="17369FA3" w:rsidR="00E46D96" w:rsidRPr="00F719A8" w:rsidRDefault="00E46D96" w:rsidP="00F719A8">
      <w:pPr>
        <w:pStyle w:val="MHeader2"/>
      </w:pPr>
      <w:r w:rsidRPr="00A96255">
        <w:t xml:space="preserve">3.d. Data release calendar </w:t>
      </w:r>
      <w:r>
        <w:rPr>
          <w:color w:val="B4B4B4"/>
          <w:sz w:val="20"/>
        </w:rPr>
        <w:t>(REL_CAL_POLICY)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75B09588" w14:textId="77777777" w:rsidR="003A5FA0" w:rsidRPr="006E7107" w:rsidRDefault="003A5FA0" w:rsidP="003A5FA0">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3ADFC7E5" w14:textId="77777777" w:rsidR="003A5FA0" w:rsidRDefault="003A5FA0" w:rsidP="00F719A8">
      <w:pPr>
        <w:pStyle w:val="MHeader2"/>
      </w:pPr>
    </w:p>
    <w:p w14:paraId="30DC8E05" w14:textId="45A7366D" w:rsidR="00E46D96" w:rsidRPr="00A96255" w:rsidRDefault="00E46D96" w:rsidP="00F719A8">
      <w:pPr>
        <w:pStyle w:val="MHeader2"/>
      </w:pPr>
      <w:r w:rsidRPr="00A96255">
        <w:t xml:space="preserve">3.f. Data compilers </w:t>
      </w:r>
      <w:r>
        <w:rPr>
          <w:color w:val="B4B4B4"/>
          <w:sz w:val="20"/>
        </w:rPr>
        <w:t>(COMPILING_ORG)</w:t>
      </w:r>
    </w:p>
    <w:p w14:paraId="0CB793DA" w14:textId="77777777" w:rsidR="00CC56A1" w:rsidRPr="006E7107" w:rsidRDefault="00CC56A1" w:rsidP="00CC56A1">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OECD</w:t>
      </w:r>
    </w:p>
    <w:p w14:paraId="5ED516D8" w14:textId="77777777" w:rsidR="008F3E86" w:rsidRPr="00A96255" w:rsidRDefault="008F3E86"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77777777" w:rsidR="00F719A8" w:rsidRPr="00A96255" w:rsidRDefault="00F719A8" w:rsidP="00576CFA">
      <w:pPr>
        <w:pStyle w:val="MText"/>
      </w:pPr>
    </w:p>
    <w:p w14:paraId="396AAC97" w14:textId="77777777" w:rsidR="00C76AFB" w:rsidRDefault="00C76AFB" w:rsidP="00AF5ED1">
      <w:pPr>
        <w:pStyle w:val="MHeader"/>
      </w:pPr>
    </w:p>
    <w:p w14:paraId="6149DC94" w14:textId="2B1AACFA"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885D358" w14:textId="77777777" w:rsidR="00A43FC6" w:rsidRPr="006E7107" w:rsidRDefault="00A43FC6" w:rsidP="00A43FC6">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Total ODA and OOF flows to developing countries quantify the public effort (excluding export credits) that donors provide to developing countries for infrastructure.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1D5B8F2" w14:textId="77777777" w:rsidR="00A2223B" w:rsidRPr="006E7107" w:rsidRDefault="00A2223B" w:rsidP="00A2223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Data in the Creditor Reporting System are available from 1973.  However, the data coverage is considered complete since 1995 for commitments at an activity level and 2002 for disbursements.</w:t>
      </w:r>
    </w:p>
    <w:p w14:paraId="6525F95C" w14:textId="77777777" w:rsidR="00C76AFB" w:rsidRDefault="00C76AFB" w:rsidP="00F719A8">
      <w:pPr>
        <w:pStyle w:val="MHeader2"/>
      </w:pPr>
    </w:p>
    <w:p w14:paraId="79EEEE38" w14:textId="4C6BF86B" w:rsidR="00E1050F" w:rsidRPr="00A96255" w:rsidRDefault="00E1050F" w:rsidP="00F719A8">
      <w:pPr>
        <w:pStyle w:val="MHeader2"/>
      </w:pPr>
      <w:r w:rsidRPr="00A96255">
        <w:t xml:space="preserve">4.c. Method of computation </w:t>
      </w:r>
      <w:r>
        <w:rPr>
          <w:color w:val="B4B4B4"/>
          <w:sz w:val="20"/>
        </w:rPr>
        <w:t>(DATA_COMP)</w:t>
      </w:r>
    </w:p>
    <w:p w14:paraId="713EABF6" w14:textId="77777777" w:rsidR="00462E78" w:rsidRPr="006E7107" w:rsidRDefault="00462E78" w:rsidP="00462E78">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The sum of ODA and OOF flows from all donors to developing countries for infrastructure.</w:t>
      </w:r>
    </w:p>
    <w:p w14:paraId="0C57F05C" w14:textId="77777777" w:rsidR="00462E78" w:rsidRPr="006E7107" w:rsidRDefault="00462E78" w:rsidP="00462E78">
      <w:pPr>
        <w:shd w:val="clear" w:color="auto" w:fill="FFFFFF"/>
        <w:spacing w:after="0"/>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1FCA6B2A" w14:textId="77777777" w:rsidR="00D813FF" w:rsidRPr="003A642E" w:rsidRDefault="00D51E7C" w:rsidP="00D813FF">
      <w:pPr>
        <w:pStyle w:val="MText"/>
        <w:rPr>
          <w:b/>
          <w:bCs/>
        </w:rPr>
      </w:pPr>
      <w:r w:rsidRPr="003A642E">
        <w:rPr>
          <w:b/>
          <w:bCs/>
        </w:rPr>
        <w:t>•</w:t>
      </w:r>
      <w:r w:rsidRPr="003A642E">
        <w:rPr>
          <w:b/>
          <w:bCs/>
        </w:rPr>
        <w:tab/>
        <w:t>At country level</w:t>
      </w:r>
    </w:p>
    <w:p w14:paraId="755DD7D6" w14:textId="7D3971A9" w:rsidR="0095206B" w:rsidRPr="00C76AFB" w:rsidRDefault="0095206B" w:rsidP="00D813FF">
      <w:pPr>
        <w:pStyle w:val="MText"/>
      </w:pPr>
      <w:r w:rsidRPr="00C76AFB">
        <w:t>Due to high quality of reporting, no estimates are produced for missing data.</w:t>
      </w:r>
    </w:p>
    <w:p w14:paraId="2C2E195A" w14:textId="77777777" w:rsidR="0095206B" w:rsidRPr="00C76AFB" w:rsidRDefault="0095206B" w:rsidP="00D813FF">
      <w:pPr>
        <w:pStyle w:val="MText"/>
      </w:pPr>
    </w:p>
    <w:p w14:paraId="5FA159A3" w14:textId="77777777" w:rsidR="00D813FF" w:rsidRPr="003A642E" w:rsidRDefault="00D51E7C" w:rsidP="00D813FF">
      <w:pPr>
        <w:pStyle w:val="MText"/>
        <w:rPr>
          <w:b/>
          <w:bCs/>
        </w:rPr>
      </w:pPr>
      <w:r w:rsidRPr="003A642E">
        <w:rPr>
          <w:b/>
          <w:bCs/>
        </w:rPr>
        <w:t>•</w:t>
      </w:r>
      <w:r w:rsidRPr="003A642E">
        <w:rPr>
          <w:b/>
          <w:bCs/>
        </w:rPr>
        <w:tab/>
        <w:t>At regional and global levels</w:t>
      </w:r>
    </w:p>
    <w:p w14:paraId="3744C1B6" w14:textId="2BBBD32E" w:rsidR="00540787" w:rsidRPr="006E7107" w:rsidRDefault="00540787" w:rsidP="00D813FF">
      <w:pPr>
        <w:pStyle w:val="MText"/>
      </w:pPr>
      <w:r w:rsidRPr="006E7107">
        <w:t>Not applicable.</w:t>
      </w:r>
    </w:p>
    <w:p w14:paraId="06DDC253" w14:textId="63C842A6" w:rsidR="00D51E7C" w:rsidRDefault="00D51E7C" w:rsidP="00D51E7C">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DB9E4A5" w14:textId="77777777" w:rsidR="00DF4EA6" w:rsidRPr="006E7107" w:rsidRDefault="00DF4EA6" w:rsidP="00DF4EA6">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Global and regional figures are based on the sum of ODA and OOF flows to the agriculture sector.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9846C87" w14:textId="77777777" w:rsidR="006A4765" w:rsidRDefault="006A4765" w:rsidP="00F719A8">
      <w:pPr>
        <w:pStyle w:val="MHeader2"/>
      </w:pPr>
    </w:p>
    <w:p w14:paraId="494C36E8" w14:textId="7BAF9217"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26937A36" w14:textId="77777777" w:rsidR="00D813FF" w:rsidRPr="003A642E" w:rsidRDefault="00D51E7C" w:rsidP="00D813FF">
      <w:pPr>
        <w:pStyle w:val="MText"/>
        <w:rPr>
          <w:b/>
          <w:bCs/>
        </w:rPr>
      </w:pPr>
      <w:r w:rsidRPr="003A642E">
        <w:rPr>
          <w:b/>
          <w:bCs/>
        </w:rPr>
        <w:t>Data availability:</w:t>
      </w:r>
    </w:p>
    <w:p w14:paraId="7AFFE450" w14:textId="2DB57D45" w:rsidR="00233859" w:rsidRPr="006A4765" w:rsidRDefault="00233859" w:rsidP="00D813FF">
      <w:pPr>
        <w:pStyle w:val="MText"/>
      </w:pPr>
      <w:r w:rsidRPr="006A4765">
        <w:t>On a recipient basis for all developing countries eligible for ODA.</w:t>
      </w:r>
    </w:p>
    <w:p w14:paraId="2D0542F7" w14:textId="3DE6BFAB" w:rsidR="00D51E7C" w:rsidRPr="006A4765" w:rsidRDefault="00D51E7C" w:rsidP="00D813FF">
      <w:pPr>
        <w:pStyle w:val="MText"/>
      </w:pPr>
    </w:p>
    <w:p w14:paraId="7EFD8705" w14:textId="77777777" w:rsidR="00D813FF" w:rsidRPr="003A642E" w:rsidRDefault="00D51E7C" w:rsidP="00D813FF">
      <w:pPr>
        <w:pStyle w:val="MText"/>
        <w:rPr>
          <w:b/>
          <w:bCs/>
        </w:rPr>
      </w:pPr>
      <w:r w:rsidRPr="003A642E">
        <w:rPr>
          <w:b/>
          <w:bCs/>
        </w:rPr>
        <w:t>Disaggregation:</w:t>
      </w:r>
    </w:p>
    <w:p w14:paraId="3EDEC325" w14:textId="2E6BF75D" w:rsidR="007219EB" w:rsidRPr="006E7107" w:rsidRDefault="007219EB" w:rsidP="00D813FF">
      <w:pPr>
        <w:pStyle w:val="MText"/>
      </w:pPr>
      <w:r w:rsidRPr="00D813FF">
        <w:t>This indicator can be disaggregated by type of flow (ODA or OOF), by donor, recipient country, type of finance, type of aid, sub-sector, etc.</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7E7DC6B" w14:textId="77777777" w:rsidR="00D813FF" w:rsidRPr="003A642E" w:rsidRDefault="00D51E7C" w:rsidP="00D813FF">
      <w:pPr>
        <w:pStyle w:val="MText"/>
        <w:rPr>
          <w:b/>
          <w:bCs/>
        </w:rPr>
      </w:pPr>
      <w:r w:rsidRPr="003A642E">
        <w:rPr>
          <w:b/>
          <w:bCs/>
        </w:rPr>
        <w:t>Sources of discrepancies:</w:t>
      </w:r>
    </w:p>
    <w:p w14:paraId="3A5600A7" w14:textId="33F778F3" w:rsidR="000D7F93" w:rsidRPr="006E7107" w:rsidRDefault="000D7F93" w:rsidP="00D813FF">
      <w:pPr>
        <w:pStyle w:val="MText"/>
      </w:pPr>
      <w:r w:rsidRPr="006E7107">
        <w:t>DAC statistics are standardized on a calendar year basis for all donors and may differ from fiscal year data available in budget documents for some countries.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F81F1F5" w14:textId="77777777" w:rsidR="00982C13" w:rsidRPr="006E7107" w:rsidRDefault="00982C13" w:rsidP="00982C13">
      <w:pPr>
        <w:keepNext/>
        <w:keepLines/>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URL:</w:t>
      </w:r>
    </w:p>
    <w:p w14:paraId="3AEA9091" w14:textId="77777777" w:rsidR="00982C13" w:rsidRPr="006E7107" w:rsidRDefault="00982C13" w:rsidP="00982C13">
      <w:pPr>
        <w:keepNext/>
        <w:keepLines/>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www.oecd.org/dac/stats</w:t>
      </w:r>
    </w:p>
    <w:p w14:paraId="53B8D561" w14:textId="77777777" w:rsidR="00982C13" w:rsidRPr="006E7107" w:rsidRDefault="00982C13" w:rsidP="00982C13">
      <w:pPr>
        <w:keepNext/>
        <w:keepLines/>
        <w:shd w:val="clear" w:color="auto" w:fill="FFFFFF"/>
        <w:spacing w:after="0"/>
        <w:rPr>
          <w:rFonts w:eastAsia="Times New Roman" w:cs="Times New Roman"/>
          <w:color w:val="4A4A4A"/>
          <w:sz w:val="21"/>
          <w:szCs w:val="21"/>
          <w:lang w:eastAsia="en-GB"/>
        </w:rPr>
      </w:pPr>
    </w:p>
    <w:p w14:paraId="74DEC7BF" w14:textId="77777777" w:rsidR="00982C13" w:rsidRPr="006E7107" w:rsidRDefault="00982C13" w:rsidP="00982C13">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References:</w:t>
      </w:r>
    </w:p>
    <w:p w14:paraId="59E5894B" w14:textId="77777777" w:rsidR="00982C13" w:rsidRPr="0019422B" w:rsidRDefault="00982C13" w:rsidP="00982C13">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See all links here: http://www.oecd.org/dac/stats/methodology.htm</w:t>
      </w:r>
    </w:p>
    <w:p w14:paraId="384B0992" w14:textId="36889691" w:rsidR="00186795" w:rsidRDefault="00186795"/>
    <w:sectPr w:rsidR="00186795">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58DE6" w14:textId="77777777" w:rsidR="00CC4B16" w:rsidRDefault="00CC4B16" w:rsidP="00573C0B">
      <w:pPr>
        <w:spacing w:after="0" w:line="240" w:lineRule="auto"/>
      </w:pPr>
      <w:r>
        <w:separator/>
      </w:r>
    </w:p>
  </w:endnote>
  <w:endnote w:type="continuationSeparator" w:id="0">
    <w:p w14:paraId="44E14C38" w14:textId="77777777" w:rsidR="00CC4B16" w:rsidRDefault="00CC4B16" w:rsidP="00573C0B">
      <w:pPr>
        <w:spacing w:after="0" w:line="240" w:lineRule="auto"/>
      </w:pPr>
      <w:r>
        <w:continuationSeparator/>
      </w:r>
    </w:p>
  </w:endnote>
  <w:endnote w:type="continuationNotice" w:id="1">
    <w:p w14:paraId="37D1E54E" w14:textId="77777777" w:rsidR="00CC4B16" w:rsidRDefault="00CC4B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362DF05" w14:paraId="0913C5EC" w14:textId="77777777" w:rsidTr="2362DF05">
      <w:tc>
        <w:tcPr>
          <w:tcW w:w="3005" w:type="dxa"/>
        </w:tcPr>
        <w:p w14:paraId="7EC70E31" w14:textId="291815BE" w:rsidR="2362DF05" w:rsidRDefault="2362DF05" w:rsidP="2362DF05">
          <w:pPr>
            <w:pStyle w:val="Header"/>
            <w:ind w:left="-115"/>
          </w:pPr>
        </w:p>
      </w:tc>
      <w:tc>
        <w:tcPr>
          <w:tcW w:w="3005" w:type="dxa"/>
        </w:tcPr>
        <w:p w14:paraId="14E41F63" w14:textId="03956338" w:rsidR="2362DF05" w:rsidRDefault="2362DF05" w:rsidP="2362DF05">
          <w:pPr>
            <w:pStyle w:val="Header"/>
            <w:jc w:val="center"/>
          </w:pPr>
        </w:p>
      </w:tc>
      <w:tc>
        <w:tcPr>
          <w:tcW w:w="3005" w:type="dxa"/>
        </w:tcPr>
        <w:p w14:paraId="680FDD51" w14:textId="067B095B" w:rsidR="2362DF05" w:rsidRDefault="2362DF05" w:rsidP="2362DF05">
          <w:pPr>
            <w:pStyle w:val="Header"/>
            <w:ind w:right="-115"/>
            <w:jc w:val="right"/>
          </w:pPr>
        </w:p>
      </w:tc>
    </w:tr>
  </w:tbl>
  <w:p w14:paraId="1AD4D659" w14:textId="55A4F0FF" w:rsidR="2362DF05" w:rsidRDefault="2362DF05" w:rsidP="2362D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7CEB" w14:textId="77777777" w:rsidR="00CC4B16" w:rsidRDefault="00CC4B16" w:rsidP="00573C0B">
      <w:pPr>
        <w:spacing w:after="0" w:line="240" w:lineRule="auto"/>
      </w:pPr>
      <w:r>
        <w:separator/>
      </w:r>
    </w:p>
  </w:footnote>
  <w:footnote w:type="continuationSeparator" w:id="0">
    <w:p w14:paraId="5B8D564C" w14:textId="77777777" w:rsidR="00CC4B16" w:rsidRDefault="00CC4B16" w:rsidP="00573C0B">
      <w:pPr>
        <w:spacing w:after="0" w:line="240" w:lineRule="auto"/>
      </w:pPr>
      <w:r>
        <w:continuationSeparator/>
      </w:r>
    </w:p>
  </w:footnote>
  <w:footnote w:type="continuationNotice" w:id="1">
    <w:p w14:paraId="7245475E" w14:textId="77777777" w:rsidR="00CC4B16" w:rsidRDefault="00CC4B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50F8294" w:rsidR="00077F46" w:rsidRPr="00757E8A" w:rsidRDefault="2362DF05"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2362DF05">
      <w:rPr>
        <w:color w:val="404040" w:themeColor="text1" w:themeTint="BF"/>
        <w:sz w:val="18"/>
        <w:szCs w:val="18"/>
      </w:rPr>
      <w:t>Last updated:</w:t>
    </w:r>
    <w:bookmarkEnd w:id="6"/>
    <w:bookmarkEnd w:id="7"/>
    <w:bookmarkEnd w:id="8"/>
    <w:bookmarkEnd w:id="9"/>
    <w:bookmarkEnd w:id="10"/>
    <w:bookmarkEnd w:id="11"/>
    <w:r w:rsidRPr="2362DF05">
      <w:rPr>
        <w:color w:val="404040" w:themeColor="text1" w:themeTint="BF"/>
        <w:sz w:val="18"/>
        <w:szCs w:val="18"/>
      </w:rPr>
      <w:t xml:space="preserve"> 2017-07-09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BE1"/>
    <w:multiLevelType w:val="hybridMultilevel"/>
    <w:tmpl w:val="A8963094"/>
    <w:lvl w:ilvl="0" w:tplc="A3B4DA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628DC"/>
    <w:rsid w:val="00071F07"/>
    <w:rsid w:val="0007759D"/>
    <w:rsid w:val="000777AB"/>
    <w:rsid w:val="00077F46"/>
    <w:rsid w:val="00090FB1"/>
    <w:rsid w:val="00096186"/>
    <w:rsid w:val="000A72E4"/>
    <w:rsid w:val="000B0E2F"/>
    <w:rsid w:val="000B2430"/>
    <w:rsid w:val="000D0B30"/>
    <w:rsid w:val="000D7F93"/>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33859"/>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5FA0"/>
    <w:rsid w:val="003A642E"/>
    <w:rsid w:val="003A7CEA"/>
    <w:rsid w:val="003F0BD3"/>
    <w:rsid w:val="003F278A"/>
    <w:rsid w:val="003F7A02"/>
    <w:rsid w:val="00422EA5"/>
    <w:rsid w:val="00422EFA"/>
    <w:rsid w:val="0042791F"/>
    <w:rsid w:val="004456ED"/>
    <w:rsid w:val="00462E78"/>
    <w:rsid w:val="0048045A"/>
    <w:rsid w:val="004841B8"/>
    <w:rsid w:val="004930F2"/>
    <w:rsid w:val="004B0F1C"/>
    <w:rsid w:val="004F2EE6"/>
    <w:rsid w:val="00502DBA"/>
    <w:rsid w:val="005040C4"/>
    <w:rsid w:val="00507637"/>
    <w:rsid w:val="00507852"/>
    <w:rsid w:val="00514DBF"/>
    <w:rsid w:val="00540787"/>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A4765"/>
    <w:rsid w:val="006B40AB"/>
    <w:rsid w:val="006B5DC5"/>
    <w:rsid w:val="006C4BFD"/>
    <w:rsid w:val="006C7D30"/>
    <w:rsid w:val="006E3C08"/>
    <w:rsid w:val="00700ACF"/>
    <w:rsid w:val="00712487"/>
    <w:rsid w:val="007219EB"/>
    <w:rsid w:val="00734D97"/>
    <w:rsid w:val="007530CA"/>
    <w:rsid w:val="00756D68"/>
    <w:rsid w:val="007578D9"/>
    <w:rsid w:val="00757E8A"/>
    <w:rsid w:val="00763E43"/>
    <w:rsid w:val="00764EB5"/>
    <w:rsid w:val="00777A95"/>
    <w:rsid w:val="00782416"/>
    <w:rsid w:val="007B0364"/>
    <w:rsid w:val="007B0866"/>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8F3E86"/>
    <w:rsid w:val="00917851"/>
    <w:rsid w:val="00917F65"/>
    <w:rsid w:val="009311E7"/>
    <w:rsid w:val="00942694"/>
    <w:rsid w:val="0095206B"/>
    <w:rsid w:val="00982C13"/>
    <w:rsid w:val="009A7E3A"/>
    <w:rsid w:val="009B1265"/>
    <w:rsid w:val="009B4A15"/>
    <w:rsid w:val="009B5693"/>
    <w:rsid w:val="009C61A2"/>
    <w:rsid w:val="009C78E4"/>
    <w:rsid w:val="009D687E"/>
    <w:rsid w:val="009F6DE7"/>
    <w:rsid w:val="00A10583"/>
    <w:rsid w:val="00A213D0"/>
    <w:rsid w:val="00A2223B"/>
    <w:rsid w:val="00A37FCB"/>
    <w:rsid w:val="00A43FC6"/>
    <w:rsid w:val="00A44F24"/>
    <w:rsid w:val="00A54863"/>
    <w:rsid w:val="00A61D74"/>
    <w:rsid w:val="00A8688B"/>
    <w:rsid w:val="00A91163"/>
    <w:rsid w:val="00A9286F"/>
    <w:rsid w:val="00A96255"/>
    <w:rsid w:val="00AB285B"/>
    <w:rsid w:val="00AF5552"/>
    <w:rsid w:val="00AF5CB4"/>
    <w:rsid w:val="00AF5ED1"/>
    <w:rsid w:val="00AF71D6"/>
    <w:rsid w:val="00B216EE"/>
    <w:rsid w:val="00B2490C"/>
    <w:rsid w:val="00B3175F"/>
    <w:rsid w:val="00B31E2C"/>
    <w:rsid w:val="00B3291B"/>
    <w:rsid w:val="00B329B0"/>
    <w:rsid w:val="00B402D8"/>
    <w:rsid w:val="00B4237C"/>
    <w:rsid w:val="00B42FE8"/>
    <w:rsid w:val="00B52AFD"/>
    <w:rsid w:val="00B54077"/>
    <w:rsid w:val="00B8087E"/>
    <w:rsid w:val="00BB646E"/>
    <w:rsid w:val="00BD1BA1"/>
    <w:rsid w:val="00BD3E81"/>
    <w:rsid w:val="00BF12DF"/>
    <w:rsid w:val="00C019E5"/>
    <w:rsid w:val="00C1087A"/>
    <w:rsid w:val="00C35BC4"/>
    <w:rsid w:val="00C4327F"/>
    <w:rsid w:val="00C43F5B"/>
    <w:rsid w:val="00C76AFB"/>
    <w:rsid w:val="00C926F1"/>
    <w:rsid w:val="00CB4371"/>
    <w:rsid w:val="00CC4B16"/>
    <w:rsid w:val="00CC516D"/>
    <w:rsid w:val="00CC56A1"/>
    <w:rsid w:val="00D24330"/>
    <w:rsid w:val="00D40056"/>
    <w:rsid w:val="00D4712F"/>
    <w:rsid w:val="00D47E49"/>
    <w:rsid w:val="00D51E7C"/>
    <w:rsid w:val="00D54F29"/>
    <w:rsid w:val="00D7020C"/>
    <w:rsid w:val="00D70AD9"/>
    <w:rsid w:val="00D72152"/>
    <w:rsid w:val="00D813FF"/>
    <w:rsid w:val="00D94BA5"/>
    <w:rsid w:val="00D9510F"/>
    <w:rsid w:val="00DA615C"/>
    <w:rsid w:val="00DD1BC6"/>
    <w:rsid w:val="00DE5DC3"/>
    <w:rsid w:val="00DF4EA6"/>
    <w:rsid w:val="00E00D8A"/>
    <w:rsid w:val="00E1050F"/>
    <w:rsid w:val="00E11604"/>
    <w:rsid w:val="00E11D92"/>
    <w:rsid w:val="00E130A0"/>
    <w:rsid w:val="00E210C4"/>
    <w:rsid w:val="00E23DB7"/>
    <w:rsid w:val="00E41CFA"/>
    <w:rsid w:val="00E46D96"/>
    <w:rsid w:val="00E52CCA"/>
    <w:rsid w:val="00E66409"/>
    <w:rsid w:val="00E75DFD"/>
    <w:rsid w:val="00E81D5B"/>
    <w:rsid w:val="00E86FF6"/>
    <w:rsid w:val="00E976B9"/>
    <w:rsid w:val="00EA05D3"/>
    <w:rsid w:val="00EB19AD"/>
    <w:rsid w:val="00EB2F31"/>
    <w:rsid w:val="00EB6493"/>
    <w:rsid w:val="00EC2915"/>
    <w:rsid w:val="00ED05A9"/>
    <w:rsid w:val="00ED1BA0"/>
    <w:rsid w:val="00F17257"/>
    <w:rsid w:val="00F30032"/>
    <w:rsid w:val="00F34D24"/>
    <w:rsid w:val="00F4130B"/>
    <w:rsid w:val="00F556A2"/>
    <w:rsid w:val="00F719A8"/>
    <w:rsid w:val="00F878B9"/>
    <w:rsid w:val="00FB24E8"/>
    <w:rsid w:val="00FB3B2B"/>
    <w:rsid w:val="00FC18DA"/>
    <w:rsid w:val="00FC3917"/>
    <w:rsid w:val="00FD60DA"/>
    <w:rsid w:val="00FF07B4"/>
    <w:rsid w:val="2362DF05"/>
    <w:rsid w:val="5B6B9CD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ecd.org/dac/stats/purposecodessectorclassification.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ecd.org/dac/stats/documentupload/DCDDAC(2016)3FINAL.pdf"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9DD27B8-4503-4880-B711-DD99D8D99C63}"/>
      </w:docPartPr>
      <w:docPartBody>
        <w:p w:rsidR="00000000" w:rsidRDefault="000E6686">
          <w:r w:rsidRPr="00B361B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86"/>
    <w:rsid w:val="000E66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6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d114b01d-ae01-4749-b845-9d88e7ef5c0e"/>
    <ds:schemaRef ds:uri="http://purl.org/dc/elements/1.1/"/>
    <ds:schemaRef ds:uri="http://schemas.microsoft.com/office/2006/documentManagement/types"/>
    <ds:schemaRef ds:uri="http://purl.org/dc/dcmitype/"/>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f2d2d782-0088-4826-96df-71eba56e6d2e"/>
    <ds:schemaRef ds:uri="http://purl.org/dc/term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699AC3-19BC-48B4-918D-41489B8D9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37</cp:revision>
  <cp:lastPrinted>2016-07-16T14:25:00Z</cp:lastPrinted>
  <dcterms:created xsi:type="dcterms:W3CDTF">2020-12-14T17:07:00Z</dcterms:created>
  <dcterms:modified xsi:type="dcterms:W3CDTF">2022-12-20T21:45:00Z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