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7C1FF4" w:rsidRDefault="006C4BFD" w:rsidP="00977156">
      <w:pPr>
        <w:spacing w:after="0"/>
        <w:jc w:val="center"/>
        <w:rPr>
          <w:rFonts w:eastAsia="Times New Roman" w:cstheme="minorHAnsi"/>
          <w:color w:val="1C75BC"/>
          <w:sz w:val="36"/>
          <w:szCs w:val="36"/>
          <w:lang w:eastAsia="en-GB"/>
        </w:rPr>
      </w:pPr>
      <w:r w:rsidRPr="007C1FF4">
        <w:rPr>
          <w:rFonts w:eastAsia="Times New Roman" w:cstheme="minorHAnsi"/>
          <w:color w:val="1C75BC"/>
          <w:sz w:val="36"/>
          <w:szCs w:val="36"/>
          <w:lang w:eastAsia="en-GB"/>
        </w:rPr>
        <w:t>SDG indicator metadata</w:t>
      </w:r>
    </w:p>
    <w:p w14:paraId="129054E9" w14:textId="65617965" w:rsidR="006C4BFD" w:rsidRPr="007C1FF4" w:rsidRDefault="002C2510">
      <w:pPr>
        <w:spacing w:after="0"/>
        <w:jc w:val="center"/>
        <w:rPr>
          <w:rFonts w:eastAsia="Times New Roman" w:cstheme="minorHAnsi"/>
          <w:b/>
          <w:bCs/>
          <w:color w:val="4A4A4A"/>
          <w:sz w:val="21"/>
          <w:szCs w:val="21"/>
          <w:lang w:eastAsia="en-GB"/>
        </w:rPr>
      </w:pPr>
      <w:r w:rsidRPr="007C1FF4">
        <w:rPr>
          <w:rFonts w:eastAsia="Times New Roman" w:cstheme="minorHAnsi"/>
          <w:b/>
          <w:bCs/>
          <w:color w:val="4A4A4A"/>
          <w:sz w:val="21"/>
          <w:szCs w:val="21"/>
          <w:lang w:eastAsia="en-GB"/>
        </w:rPr>
        <w:t xml:space="preserve">(Harmonized </w:t>
      </w:r>
      <w:r w:rsidR="00942694" w:rsidRPr="007C1FF4">
        <w:rPr>
          <w:rFonts w:eastAsia="Times New Roman" w:cstheme="minorHAnsi"/>
          <w:b/>
          <w:bCs/>
          <w:color w:val="4A4A4A"/>
          <w:sz w:val="21"/>
          <w:szCs w:val="21"/>
          <w:lang w:eastAsia="en-GB"/>
        </w:rPr>
        <w:t xml:space="preserve">metadata </w:t>
      </w:r>
      <w:r w:rsidRPr="007C1FF4">
        <w:rPr>
          <w:rFonts w:eastAsia="Times New Roman" w:cstheme="minorHAnsi"/>
          <w:b/>
          <w:bCs/>
          <w:color w:val="4A4A4A"/>
          <w:sz w:val="21"/>
          <w:szCs w:val="21"/>
          <w:lang w:eastAsia="en-GB"/>
        </w:rPr>
        <w:t>template - format version 1.</w:t>
      </w:r>
      <w:r w:rsidR="000779F2">
        <w:rPr>
          <w:rFonts w:eastAsia="Times New Roman" w:cstheme="minorHAnsi"/>
          <w:b/>
          <w:bCs/>
          <w:color w:val="4A4A4A"/>
          <w:sz w:val="21"/>
          <w:szCs w:val="21"/>
          <w:lang w:eastAsia="en-GB"/>
        </w:rPr>
        <w:t>1</w:t>
      </w:r>
      <w:r w:rsidRPr="007C1FF4">
        <w:rPr>
          <w:rFonts w:eastAsia="Times New Roman" w:cstheme="minorHAnsi"/>
          <w:b/>
          <w:bCs/>
          <w:color w:val="4A4A4A"/>
          <w:sz w:val="21"/>
          <w:szCs w:val="21"/>
          <w:lang w:eastAsia="en-GB"/>
        </w:rPr>
        <w:t>)</w:t>
      </w:r>
    </w:p>
    <w:p w14:paraId="773F63CF" w14:textId="77777777" w:rsidR="006C4BFD" w:rsidRPr="007C1FF4" w:rsidRDefault="006C4BFD">
      <w:pPr>
        <w:spacing w:after="0"/>
        <w:rPr>
          <w:rFonts w:eastAsia="Times New Roman" w:cstheme="minorHAnsi"/>
          <w:bCs/>
          <w:color w:val="4A4A4A"/>
          <w:sz w:val="21"/>
          <w:szCs w:val="21"/>
          <w:lang w:eastAsia="en-GB"/>
        </w:rPr>
      </w:pPr>
    </w:p>
    <w:p w14:paraId="6AEAC6DA" w14:textId="0234C488" w:rsidR="00B31E2C" w:rsidRPr="007C1FF4" w:rsidRDefault="00B31E2C" w:rsidP="007C1FF4">
      <w:pPr>
        <w:pStyle w:val="MIndHeader2"/>
        <w:spacing w:after="0" w:line="276" w:lineRule="auto"/>
        <w:rPr>
          <w:rFonts w:cstheme="minorHAnsi"/>
        </w:rPr>
      </w:pPr>
      <w:r w:rsidRPr="007C1FF4">
        <w:rPr>
          <w:rFonts w:cstheme="minorHAnsi"/>
        </w:rPr>
        <w:t>0. Indicator information</w:t>
      </w:r>
      <w:r w:rsidR="00E371C6" w:rsidRPr="00A96255">
        <w:t xml:space="preserve"> </w:t>
      </w:r>
      <w:r w:rsidR="00E371C6">
        <w:rPr>
          <w:color w:val="B4B4B4"/>
          <w:sz w:val="20"/>
        </w:rPr>
        <w:t>(SDG_INDICATOR_INFO)</w:t>
      </w:r>
    </w:p>
    <w:p w14:paraId="043ED752" w14:textId="76E29132" w:rsidR="00D24330" w:rsidRPr="007C1FF4" w:rsidRDefault="00D24330" w:rsidP="007C1FF4">
      <w:pPr>
        <w:pStyle w:val="MIndHeader"/>
        <w:spacing w:after="0" w:line="276" w:lineRule="auto"/>
        <w:rPr>
          <w:rFonts w:cstheme="minorHAnsi"/>
        </w:rPr>
      </w:pPr>
      <w:r w:rsidRPr="007C1FF4">
        <w:rPr>
          <w:rFonts w:cstheme="minorHAnsi"/>
        </w:rPr>
        <w:t>0.a. Goal</w:t>
      </w:r>
      <w:r w:rsidR="00661650" w:rsidRPr="00A96255">
        <w:t xml:space="preserve"> </w:t>
      </w:r>
      <w:r w:rsidR="00661650">
        <w:rPr>
          <w:color w:val="B4B4B4"/>
          <w:sz w:val="20"/>
        </w:rPr>
        <w:t>(SDG_GOAL)</w:t>
      </w:r>
    </w:p>
    <w:p w14:paraId="66D2AC39" w14:textId="77777777" w:rsidR="00D339E2" w:rsidRPr="007C1FF4" w:rsidRDefault="00D339E2">
      <w:pPr>
        <w:shd w:val="clear" w:color="auto" w:fill="F5F5F5"/>
        <w:spacing w:after="0"/>
        <w:outlineLvl w:val="4"/>
        <w:rPr>
          <w:rFonts w:eastAsia="Times New Roman" w:cstheme="minorHAnsi"/>
          <w:color w:val="333333"/>
          <w:sz w:val="21"/>
          <w:szCs w:val="21"/>
          <w:lang w:eastAsia="en-GB"/>
        </w:rPr>
      </w:pPr>
      <w:r w:rsidRPr="007C1FF4">
        <w:rPr>
          <w:rFonts w:eastAsia="Times New Roman" w:cstheme="minorHAnsi"/>
          <w:color w:val="333333"/>
          <w:sz w:val="21"/>
          <w:szCs w:val="21"/>
          <w:lang w:eastAsia="en-GB"/>
        </w:rPr>
        <w:t>Goal 11: Make cities and human settlements inclusive, safe, resilient and sustainable</w:t>
      </w:r>
    </w:p>
    <w:p w14:paraId="084142D2" w14:textId="08B6C8AD" w:rsidR="00D24330" w:rsidRPr="007C1FF4" w:rsidRDefault="00D24330" w:rsidP="007C1FF4">
      <w:pPr>
        <w:pStyle w:val="MIndHeader"/>
        <w:spacing w:after="0" w:line="276" w:lineRule="auto"/>
        <w:rPr>
          <w:rFonts w:cstheme="minorHAnsi"/>
        </w:rPr>
      </w:pPr>
      <w:r w:rsidRPr="007C1FF4">
        <w:rPr>
          <w:rFonts w:cstheme="minorHAnsi"/>
        </w:rPr>
        <w:t>0.b. Target</w:t>
      </w:r>
      <w:r w:rsidR="00A22CCE" w:rsidRPr="00A96255">
        <w:t xml:space="preserve"> </w:t>
      </w:r>
      <w:r w:rsidR="00A22CCE">
        <w:rPr>
          <w:color w:val="B4B4B4"/>
          <w:sz w:val="20"/>
        </w:rPr>
        <w:t>(SDG_TARGET)</w:t>
      </w:r>
    </w:p>
    <w:p w14:paraId="7F871431" w14:textId="77777777" w:rsidR="00D339E2" w:rsidRPr="007C1FF4" w:rsidRDefault="00D339E2">
      <w:pPr>
        <w:shd w:val="clear" w:color="auto" w:fill="F5F5F5"/>
        <w:spacing w:after="0"/>
        <w:outlineLvl w:val="4"/>
        <w:rPr>
          <w:rFonts w:eastAsia="Times New Roman" w:cstheme="minorHAnsi"/>
          <w:color w:val="333333"/>
          <w:sz w:val="21"/>
          <w:szCs w:val="21"/>
          <w:lang w:eastAsia="en-GB"/>
        </w:rPr>
      </w:pPr>
      <w:r w:rsidRPr="007C1FF4">
        <w:rPr>
          <w:rFonts w:eastAsia="Times New Roman" w:cstheme="minorHAnsi"/>
          <w:color w:val="333333"/>
          <w:sz w:val="21"/>
          <w:szCs w:val="21"/>
          <w:lang w:eastAsia="en-GB"/>
        </w:rPr>
        <w:t>Target 11.3: By 2030, enhance inclusive and sustainable urbanization and capacity for participatory, integrated and sustainable human settlement planning and management in all countries</w:t>
      </w:r>
    </w:p>
    <w:p w14:paraId="3E67E7E0" w14:textId="176DBB7A" w:rsidR="00D24330" w:rsidRPr="007C1FF4" w:rsidRDefault="00D24330" w:rsidP="007C1FF4">
      <w:pPr>
        <w:pStyle w:val="MIndHeader"/>
        <w:spacing w:after="0" w:line="276" w:lineRule="auto"/>
        <w:rPr>
          <w:rFonts w:cstheme="minorHAnsi"/>
        </w:rPr>
      </w:pPr>
      <w:r w:rsidRPr="007C1FF4">
        <w:rPr>
          <w:rFonts w:cstheme="minorHAnsi"/>
        </w:rPr>
        <w:t>0.c. Indicator</w:t>
      </w:r>
      <w:r w:rsidR="00797735" w:rsidRPr="00A96255">
        <w:t xml:space="preserve"> </w:t>
      </w:r>
      <w:r w:rsidR="00797735">
        <w:rPr>
          <w:color w:val="B4B4B4"/>
          <w:sz w:val="20"/>
        </w:rPr>
        <w:t>(SDG_INDICATOR)</w:t>
      </w:r>
    </w:p>
    <w:p w14:paraId="51CBF42D" w14:textId="77777777" w:rsidR="00D339E2" w:rsidRPr="007C1FF4" w:rsidRDefault="00D339E2" w:rsidP="007C1FF4">
      <w:pPr>
        <w:pStyle w:val="MIndHeader"/>
        <w:spacing w:after="0" w:line="276" w:lineRule="auto"/>
        <w:rPr>
          <w:rFonts w:cstheme="minorHAnsi"/>
          <w:color w:val="333333"/>
          <w:sz w:val="21"/>
          <w:szCs w:val="21"/>
        </w:rPr>
      </w:pPr>
      <w:r w:rsidRPr="007C1FF4">
        <w:rPr>
          <w:rFonts w:cstheme="minorHAnsi"/>
          <w:color w:val="333333"/>
          <w:sz w:val="21"/>
          <w:szCs w:val="21"/>
        </w:rPr>
        <w:t>Indicator 11.3.2: Proportion of cities with a direct participation structure of civil society in urban planning and management that operates regularly and democratically</w:t>
      </w:r>
    </w:p>
    <w:p w14:paraId="37E5E4F6" w14:textId="13749741" w:rsidR="00D24330" w:rsidRPr="007C1FF4" w:rsidRDefault="00D24330" w:rsidP="007C1FF4">
      <w:pPr>
        <w:pStyle w:val="MIndHeader"/>
        <w:spacing w:after="0" w:line="276" w:lineRule="auto"/>
        <w:rPr>
          <w:rFonts w:cstheme="minorHAnsi"/>
        </w:rPr>
      </w:pPr>
      <w:r w:rsidRPr="007C1FF4">
        <w:rPr>
          <w:rFonts w:cstheme="minorHAnsi"/>
        </w:rPr>
        <w:t>0.d. Series</w:t>
      </w:r>
      <w:r w:rsidR="00662CC5" w:rsidRPr="00FE5B25">
        <w:rPr>
          <w:lang w:val="en-US"/>
        </w:rPr>
        <w:t xml:space="preserve"> </w:t>
      </w:r>
      <w:r w:rsidR="00662CC5">
        <w:rPr>
          <w:color w:val="B4B4B4"/>
          <w:sz w:val="20"/>
        </w:rPr>
        <w:t>(SDG_SERIES_DESCR)</w:t>
      </w:r>
    </w:p>
    <w:p w14:paraId="1A729463" w14:textId="58470C6A" w:rsidR="006D1333" w:rsidRPr="007C1FF4" w:rsidRDefault="00171456" w:rsidP="007C1FF4">
      <w:pPr>
        <w:pStyle w:val="MGTHeader"/>
        <w:spacing w:after="0" w:line="276" w:lineRule="auto"/>
        <w:rPr>
          <w:rFonts w:cstheme="minorHAnsi"/>
        </w:rPr>
      </w:pPr>
      <w:r w:rsidRPr="00171456">
        <w:rPr>
          <w:rFonts w:cstheme="minorHAnsi"/>
        </w:rPr>
        <w:t>SG_URB_CSPART - Proportion of cities with a direct participation structure of civil society in urban planning and management that operate regularly and democratically [11.3.2]</w:t>
      </w:r>
    </w:p>
    <w:p w14:paraId="157DACE7" w14:textId="65C39389" w:rsidR="00D24330" w:rsidRPr="007C1FF4" w:rsidRDefault="00D24330" w:rsidP="007C1FF4">
      <w:pPr>
        <w:pStyle w:val="MIndHeader"/>
        <w:spacing w:after="0" w:line="276" w:lineRule="auto"/>
        <w:rPr>
          <w:rFonts w:cstheme="minorHAnsi"/>
        </w:rPr>
      </w:pPr>
      <w:r w:rsidRPr="007C1FF4">
        <w:rPr>
          <w:rFonts w:cstheme="minorHAnsi"/>
        </w:rPr>
        <w:t>0.e. Metadata update</w:t>
      </w:r>
      <w:r w:rsidR="00193783" w:rsidRPr="00FE5B25">
        <w:rPr>
          <w:lang w:val="en-US"/>
        </w:rPr>
        <w:t xml:space="preserve"> </w:t>
      </w:r>
      <w:r w:rsidR="00193783">
        <w:rPr>
          <w:color w:val="B4B4B4"/>
          <w:sz w:val="20"/>
        </w:rPr>
        <w:t>(META_LAST_UPDATE)</w:t>
      </w:r>
    </w:p>
    <w:sdt>
      <w:sdtPr>
        <w:rPr>
          <w:rFonts w:cstheme="minorHAnsi"/>
        </w:rPr>
        <w:id w:val="1388460186"/>
        <w:placeholder>
          <w:docPart w:val="DefaultPlaceholder_-1854013437"/>
        </w:placeholder>
        <w:date w:fullDate="2025-04-23T00:00:00Z">
          <w:dateFormat w:val="yyyy-MM-dd"/>
          <w:lid w:val="en-US"/>
          <w:storeMappedDataAs w:val="dateTime"/>
          <w:calendar w:val="gregorian"/>
        </w:date>
      </w:sdtPr>
      <w:sdtEndPr/>
      <w:sdtContent>
        <w:p w14:paraId="03424B60" w14:textId="38B42B28" w:rsidR="00D24330" w:rsidRPr="007C1FF4" w:rsidRDefault="00F3505E" w:rsidP="007C1FF4">
          <w:pPr>
            <w:pStyle w:val="MGTHeader"/>
            <w:spacing w:after="0" w:line="276" w:lineRule="auto"/>
            <w:rPr>
              <w:rFonts w:cstheme="minorHAnsi"/>
            </w:rPr>
          </w:pPr>
          <w:r>
            <w:rPr>
              <w:rFonts w:cstheme="minorHAnsi"/>
              <w:lang w:val="en-US"/>
            </w:rPr>
            <w:t>2025-04-23</w:t>
          </w:r>
        </w:p>
      </w:sdtContent>
    </w:sdt>
    <w:p w14:paraId="415C9FF1" w14:textId="5A1F27BA" w:rsidR="00D24330" w:rsidRPr="007C1FF4" w:rsidRDefault="00D24330" w:rsidP="007C1FF4">
      <w:pPr>
        <w:pStyle w:val="MIndHeader"/>
        <w:spacing w:after="0" w:line="276" w:lineRule="auto"/>
        <w:rPr>
          <w:rFonts w:cstheme="minorHAnsi"/>
        </w:rPr>
      </w:pPr>
      <w:r w:rsidRPr="007C1FF4">
        <w:rPr>
          <w:rFonts w:cstheme="minorHAnsi"/>
        </w:rPr>
        <w:t>0.f. Related indicators</w:t>
      </w:r>
      <w:r w:rsidR="00960A6E" w:rsidRPr="00A96255">
        <w:t xml:space="preserve"> </w:t>
      </w:r>
      <w:r w:rsidR="00960A6E">
        <w:rPr>
          <w:color w:val="B4B4B4"/>
          <w:sz w:val="20"/>
        </w:rPr>
        <w:t>(SDG_RELATED_INDICATORS)</w:t>
      </w:r>
    </w:p>
    <w:p w14:paraId="54BCA8B0" w14:textId="62C3EF82" w:rsidR="003C6A86" w:rsidRPr="007C1FF4" w:rsidRDefault="003C6A86" w:rsidP="007C1FF4">
      <w:pPr>
        <w:pStyle w:val="MGTHeader"/>
        <w:spacing w:after="0" w:line="276" w:lineRule="auto"/>
        <w:rPr>
          <w:rFonts w:cstheme="minorHAnsi"/>
        </w:rPr>
      </w:pPr>
      <w:r w:rsidRPr="007C1FF4">
        <w:rPr>
          <w:rFonts w:cstheme="minorHAnsi"/>
        </w:rPr>
        <w:t>N</w:t>
      </w:r>
      <w:r w:rsidR="00791E91" w:rsidRPr="007C1FF4">
        <w:rPr>
          <w:rFonts w:cstheme="minorHAnsi"/>
        </w:rPr>
        <w:t>ot applicable</w:t>
      </w:r>
    </w:p>
    <w:p w14:paraId="077BC49E" w14:textId="4AF147F3" w:rsidR="00D24330" w:rsidRPr="007C1FF4" w:rsidRDefault="00D24330" w:rsidP="007C1FF4">
      <w:pPr>
        <w:pStyle w:val="MIndHeader"/>
        <w:spacing w:after="0" w:line="276" w:lineRule="auto"/>
        <w:rPr>
          <w:rFonts w:cstheme="minorHAnsi"/>
        </w:rPr>
      </w:pPr>
      <w:r w:rsidRPr="007C1FF4">
        <w:rPr>
          <w:rFonts w:cstheme="minorHAnsi"/>
        </w:rPr>
        <w:t xml:space="preserve">0.g. </w:t>
      </w:r>
      <w:proofErr w:type="gramStart"/>
      <w:r w:rsidRPr="007C1FF4">
        <w:rPr>
          <w:rFonts w:cstheme="minorHAnsi"/>
        </w:rPr>
        <w:t>International</w:t>
      </w:r>
      <w:proofErr w:type="gramEnd"/>
      <w:r w:rsidRPr="007C1FF4">
        <w:rPr>
          <w:rFonts w:cstheme="minorHAnsi"/>
        </w:rPr>
        <w:t xml:space="preserve"> organisations(s) responsible for global monitoring</w:t>
      </w:r>
      <w:r w:rsidR="00645FA4" w:rsidRPr="00A96255">
        <w:t xml:space="preserve"> </w:t>
      </w:r>
      <w:r w:rsidR="00645FA4">
        <w:rPr>
          <w:color w:val="B4B4B4"/>
          <w:sz w:val="20"/>
        </w:rPr>
        <w:t>(SDG_CUSTODIAN_AGENCIES)</w:t>
      </w:r>
    </w:p>
    <w:p w14:paraId="1C744335" w14:textId="3FB974EB" w:rsidR="00D339E2" w:rsidRPr="00F86BDF" w:rsidRDefault="00FA0D01" w:rsidP="007C1FF4">
      <w:pPr>
        <w:pStyle w:val="MGTHeader"/>
        <w:spacing w:after="0" w:line="276" w:lineRule="auto"/>
        <w:rPr>
          <w:rFonts w:cstheme="minorHAnsi"/>
        </w:rPr>
      </w:pPr>
      <w:r w:rsidRPr="007C1FF4">
        <w:rPr>
          <w:rFonts w:cstheme="minorHAnsi"/>
        </w:rPr>
        <w:t>United Nations Human Settlements Programme (</w:t>
      </w:r>
      <w:r w:rsidRPr="00F86BDF">
        <w:rPr>
          <w:rFonts w:cstheme="minorHAnsi"/>
        </w:rPr>
        <w:t>UN-Habitat)</w:t>
      </w:r>
    </w:p>
    <w:p w14:paraId="19F29921" w14:textId="77777777" w:rsidR="008D1D39" w:rsidRPr="00F86BDF" w:rsidRDefault="008D1D39">
      <w:pPr>
        <w:shd w:val="clear" w:color="auto" w:fill="FFFFFF"/>
        <w:spacing w:after="0"/>
        <w:rPr>
          <w:rFonts w:eastAsia="Times New Roman" w:cstheme="minorHAnsi"/>
          <w:color w:val="4A4A4A"/>
          <w:sz w:val="21"/>
          <w:szCs w:val="21"/>
          <w:lang w:eastAsia="en-GB"/>
        </w:rPr>
      </w:pPr>
    </w:p>
    <w:p w14:paraId="12E0D73A" w14:textId="342587A7" w:rsidR="00B31E2C" w:rsidRPr="00F86BDF" w:rsidRDefault="00B31E2C">
      <w:pPr>
        <w:pStyle w:val="MHeader"/>
        <w:rPr>
          <w:rFonts w:cstheme="minorHAnsi"/>
        </w:rPr>
      </w:pPr>
      <w:bookmarkStart w:id="0" w:name="_Toc37932744"/>
      <w:bookmarkStart w:id="1" w:name="_Toc36813072"/>
      <w:bookmarkStart w:id="2" w:name="_Toc36812685"/>
      <w:bookmarkStart w:id="3" w:name="_Toc36812572"/>
      <w:bookmarkStart w:id="4" w:name="_Toc36655609"/>
      <w:r w:rsidRPr="00F86BDF">
        <w:rPr>
          <w:rFonts w:cstheme="minorHAnsi"/>
        </w:rPr>
        <w:t>1. Data reporter</w:t>
      </w:r>
      <w:bookmarkEnd w:id="0"/>
      <w:bookmarkEnd w:id="1"/>
      <w:bookmarkEnd w:id="2"/>
      <w:bookmarkEnd w:id="3"/>
      <w:bookmarkEnd w:id="4"/>
      <w:r w:rsidR="0025341D" w:rsidRPr="00F86BDF">
        <w:t xml:space="preserve"> </w:t>
      </w:r>
      <w:r w:rsidR="0025341D" w:rsidRPr="00F86BDF">
        <w:rPr>
          <w:color w:val="B4B4B4"/>
          <w:sz w:val="20"/>
        </w:rPr>
        <w:t>(CONTACT)</w:t>
      </w:r>
    </w:p>
    <w:p w14:paraId="0BD77982" w14:textId="3B299E32" w:rsidR="00576CFA" w:rsidRPr="00F86BDF" w:rsidRDefault="00576CFA" w:rsidP="007C1FF4">
      <w:pPr>
        <w:pStyle w:val="MHeader2"/>
        <w:spacing w:after="0" w:line="276" w:lineRule="auto"/>
        <w:rPr>
          <w:rFonts w:cstheme="minorHAnsi"/>
        </w:rPr>
      </w:pPr>
      <w:r w:rsidRPr="00F86BDF">
        <w:rPr>
          <w:rFonts w:cstheme="minorHAnsi"/>
        </w:rPr>
        <w:t>1.a. Organisation</w:t>
      </w:r>
      <w:r w:rsidR="00DE7D07" w:rsidRPr="00F86BDF">
        <w:t xml:space="preserve"> </w:t>
      </w:r>
      <w:r w:rsidR="00DE7D07" w:rsidRPr="00F86BDF">
        <w:rPr>
          <w:color w:val="B4B4B4"/>
          <w:sz w:val="20"/>
        </w:rPr>
        <w:t>(CONTACT_ORGANISATION)</w:t>
      </w:r>
    </w:p>
    <w:p w14:paraId="7E090119" w14:textId="5794D2F4" w:rsidR="00D339E2" w:rsidRPr="00F86BDF" w:rsidRDefault="00FA0D01">
      <w:pPr>
        <w:shd w:val="clear" w:color="auto" w:fill="FFFFFF"/>
        <w:spacing w:after="0"/>
        <w:rPr>
          <w:rFonts w:eastAsia="Times New Roman" w:cstheme="minorHAnsi"/>
          <w:color w:val="4A4A4A"/>
          <w:sz w:val="21"/>
          <w:szCs w:val="21"/>
          <w:lang w:eastAsia="en-GB"/>
        </w:rPr>
      </w:pPr>
      <w:r w:rsidRPr="007C1FF4">
        <w:rPr>
          <w:rFonts w:cstheme="minorHAnsi"/>
          <w:sz w:val="21"/>
          <w:szCs w:val="21"/>
        </w:rPr>
        <w:t>United Nations Human Settlements Programme (</w:t>
      </w:r>
      <w:r w:rsidR="00D339E2" w:rsidRPr="00F86BDF">
        <w:rPr>
          <w:rFonts w:eastAsia="Times New Roman" w:cstheme="minorHAnsi"/>
          <w:color w:val="4A4A4A"/>
          <w:sz w:val="21"/>
          <w:szCs w:val="21"/>
          <w:lang w:eastAsia="en-GB"/>
        </w:rPr>
        <w:t>UN-Habitat</w:t>
      </w:r>
      <w:r w:rsidRPr="00F86BDF">
        <w:rPr>
          <w:rFonts w:eastAsia="Times New Roman" w:cstheme="minorHAnsi"/>
          <w:color w:val="4A4A4A"/>
          <w:sz w:val="21"/>
          <w:szCs w:val="21"/>
          <w:lang w:eastAsia="en-GB"/>
        </w:rPr>
        <w:t>)</w:t>
      </w:r>
    </w:p>
    <w:p w14:paraId="6E829FD0" w14:textId="2439F30A" w:rsidR="00F719A8" w:rsidRPr="00F86BDF" w:rsidRDefault="00F719A8">
      <w:pPr>
        <w:pStyle w:val="MText"/>
        <w:rPr>
          <w:rFonts w:cstheme="minorHAnsi"/>
        </w:rPr>
      </w:pPr>
    </w:p>
    <w:p w14:paraId="14915AC8" w14:textId="19F726BE" w:rsidR="00B31E2C" w:rsidRPr="00F86BDF" w:rsidRDefault="00B31E2C">
      <w:pPr>
        <w:pStyle w:val="MHeader"/>
        <w:rPr>
          <w:rFonts w:cstheme="minorHAnsi"/>
        </w:rPr>
      </w:pPr>
      <w:r w:rsidRPr="00F86BDF">
        <w:rPr>
          <w:rFonts w:cstheme="minorHAnsi"/>
        </w:rPr>
        <w:t>2. Definition, concepts, and classifications</w:t>
      </w:r>
      <w:r w:rsidR="003E7E74" w:rsidRPr="00FE5B25">
        <w:rPr>
          <w:lang w:val="en-US"/>
        </w:rPr>
        <w:t xml:space="preserve"> </w:t>
      </w:r>
      <w:r w:rsidR="003E7E74">
        <w:rPr>
          <w:color w:val="B4B4B4"/>
          <w:sz w:val="20"/>
        </w:rPr>
        <w:t>(IND_DEF_CON_CLASS)</w:t>
      </w:r>
    </w:p>
    <w:p w14:paraId="2AC373EA" w14:textId="3227D234" w:rsidR="008B0AC7" w:rsidRPr="007C1FF4" w:rsidRDefault="008B0AC7" w:rsidP="007C1FF4">
      <w:pPr>
        <w:pStyle w:val="MHeader2"/>
        <w:spacing w:after="0" w:line="276" w:lineRule="auto"/>
        <w:rPr>
          <w:rFonts w:cstheme="minorHAnsi"/>
        </w:rPr>
      </w:pPr>
      <w:r w:rsidRPr="007C1FF4">
        <w:rPr>
          <w:rFonts w:cstheme="minorHAnsi"/>
        </w:rPr>
        <w:t>2.a. Definition and concepts</w:t>
      </w:r>
      <w:r w:rsidR="00CC6F20" w:rsidRPr="00A96255">
        <w:t xml:space="preserve"> </w:t>
      </w:r>
      <w:r w:rsidR="00CC6F20">
        <w:rPr>
          <w:color w:val="B4B4B4"/>
          <w:sz w:val="20"/>
        </w:rPr>
        <w:t>(STAT_CONC_DEF)</w:t>
      </w:r>
    </w:p>
    <w:p w14:paraId="5EF92092"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Definition:</w:t>
      </w:r>
    </w:p>
    <w:p w14:paraId="3ED0DA44" w14:textId="075120C2" w:rsidR="00FA0D01" w:rsidRPr="007C1FF4" w:rsidRDefault="00D339E2" w:rsidP="007C1FF4">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Civil </w:t>
      </w:r>
      <w:r w:rsidR="00321E83" w:rsidRPr="007C1FF4">
        <w:rPr>
          <w:rFonts w:eastAsia="Times New Roman" w:cstheme="minorHAnsi"/>
          <w:color w:val="4A4A4A"/>
          <w:sz w:val="21"/>
          <w:szCs w:val="21"/>
          <w:lang w:eastAsia="en-GB"/>
        </w:rPr>
        <w:t xml:space="preserve">Society Organizations </w:t>
      </w:r>
      <w:r w:rsidRPr="007C1FF4">
        <w:rPr>
          <w:rFonts w:eastAsia="Times New Roman" w:cstheme="minorHAnsi"/>
          <w:color w:val="4A4A4A"/>
          <w:sz w:val="21"/>
          <w:szCs w:val="21"/>
          <w:lang w:eastAsia="en-GB"/>
        </w:rPr>
        <w:t xml:space="preserve">(CSOs) make a difference in international development. They provide development services and humanitarian relief, innovate in service delivery, build local capacity and advocate with and for the poor. Acting alone, however, their impact is limited in scope, scale and sustainability. CSOs need to engage in government policy processes more effectively. The development of sustainable human settlements calls for the active engagement of all key stakeholders with particular attention to project/programme beneficiaries and vulnerable groups. </w:t>
      </w:r>
      <w:proofErr w:type="gramStart"/>
      <w:r w:rsidRPr="007C1FF4">
        <w:rPr>
          <w:rFonts w:eastAsia="Times New Roman" w:cstheme="minorHAnsi"/>
          <w:color w:val="4A4A4A"/>
          <w:sz w:val="21"/>
          <w:szCs w:val="21"/>
          <w:lang w:eastAsia="en-GB"/>
        </w:rPr>
        <w:t>Therefore</w:t>
      </w:r>
      <w:proofErr w:type="gramEnd"/>
      <w:r w:rsidRPr="007C1FF4">
        <w:rPr>
          <w:rFonts w:eastAsia="Times New Roman" w:cstheme="minorHAnsi"/>
          <w:color w:val="4A4A4A"/>
          <w:sz w:val="21"/>
          <w:szCs w:val="21"/>
          <w:lang w:eastAsia="en-GB"/>
        </w:rPr>
        <w:t xml:space="preserve"> local and national governments should strive to:</w:t>
      </w:r>
    </w:p>
    <w:p w14:paraId="0526267A" w14:textId="273EF014" w:rsidR="00FA0D01" w:rsidRPr="007C1FF4" w:rsidRDefault="00D339E2" w:rsidP="007C1FF4">
      <w:p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bCs/>
          <w:color w:val="4A4A4A"/>
          <w:sz w:val="21"/>
          <w:szCs w:val="21"/>
          <w:lang w:eastAsia="en-GB"/>
        </w:rPr>
        <w:t>a)</w:t>
      </w:r>
      <w:r w:rsidR="00FA0D01" w:rsidRPr="007C1FF4">
        <w:rPr>
          <w:rFonts w:eastAsia="Times New Roman" w:cstheme="minorHAnsi"/>
          <w:color w:val="4A4A4A"/>
          <w:sz w:val="21"/>
          <w:szCs w:val="21"/>
          <w:lang w:eastAsia="en-GB"/>
        </w:rPr>
        <w:tab/>
      </w:r>
      <w:r w:rsidRPr="007C1FF4">
        <w:rPr>
          <w:rFonts w:eastAsia="Times New Roman" w:cstheme="minorHAnsi"/>
          <w:color w:val="4A4A4A"/>
          <w:sz w:val="21"/>
          <w:szCs w:val="21"/>
          <w:lang w:eastAsia="en-GB"/>
        </w:rPr>
        <w:t xml:space="preserve">facilitate and protect people’s participation and civic engagement through independent </w:t>
      </w:r>
      <w:r w:rsidR="0093242E" w:rsidRPr="007C1FF4">
        <w:rPr>
          <w:rFonts w:eastAsia="Times New Roman" w:cstheme="minorHAnsi"/>
          <w:color w:val="4A4A4A"/>
          <w:sz w:val="21"/>
          <w:szCs w:val="21"/>
          <w:lang w:eastAsia="en-GB"/>
        </w:rPr>
        <w:t xml:space="preserve">CSOs </w:t>
      </w:r>
      <w:r w:rsidRPr="007C1FF4">
        <w:rPr>
          <w:rFonts w:eastAsia="Times New Roman" w:cstheme="minorHAnsi"/>
          <w:color w:val="4A4A4A"/>
          <w:sz w:val="21"/>
          <w:szCs w:val="21"/>
          <w:lang w:eastAsia="en-GB"/>
        </w:rPr>
        <w:t xml:space="preserve">that can be from diverse backgrounds </w:t>
      </w:r>
      <w:r w:rsidR="00C12660"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 xml:space="preserve"> local, national, and </w:t>
      </w:r>
      <w:proofErr w:type="gramStart"/>
      <w:r w:rsidRPr="007C1FF4">
        <w:rPr>
          <w:rFonts w:eastAsia="Times New Roman" w:cstheme="minorHAnsi"/>
          <w:color w:val="4A4A4A"/>
          <w:sz w:val="21"/>
          <w:szCs w:val="21"/>
          <w:lang w:eastAsia="en-GB"/>
        </w:rPr>
        <w:t>international;</w:t>
      </w:r>
      <w:proofErr w:type="gramEnd"/>
    </w:p>
    <w:p w14:paraId="1CDBB25B" w14:textId="1DE8CD6B" w:rsidR="00FA0D01" w:rsidRPr="007C1FF4" w:rsidRDefault="00D339E2" w:rsidP="007C1FF4">
      <w:p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bCs/>
          <w:color w:val="4A4A4A"/>
          <w:sz w:val="21"/>
          <w:szCs w:val="21"/>
          <w:lang w:eastAsia="en-GB"/>
        </w:rPr>
        <w:t>b)</w:t>
      </w:r>
      <w:r w:rsidR="00FA0D01" w:rsidRPr="007C1FF4">
        <w:rPr>
          <w:rFonts w:eastAsia="Times New Roman" w:cstheme="minorHAnsi"/>
          <w:color w:val="4A4A4A"/>
          <w:sz w:val="21"/>
          <w:szCs w:val="21"/>
          <w:lang w:eastAsia="en-GB"/>
        </w:rPr>
        <w:tab/>
      </w:r>
      <w:r w:rsidRPr="007C1FF4">
        <w:rPr>
          <w:rFonts w:eastAsia="Times New Roman" w:cstheme="minorHAnsi"/>
          <w:color w:val="4A4A4A"/>
          <w:sz w:val="21"/>
          <w:szCs w:val="21"/>
          <w:lang w:eastAsia="en-GB"/>
        </w:rPr>
        <w:t xml:space="preserve">promote civic and human rights education and training programmes to make urban residents aware of their rights and the changing roles of diverse women, men, and young women and men in urban </w:t>
      </w:r>
      <w:proofErr w:type="gramStart"/>
      <w:r w:rsidRPr="007C1FF4">
        <w:rPr>
          <w:rFonts w:eastAsia="Times New Roman" w:cstheme="minorHAnsi"/>
          <w:color w:val="4A4A4A"/>
          <w:sz w:val="21"/>
          <w:szCs w:val="21"/>
          <w:lang w:eastAsia="en-GB"/>
        </w:rPr>
        <w:t>settings;</w:t>
      </w:r>
      <w:proofErr w:type="gramEnd"/>
    </w:p>
    <w:p w14:paraId="7DD2EDB3" w14:textId="0A547DD0" w:rsidR="00D339E2" w:rsidRPr="007C1FF4" w:rsidRDefault="00D339E2" w:rsidP="007C1FF4">
      <w:p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bCs/>
          <w:color w:val="4A4A4A"/>
          <w:sz w:val="21"/>
          <w:szCs w:val="21"/>
          <w:lang w:eastAsia="en-GB"/>
        </w:rPr>
        <w:lastRenderedPageBreak/>
        <w:t>c)</w:t>
      </w:r>
      <w:r w:rsidR="00FA0D01" w:rsidRPr="007C1FF4">
        <w:rPr>
          <w:rFonts w:eastAsia="Times New Roman" w:cstheme="minorHAnsi"/>
          <w:color w:val="4A4A4A"/>
          <w:sz w:val="21"/>
          <w:szCs w:val="21"/>
          <w:lang w:eastAsia="en-GB"/>
        </w:rPr>
        <w:tab/>
      </w:r>
      <w:r w:rsidRPr="007C1FF4">
        <w:rPr>
          <w:rFonts w:eastAsia="Times New Roman" w:cstheme="minorHAnsi"/>
          <w:color w:val="4A4A4A"/>
          <w:sz w:val="21"/>
          <w:szCs w:val="21"/>
          <w:lang w:eastAsia="en-GB"/>
        </w:rPr>
        <w:t>remove the barriers that block participation of socially marginalized groups and promote non-discrimination and the full and equal participation of women, young men and women and marginalized groups. To monitor this indicator fully, it is important to define cities as unique entities and define what constitutes direct participation structures of civil society. Urban planning and management are more clear concepts that UN-Habitat has worked on developing for the last few decades and these are well articulated in the urban agenda documents. Experts who have worked on the methodological developments of this indicator have there</w:t>
      </w:r>
      <w:r w:rsidR="00054FF6" w:rsidRPr="007C1FF4">
        <w:rPr>
          <w:rFonts w:eastAsia="Times New Roman" w:cstheme="minorHAnsi"/>
          <w:color w:val="4A4A4A"/>
          <w:sz w:val="21"/>
          <w:szCs w:val="21"/>
          <w:lang w:eastAsia="en-GB"/>
        </w:rPr>
        <w:t>fore</w:t>
      </w:r>
      <w:r w:rsidRPr="007C1FF4">
        <w:rPr>
          <w:rFonts w:eastAsia="Times New Roman" w:cstheme="minorHAnsi"/>
          <w:color w:val="4A4A4A"/>
          <w:sz w:val="21"/>
          <w:szCs w:val="21"/>
          <w:lang w:eastAsia="en-GB"/>
        </w:rPr>
        <w:t xml:space="preserve"> put forth the below definitions to help guide the work on this indicator.</w:t>
      </w:r>
    </w:p>
    <w:p w14:paraId="2D976B70" w14:textId="77777777" w:rsidR="00D339E2" w:rsidRPr="007C1FF4" w:rsidRDefault="00D339E2">
      <w:pPr>
        <w:shd w:val="clear" w:color="auto" w:fill="FFFFFF"/>
        <w:spacing w:after="0"/>
        <w:rPr>
          <w:rFonts w:eastAsia="Times New Roman" w:cstheme="minorHAnsi"/>
          <w:color w:val="4A4A4A"/>
          <w:sz w:val="21"/>
          <w:szCs w:val="21"/>
          <w:lang w:eastAsia="en-GB"/>
        </w:rPr>
      </w:pPr>
    </w:p>
    <w:p w14:paraId="25017E15"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Concepts:</w:t>
      </w:r>
    </w:p>
    <w:p w14:paraId="3D220FE5" w14:textId="081BB04C" w:rsidR="00817D41" w:rsidRPr="007C1FF4" w:rsidRDefault="00317887" w:rsidP="007C1FF4">
      <w:pPr>
        <w:spacing w:after="0"/>
        <w:rPr>
          <w:rFonts w:eastAsia="Times New Roman" w:cstheme="minorHAnsi"/>
          <w:color w:val="4A4A4A"/>
          <w:sz w:val="21"/>
          <w:szCs w:val="21"/>
          <w:lang w:eastAsia="en-GB"/>
        </w:rPr>
      </w:pPr>
      <w:bookmarkStart w:id="5" w:name="_Hlk60657172"/>
      <w:r w:rsidRPr="007C1FF4">
        <w:rPr>
          <w:rFonts w:eastAsia="Times New Roman" w:cstheme="minorHAnsi"/>
          <w:b/>
          <w:bCs/>
          <w:color w:val="4A4A4A"/>
          <w:sz w:val="21"/>
          <w:szCs w:val="21"/>
          <w:lang w:eastAsia="en-GB"/>
        </w:rPr>
        <w:t>City or urban area</w:t>
      </w:r>
      <w:r w:rsidRPr="007C1FF4">
        <w:rPr>
          <w:rFonts w:eastAsia="Times New Roman" w:cstheme="minorHAnsi"/>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w:t>
      </w:r>
      <w:r w:rsidR="0093242E" w:rsidRPr="007C1FF4">
        <w:rPr>
          <w:rFonts w:eastAsia="Times New Roman" w:cstheme="minorHAnsi"/>
          <w:color w:val="4A4A4A"/>
          <w:sz w:val="21"/>
          <w:szCs w:val="21"/>
          <w:lang w:eastAsia="en-GB"/>
        </w:rPr>
        <w:t xml:space="preserve"> (UNSC)</w:t>
      </w:r>
      <w:r w:rsidRPr="007C1FF4">
        <w:rPr>
          <w:rFonts w:eastAsia="Times New Roman" w:cstheme="minorHAnsi"/>
          <w:color w:val="4A4A4A"/>
          <w:sz w:val="21"/>
          <w:szCs w:val="21"/>
          <w:lang w:eastAsia="en-GB"/>
        </w:rPr>
        <w:t>, in its 51</w:t>
      </w:r>
      <w:r w:rsidRPr="007C1FF4">
        <w:rPr>
          <w:rFonts w:eastAsia="Times New Roman" w:cstheme="minorHAnsi"/>
          <w:color w:val="4A4A4A"/>
          <w:sz w:val="21"/>
          <w:szCs w:val="21"/>
          <w:vertAlign w:val="superscript"/>
          <w:lang w:eastAsia="en-GB"/>
        </w:rPr>
        <w:t>st</w:t>
      </w:r>
      <w:r w:rsidRPr="007C1FF4">
        <w:rPr>
          <w:rFonts w:eastAsia="Times New Roman" w:cstheme="minorHAnsi"/>
          <w:color w:val="4A4A4A"/>
          <w:sz w:val="21"/>
          <w:szCs w:val="21"/>
          <w:lang w:eastAsia="en-GB"/>
        </w:rPr>
        <w:t xml:space="preserve"> Session (March 2020) endorsed the Degree of Urbanisation (DEGURBA) as a workable method to delineate cities, urban and rural areas for international statistical comparisons.</w:t>
      </w:r>
      <w:r w:rsidRPr="007C1FF4">
        <w:rPr>
          <w:rFonts w:cstheme="minorHAnsi"/>
          <w:sz w:val="21"/>
          <w:szCs w:val="21"/>
          <w:vertAlign w:val="superscript"/>
          <w:lang w:eastAsia="en-GB"/>
        </w:rPr>
        <w:footnoteReference w:id="2"/>
      </w:r>
      <w:r w:rsidRPr="007C1FF4">
        <w:rPr>
          <w:rFonts w:eastAsia="Times New Roman" w:cstheme="minorHAnsi"/>
          <w:color w:val="4A4A4A"/>
          <w:sz w:val="21"/>
          <w:szCs w:val="21"/>
          <w:lang w:eastAsia="en-GB"/>
        </w:rPr>
        <w:t xml:space="preserve"> 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w:t>
      </w:r>
      <w:r w:rsidRPr="007C1FF4">
        <w:rPr>
          <w:rFonts w:eastAsia="Times New Roman" w:cstheme="minorHAnsi"/>
          <w:color w:val="4A4A4A"/>
          <w:sz w:val="21"/>
          <w:szCs w:val="21"/>
          <w:vertAlign w:val="superscript"/>
          <w:lang w:eastAsia="en-GB"/>
        </w:rPr>
        <w:t>2</w:t>
      </w:r>
      <w:r w:rsidRPr="007C1FF4">
        <w:rPr>
          <w:rFonts w:eastAsia="Times New Roman" w:cstheme="minorHAnsi"/>
          <w:color w:val="4A4A4A"/>
          <w:sz w:val="21"/>
          <w:szCs w:val="21"/>
          <w:lang w:eastAsia="en-GB"/>
        </w:rPr>
        <w:t xml:space="preserve"> grid cells are classified based on population density, contiguity and population size. Subsequently, local units are classified as urban or rural based on the type of grid cells in which </w:t>
      </w:r>
      <w:proofErr w:type="gramStart"/>
      <w:r w:rsidR="00817D41" w:rsidRPr="007C1FF4">
        <w:rPr>
          <w:rFonts w:eastAsia="Times New Roman" w:cstheme="minorHAnsi"/>
          <w:color w:val="4A4A4A"/>
          <w:sz w:val="21"/>
          <w:szCs w:val="21"/>
          <w:lang w:eastAsia="en-GB"/>
        </w:rPr>
        <w:t xml:space="preserve">the </w:t>
      </w:r>
      <w:r w:rsidRPr="007C1FF4">
        <w:rPr>
          <w:rFonts w:eastAsia="Times New Roman" w:cstheme="minorHAnsi"/>
          <w:color w:val="4A4A4A"/>
          <w:sz w:val="21"/>
          <w:szCs w:val="21"/>
          <w:lang w:eastAsia="en-GB"/>
        </w:rPr>
        <w:t>majority of</w:t>
      </w:r>
      <w:proofErr w:type="gramEnd"/>
      <w:r w:rsidRPr="007C1FF4">
        <w:rPr>
          <w:rFonts w:eastAsia="Times New Roman" w:cstheme="minorHAnsi"/>
          <w:color w:val="4A4A4A"/>
          <w:sz w:val="21"/>
          <w:szCs w:val="21"/>
          <w:lang w:eastAsia="en-GB"/>
        </w:rPr>
        <w:t xml:space="preserve"> their population resides.</w:t>
      </w:r>
    </w:p>
    <w:p w14:paraId="437AE1BF" w14:textId="29470F7B" w:rsidR="00317887" w:rsidRPr="007C1FF4" w:rsidRDefault="00317887" w:rsidP="007C1FF4">
      <w:pPr>
        <w:spacing w:after="0"/>
        <w:rPr>
          <w:rFonts w:eastAsia="Times New Roman" w:cstheme="minorHAnsi"/>
          <w:color w:val="4A4A4A"/>
          <w:sz w:val="21"/>
          <w:szCs w:val="21"/>
          <w:lang w:eastAsia="en-GB"/>
        </w:rPr>
      </w:pPr>
    </w:p>
    <w:bookmarkEnd w:id="5"/>
    <w:p w14:paraId="5AD2D5FA" w14:textId="4FAEE228" w:rsidR="00D339E2" w:rsidRPr="007C1FF4" w:rsidRDefault="00D339E2">
      <w:pPr>
        <w:shd w:val="clear" w:color="auto" w:fill="FFFFFF"/>
        <w:spacing w:after="0"/>
        <w:rPr>
          <w:rFonts w:eastAsia="Times New Roman" w:cstheme="minorHAnsi"/>
          <w:b/>
          <w:bCs/>
          <w:color w:val="4A4A4A"/>
          <w:sz w:val="21"/>
          <w:szCs w:val="21"/>
          <w:lang w:eastAsia="en-GB"/>
        </w:rPr>
      </w:pPr>
      <w:r w:rsidRPr="007C1FF4">
        <w:rPr>
          <w:rFonts w:eastAsia="Times New Roman" w:cstheme="minorHAnsi"/>
          <w:b/>
          <w:bCs/>
          <w:color w:val="4A4A4A"/>
          <w:sz w:val="21"/>
          <w:szCs w:val="21"/>
          <w:lang w:eastAsia="en-GB"/>
        </w:rPr>
        <w:t>Other concepts</w:t>
      </w:r>
      <w:r w:rsidR="00BB1E47" w:rsidRPr="007C1FF4">
        <w:rPr>
          <w:rFonts w:eastAsia="Times New Roman" w:cstheme="minorHAnsi"/>
          <w:b/>
          <w:bCs/>
          <w:color w:val="4A4A4A"/>
          <w:sz w:val="21"/>
          <w:szCs w:val="21"/>
          <w:lang w:eastAsia="en-GB"/>
        </w:rPr>
        <w:t>:</w:t>
      </w:r>
    </w:p>
    <w:p w14:paraId="6567BD92" w14:textId="1F3ED08D"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Democratic participation:</w:t>
      </w:r>
      <w:r w:rsidRPr="007C1FF4">
        <w:rPr>
          <w:rFonts w:eastAsia="Times New Roman" w:cstheme="minorHAnsi"/>
          <w:color w:val="4A4A4A"/>
          <w:sz w:val="21"/>
          <w:szCs w:val="21"/>
          <w:lang w:eastAsia="en-GB"/>
        </w:rPr>
        <w:t xml:space="preserve"> Structures allow and encourage participation of civil society representing a cross-section of society that allows for equal representation of all members of the community with equal rights for participation and voting.</w:t>
      </w:r>
    </w:p>
    <w:p w14:paraId="57E07D81" w14:textId="77777777" w:rsidR="00D339E2" w:rsidRPr="007C1FF4" w:rsidRDefault="00D339E2">
      <w:pPr>
        <w:shd w:val="clear" w:color="auto" w:fill="FFFFFF"/>
        <w:spacing w:after="0"/>
        <w:rPr>
          <w:rFonts w:eastAsia="Times New Roman" w:cstheme="minorHAnsi"/>
          <w:color w:val="4A4A4A"/>
          <w:sz w:val="21"/>
          <w:szCs w:val="21"/>
          <w:lang w:eastAsia="en-GB"/>
        </w:rPr>
      </w:pPr>
    </w:p>
    <w:p w14:paraId="5A3B942E"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Direct participation:</w:t>
      </w:r>
      <w:r w:rsidRPr="007C1FF4">
        <w:rPr>
          <w:rFonts w:eastAsia="Times New Roman" w:cstheme="minorHAnsi"/>
          <w:color w:val="4A4A4A"/>
          <w:sz w:val="21"/>
          <w:szCs w:val="21"/>
          <w:lang w:eastAsia="en-GB"/>
        </w:rPr>
        <w:t xml:space="preserve"> Structures allow and encourage civil society accessing and actively engaging in decision-making, without intermediaries, at every stage of the urban planning and management process.</w:t>
      </w:r>
    </w:p>
    <w:p w14:paraId="3AB08C24" w14:textId="77777777" w:rsidR="00D339E2" w:rsidRPr="007C1FF4" w:rsidRDefault="00D339E2">
      <w:pPr>
        <w:shd w:val="clear" w:color="auto" w:fill="FFFFFF"/>
        <w:spacing w:after="0"/>
        <w:rPr>
          <w:rFonts w:eastAsia="Times New Roman" w:cstheme="minorHAnsi"/>
          <w:color w:val="4A4A4A"/>
          <w:sz w:val="21"/>
          <w:szCs w:val="21"/>
          <w:lang w:eastAsia="en-GB"/>
        </w:rPr>
      </w:pPr>
    </w:p>
    <w:p w14:paraId="21FD1C58"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Regular participation:</w:t>
      </w:r>
      <w:r w:rsidRPr="007C1FF4">
        <w:rPr>
          <w:rFonts w:eastAsia="Times New Roman" w:cstheme="minorHAnsi"/>
          <w:color w:val="4A4A4A"/>
          <w:sz w:val="21"/>
          <w:szCs w:val="21"/>
          <w:lang w:eastAsia="en-GB"/>
        </w:rPr>
        <w:t xml:space="preserve"> Structures allow and encourage civil society participation in urban planning and management processes at every stage, and at least every six months.</w:t>
      </w:r>
    </w:p>
    <w:p w14:paraId="06351897" w14:textId="77777777" w:rsidR="00D339E2" w:rsidRPr="007C1FF4" w:rsidRDefault="00D339E2">
      <w:pPr>
        <w:shd w:val="clear" w:color="auto" w:fill="FFFFFF"/>
        <w:spacing w:after="0"/>
        <w:rPr>
          <w:rFonts w:eastAsia="Times New Roman" w:cstheme="minorHAnsi"/>
          <w:color w:val="4A4A4A"/>
          <w:sz w:val="21"/>
          <w:szCs w:val="21"/>
          <w:lang w:eastAsia="en-GB"/>
        </w:rPr>
      </w:pPr>
    </w:p>
    <w:p w14:paraId="3DFD0A4F" w14:textId="47D3616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Marginalized groups:</w:t>
      </w:r>
      <w:r w:rsidRPr="007C1FF4">
        <w:rPr>
          <w:rFonts w:eastAsia="Times New Roman" w:cstheme="minorHAnsi"/>
          <w:color w:val="4A4A4A"/>
          <w:sz w:val="21"/>
          <w:szCs w:val="21"/>
          <w:lang w:eastAsia="en-GB"/>
        </w:rPr>
        <w:t xml:space="preserve"> Groups of people that are not traditionally given equal voice in governance processes. These include, but are not limited to, women, young men and women, low-income communities, ethnic minorities, religious minorities, people with disabilities, the elderly, sexual and gender identity minorities and migrants.</w:t>
      </w:r>
    </w:p>
    <w:p w14:paraId="2F814E0B" w14:textId="77777777" w:rsidR="00D339E2" w:rsidRPr="007C1FF4" w:rsidRDefault="00D339E2">
      <w:pPr>
        <w:shd w:val="clear" w:color="auto" w:fill="FFFFFF"/>
        <w:spacing w:after="0"/>
        <w:rPr>
          <w:rFonts w:eastAsia="Times New Roman" w:cstheme="minorHAnsi"/>
          <w:color w:val="4A4A4A"/>
          <w:sz w:val="21"/>
          <w:szCs w:val="21"/>
          <w:lang w:eastAsia="en-GB"/>
        </w:rPr>
      </w:pPr>
    </w:p>
    <w:p w14:paraId="0E9BD191" w14:textId="134C7E64"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Structures:</w:t>
      </w:r>
      <w:r w:rsidRPr="007C1FF4">
        <w:rPr>
          <w:rFonts w:eastAsia="Times New Roman" w:cstheme="minorHAnsi"/>
          <w:color w:val="4A4A4A"/>
          <w:sz w:val="21"/>
          <w:szCs w:val="21"/>
          <w:lang w:eastAsia="en-GB"/>
        </w:rPr>
        <w:t xml:space="preserve"> Any formal structure that allows for participation of civil society. This can include, but is not limited to national or local legislation, policy, town council meetings, websites, elections, suggestion boxes, appeals processes, notice period for planning proposals</w:t>
      </w:r>
      <w:r w:rsidR="00BB1E47"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 xml:space="preserve"> etc.</w:t>
      </w:r>
    </w:p>
    <w:p w14:paraId="0AC36BCA" w14:textId="77777777" w:rsidR="00D339E2" w:rsidRPr="007C1FF4" w:rsidRDefault="00D339E2">
      <w:pPr>
        <w:shd w:val="clear" w:color="auto" w:fill="FFFFFF"/>
        <w:spacing w:after="0"/>
        <w:rPr>
          <w:rFonts w:eastAsia="Times New Roman" w:cstheme="minorHAnsi"/>
          <w:color w:val="4A4A4A"/>
          <w:sz w:val="21"/>
          <w:szCs w:val="21"/>
          <w:lang w:eastAsia="en-GB"/>
        </w:rPr>
      </w:pPr>
    </w:p>
    <w:p w14:paraId="060ADC22" w14:textId="78999139"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Civil Society:</w:t>
      </w:r>
      <w:r w:rsidRPr="007C1FF4">
        <w:rPr>
          <w:rFonts w:eastAsia="Times New Roman" w:cstheme="minorHAnsi"/>
          <w:color w:val="4A4A4A"/>
          <w:sz w:val="21"/>
          <w:szCs w:val="21"/>
          <w:lang w:eastAsia="en-GB"/>
        </w:rPr>
        <w:t xml:space="preserve"> The combination of non-governmental organizations, community groups, community-based organizations, regional representative groups, unions, research institutes, think tanks, professional </w:t>
      </w:r>
      <w:r w:rsidRPr="007C1FF4">
        <w:rPr>
          <w:rFonts w:eastAsia="Times New Roman" w:cstheme="minorHAnsi"/>
          <w:color w:val="4A4A4A"/>
          <w:sz w:val="21"/>
          <w:szCs w:val="21"/>
          <w:lang w:eastAsia="en-GB"/>
        </w:rPr>
        <w:lastRenderedPageBreak/>
        <w:t>bodies, non-profit sports and cultural groups, and any other groups that represent the interests and wills of the members and wider community.</w:t>
      </w:r>
    </w:p>
    <w:p w14:paraId="69ABBD38" w14:textId="77777777" w:rsidR="00D339E2" w:rsidRPr="007C1FF4" w:rsidRDefault="00D339E2">
      <w:pPr>
        <w:shd w:val="clear" w:color="auto" w:fill="FFFFFF"/>
        <w:spacing w:after="0"/>
        <w:rPr>
          <w:rFonts w:eastAsia="Times New Roman" w:cstheme="minorHAnsi"/>
          <w:color w:val="4A4A4A"/>
          <w:sz w:val="21"/>
          <w:szCs w:val="21"/>
          <w:lang w:eastAsia="en-GB"/>
        </w:rPr>
      </w:pPr>
    </w:p>
    <w:p w14:paraId="3EE6440C" w14:textId="6C339C65" w:rsidR="00817D41"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Urban Management:</w:t>
      </w:r>
      <w:r w:rsidRPr="007C1FF4">
        <w:rPr>
          <w:rFonts w:eastAsia="Times New Roman" w:cstheme="minorHAnsi"/>
          <w:color w:val="4A4A4A"/>
          <w:sz w:val="21"/>
          <w:szCs w:val="21"/>
          <w:lang w:eastAsia="en-GB"/>
        </w:rPr>
        <w:t xml:space="preserve"> The officials, including elected officials and public servants, that are responsible for city-management, across all sectors, such as roads, water, sanitation, energy, public space, land title</w:t>
      </w:r>
      <w:r w:rsidR="007F2131"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 xml:space="preserve"> etc.</w:t>
      </w:r>
    </w:p>
    <w:p w14:paraId="38D101CE" w14:textId="77777777" w:rsidR="00817D41" w:rsidRPr="007C1FF4" w:rsidRDefault="00817D41">
      <w:pPr>
        <w:shd w:val="clear" w:color="auto" w:fill="FFFFFF"/>
        <w:spacing w:after="0"/>
        <w:rPr>
          <w:rFonts w:eastAsia="Times New Roman" w:cstheme="minorHAnsi"/>
          <w:color w:val="4A4A4A"/>
          <w:sz w:val="21"/>
          <w:szCs w:val="21"/>
          <w:lang w:eastAsia="en-GB"/>
        </w:rPr>
      </w:pPr>
    </w:p>
    <w:p w14:paraId="63592E74" w14:textId="1303C0CF"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color w:val="4A4A4A"/>
          <w:sz w:val="21"/>
          <w:szCs w:val="21"/>
          <w:lang w:eastAsia="en-GB"/>
        </w:rPr>
        <w:t>Urban Budget decision making:</w:t>
      </w:r>
      <w:r w:rsidRPr="007C1FF4">
        <w:rPr>
          <w:rFonts w:eastAsia="Times New Roman" w:cstheme="minorHAnsi"/>
          <w:color w:val="4A4A4A"/>
          <w:sz w:val="21"/>
          <w:szCs w:val="21"/>
          <w:lang w:eastAsia="en-GB"/>
        </w:rPr>
        <w:t xml:space="preserve"> The process by which money is allocated to various sectors of urban management, including roads, water, sanitation, energy, public space, land title</w:t>
      </w:r>
      <w:r w:rsidR="007F2131"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 xml:space="preserve"> etc.</w:t>
      </w:r>
    </w:p>
    <w:p w14:paraId="6F58016A" w14:textId="77777777" w:rsidR="00D339E2" w:rsidRPr="007C1FF4" w:rsidRDefault="00D339E2">
      <w:pPr>
        <w:shd w:val="clear" w:color="auto" w:fill="FFFFFF"/>
        <w:spacing w:after="0"/>
        <w:rPr>
          <w:rFonts w:eastAsia="Times New Roman" w:cstheme="minorHAnsi"/>
          <w:color w:val="4A4A4A"/>
          <w:sz w:val="21"/>
          <w:szCs w:val="21"/>
          <w:lang w:eastAsia="en-GB"/>
        </w:rPr>
      </w:pPr>
    </w:p>
    <w:p w14:paraId="1E3B2137" w14:textId="73DDB1D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 xml:space="preserve">Urban Planning, including </w:t>
      </w:r>
      <w:r w:rsidR="0093242E" w:rsidRPr="007C1FF4">
        <w:rPr>
          <w:rFonts w:eastAsia="Times New Roman" w:cstheme="minorHAnsi"/>
          <w:b/>
          <w:bCs/>
          <w:color w:val="4A4A4A"/>
          <w:sz w:val="21"/>
          <w:szCs w:val="21"/>
          <w:lang w:eastAsia="en-GB"/>
        </w:rPr>
        <w:t>d</w:t>
      </w:r>
      <w:r w:rsidRPr="007C1FF4">
        <w:rPr>
          <w:rFonts w:eastAsia="Times New Roman" w:cstheme="minorHAnsi"/>
          <w:b/>
          <w:bCs/>
          <w:color w:val="4A4A4A"/>
          <w:sz w:val="21"/>
          <w:szCs w:val="21"/>
          <w:lang w:eastAsia="en-GB"/>
        </w:rPr>
        <w:t xml:space="preserve">esign and </w:t>
      </w:r>
      <w:r w:rsidR="0093242E" w:rsidRPr="007C1FF4">
        <w:rPr>
          <w:rFonts w:eastAsia="Times New Roman" w:cstheme="minorHAnsi"/>
          <w:b/>
          <w:bCs/>
          <w:color w:val="4A4A4A"/>
          <w:sz w:val="21"/>
          <w:szCs w:val="21"/>
          <w:lang w:eastAsia="en-GB"/>
        </w:rPr>
        <w:t>a</w:t>
      </w:r>
      <w:r w:rsidRPr="007C1FF4">
        <w:rPr>
          <w:rFonts w:eastAsia="Times New Roman" w:cstheme="minorHAnsi"/>
          <w:b/>
          <w:bCs/>
          <w:color w:val="4A4A4A"/>
          <w:sz w:val="21"/>
          <w:szCs w:val="21"/>
          <w:lang w:eastAsia="en-GB"/>
        </w:rPr>
        <w:t>greements</w:t>
      </w:r>
      <w:r w:rsidRPr="007C1FF4">
        <w:rPr>
          <w:rFonts w:eastAsia="Times New Roman" w:cstheme="minorHAnsi"/>
          <w:color w:val="4A4A4A"/>
          <w:sz w:val="21"/>
          <w:szCs w:val="21"/>
          <w:lang w:eastAsia="en-GB"/>
        </w:rPr>
        <w:t xml:space="preserve">: The technical and political process that concerns the development and use of land, how the natural environment is used etc. Design includes over-arching and specific design of public space, as well as zoning and land use definitions. Agreements refer to specific contract/arrangements made with various groups </w:t>
      </w:r>
      <w:proofErr w:type="gramStart"/>
      <w:r w:rsidRPr="007C1FF4">
        <w:rPr>
          <w:rFonts w:eastAsia="Times New Roman" w:cstheme="minorHAnsi"/>
          <w:color w:val="4A4A4A"/>
          <w:sz w:val="21"/>
          <w:szCs w:val="21"/>
          <w:lang w:eastAsia="en-GB"/>
        </w:rPr>
        <w:t>in regard to</w:t>
      </w:r>
      <w:proofErr w:type="gramEnd"/>
      <w:r w:rsidRPr="007C1FF4">
        <w:rPr>
          <w:rFonts w:eastAsia="Times New Roman" w:cstheme="minorHAnsi"/>
          <w:color w:val="4A4A4A"/>
          <w:sz w:val="21"/>
          <w:szCs w:val="21"/>
          <w:lang w:eastAsia="en-GB"/>
        </w:rPr>
        <w:t xml:space="preserve"> their land, e.g. </w:t>
      </w:r>
      <w:r w:rsidR="0093242E" w:rsidRPr="007C1FF4">
        <w:rPr>
          <w:rFonts w:eastAsia="Times New Roman" w:cstheme="minorHAnsi"/>
          <w:color w:val="4A4A4A"/>
          <w:sz w:val="21"/>
          <w:szCs w:val="21"/>
          <w:lang w:eastAsia="en-GB"/>
        </w:rPr>
        <w:t>i</w:t>
      </w:r>
      <w:r w:rsidRPr="007C1FF4">
        <w:rPr>
          <w:rFonts w:eastAsia="Times New Roman" w:cstheme="minorHAnsi"/>
          <w:color w:val="4A4A4A"/>
          <w:sz w:val="21"/>
          <w:szCs w:val="21"/>
          <w:lang w:eastAsia="en-GB"/>
        </w:rPr>
        <w:t>ndigenous groups, protected natural environments</w:t>
      </w:r>
      <w:r w:rsidR="007F2131"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 xml:space="preserve"> etc.</w:t>
      </w:r>
    </w:p>
    <w:p w14:paraId="6E54D3D6" w14:textId="77777777" w:rsidR="00EC2915" w:rsidRPr="007C1FF4" w:rsidRDefault="00EC2915">
      <w:pPr>
        <w:pStyle w:val="MText"/>
        <w:rPr>
          <w:rFonts w:cstheme="minorHAnsi"/>
        </w:rPr>
      </w:pPr>
    </w:p>
    <w:p w14:paraId="7932F8BD" w14:textId="770F4276" w:rsidR="008B0AC7" w:rsidRPr="007C1FF4" w:rsidRDefault="00576CFA" w:rsidP="007C1FF4">
      <w:pPr>
        <w:pStyle w:val="MHeader2"/>
        <w:spacing w:after="0" w:line="276" w:lineRule="auto"/>
        <w:rPr>
          <w:rFonts w:cstheme="minorHAnsi"/>
        </w:rPr>
      </w:pPr>
      <w:r w:rsidRPr="007C1FF4">
        <w:rPr>
          <w:rFonts w:cstheme="minorHAnsi"/>
        </w:rPr>
        <w:t>2.b.</w:t>
      </w:r>
      <w:r w:rsidR="008B0AC7" w:rsidRPr="007C1FF4">
        <w:rPr>
          <w:rFonts w:cstheme="minorHAnsi"/>
        </w:rPr>
        <w:t xml:space="preserve"> Unit of measure</w:t>
      </w:r>
      <w:r w:rsidR="00AD6C1A" w:rsidRPr="00A96255">
        <w:t xml:space="preserve"> </w:t>
      </w:r>
      <w:r w:rsidR="00AD6C1A">
        <w:rPr>
          <w:color w:val="B4B4B4"/>
          <w:sz w:val="20"/>
        </w:rPr>
        <w:t>(UNIT_MEASURE)</w:t>
      </w:r>
    </w:p>
    <w:p w14:paraId="548E9AAA" w14:textId="6BB7BC3D" w:rsidR="00EC2915" w:rsidRPr="007C1FF4" w:rsidRDefault="00340520">
      <w:pPr>
        <w:pStyle w:val="MText"/>
        <w:rPr>
          <w:rFonts w:cstheme="minorHAnsi"/>
        </w:rPr>
      </w:pPr>
      <w:r>
        <w:rPr>
          <w:rFonts w:cstheme="minorHAnsi"/>
        </w:rPr>
        <w:t>Percent (%)</w:t>
      </w:r>
    </w:p>
    <w:p w14:paraId="64EBBD09" w14:textId="77777777" w:rsidR="00797876" w:rsidRPr="007C1FF4" w:rsidRDefault="00797876">
      <w:pPr>
        <w:pStyle w:val="MText"/>
        <w:rPr>
          <w:rFonts w:cstheme="minorHAnsi"/>
        </w:rPr>
      </w:pPr>
    </w:p>
    <w:p w14:paraId="651AA7AC" w14:textId="4A860D3E" w:rsidR="00DA615C" w:rsidRPr="007C1FF4" w:rsidRDefault="008B0AC7" w:rsidP="007C1FF4">
      <w:pPr>
        <w:pStyle w:val="MHeader2"/>
        <w:spacing w:after="0" w:line="276" w:lineRule="auto"/>
        <w:rPr>
          <w:rFonts w:cstheme="minorHAnsi"/>
        </w:rPr>
      </w:pPr>
      <w:r w:rsidRPr="007C1FF4">
        <w:rPr>
          <w:rFonts w:cstheme="minorHAnsi"/>
        </w:rPr>
        <w:t>2.c. Classifications</w:t>
      </w:r>
      <w:r w:rsidR="00240D36" w:rsidRPr="00A96255">
        <w:t xml:space="preserve"> </w:t>
      </w:r>
      <w:r w:rsidR="00240D36">
        <w:rPr>
          <w:color w:val="B4B4B4"/>
          <w:sz w:val="20"/>
        </w:rPr>
        <w:t>(CLASS_SYSTEM)</w:t>
      </w:r>
    </w:p>
    <w:p w14:paraId="18C10F3E" w14:textId="16709D76" w:rsidR="007F2131" w:rsidRDefault="00BD5DD6">
      <w:pPr>
        <w:pStyle w:val="MText"/>
        <w:rPr>
          <w:rFonts w:cstheme="minorHAnsi"/>
        </w:rPr>
      </w:pPr>
      <w:r>
        <w:rPr>
          <w:rFonts w:cstheme="minorHAnsi"/>
        </w:rPr>
        <w:t>Not applicable</w:t>
      </w:r>
    </w:p>
    <w:p w14:paraId="2E6393CF" w14:textId="77777777" w:rsidR="00F2518B" w:rsidRPr="007C1FF4" w:rsidRDefault="00F2518B">
      <w:pPr>
        <w:pStyle w:val="MText"/>
        <w:rPr>
          <w:rFonts w:cstheme="minorHAnsi"/>
        </w:rPr>
      </w:pPr>
    </w:p>
    <w:p w14:paraId="1D3AEECA" w14:textId="14CD54F2" w:rsidR="00B31E2C" w:rsidRPr="007C1FF4" w:rsidRDefault="00B31E2C">
      <w:pPr>
        <w:pStyle w:val="MHeader"/>
        <w:rPr>
          <w:rFonts w:cstheme="minorHAnsi"/>
        </w:rPr>
      </w:pPr>
      <w:r w:rsidRPr="007C1FF4">
        <w:rPr>
          <w:rFonts w:cstheme="minorHAnsi"/>
        </w:rPr>
        <w:t>3. Data source type and data collection method</w:t>
      </w:r>
      <w:r w:rsidR="003A457E" w:rsidRPr="00F719A8">
        <w:t xml:space="preserve"> </w:t>
      </w:r>
      <w:r w:rsidR="003A457E">
        <w:rPr>
          <w:color w:val="B4B4B4"/>
          <w:sz w:val="20"/>
        </w:rPr>
        <w:t>(SRC_TYPE_COLL_METHOD)</w:t>
      </w:r>
    </w:p>
    <w:p w14:paraId="340B050E" w14:textId="19AC36E9" w:rsidR="008B0AC7" w:rsidRPr="007C1FF4" w:rsidRDefault="008B0AC7" w:rsidP="007C1FF4">
      <w:pPr>
        <w:pStyle w:val="MHeader2"/>
        <w:spacing w:after="0" w:line="276" w:lineRule="auto"/>
        <w:rPr>
          <w:rFonts w:cstheme="minorHAnsi"/>
        </w:rPr>
      </w:pPr>
      <w:r w:rsidRPr="007C1FF4">
        <w:rPr>
          <w:rFonts w:cstheme="minorHAnsi"/>
        </w:rPr>
        <w:t>3.a. Data sources</w:t>
      </w:r>
      <w:r w:rsidR="00913443" w:rsidRPr="00A96255">
        <w:t xml:space="preserve"> </w:t>
      </w:r>
      <w:r w:rsidR="00913443">
        <w:rPr>
          <w:color w:val="B4B4B4"/>
          <w:sz w:val="20"/>
        </w:rPr>
        <w:t>(SOURCE_TYPE)</w:t>
      </w:r>
    </w:p>
    <w:p w14:paraId="17A85DBA" w14:textId="5866090F" w:rsidR="003C6A86" w:rsidRPr="007C1FF4" w:rsidRDefault="0055263F">
      <w:pPr>
        <w:shd w:val="clear" w:color="auto" w:fill="FFFFFF"/>
        <w:spacing w:after="0"/>
        <w:rPr>
          <w:rFonts w:eastAsia="Times New Roman" w:cstheme="minorHAnsi"/>
          <w:color w:val="4A4A4A"/>
          <w:sz w:val="21"/>
          <w:szCs w:val="21"/>
          <w:lang w:eastAsia="en-GB"/>
        </w:rPr>
      </w:pPr>
      <w:r w:rsidRPr="007C1FF4">
        <w:rPr>
          <w:rFonts w:eastAsia="Times New Roman" w:cstheme="minorHAnsi"/>
          <w:b/>
          <w:color w:val="4A4A4A"/>
          <w:sz w:val="21"/>
          <w:szCs w:val="21"/>
          <w:lang w:eastAsia="en-GB"/>
        </w:rPr>
        <w:t>Option 1:</w:t>
      </w:r>
      <w:r w:rsidRPr="007C1FF4">
        <w:rPr>
          <w:rFonts w:eastAsia="Times New Roman" w:cstheme="minorHAnsi"/>
          <w:color w:val="4A4A4A"/>
          <w:sz w:val="21"/>
          <w:szCs w:val="21"/>
          <w:lang w:eastAsia="en-GB"/>
        </w:rPr>
        <w:t xml:space="preserve"> </w:t>
      </w:r>
      <w:r w:rsidR="003C6A86" w:rsidRPr="007C1FF4">
        <w:rPr>
          <w:rFonts w:eastAsia="Times New Roman" w:cstheme="minorHAnsi"/>
          <w:color w:val="4A4A4A"/>
          <w:sz w:val="21"/>
          <w:szCs w:val="21"/>
          <w:lang w:eastAsia="en-GB"/>
        </w:rPr>
        <w:t xml:space="preserve">Evaluators will examine structures at the city level, with data aggregated from city levels for national averages through local national statistical systems constituted and chaired by the </w:t>
      </w:r>
      <w:r w:rsidR="007F2131" w:rsidRPr="007C1FF4">
        <w:rPr>
          <w:rFonts w:eastAsia="Times New Roman" w:cstheme="minorHAnsi"/>
          <w:color w:val="4A4A4A"/>
          <w:sz w:val="21"/>
          <w:szCs w:val="21"/>
          <w:lang w:eastAsia="en-GB"/>
        </w:rPr>
        <w:t>National Statistical Offices (NSOs)</w:t>
      </w:r>
      <w:r w:rsidR="003C6A86" w:rsidRPr="007C1FF4">
        <w:rPr>
          <w:rFonts w:eastAsia="Times New Roman" w:cstheme="minorHAnsi"/>
          <w:color w:val="4A4A4A"/>
          <w:sz w:val="21"/>
          <w:szCs w:val="21"/>
          <w:lang w:eastAsia="en-GB"/>
        </w:rPr>
        <w:t>.</w:t>
      </w:r>
    </w:p>
    <w:p w14:paraId="2BD410A9" w14:textId="77777777" w:rsidR="00115173" w:rsidRPr="007C1FF4" w:rsidRDefault="00115173">
      <w:pPr>
        <w:shd w:val="clear" w:color="auto" w:fill="FFFFFF"/>
        <w:spacing w:after="0"/>
        <w:rPr>
          <w:rFonts w:eastAsia="Times New Roman" w:cstheme="minorHAnsi"/>
          <w:color w:val="4A4A4A"/>
          <w:sz w:val="21"/>
          <w:szCs w:val="21"/>
          <w:lang w:eastAsia="en-GB"/>
        </w:rPr>
      </w:pPr>
    </w:p>
    <w:p w14:paraId="6FC2B748" w14:textId="5D767909" w:rsidR="00D6369C" w:rsidRPr="007C1FF4" w:rsidRDefault="0055263F">
      <w:pPr>
        <w:shd w:val="clear" w:color="auto" w:fill="FFFFFF"/>
        <w:spacing w:after="0"/>
        <w:rPr>
          <w:rFonts w:eastAsia="Times New Roman" w:cstheme="minorHAnsi"/>
          <w:color w:val="4A4A4A"/>
          <w:sz w:val="21"/>
          <w:szCs w:val="21"/>
          <w:lang w:eastAsia="en-GB"/>
        </w:rPr>
      </w:pPr>
      <w:r w:rsidRPr="007C1FF4">
        <w:rPr>
          <w:rFonts w:eastAsia="Times New Roman" w:cstheme="minorHAnsi"/>
          <w:b/>
          <w:color w:val="4A4A4A"/>
          <w:sz w:val="21"/>
          <w:szCs w:val="21"/>
          <w:lang w:eastAsia="en-GB"/>
        </w:rPr>
        <w:t>Option 2:</w:t>
      </w:r>
      <w:r w:rsidRPr="007C1FF4">
        <w:rPr>
          <w:rFonts w:eastAsia="Times New Roman" w:cstheme="minorHAnsi"/>
          <w:color w:val="4A4A4A"/>
          <w:sz w:val="21"/>
          <w:szCs w:val="21"/>
          <w:lang w:eastAsia="en-GB"/>
        </w:rPr>
        <w:t xml:space="preserve"> </w:t>
      </w:r>
      <w:r w:rsidR="00D6369C" w:rsidRPr="007C1FF4">
        <w:rPr>
          <w:rFonts w:eastAsia="Times New Roman" w:cstheme="minorHAnsi"/>
          <w:color w:val="4A4A4A"/>
          <w:sz w:val="21"/>
          <w:szCs w:val="21"/>
          <w:lang w:eastAsia="en-GB"/>
        </w:rPr>
        <w:t xml:space="preserve">For </w:t>
      </w:r>
      <w:r w:rsidR="00C12660" w:rsidRPr="007C1FF4">
        <w:rPr>
          <w:rFonts w:eastAsia="Times New Roman" w:cstheme="minorHAnsi"/>
          <w:color w:val="4A4A4A"/>
          <w:sz w:val="21"/>
          <w:szCs w:val="21"/>
          <w:lang w:eastAsia="en-GB"/>
        </w:rPr>
        <w:t>countries,</w:t>
      </w:r>
      <w:r w:rsidR="00D6369C" w:rsidRPr="007C1FF4">
        <w:rPr>
          <w:rFonts w:eastAsia="Times New Roman" w:cstheme="minorHAnsi"/>
          <w:color w:val="4A4A4A"/>
          <w:sz w:val="21"/>
          <w:szCs w:val="21"/>
          <w:lang w:eastAsia="en-GB"/>
        </w:rPr>
        <w:t xml:space="preserve"> where civil society engagement is covered </w:t>
      </w:r>
      <w:r w:rsidR="00433073" w:rsidRPr="007C1FF4">
        <w:rPr>
          <w:rFonts w:eastAsia="Times New Roman" w:cstheme="minorHAnsi"/>
          <w:color w:val="4A4A4A"/>
          <w:sz w:val="21"/>
          <w:szCs w:val="21"/>
          <w:lang w:eastAsia="en-GB"/>
        </w:rPr>
        <w:t>with</w:t>
      </w:r>
      <w:r w:rsidR="00D6369C" w:rsidRPr="007C1FF4">
        <w:rPr>
          <w:rFonts w:eastAsia="Times New Roman" w:cstheme="minorHAnsi"/>
          <w:color w:val="4A4A4A"/>
          <w:sz w:val="21"/>
          <w:szCs w:val="21"/>
          <w:lang w:eastAsia="en-GB"/>
        </w:rPr>
        <w:t>in the law</w:t>
      </w:r>
      <w:r w:rsidR="00433073" w:rsidRPr="007C1FF4">
        <w:rPr>
          <w:rFonts w:eastAsia="Times New Roman" w:cstheme="minorHAnsi"/>
          <w:color w:val="4A4A4A"/>
          <w:sz w:val="21"/>
          <w:szCs w:val="21"/>
          <w:lang w:eastAsia="en-GB"/>
        </w:rPr>
        <w:t xml:space="preserve"> as a requirement</w:t>
      </w:r>
      <w:r w:rsidR="00D6369C" w:rsidRPr="007C1FF4">
        <w:rPr>
          <w:rFonts w:eastAsia="Times New Roman" w:cstheme="minorHAnsi"/>
          <w:color w:val="4A4A4A"/>
          <w:sz w:val="21"/>
          <w:szCs w:val="21"/>
          <w:lang w:eastAsia="en-GB"/>
        </w:rPr>
        <w:t xml:space="preserve"> and </w:t>
      </w:r>
      <w:r w:rsidR="001A1DE9" w:rsidRPr="007C1FF4">
        <w:rPr>
          <w:rFonts w:eastAsia="Times New Roman" w:cstheme="minorHAnsi"/>
          <w:color w:val="4A4A4A"/>
          <w:sz w:val="21"/>
          <w:szCs w:val="21"/>
          <w:lang w:eastAsia="en-GB"/>
        </w:rPr>
        <w:t xml:space="preserve">legally enforced, </w:t>
      </w:r>
      <w:r w:rsidR="00D6369C" w:rsidRPr="007C1FF4">
        <w:rPr>
          <w:rFonts w:eastAsia="Times New Roman" w:cstheme="minorHAnsi"/>
          <w:color w:val="4A4A4A"/>
          <w:sz w:val="21"/>
          <w:szCs w:val="21"/>
          <w:lang w:eastAsia="en-GB"/>
        </w:rPr>
        <w:t>evaluators can provide a direct national level assessment of the practice and coverage for the cities as one estimated percentage.</w:t>
      </w:r>
    </w:p>
    <w:p w14:paraId="3018A8D8" w14:textId="77777777" w:rsidR="00EC2915" w:rsidRPr="007C1FF4" w:rsidRDefault="00EC2915">
      <w:pPr>
        <w:pStyle w:val="MText"/>
        <w:rPr>
          <w:rFonts w:cstheme="minorHAnsi"/>
        </w:rPr>
      </w:pPr>
    </w:p>
    <w:p w14:paraId="79368080" w14:textId="7127B771" w:rsidR="008B0AC7" w:rsidRPr="007C1FF4" w:rsidRDefault="00576CFA" w:rsidP="007C1FF4">
      <w:pPr>
        <w:pStyle w:val="MHeader2"/>
        <w:spacing w:after="0" w:line="276" w:lineRule="auto"/>
        <w:rPr>
          <w:rFonts w:cstheme="minorHAnsi"/>
        </w:rPr>
      </w:pPr>
      <w:r w:rsidRPr="007C1FF4">
        <w:rPr>
          <w:rFonts w:cstheme="minorHAnsi"/>
        </w:rPr>
        <w:t>3.b</w:t>
      </w:r>
      <w:r w:rsidR="008B0AC7" w:rsidRPr="007C1FF4">
        <w:rPr>
          <w:rFonts w:cstheme="minorHAnsi"/>
        </w:rPr>
        <w:t>. Data collection method</w:t>
      </w:r>
      <w:r w:rsidR="00AF5419" w:rsidRPr="00A96255">
        <w:t xml:space="preserve"> </w:t>
      </w:r>
      <w:r w:rsidR="00AF5419">
        <w:rPr>
          <w:color w:val="B4B4B4"/>
          <w:sz w:val="20"/>
        </w:rPr>
        <w:t>(COLL_METHOD)</w:t>
      </w:r>
    </w:p>
    <w:p w14:paraId="56207155" w14:textId="2816E51D" w:rsidR="00887B6E" w:rsidRPr="007C1FF4" w:rsidRDefault="00A82B79">
      <w:pPr>
        <w:pStyle w:val="MText"/>
        <w:rPr>
          <w:rFonts w:cstheme="minorHAnsi"/>
          <w:lang w:val="en-US"/>
        </w:rPr>
      </w:pPr>
      <w:r w:rsidRPr="007C1FF4">
        <w:rPr>
          <w:rFonts w:cstheme="minorHAnsi"/>
          <w:b/>
        </w:rPr>
        <w:t>Option 1:</w:t>
      </w:r>
      <w:r w:rsidRPr="007C1FF4">
        <w:rPr>
          <w:rFonts w:cstheme="minorHAnsi"/>
        </w:rPr>
        <w:t xml:space="preserve"> </w:t>
      </w:r>
      <w:r w:rsidR="00797876" w:rsidRPr="007C1FF4">
        <w:rPr>
          <w:rFonts w:cstheme="minorHAnsi"/>
        </w:rPr>
        <w:t xml:space="preserve">To measure </w:t>
      </w:r>
      <w:r w:rsidR="00092894" w:rsidRPr="007C1FF4">
        <w:rPr>
          <w:rFonts w:cstheme="minorHAnsi"/>
        </w:rPr>
        <w:t>the level of</w:t>
      </w:r>
      <w:r w:rsidR="00797876" w:rsidRPr="007C1FF4">
        <w:rPr>
          <w:rFonts w:cstheme="minorHAnsi"/>
        </w:rPr>
        <w:t xml:space="preserve"> direct participation structures of civil society in urban planning and management at the city level, a scorecard approach will be used to evaluate the available structures for civil society participation in urban planning and management, as evaluated by five local experts </w:t>
      </w:r>
      <w:r w:rsidR="001F3E3C" w:rsidRPr="007C1FF4">
        <w:rPr>
          <w:rFonts w:cstheme="minorHAnsi"/>
        </w:rPr>
        <w:t xml:space="preserve">including those from </w:t>
      </w:r>
      <w:r w:rsidR="001F3E3C" w:rsidRPr="007C1FF4">
        <w:rPr>
          <w:rFonts w:cstheme="minorHAnsi"/>
          <w:lang w:val="en-US"/>
        </w:rPr>
        <w:t xml:space="preserve">academia, Urban Planning Experts, City Leaders and officials from </w:t>
      </w:r>
      <w:r w:rsidR="000079E8" w:rsidRPr="007C1FF4">
        <w:rPr>
          <w:rFonts w:cstheme="minorHAnsi"/>
          <w:lang w:val="en-US"/>
        </w:rPr>
        <w:t>l</w:t>
      </w:r>
      <w:r w:rsidR="001F3E3C" w:rsidRPr="007C1FF4">
        <w:rPr>
          <w:rFonts w:cstheme="minorHAnsi"/>
          <w:lang w:val="en-US"/>
        </w:rPr>
        <w:t xml:space="preserve">ocal </w:t>
      </w:r>
      <w:r w:rsidR="000079E8" w:rsidRPr="007C1FF4">
        <w:rPr>
          <w:rFonts w:cstheme="minorHAnsi"/>
          <w:lang w:val="en-US"/>
        </w:rPr>
        <w:t>g</w:t>
      </w:r>
      <w:r w:rsidR="001F3E3C" w:rsidRPr="007C1FF4">
        <w:rPr>
          <w:rFonts w:cstheme="minorHAnsi"/>
          <w:lang w:val="en-US"/>
        </w:rPr>
        <w:t xml:space="preserve">overnment </w:t>
      </w:r>
      <w:r w:rsidR="000079E8" w:rsidRPr="007C1FF4">
        <w:rPr>
          <w:rFonts w:cstheme="minorHAnsi"/>
          <w:lang w:val="en-US"/>
        </w:rPr>
        <w:t>a</w:t>
      </w:r>
      <w:r w:rsidR="001F3E3C" w:rsidRPr="007C1FF4">
        <w:rPr>
          <w:rFonts w:cstheme="minorHAnsi"/>
          <w:lang w:val="en-US"/>
        </w:rPr>
        <w:t>uthorities.</w:t>
      </w:r>
    </w:p>
    <w:p w14:paraId="4E103C53" w14:textId="1A3B5462" w:rsidR="00887B6E" w:rsidRPr="007C1FF4" w:rsidRDefault="00887B6E" w:rsidP="007C1FF4">
      <w:pPr>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As part of the monitoring and reporting on SDG 11, UN-Habitat developed an online questionnaire </w:t>
      </w:r>
      <w:r w:rsidRPr="007C1FF4">
        <w:rPr>
          <w:rFonts w:cstheme="minorHAnsi"/>
          <w:sz w:val="21"/>
          <w:szCs w:val="21"/>
        </w:rPr>
        <w:t>(</w:t>
      </w:r>
      <w:hyperlink r:id="rId11" w:history="1">
        <w:r w:rsidR="005E2B6A" w:rsidRPr="007C1FF4">
          <w:rPr>
            <w:rStyle w:val="Hyperlink"/>
            <w:rFonts w:cstheme="minorHAnsi"/>
            <w:sz w:val="21"/>
            <w:szCs w:val="21"/>
          </w:rPr>
          <w:t>https://ee.humanitarianresponse.info/x/sh3jEDMr</w:t>
        </w:r>
      </w:hyperlink>
      <w:r w:rsidRPr="007C1FF4">
        <w:rPr>
          <w:rFonts w:cstheme="minorHAnsi"/>
          <w:sz w:val="21"/>
          <w:szCs w:val="21"/>
        </w:rPr>
        <w:t xml:space="preserve">) </w:t>
      </w:r>
      <w:r w:rsidRPr="007C1FF4">
        <w:rPr>
          <w:rFonts w:eastAsia="Times New Roman" w:cstheme="minorHAnsi"/>
          <w:color w:val="4A4A4A"/>
          <w:sz w:val="21"/>
          <w:szCs w:val="21"/>
          <w:lang w:eastAsia="en-GB"/>
        </w:rPr>
        <w:t>that NSOs can administer to stakeholders on public participation in urban planning and management to evaluate public participation in urban planning programs in their cities.</w:t>
      </w:r>
    </w:p>
    <w:p w14:paraId="47EFCE57" w14:textId="7120F84F" w:rsidR="001F3E3C" w:rsidRPr="007C1FF4" w:rsidRDefault="001F3E3C">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To note, the selection of cities in which the evaluation will be conducted may be determined using the National Sample of Cities approach</w:t>
      </w:r>
      <w:r w:rsidR="00092894" w:rsidRPr="007C1FF4">
        <w:rPr>
          <w:rFonts w:eastAsia="Times New Roman" w:cstheme="minorHAnsi"/>
          <w:color w:val="4A4A4A"/>
          <w:sz w:val="21"/>
          <w:szCs w:val="21"/>
          <w:lang w:eastAsia="en-GB"/>
        </w:rPr>
        <w:t xml:space="preserve"> (</w:t>
      </w:r>
      <w:hyperlink r:id="rId12" w:history="1">
        <w:r w:rsidR="00092894" w:rsidRPr="007C1FF4">
          <w:rPr>
            <w:rStyle w:val="Hyperlink"/>
            <w:rFonts w:cstheme="minorHAnsi"/>
            <w:sz w:val="21"/>
            <w:szCs w:val="21"/>
          </w:rPr>
          <w:t>https://unhabitat.org/sites/default/files/2020/06/national_sample_of_cities_english.pdf</w:t>
        </w:r>
      </w:hyperlink>
      <w:r w:rsidR="00092894" w:rsidRPr="007C1FF4">
        <w:rPr>
          <w:rFonts w:cstheme="minorHAnsi"/>
          <w:sz w:val="21"/>
          <w:szCs w:val="21"/>
        </w:rPr>
        <w:t>)</w:t>
      </w:r>
      <w:r w:rsidRPr="007C1FF4">
        <w:rPr>
          <w:rFonts w:eastAsia="Times New Roman" w:cstheme="minorHAnsi"/>
          <w:color w:val="4A4A4A"/>
          <w:sz w:val="21"/>
          <w:szCs w:val="21"/>
          <w:lang w:eastAsia="en-GB"/>
        </w:rPr>
        <w:t xml:space="preserve">. The approach </w:t>
      </w:r>
      <w:r w:rsidRPr="007C1FF4">
        <w:rPr>
          <w:rFonts w:eastAsia="Times New Roman" w:cstheme="minorHAnsi"/>
          <w:color w:val="4A4A4A"/>
          <w:sz w:val="21"/>
          <w:szCs w:val="21"/>
          <w:lang w:eastAsia="en-GB"/>
        </w:rPr>
        <w:lastRenderedPageBreak/>
        <w:t>will help draw a sample of cities using sound statistical and scientific methodologies based on several relevant city-specific criteria/characteristics that capture the specific contexts of countries, ensuring that the sample is representative of a given country’s territory, geography, size, history, etc.</w:t>
      </w:r>
    </w:p>
    <w:p w14:paraId="227F56CD" w14:textId="7729CE43" w:rsidR="00797876" w:rsidRPr="007C1FF4" w:rsidRDefault="00797876">
      <w:pPr>
        <w:pStyle w:val="MText"/>
        <w:rPr>
          <w:rFonts w:cstheme="minorHAnsi"/>
        </w:rPr>
      </w:pPr>
    </w:p>
    <w:p w14:paraId="19DACCB0" w14:textId="3F628172" w:rsidR="00A82B79" w:rsidRPr="007C1FF4" w:rsidRDefault="00A82B79" w:rsidP="007C1FF4">
      <w:pPr>
        <w:pStyle w:val="MText"/>
        <w:rPr>
          <w:rFonts w:cstheme="minorHAnsi"/>
        </w:rPr>
      </w:pPr>
      <w:r w:rsidRPr="007C1FF4">
        <w:rPr>
          <w:rFonts w:cstheme="minorHAnsi"/>
          <w:b/>
        </w:rPr>
        <w:t>Option 2:</w:t>
      </w:r>
      <w:r w:rsidRPr="007C1FF4">
        <w:rPr>
          <w:rFonts w:cstheme="minorHAnsi"/>
        </w:rPr>
        <w:t xml:space="preserve"> </w:t>
      </w:r>
      <w:r w:rsidR="00113C7E" w:rsidRPr="007C1FF4">
        <w:rPr>
          <w:rFonts w:cstheme="minorHAnsi"/>
        </w:rPr>
        <w:t xml:space="preserve">To measure the level of direct participation structures of civil society in urban planning and management at the city level and aggregate national level performances, evaluators will first confirm that there is an established legal requirement that </w:t>
      </w:r>
      <w:r w:rsidR="008D7CCE" w:rsidRPr="007C1FF4">
        <w:rPr>
          <w:rFonts w:cstheme="minorHAnsi"/>
        </w:rPr>
        <w:t>civil society must be involved in urban planning and management of cities or municipalities, if</w:t>
      </w:r>
      <w:r w:rsidR="00683B97" w:rsidRPr="007C1FF4">
        <w:rPr>
          <w:rFonts w:cstheme="minorHAnsi"/>
        </w:rPr>
        <w:t xml:space="preserve"> it</w:t>
      </w:r>
      <w:r w:rsidR="00817D41" w:rsidRPr="007C1FF4">
        <w:rPr>
          <w:rFonts w:cstheme="minorHAnsi"/>
        </w:rPr>
        <w:t xml:space="preserve"> i</w:t>
      </w:r>
      <w:r w:rsidR="00683B97" w:rsidRPr="007C1FF4">
        <w:rPr>
          <w:rFonts w:cstheme="minorHAnsi"/>
        </w:rPr>
        <w:t>s yes, then evaluators will assess whether this is being practiced in a</w:t>
      </w:r>
      <w:r w:rsidR="007F2131" w:rsidRPr="007C1FF4">
        <w:rPr>
          <w:rFonts w:cstheme="minorHAnsi"/>
        </w:rPr>
        <w:t>l</w:t>
      </w:r>
      <w:r w:rsidR="00683B97" w:rsidRPr="007C1FF4">
        <w:rPr>
          <w:rFonts w:cstheme="minorHAnsi"/>
        </w:rPr>
        <w:t>l cities and all municipalities</w:t>
      </w:r>
      <w:r w:rsidR="00244285" w:rsidRPr="007C1FF4">
        <w:rPr>
          <w:rFonts w:cstheme="minorHAnsi"/>
        </w:rPr>
        <w:t xml:space="preserve"> in the country, if it</w:t>
      </w:r>
      <w:r w:rsidR="00817D41" w:rsidRPr="007C1FF4">
        <w:rPr>
          <w:rFonts w:cstheme="minorHAnsi"/>
        </w:rPr>
        <w:t xml:space="preserve"> i</w:t>
      </w:r>
      <w:r w:rsidR="00244285" w:rsidRPr="007C1FF4">
        <w:rPr>
          <w:rFonts w:cstheme="minorHAnsi"/>
        </w:rPr>
        <w:t>s yes, national level coverage can be considered as 100</w:t>
      </w:r>
      <w:r w:rsidR="002B61AE" w:rsidRPr="007C1FF4">
        <w:rPr>
          <w:rFonts w:cstheme="minorHAnsi"/>
        </w:rPr>
        <w:t>%, otherwise if it</w:t>
      </w:r>
      <w:r w:rsidR="00817D41" w:rsidRPr="007C1FF4">
        <w:rPr>
          <w:rFonts w:cstheme="minorHAnsi"/>
        </w:rPr>
        <w:t xml:space="preserve"> i</w:t>
      </w:r>
      <w:r w:rsidR="002B61AE" w:rsidRPr="007C1FF4">
        <w:rPr>
          <w:rFonts w:cstheme="minorHAnsi"/>
        </w:rPr>
        <w:t>s partial coverage then the true average coverage has to be estimated</w:t>
      </w:r>
      <w:r w:rsidR="00592097" w:rsidRPr="007C1FF4">
        <w:rPr>
          <w:rFonts w:cstheme="minorHAnsi"/>
        </w:rPr>
        <w:t>.</w:t>
      </w:r>
    </w:p>
    <w:p w14:paraId="341EE310" w14:textId="77777777" w:rsidR="00592097" w:rsidRPr="007C1FF4" w:rsidRDefault="00592097">
      <w:pPr>
        <w:pStyle w:val="MText"/>
        <w:rPr>
          <w:rFonts w:cstheme="minorHAnsi"/>
        </w:rPr>
      </w:pPr>
    </w:p>
    <w:p w14:paraId="170A2C05" w14:textId="3C215589" w:rsidR="00E46D96" w:rsidRPr="007C1FF4" w:rsidRDefault="00E46D96" w:rsidP="007C1FF4">
      <w:pPr>
        <w:pStyle w:val="MHeader2"/>
        <w:spacing w:after="0" w:line="276" w:lineRule="auto"/>
        <w:rPr>
          <w:rFonts w:cstheme="minorHAnsi"/>
        </w:rPr>
      </w:pPr>
      <w:r w:rsidRPr="007C1FF4">
        <w:rPr>
          <w:rFonts w:cstheme="minorHAnsi"/>
        </w:rPr>
        <w:t>3.c. Data collection calendar</w:t>
      </w:r>
      <w:r w:rsidR="0075739D" w:rsidRPr="00A96255">
        <w:t xml:space="preserve"> </w:t>
      </w:r>
      <w:r w:rsidR="0075739D">
        <w:rPr>
          <w:color w:val="B4B4B4"/>
          <w:sz w:val="20"/>
        </w:rPr>
        <w:t>(FREQ_COLL)</w:t>
      </w:r>
    </w:p>
    <w:p w14:paraId="66817B36" w14:textId="1C656DA1" w:rsidR="003C6A86" w:rsidRPr="007C1FF4" w:rsidRDefault="003C6A86">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The monitoring of the indicator </w:t>
      </w:r>
      <w:r w:rsidR="00D679A5">
        <w:rPr>
          <w:rFonts w:eastAsia="Times New Roman" w:cstheme="minorHAnsi"/>
          <w:color w:val="4A4A4A"/>
          <w:sz w:val="21"/>
          <w:szCs w:val="21"/>
          <w:lang w:eastAsia="en-GB"/>
        </w:rPr>
        <w:t xml:space="preserve">will </w:t>
      </w:r>
      <w:r w:rsidR="00234C48">
        <w:rPr>
          <w:rFonts w:eastAsia="Times New Roman" w:cstheme="minorHAnsi"/>
          <w:color w:val="4A4A4A"/>
          <w:sz w:val="21"/>
          <w:szCs w:val="21"/>
          <w:lang w:eastAsia="en-GB"/>
        </w:rPr>
        <w:t>be</w:t>
      </w:r>
      <w:r w:rsidRPr="007C1FF4">
        <w:rPr>
          <w:rFonts w:eastAsia="Times New Roman" w:cstheme="minorHAnsi"/>
          <w:color w:val="4A4A4A"/>
          <w:sz w:val="21"/>
          <w:szCs w:val="21"/>
          <w:lang w:eastAsia="en-GB"/>
        </w:rPr>
        <w:t xml:space="preserve"> repeated at regular intervals of four years, allowing for four reporting points until the year 2030.</w:t>
      </w:r>
    </w:p>
    <w:p w14:paraId="01BA862E" w14:textId="77777777" w:rsidR="00EC2915" w:rsidRPr="007C1FF4" w:rsidRDefault="00EC2915">
      <w:pPr>
        <w:pStyle w:val="MText"/>
        <w:rPr>
          <w:rFonts w:cstheme="minorHAnsi"/>
        </w:rPr>
      </w:pPr>
    </w:p>
    <w:p w14:paraId="7D466604" w14:textId="7956A1F2" w:rsidR="00E46D96" w:rsidRPr="007C1FF4" w:rsidRDefault="00E46D96" w:rsidP="007C1FF4">
      <w:pPr>
        <w:pStyle w:val="MHeader2"/>
        <w:spacing w:after="0" w:line="276" w:lineRule="auto"/>
        <w:rPr>
          <w:rFonts w:cstheme="minorHAnsi"/>
        </w:rPr>
      </w:pPr>
      <w:r w:rsidRPr="007C1FF4">
        <w:rPr>
          <w:rFonts w:cstheme="minorHAnsi"/>
        </w:rPr>
        <w:t>3.d. Data release calendar</w:t>
      </w:r>
      <w:r w:rsidR="006F2282" w:rsidRPr="00A96255">
        <w:t xml:space="preserve"> </w:t>
      </w:r>
      <w:r w:rsidR="006F2282">
        <w:rPr>
          <w:color w:val="B4B4B4"/>
          <w:sz w:val="20"/>
        </w:rPr>
        <w:t>(REL_CAL_POLICY)</w:t>
      </w:r>
    </w:p>
    <w:p w14:paraId="62870FB2" w14:textId="71FEA61B" w:rsidR="00797876" w:rsidRPr="007C1FF4" w:rsidRDefault="00797876">
      <w:pPr>
        <w:pStyle w:val="MText"/>
        <w:rPr>
          <w:rFonts w:cstheme="minorHAnsi"/>
        </w:rPr>
      </w:pPr>
      <w:r w:rsidRPr="007C1FF4">
        <w:rPr>
          <w:rFonts w:cstheme="minorHAnsi"/>
        </w:rPr>
        <w:t>Data for indicator 11.</w:t>
      </w:r>
      <w:r w:rsidR="00767577" w:rsidRPr="007C1FF4">
        <w:rPr>
          <w:rFonts w:cstheme="minorHAnsi"/>
        </w:rPr>
        <w:t>3</w:t>
      </w:r>
      <w:r w:rsidRPr="007C1FF4">
        <w:rPr>
          <w:rFonts w:cstheme="minorHAnsi"/>
        </w:rPr>
        <w:t>.</w:t>
      </w:r>
      <w:r w:rsidR="00767577" w:rsidRPr="007C1FF4">
        <w:rPr>
          <w:rFonts w:cstheme="minorHAnsi"/>
        </w:rPr>
        <w:t>2</w:t>
      </w:r>
      <w:r w:rsidRPr="007C1FF4">
        <w:rPr>
          <w:rFonts w:cstheme="minorHAnsi"/>
        </w:rPr>
        <w:t xml:space="preserve"> will be released on an annual basis, to cater for an anticipated increase in the number of cities/urban areas and countries reporting on the indicator. Changes in trends within individual cities and/or countries are likely to happen in spans of about 3-5 years, so a three-year window will be applied for comprehensive review of all data, with updates made based on availability of new data.</w:t>
      </w:r>
    </w:p>
    <w:p w14:paraId="118DFE1E" w14:textId="77777777" w:rsidR="00797876" w:rsidRPr="007C1FF4" w:rsidRDefault="00797876">
      <w:pPr>
        <w:pStyle w:val="MText"/>
        <w:rPr>
          <w:rFonts w:cstheme="minorHAnsi"/>
        </w:rPr>
      </w:pPr>
    </w:p>
    <w:p w14:paraId="3A4F3065" w14:textId="60A87AC9" w:rsidR="00E46D96" w:rsidRPr="007C1FF4" w:rsidRDefault="00E46D96" w:rsidP="007C1FF4">
      <w:pPr>
        <w:pStyle w:val="MHeader2"/>
        <w:spacing w:after="0" w:line="276" w:lineRule="auto"/>
        <w:rPr>
          <w:rFonts w:cstheme="minorHAnsi"/>
        </w:rPr>
      </w:pPr>
      <w:r w:rsidRPr="007C1FF4">
        <w:rPr>
          <w:rFonts w:cstheme="minorHAnsi"/>
        </w:rPr>
        <w:t>3.e. Data providers</w:t>
      </w:r>
      <w:r w:rsidR="00431AB2" w:rsidRPr="00A96255">
        <w:t xml:space="preserve"> </w:t>
      </w:r>
      <w:r w:rsidR="00431AB2">
        <w:rPr>
          <w:color w:val="B4B4B4"/>
          <w:sz w:val="20"/>
        </w:rPr>
        <w:t>(DATA_SOURCE)</w:t>
      </w:r>
    </w:p>
    <w:p w14:paraId="6CD244F2" w14:textId="7A2B80E4" w:rsidR="003C6A86" w:rsidRPr="007C1FF4" w:rsidRDefault="003C6A86">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National statistical organisations</w:t>
      </w:r>
    </w:p>
    <w:p w14:paraId="50A66E64" w14:textId="77777777" w:rsidR="00EC2915" w:rsidRPr="007C1FF4" w:rsidRDefault="00EC2915">
      <w:pPr>
        <w:pStyle w:val="MText"/>
        <w:rPr>
          <w:rFonts w:cstheme="minorHAnsi"/>
        </w:rPr>
      </w:pPr>
    </w:p>
    <w:p w14:paraId="30DC8E05" w14:textId="118A1DB0" w:rsidR="00E46D96" w:rsidRPr="007C1FF4" w:rsidRDefault="00E46D96" w:rsidP="007C1FF4">
      <w:pPr>
        <w:pStyle w:val="MHeader2"/>
        <w:spacing w:after="0" w:line="276" w:lineRule="auto"/>
        <w:rPr>
          <w:rFonts w:cstheme="minorHAnsi"/>
        </w:rPr>
      </w:pPr>
      <w:r w:rsidRPr="007C1FF4">
        <w:rPr>
          <w:rFonts w:cstheme="minorHAnsi"/>
        </w:rPr>
        <w:t>3.f. Data compilers</w:t>
      </w:r>
      <w:r w:rsidR="00961204" w:rsidRPr="00C153EE">
        <w:rPr>
          <w:lang w:val="en-US"/>
        </w:rPr>
        <w:t xml:space="preserve"> </w:t>
      </w:r>
      <w:r w:rsidR="00961204">
        <w:rPr>
          <w:color w:val="B4B4B4"/>
          <w:sz w:val="20"/>
        </w:rPr>
        <w:t>(COMPILING_ORG)</w:t>
      </w:r>
    </w:p>
    <w:p w14:paraId="646F8FF1" w14:textId="63B36CC6" w:rsidR="003C6A86" w:rsidRPr="007C1FF4" w:rsidRDefault="00C12660">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United Nations Human Settlements Programme (</w:t>
      </w:r>
      <w:r w:rsidR="003C6A86" w:rsidRPr="007C1FF4">
        <w:rPr>
          <w:rFonts w:eastAsia="Times New Roman" w:cstheme="minorHAnsi"/>
          <w:color w:val="4A4A4A"/>
          <w:sz w:val="21"/>
          <w:szCs w:val="21"/>
          <w:lang w:eastAsia="en-GB"/>
        </w:rPr>
        <w:t>UN-Habitat</w:t>
      </w:r>
      <w:r w:rsidRPr="007C1FF4">
        <w:rPr>
          <w:rFonts w:eastAsia="Times New Roman" w:cstheme="minorHAnsi"/>
          <w:color w:val="4A4A4A"/>
          <w:sz w:val="21"/>
          <w:szCs w:val="21"/>
          <w:lang w:eastAsia="en-GB"/>
        </w:rPr>
        <w:t>)</w:t>
      </w:r>
    </w:p>
    <w:p w14:paraId="7560D8D8" w14:textId="77777777" w:rsidR="00283CA2" w:rsidRPr="007C1FF4" w:rsidRDefault="00283CA2">
      <w:pPr>
        <w:shd w:val="clear" w:color="auto" w:fill="FFFFFF"/>
        <w:spacing w:after="0"/>
        <w:rPr>
          <w:rFonts w:eastAsia="Times New Roman" w:cstheme="minorHAnsi"/>
          <w:color w:val="4A4A4A"/>
          <w:sz w:val="21"/>
          <w:szCs w:val="21"/>
          <w:lang w:eastAsia="en-GB"/>
        </w:rPr>
      </w:pPr>
    </w:p>
    <w:p w14:paraId="2BA27A04" w14:textId="3937C74C" w:rsidR="003C6A86" w:rsidRPr="007C1FF4" w:rsidRDefault="003C6A86">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UN-Habitat and other partners are supporting various components (systems, tools development and capacity strengthening, etc</w:t>
      </w:r>
      <w:r w:rsidR="00FA0D01"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 for reporting on this indicator.</w:t>
      </w:r>
    </w:p>
    <w:p w14:paraId="5C43435B" w14:textId="77777777" w:rsidR="00EC2915" w:rsidRPr="007C1FF4" w:rsidRDefault="00EC2915">
      <w:pPr>
        <w:pStyle w:val="MText"/>
        <w:rPr>
          <w:rFonts w:cstheme="minorHAnsi"/>
        </w:rPr>
      </w:pPr>
    </w:p>
    <w:p w14:paraId="5655E768" w14:textId="16E7C63E" w:rsidR="00E46D96" w:rsidRPr="007C1FF4" w:rsidRDefault="00E46D96" w:rsidP="007C1FF4">
      <w:pPr>
        <w:pStyle w:val="MHeader2"/>
        <w:spacing w:after="0" w:line="276" w:lineRule="auto"/>
        <w:rPr>
          <w:rFonts w:cstheme="minorHAnsi"/>
        </w:rPr>
      </w:pPr>
      <w:r w:rsidRPr="007C1FF4">
        <w:rPr>
          <w:rFonts w:cstheme="minorHAnsi"/>
        </w:rPr>
        <w:t>3.g. Institutional mandate</w:t>
      </w:r>
      <w:r w:rsidR="00363B36" w:rsidRPr="00A96255">
        <w:t xml:space="preserve"> </w:t>
      </w:r>
      <w:r w:rsidR="00363B36">
        <w:rPr>
          <w:color w:val="B4B4B4"/>
          <w:sz w:val="20"/>
        </w:rPr>
        <w:t>(INST_MANDATE)</w:t>
      </w:r>
    </w:p>
    <w:p w14:paraId="7D007C3C" w14:textId="3FF5C731" w:rsidR="00EC2915" w:rsidRPr="007C1FF4" w:rsidRDefault="00797876">
      <w:pPr>
        <w:pStyle w:val="MText"/>
        <w:rPr>
          <w:rFonts w:cstheme="minorHAnsi"/>
        </w:rPr>
      </w:pPr>
      <w:bookmarkStart w:id="6" w:name="_Hlk65069859"/>
      <w:r w:rsidRPr="007C1FF4">
        <w:rPr>
          <w:rFonts w:cstheme="minorHAnsi"/>
        </w:rPr>
        <w:t xml:space="preserve">The United Nations Human Settlements Programme (UN-Habitat) is the specialized agency for sustainable urbanization and human settlements in the United Nations. The mandate derives from the priorities established in relevant </w:t>
      </w:r>
      <w:r w:rsidR="00957B1B" w:rsidRPr="007C1FF4">
        <w:rPr>
          <w:rFonts w:cstheme="minorHAnsi"/>
        </w:rPr>
        <w:t xml:space="preserve">United Nations </w:t>
      </w:r>
      <w:r w:rsidRPr="007C1FF4">
        <w:rPr>
          <w:rFonts w:cstheme="minorHAnsi"/>
        </w:rPr>
        <w:t xml:space="preserve">General Assembly </w:t>
      </w:r>
      <w:r w:rsidR="00957B1B" w:rsidRPr="007C1FF4">
        <w:rPr>
          <w:rFonts w:cstheme="minorHAnsi"/>
        </w:rPr>
        <w:t xml:space="preserve">(UNGA) </w:t>
      </w:r>
      <w:r w:rsidRPr="007C1FF4">
        <w:rPr>
          <w:rFonts w:cstheme="minorHAnsi"/>
        </w:rPr>
        <w:t xml:space="preserve">resolutions and decisions, including General Assembly resolution 3327 (XXIX), by which </w:t>
      </w:r>
      <w:r w:rsidR="00957B1B" w:rsidRPr="007C1FF4">
        <w:rPr>
          <w:rFonts w:cstheme="minorHAnsi"/>
        </w:rPr>
        <w:t>UNGA</w:t>
      </w:r>
      <w:r w:rsidRPr="007C1FF4">
        <w:rPr>
          <w:rFonts w:cstheme="minorHAnsi"/>
        </w:rPr>
        <w:t xml:space="preserve"> established the United Nations Habitat and Human Settlements Foundation, and resolution 32/162 by which the Assembly established the United Nations </w:t>
      </w:r>
      <w:proofErr w:type="spellStart"/>
      <w:r w:rsidRPr="007C1FF4">
        <w:rPr>
          <w:rFonts w:cstheme="minorHAnsi"/>
        </w:rPr>
        <w:t>Center</w:t>
      </w:r>
      <w:proofErr w:type="spellEnd"/>
      <w:r w:rsidRPr="007C1FF4">
        <w:rPr>
          <w:rFonts w:cstheme="minorHAnsi"/>
        </w:rPr>
        <w:t xml:space="preserve"> for Human Settlements (Habitat). In 2001, by its Resolution 56/206, </w:t>
      </w:r>
      <w:r w:rsidR="00957B1B" w:rsidRPr="007C1FF4">
        <w:rPr>
          <w:rFonts w:cstheme="minorHAnsi"/>
        </w:rPr>
        <w:t>UNGA</w:t>
      </w:r>
      <w:r w:rsidRPr="007C1FF4">
        <w:rPr>
          <w:rFonts w:cstheme="minorHAnsi"/>
        </w:rPr>
        <w:t xml:space="preserve"> transformed the Habitat into the secretariat of the UN-Habitat, with a mandate to coordinate human settlements activities within the United Nations System. As such, UN-Habitat has been designated the overall coordinator of SDG 11 and specifically as a custodian agency for 9 of the 14 indicators under SDG 11 including indicator 11.</w:t>
      </w:r>
      <w:r w:rsidR="00887B6E" w:rsidRPr="007C1FF4">
        <w:rPr>
          <w:rFonts w:cstheme="minorHAnsi"/>
        </w:rPr>
        <w:t>3</w:t>
      </w:r>
      <w:r w:rsidRPr="007C1FF4">
        <w:rPr>
          <w:rFonts w:cstheme="minorHAnsi"/>
        </w:rPr>
        <w:t>.</w:t>
      </w:r>
      <w:r w:rsidR="00887B6E" w:rsidRPr="007C1FF4">
        <w:rPr>
          <w:rFonts w:cstheme="minorHAnsi"/>
        </w:rPr>
        <w:t>2</w:t>
      </w:r>
      <w:r w:rsidRPr="007C1FF4">
        <w:rPr>
          <w:rFonts w:cstheme="minorHAnsi"/>
        </w:rPr>
        <w:t>. UN-Habitat also supports the monitoring and reporting of 4 urban specific indicators in other goals.</w:t>
      </w:r>
      <w:bookmarkEnd w:id="6"/>
    </w:p>
    <w:p w14:paraId="3D063F4C" w14:textId="77777777" w:rsidR="00F719A8" w:rsidRPr="007C1FF4" w:rsidRDefault="00F719A8">
      <w:pPr>
        <w:pStyle w:val="MText"/>
        <w:rPr>
          <w:rFonts w:cstheme="minorHAnsi"/>
        </w:rPr>
      </w:pPr>
    </w:p>
    <w:p w14:paraId="6149DC94" w14:textId="307D9D4F" w:rsidR="00B31E2C" w:rsidRPr="007C1FF4" w:rsidRDefault="00B31E2C">
      <w:pPr>
        <w:pStyle w:val="MHeader"/>
        <w:rPr>
          <w:rFonts w:cstheme="minorHAnsi"/>
        </w:rPr>
      </w:pPr>
      <w:r w:rsidRPr="007C1FF4">
        <w:rPr>
          <w:rFonts w:cstheme="minorHAnsi"/>
        </w:rPr>
        <w:t>4. Other methodological considerations</w:t>
      </w:r>
      <w:r w:rsidR="00655EEE" w:rsidRPr="00A96255">
        <w:t xml:space="preserve"> </w:t>
      </w:r>
      <w:r w:rsidR="00655EEE">
        <w:rPr>
          <w:color w:val="B4B4B4"/>
          <w:sz w:val="20"/>
        </w:rPr>
        <w:t>(OTHER_METHOD)</w:t>
      </w:r>
    </w:p>
    <w:p w14:paraId="1AFA5517" w14:textId="7078FD04" w:rsidR="00AF5ED1" w:rsidRPr="007C1FF4" w:rsidRDefault="00576CFA" w:rsidP="007C1FF4">
      <w:pPr>
        <w:pStyle w:val="MHeader2"/>
        <w:spacing w:after="0" w:line="276" w:lineRule="auto"/>
        <w:rPr>
          <w:rFonts w:cstheme="minorHAnsi"/>
        </w:rPr>
      </w:pPr>
      <w:r w:rsidRPr="007C1FF4">
        <w:rPr>
          <w:rFonts w:cstheme="minorHAnsi"/>
        </w:rPr>
        <w:t>4.a. Rationale</w:t>
      </w:r>
      <w:r w:rsidR="00285B54" w:rsidRPr="00A96255">
        <w:t xml:space="preserve"> </w:t>
      </w:r>
      <w:r w:rsidR="00285B54">
        <w:rPr>
          <w:color w:val="B4B4B4"/>
          <w:sz w:val="20"/>
        </w:rPr>
        <w:t>(RATIONALE)</w:t>
      </w:r>
    </w:p>
    <w:p w14:paraId="78BD3F5D"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This indicator measures the progress and willingness of elected officials, urban managers and planners to integrate resident and civil society participation in urban planning and management at various levels. Local authorities and governments, along with the international community, are increasingly recognizing the value of civil society and residents’ participation in strengthening the urban development processes. This people-</w:t>
      </w:r>
      <w:proofErr w:type="spellStart"/>
      <w:r w:rsidRPr="007C1FF4">
        <w:rPr>
          <w:rFonts w:eastAsia="Times New Roman" w:cstheme="minorHAnsi"/>
          <w:color w:val="4A4A4A"/>
          <w:sz w:val="21"/>
          <w:szCs w:val="21"/>
          <w:lang w:eastAsia="en-GB"/>
        </w:rPr>
        <w:t>centered</w:t>
      </w:r>
      <w:proofErr w:type="spellEnd"/>
      <w:r w:rsidRPr="007C1FF4">
        <w:rPr>
          <w:rFonts w:eastAsia="Times New Roman" w:cstheme="minorHAnsi"/>
          <w:color w:val="4A4A4A"/>
          <w:sz w:val="21"/>
          <w:szCs w:val="21"/>
          <w:lang w:eastAsia="en-GB"/>
        </w:rPr>
        <w:t xml:space="preserve"> approach is key in guiding urban development processes for local ownership, and the implementation of community projects at citywide or local levels.</w:t>
      </w:r>
    </w:p>
    <w:p w14:paraId="0F34D83C" w14:textId="77777777" w:rsidR="00D339E2" w:rsidRPr="007C1FF4" w:rsidRDefault="00D339E2">
      <w:pPr>
        <w:shd w:val="clear" w:color="auto" w:fill="FFFFFF"/>
        <w:spacing w:after="0"/>
        <w:rPr>
          <w:rFonts w:eastAsia="Times New Roman" w:cstheme="minorHAnsi"/>
          <w:color w:val="4A4A4A"/>
          <w:sz w:val="21"/>
          <w:szCs w:val="21"/>
          <w:lang w:eastAsia="en-GB"/>
        </w:rPr>
      </w:pPr>
    </w:p>
    <w:p w14:paraId="79583C9A" w14:textId="376E82A9"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Civil society and public participation </w:t>
      </w:r>
      <w:proofErr w:type="gramStart"/>
      <w:r w:rsidRPr="007C1FF4">
        <w:rPr>
          <w:rFonts w:eastAsia="Times New Roman" w:cstheme="minorHAnsi"/>
          <w:color w:val="4A4A4A"/>
          <w:sz w:val="21"/>
          <w:szCs w:val="21"/>
          <w:lang w:eastAsia="en-GB"/>
        </w:rPr>
        <w:t>fosters</w:t>
      </w:r>
      <w:proofErr w:type="gramEnd"/>
      <w:r w:rsidRPr="007C1FF4">
        <w:rPr>
          <w:rFonts w:eastAsia="Times New Roman" w:cstheme="minorHAnsi"/>
          <w:color w:val="4A4A4A"/>
          <w:sz w:val="21"/>
          <w:szCs w:val="21"/>
          <w:lang w:eastAsia="en-GB"/>
        </w:rPr>
        <w:t xml:space="preserve"> a positive relationship between government and the public by communicating effectively and solving the conflicts in a cooperative manner. In many cases when urban planning decisions are made without consultation, the desired results are not achieved and there is a negative impact on society, due to inefficient allocation and use of resources. Ensuring that wide varieties of opinions are considered assists the decision makers with understanding the interlinkages and nature of problems and potential solutions facing different urban settings.</w:t>
      </w:r>
    </w:p>
    <w:p w14:paraId="4919D2BC" w14:textId="77777777" w:rsidR="00D339E2" w:rsidRPr="007C1FF4" w:rsidRDefault="00D339E2">
      <w:pPr>
        <w:shd w:val="clear" w:color="auto" w:fill="FFFFFF"/>
        <w:spacing w:after="0"/>
        <w:rPr>
          <w:rFonts w:eastAsia="Times New Roman" w:cstheme="minorHAnsi"/>
          <w:color w:val="4A4A4A"/>
          <w:sz w:val="21"/>
          <w:szCs w:val="21"/>
          <w:lang w:eastAsia="en-GB"/>
        </w:rPr>
      </w:pPr>
    </w:p>
    <w:p w14:paraId="7EB65A9F" w14:textId="2597680F"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Urban development </w:t>
      </w:r>
      <w:proofErr w:type="gramStart"/>
      <w:r w:rsidRPr="007C1FF4">
        <w:rPr>
          <w:rFonts w:eastAsia="Times New Roman" w:cstheme="minorHAnsi"/>
          <w:color w:val="4A4A4A"/>
          <w:sz w:val="21"/>
          <w:szCs w:val="21"/>
          <w:lang w:eastAsia="en-GB"/>
        </w:rPr>
        <w:t>is a reflection of</w:t>
      </w:r>
      <w:proofErr w:type="gramEnd"/>
      <w:r w:rsidRPr="007C1FF4">
        <w:rPr>
          <w:rFonts w:eastAsia="Times New Roman" w:cstheme="minorHAnsi"/>
          <w:color w:val="4A4A4A"/>
          <w:sz w:val="21"/>
          <w:szCs w:val="21"/>
          <w:lang w:eastAsia="en-GB"/>
        </w:rPr>
        <w:t xml:space="preserve"> ideology and national institutions. Public participation means a broader consensus is built and this greatly enhances political interaction between citizens and </w:t>
      </w:r>
      <w:proofErr w:type="gramStart"/>
      <w:r w:rsidRPr="007C1FF4">
        <w:rPr>
          <w:rFonts w:eastAsia="Times New Roman" w:cstheme="minorHAnsi"/>
          <w:color w:val="4A4A4A"/>
          <w:sz w:val="21"/>
          <w:szCs w:val="21"/>
          <w:lang w:eastAsia="en-GB"/>
        </w:rPr>
        <w:t>government, and</w:t>
      </w:r>
      <w:proofErr w:type="gramEnd"/>
      <w:r w:rsidRPr="007C1FF4">
        <w:rPr>
          <w:rFonts w:eastAsia="Times New Roman" w:cstheme="minorHAnsi"/>
          <w:color w:val="4A4A4A"/>
          <w:sz w:val="21"/>
          <w:szCs w:val="21"/>
          <w:lang w:eastAsia="en-GB"/>
        </w:rPr>
        <w:t xml:space="preserve"> enhances the legitimacy of the planning process and the plan itself. A plan is more effective if a broad coalition supports the proposal and works together to deliver it.</w:t>
      </w:r>
    </w:p>
    <w:p w14:paraId="34BF8E48" w14:textId="77777777" w:rsidR="00D339E2" w:rsidRPr="007C1FF4" w:rsidRDefault="00D339E2">
      <w:pPr>
        <w:shd w:val="clear" w:color="auto" w:fill="FFFFFF"/>
        <w:spacing w:after="0"/>
        <w:rPr>
          <w:rFonts w:eastAsia="Times New Roman" w:cstheme="minorHAnsi"/>
          <w:color w:val="4A4A4A"/>
          <w:sz w:val="21"/>
          <w:szCs w:val="21"/>
          <w:lang w:eastAsia="en-GB"/>
        </w:rPr>
      </w:pPr>
    </w:p>
    <w:p w14:paraId="33C23833"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Civil society and public participation in urban management and governance also shows respect to participants’ opinion, needs, aspirations and assets. It can boost their enthusiasm for citizenship and </w:t>
      </w:r>
      <w:proofErr w:type="gramStart"/>
      <w:r w:rsidRPr="007C1FF4">
        <w:rPr>
          <w:rFonts w:eastAsia="Times New Roman" w:cstheme="minorHAnsi"/>
          <w:color w:val="4A4A4A"/>
          <w:sz w:val="21"/>
          <w:szCs w:val="21"/>
          <w:lang w:eastAsia="en-GB"/>
        </w:rPr>
        <w:t>politics, and</w:t>
      </w:r>
      <w:proofErr w:type="gramEnd"/>
      <w:r w:rsidRPr="007C1FF4">
        <w:rPr>
          <w:rFonts w:eastAsia="Times New Roman" w:cstheme="minorHAnsi"/>
          <w:color w:val="4A4A4A"/>
          <w:sz w:val="21"/>
          <w:szCs w:val="21"/>
          <w:lang w:eastAsia="en-GB"/>
        </w:rPr>
        <w:t xml:space="preserve"> strengthens their influence in urban planning and public life. When conflicting claims and views are considered, there is a much higher possibility that public trust and buy-in increases in the outcome. This has broader implications for building an active, inclusive and equitable society and more inclusive and sustainable urban environments.</w:t>
      </w:r>
    </w:p>
    <w:p w14:paraId="18EA7892" w14:textId="77777777" w:rsidR="00576CFA" w:rsidRPr="007C1FF4" w:rsidRDefault="00576CFA">
      <w:pPr>
        <w:pStyle w:val="MText"/>
        <w:rPr>
          <w:rFonts w:cstheme="minorHAnsi"/>
        </w:rPr>
      </w:pPr>
    </w:p>
    <w:p w14:paraId="2529B069" w14:textId="01E0AC49" w:rsidR="00E1050F" w:rsidRPr="007C1FF4" w:rsidRDefault="00E1050F" w:rsidP="007C1FF4">
      <w:pPr>
        <w:pStyle w:val="MHeader2"/>
        <w:spacing w:after="0" w:line="276" w:lineRule="auto"/>
        <w:rPr>
          <w:rFonts w:cstheme="minorHAnsi"/>
        </w:rPr>
      </w:pPr>
      <w:r w:rsidRPr="007C1FF4">
        <w:rPr>
          <w:rFonts w:cstheme="minorHAnsi"/>
        </w:rPr>
        <w:t>4.b. Comment and limitations</w:t>
      </w:r>
      <w:r w:rsidR="00642573" w:rsidRPr="00A96255">
        <w:t xml:space="preserve"> </w:t>
      </w:r>
      <w:r w:rsidR="00642573">
        <w:rPr>
          <w:color w:val="B4B4B4"/>
          <w:sz w:val="20"/>
        </w:rPr>
        <w:t>(REC_USE_LIM)</w:t>
      </w:r>
    </w:p>
    <w:p w14:paraId="6F835136" w14:textId="65849200" w:rsidR="00957B1B"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The indicator measures the availability of structures for civil society participation in urban planning and management, which </w:t>
      </w:r>
      <w:proofErr w:type="gramStart"/>
      <w:r w:rsidRPr="007C1FF4">
        <w:rPr>
          <w:rFonts w:eastAsia="Times New Roman" w:cstheme="minorHAnsi"/>
          <w:color w:val="4A4A4A"/>
          <w:sz w:val="21"/>
          <w:szCs w:val="21"/>
          <w:lang w:eastAsia="en-GB"/>
        </w:rPr>
        <w:t>is a reflection of</w:t>
      </w:r>
      <w:proofErr w:type="gramEnd"/>
      <w:r w:rsidRPr="007C1FF4">
        <w:rPr>
          <w:rFonts w:eastAsia="Times New Roman" w:cstheme="minorHAnsi"/>
          <w:color w:val="4A4A4A"/>
          <w:sz w:val="21"/>
          <w:szCs w:val="21"/>
          <w:lang w:eastAsia="en-GB"/>
        </w:rPr>
        <w:t xml:space="preserve"> structures for citizen voices/participation. The fact that informed evaluators conduct the evaluation can introduce biases. These biases and discrepancies have been examined in the pilot phases and so </w:t>
      </w:r>
      <w:proofErr w:type="gramStart"/>
      <w:r w:rsidRPr="007C1FF4">
        <w:rPr>
          <w:rFonts w:eastAsia="Times New Roman" w:cstheme="minorHAnsi"/>
          <w:color w:val="4A4A4A"/>
          <w:sz w:val="21"/>
          <w:szCs w:val="21"/>
          <w:lang w:eastAsia="en-GB"/>
        </w:rPr>
        <w:t>far</w:t>
      </w:r>
      <w:proofErr w:type="gramEnd"/>
      <w:r w:rsidRPr="007C1FF4">
        <w:rPr>
          <w:rFonts w:eastAsia="Times New Roman" w:cstheme="minorHAnsi"/>
          <w:color w:val="4A4A4A"/>
          <w:sz w:val="21"/>
          <w:szCs w:val="21"/>
          <w:lang w:eastAsia="en-GB"/>
        </w:rPr>
        <w:t xml:space="preserve"> the experience is that the marginal differences are not as large as </w:t>
      </w:r>
      <w:r w:rsidR="0083040F" w:rsidRPr="007C1FF4">
        <w:rPr>
          <w:rFonts w:eastAsia="Times New Roman" w:cstheme="minorHAnsi"/>
          <w:color w:val="4A4A4A"/>
          <w:sz w:val="21"/>
          <w:szCs w:val="21"/>
          <w:lang w:eastAsia="en-GB"/>
        </w:rPr>
        <w:t>expected</w:t>
      </w:r>
      <w:r w:rsidRPr="007C1FF4">
        <w:rPr>
          <w:rFonts w:eastAsia="Times New Roman" w:cstheme="minorHAnsi"/>
          <w:color w:val="4A4A4A"/>
          <w:sz w:val="21"/>
          <w:szCs w:val="21"/>
          <w:lang w:eastAsia="en-GB"/>
        </w:rPr>
        <w:t xml:space="preserve">. Overall, the evaluators’ assessments sometimes do not reflect a full analysis of the effectiveness or accessibility of these structures in its </w:t>
      </w:r>
      <w:proofErr w:type="gramStart"/>
      <w:r w:rsidRPr="007C1FF4">
        <w:rPr>
          <w:rFonts w:eastAsia="Times New Roman" w:cstheme="minorHAnsi"/>
          <w:color w:val="4A4A4A"/>
          <w:sz w:val="21"/>
          <w:szCs w:val="21"/>
          <w:lang w:eastAsia="en-GB"/>
        </w:rPr>
        <w:t>totality, but</w:t>
      </w:r>
      <w:proofErr w:type="gramEnd"/>
      <w:r w:rsidRPr="007C1FF4">
        <w:rPr>
          <w:rFonts w:eastAsia="Times New Roman" w:cstheme="minorHAnsi"/>
          <w:color w:val="4A4A4A"/>
          <w:sz w:val="21"/>
          <w:szCs w:val="21"/>
          <w:lang w:eastAsia="en-GB"/>
        </w:rPr>
        <w:t xml:space="preserve"> gives a local idea of how these evaluators view the inclusiveness and openness on these structures to accommodate the participation of citizens and civil society. Changes in data will be examined for intra-city differences and within country differences over time to understand more sources for variations and internal consistencies.</w:t>
      </w:r>
    </w:p>
    <w:p w14:paraId="57C8D854" w14:textId="29E1FBBE" w:rsidR="00D339E2" w:rsidRPr="007C1FF4" w:rsidRDefault="00D339E2">
      <w:pPr>
        <w:shd w:val="clear" w:color="auto" w:fill="FFFFFF"/>
        <w:spacing w:after="0"/>
        <w:rPr>
          <w:rFonts w:eastAsia="Times New Roman" w:cstheme="minorHAnsi"/>
          <w:color w:val="4A4A4A"/>
          <w:sz w:val="21"/>
          <w:szCs w:val="21"/>
          <w:lang w:eastAsia="en-GB"/>
        </w:rPr>
      </w:pPr>
    </w:p>
    <w:p w14:paraId="4F200247" w14:textId="5D837785"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Within the civic society landscape, there are many types of players including civil societies led by individuals, community groups, advocates, corporations and foundations</w:t>
      </w:r>
    </w:p>
    <w:p w14:paraId="1A044FFC" w14:textId="77777777" w:rsidR="00D339E2" w:rsidRPr="007C1FF4" w:rsidRDefault="00D339E2">
      <w:pPr>
        <w:shd w:val="clear" w:color="auto" w:fill="FFFFFF"/>
        <w:spacing w:after="0"/>
        <w:rPr>
          <w:rFonts w:eastAsia="Times New Roman" w:cstheme="minorHAnsi"/>
          <w:color w:val="4A4A4A"/>
          <w:sz w:val="21"/>
          <w:szCs w:val="21"/>
          <w:lang w:eastAsia="en-GB"/>
        </w:rPr>
      </w:pPr>
    </w:p>
    <w:p w14:paraId="327D497E" w14:textId="178D1ECF"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Finally, civic society engagement in urban planning and management involves overlapping pathways, and goals as well as a mix of planned and unpredicted elements. Advancing toward a measurement frame is </w:t>
      </w:r>
      <w:r w:rsidRPr="007C1FF4">
        <w:rPr>
          <w:rFonts w:eastAsia="Times New Roman" w:cstheme="minorHAnsi"/>
          <w:color w:val="4A4A4A"/>
          <w:sz w:val="21"/>
          <w:szCs w:val="21"/>
          <w:lang w:eastAsia="en-GB"/>
        </w:rPr>
        <w:lastRenderedPageBreak/>
        <w:t>intended to help sort out theories and pathways – not to set hard boundary lines, but rather to help both urban managers and communities better understand what they are trying to achieve, and how they are getting there.</w:t>
      </w:r>
    </w:p>
    <w:p w14:paraId="0AF45173" w14:textId="59E570EF" w:rsidR="006E69A8" w:rsidRPr="007C1FF4" w:rsidRDefault="006E69A8">
      <w:pPr>
        <w:shd w:val="clear" w:color="auto" w:fill="FFFFFF"/>
        <w:spacing w:after="0"/>
        <w:rPr>
          <w:rFonts w:eastAsia="Times New Roman" w:cstheme="minorHAnsi"/>
          <w:color w:val="4A4A4A"/>
          <w:sz w:val="21"/>
          <w:szCs w:val="21"/>
          <w:lang w:eastAsia="en-GB"/>
        </w:rPr>
      </w:pPr>
    </w:p>
    <w:p w14:paraId="522A5797" w14:textId="6BEC81C6" w:rsidR="006E69A8" w:rsidRPr="007C1FF4" w:rsidRDefault="006E69A8" w:rsidP="007C1FF4">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We also recognize</w:t>
      </w:r>
      <w:r w:rsidR="00780648" w:rsidRPr="007C1FF4">
        <w:rPr>
          <w:rFonts w:eastAsia="Times New Roman" w:cstheme="minorHAnsi"/>
          <w:color w:val="4A4A4A"/>
          <w:sz w:val="21"/>
          <w:szCs w:val="21"/>
          <w:lang w:eastAsia="en-GB"/>
        </w:rPr>
        <w:t xml:space="preserve"> that there are some countries where the legal instruments that govern cities and municipalities require that civil society are involved in the day-to-day urban planning and management of cities/municipalities</w:t>
      </w:r>
      <w:r w:rsidR="00DB49C9" w:rsidRPr="007C1FF4">
        <w:rPr>
          <w:rFonts w:eastAsia="Times New Roman" w:cstheme="minorHAnsi"/>
          <w:color w:val="4A4A4A"/>
          <w:sz w:val="21"/>
          <w:szCs w:val="21"/>
          <w:lang w:eastAsia="en-GB"/>
        </w:rPr>
        <w:t>. Hence, such countries can report directly the national level engagement of civil society</w:t>
      </w:r>
      <w:r w:rsidR="00A721FF" w:rsidRPr="007C1FF4">
        <w:rPr>
          <w:rFonts w:eastAsia="Times New Roman" w:cstheme="minorHAnsi"/>
          <w:color w:val="4A4A4A"/>
          <w:sz w:val="21"/>
          <w:szCs w:val="21"/>
          <w:lang w:eastAsia="en-GB"/>
        </w:rPr>
        <w:t xml:space="preserve"> as 100%</w:t>
      </w:r>
      <w:r w:rsidR="00DB49C9" w:rsidRPr="007C1FF4">
        <w:rPr>
          <w:rFonts w:eastAsia="Times New Roman" w:cstheme="minorHAnsi"/>
          <w:color w:val="4A4A4A"/>
          <w:sz w:val="21"/>
          <w:szCs w:val="21"/>
          <w:lang w:eastAsia="en-GB"/>
        </w:rPr>
        <w:t xml:space="preserve">, if in practice all </w:t>
      </w:r>
      <w:r w:rsidR="00A721FF" w:rsidRPr="007C1FF4">
        <w:rPr>
          <w:rFonts w:eastAsia="Times New Roman" w:cstheme="minorHAnsi"/>
          <w:color w:val="4A4A4A"/>
          <w:sz w:val="21"/>
          <w:szCs w:val="21"/>
          <w:lang w:eastAsia="en-GB"/>
        </w:rPr>
        <w:t>municipalities apply the legal requirements for civil society engagement in urban planning and management.</w:t>
      </w:r>
    </w:p>
    <w:p w14:paraId="398C00AE" w14:textId="77777777" w:rsidR="00EC2915" w:rsidRPr="007C1FF4" w:rsidRDefault="00EC2915">
      <w:pPr>
        <w:pStyle w:val="MText"/>
        <w:rPr>
          <w:rFonts w:cstheme="minorHAnsi"/>
        </w:rPr>
      </w:pPr>
    </w:p>
    <w:p w14:paraId="79EEEE38" w14:textId="4B6FB526" w:rsidR="00E1050F" w:rsidRPr="007C1FF4" w:rsidRDefault="00E1050F" w:rsidP="007C1FF4">
      <w:pPr>
        <w:pStyle w:val="MHeader2"/>
        <w:spacing w:after="0" w:line="276" w:lineRule="auto"/>
        <w:rPr>
          <w:rFonts w:cstheme="minorHAnsi"/>
        </w:rPr>
      </w:pPr>
      <w:r w:rsidRPr="007C1FF4">
        <w:rPr>
          <w:rFonts w:cstheme="minorHAnsi"/>
        </w:rPr>
        <w:t>4.c. Method of computation</w:t>
      </w:r>
      <w:r w:rsidR="00BC55F6" w:rsidRPr="00A96255">
        <w:t xml:space="preserve"> </w:t>
      </w:r>
      <w:r w:rsidR="00BC55F6">
        <w:rPr>
          <w:color w:val="B4B4B4"/>
          <w:sz w:val="20"/>
        </w:rPr>
        <w:t>(DATA_COMP)</w:t>
      </w:r>
    </w:p>
    <w:p w14:paraId="3D8F073B" w14:textId="1BE3977C" w:rsidR="009E3621"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To measure existence of direct participation structures of civil society in urban planning and management at the city level,</w:t>
      </w:r>
      <w:r w:rsidR="000D3C6E" w:rsidRPr="007C1FF4">
        <w:rPr>
          <w:rFonts w:eastAsia="Times New Roman" w:cstheme="minorHAnsi"/>
          <w:color w:val="4A4A4A"/>
          <w:sz w:val="21"/>
          <w:szCs w:val="21"/>
          <w:lang w:eastAsia="en-GB"/>
        </w:rPr>
        <w:t xml:space="preserve"> we recommend two options</w:t>
      </w:r>
      <w:r w:rsidR="00BC4B84" w:rsidRPr="007C1FF4">
        <w:rPr>
          <w:rFonts w:eastAsia="Times New Roman" w:cstheme="minorHAnsi"/>
          <w:color w:val="4A4A4A"/>
          <w:sz w:val="21"/>
          <w:szCs w:val="21"/>
          <w:lang w:eastAsia="en-GB"/>
        </w:rPr>
        <w:t>:</w:t>
      </w:r>
    </w:p>
    <w:p w14:paraId="03FC9A1A" w14:textId="61CFB183" w:rsidR="00A367C9" w:rsidRPr="007C1FF4" w:rsidRDefault="00BC4B84" w:rsidP="007C1FF4">
      <w:pPr>
        <w:pStyle w:val="ListParagraph"/>
        <w:numPr>
          <w:ilvl w:val="0"/>
          <w:numId w:val="10"/>
        </w:num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color w:val="4A4A4A"/>
          <w:sz w:val="21"/>
          <w:szCs w:val="21"/>
          <w:lang w:eastAsia="en-GB"/>
        </w:rPr>
        <w:t>For countries where there is no legal requirement</w:t>
      </w:r>
      <w:r w:rsidR="002869E0" w:rsidRPr="007C1FF4">
        <w:rPr>
          <w:rFonts w:eastAsia="Times New Roman" w:cstheme="minorHAnsi"/>
          <w:color w:val="4A4A4A"/>
          <w:sz w:val="21"/>
          <w:szCs w:val="21"/>
          <w:lang w:eastAsia="en-GB"/>
        </w:rPr>
        <w:t xml:space="preserve"> for civil society engagement and the practice is also not known at the city or municipality levels</w:t>
      </w:r>
      <w:r w:rsidR="00A367C9" w:rsidRPr="007C1FF4">
        <w:rPr>
          <w:rFonts w:eastAsia="Times New Roman" w:cstheme="minorHAnsi"/>
          <w:color w:val="4A4A4A"/>
          <w:sz w:val="21"/>
          <w:szCs w:val="21"/>
          <w:lang w:eastAsia="en-GB"/>
        </w:rPr>
        <w:t xml:space="preserve"> OR </w:t>
      </w:r>
      <w:r w:rsidR="00BC565D" w:rsidRPr="007C1FF4">
        <w:rPr>
          <w:rFonts w:eastAsia="Times New Roman" w:cstheme="minorHAnsi"/>
          <w:color w:val="4A4A4A"/>
          <w:sz w:val="21"/>
          <w:szCs w:val="21"/>
          <w:lang w:eastAsia="en-GB"/>
        </w:rPr>
        <w:t xml:space="preserve">for </w:t>
      </w:r>
      <w:r w:rsidR="00A367C9" w:rsidRPr="007C1FF4">
        <w:rPr>
          <w:rFonts w:eastAsia="Times New Roman" w:cstheme="minorHAnsi"/>
          <w:color w:val="4A4A4A"/>
          <w:sz w:val="21"/>
          <w:szCs w:val="21"/>
          <w:lang w:eastAsia="en-GB"/>
        </w:rPr>
        <w:t>countries where the</w:t>
      </w:r>
      <w:r w:rsidR="00C8399E" w:rsidRPr="007C1FF4">
        <w:rPr>
          <w:rFonts w:eastAsia="Times New Roman" w:cstheme="minorHAnsi"/>
          <w:color w:val="4A4A4A"/>
          <w:sz w:val="21"/>
          <w:szCs w:val="21"/>
          <w:lang w:eastAsia="en-GB"/>
        </w:rPr>
        <w:t>re is a</w:t>
      </w:r>
      <w:r w:rsidR="00A367C9" w:rsidRPr="007C1FF4">
        <w:rPr>
          <w:rFonts w:eastAsia="Times New Roman" w:cstheme="minorHAnsi"/>
          <w:color w:val="4A4A4A"/>
          <w:sz w:val="21"/>
          <w:szCs w:val="21"/>
          <w:lang w:eastAsia="en-GB"/>
        </w:rPr>
        <w:t xml:space="preserve"> legal requirement for civil society engagement in urban planning and </w:t>
      </w:r>
      <w:proofErr w:type="gramStart"/>
      <w:r w:rsidR="00A367C9" w:rsidRPr="007C1FF4">
        <w:rPr>
          <w:rFonts w:eastAsia="Times New Roman" w:cstheme="minorHAnsi"/>
          <w:color w:val="4A4A4A"/>
          <w:sz w:val="21"/>
          <w:szCs w:val="21"/>
          <w:lang w:eastAsia="en-GB"/>
        </w:rPr>
        <w:t>management</w:t>
      </w:r>
      <w:proofErr w:type="gramEnd"/>
      <w:r w:rsidR="00A367C9" w:rsidRPr="007C1FF4">
        <w:rPr>
          <w:rFonts w:eastAsia="Times New Roman" w:cstheme="minorHAnsi"/>
          <w:color w:val="4A4A4A"/>
          <w:sz w:val="21"/>
          <w:szCs w:val="21"/>
          <w:lang w:eastAsia="en-GB"/>
        </w:rPr>
        <w:t xml:space="preserve"> </w:t>
      </w:r>
      <w:r w:rsidR="00C8399E" w:rsidRPr="007C1FF4">
        <w:rPr>
          <w:rFonts w:eastAsia="Times New Roman" w:cstheme="minorHAnsi"/>
          <w:color w:val="4A4A4A"/>
          <w:sz w:val="21"/>
          <w:szCs w:val="21"/>
          <w:lang w:eastAsia="en-GB"/>
        </w:rPr>
        <w:t xml:space="preserve">but </w:t>
      </w:r>
      <w:r w:rsidR="00A367C9" w:rsidRPr="007C1FF4">
        <w:rPr>
          <w:rFonts w:eastAsia="Times New Roman" w:cstheme="minorHAnsi"/>
          <w:color w:val="4A4A4A"/>
          <w:sz w:val="21"/>
          <w:szCs w:val="21"/>
          <w:lang w:eastAsia="en-GB"/>
        </w:rPr>
        <w:t xml:space="preserve">the practice is </w:t>
      </w:r>
      <w:r w:rsidR="00C8399E" w:rsidRPr="007C1FF4">
        <w:rPr>
          <w:rFonts w:eastAsia="Times New Roman" w:cstheme="minorHAnsi"/>
          <w:color w:val="4A4A4A"/>
          <w:sz w:val="21"/>
          <w:szCs w:val="21"/>
          <w:lang w:eastAsia="en-GB"/>
        </w:rPr>
        <w:t>not</w:t>
      </w:r>
      <w:r w:rsidR="00A367C9" w:rsidRPr="007C1FF4">
        <w:rPr>
          <w:rFonts w:eastAsia="Times New Roman" w:cstheme="minorHAnsi"/>
          <w:color w:val="4A4A4A"/>
          <w:sz w:val="21"/>
          <w:szCs w:val="21"/>
          <w:lang w:eastAsia="en-GB"/>
        </w:rPr>
        <w:t xml:space="preserve"> known</w:t>
      </w:r>
      <w:r w:rsidR="00C8399E" w:rsidRPr="007C1FF4">
        <w:rPr>
          <w:rFonts w:eastAsia="Times New Roman" w:cstheme="minorHAnsi"/>
          <w:color w:val="4A4A4A"/>
          <w:sz w:val="21"/>
          <w:szCs w:val="21"/>
          <w:lang w:eastAsia="en-GB"/>
        </w:rPr>
        <w:t xml:space="preserve"> across the </w:t>
      </w:r>
      <w:r w:rsidR="009E3621" w:rsidRPr="007C1FF4">
        <w:rPr>
          <w:rFonts w:eastAsia="Times New Roman" w:cstheme="minorHAnsi"/>
          <w:color w:val="4A4A4A"/>
          <w:sz w:val="21"/>
          <w:szCs w:val="21"/>
          <w:lang w:eastAsia="en-GB"/>
        </w:rPr>
        <w:t>system of cities</w:t>
      </w:r>
      <w:r w:rsidR="00A367C9" w:rsidRPr="007C1FF4">
        <w:rPr>
          <w:rFonts w:eastAsia="Times New Roman" w:cstheme="minorHAnsi"/>
          <w:color w:val="4A4A4A"/>
          <w:sz w:val="21"/>
          <w:szCs w:val="21"/>
          <w:lang w:eastAsia="en-GB"/>
        </w:rPr>
        <w:t>.</w:t>
      </w:r>
    </w:p>
    <w:p w14:paraId="4E4DE407" w14:textId="4732BC0E" w:rsidR="000D3C6E" w:rsidRPr="007C1FF4" w:rsidRDefault="00A367C9" w:rsidP="007C1FF4">
      <w:pPr>
        <w:pStyle w:val="ListParagraph"/>
        <w:numPr>
          <w:ilvl w:val="0"/>
          <w:numId w:val="10"/>
        </w:num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color w:val="4A4A4A"/>
          <w:sz w:val="21"/>
          <w:szCs w:val="21"/>
          <w:lang w:eastAsia="en-GB"/>
        </w:rPr>
        <w:t>For countries where the</w:t>
      </w:r>
      <w:r w:rsidR="009E3621" w:rsidRPr="007C1FF4">
        <w:rPr>
          <w:rFonts w:eastAsia="Times New Roman" w:cstheme="minorHAnsi"/>
          <w:color w:val="4A4A4A"/>
          <w:sz w:val="21"/>
          <w:szCs w:val="21"/>
          <w:lang w:eastAsia="en-GB"/>
        </w:rPr>
        <w:t>re is a</w:t>
      </w:r>
      <w:r w:rsidRPr="007C1FF4">
        <w:rPr>
          <w:rFonts w:eastAsia="Times New Roman" w:cstheme="minorHAnsi"/>
          <w:color w:val="4A4A4A"/>
          <w:sz w:val="21"/>
          <w:szCs w:val="21"/>
          <w:lang w:eastAsia="en-GB"/>
        </w:rPr>
        <w:t xml:space="preserve"> legal requirement for civil society engagement in urban planning and management and the practice is also known</w:t>
      </w:r>
      <w:r w:rsidR="00EC2202" w:rsidRPr="007C1FF4">
        <w:rPr>
          <w:rFonts w:eastAsia="Times New Roman" w:cstheme="minorHAnsi"/>
          <w:color w:val="4A4A4A"/>
          <w:sz w:val="21"/>
          <w:szCs w:val="21"/>
          <w:lang w:eastAsia="en-GB"/>
        </w:rPr>
        <w:t xml:space="preserve"> across the system of cities and </w:t>
      </w:r>
      <w:r w:rsidR="00364074" w:rsidRPr="007C1FF4">
        <w:rPr>
          <w:rFonts w:eastAsia="Times New Roman" w:cstheme="minorHAnsi"/>
          <w:color w:val="4A4A4A"/>
          <w:sz w:val="21"/>
          <w:szCs w:val="21"/>
          <w:lang w:eastAsia="en-GB"/>
        </w:rPr>
        <w:t>municipalities</w:t>
      </w:r>
      <w:r w:rsidRPr="007C1FF4">
        <w:rPr>
          <w:rFonts w:eastAsia="Times New Roman" w:cstheme="minorHAnsi"/>
          <w:color w:val="4A4A4A"/>
          <w:sz w:val="21"/>
          <w:szCs w:val="21"/>
          <w:lang w:eastAsia="en-GB"/>
        </w:rPr>
        <w:t>.</w:t>
      </w:r>
    </w:p>
    <w:p w14:paraId="1712FB6C" w14:textId="77777777" w:rsidR="000D3C6E" w:rsidRPr="007C1FF4" w:rsidRDefault="000D3C6E">
      <w:pPr>
        <w:shd w:val="clear" w:color="auto" w:fill="FFFFFF"/>
        <w:spacing w:after="0"/>
        <w:rPr>
          <w:rFonts w:eastAsia="Times New Roman" w:cstheme="minorHAnsi"/>
          <w:color w:val="4A4A4A"/>
          <w:sz w:val="21"/>
          <w:szCs w:val="21"/>
          <w:lang w:eastAsia="en-GB"/>
        </w:rPr>
      </w:pPr>
    </w:p>
    <w:p w14:paraId="47EE38B2" w14:textId="46852345" w:rsidR="00D339E2" w:rsidRPr="007C1FF4" w:rsidRDefault="000D3C6E">
      <w:pPr>
        <w:shd w:val="clear" w:color="auto" w:fill="FFFFFF"/>
        <w:spacing w:after="0"/>
        <w:rPr>
          <w:rFonts w:eastAsia="Times New Roman" w:cstheme="minorHAnsi"/>
          <w:color w:val="4A4A4A"/>
          <w:sz w:val="21"/>
          <w:szCs w:val="21"/>
          <w:lang w:eastAsia="en-GB"/>
        </w:rPr>
      </w:pPr>
      <w:r w:rsidRPr="007C1FF4">
        <w:rPr>
          <w:rFonts w:eastAsia="Times New Roman" w:cstheme="minorHAnsi"/>
          <w:b/>
          <w:color w:val="4A4A4A"/>
          <w:sz w:val="21"/>
          <w:szCs w:val="21"/>
          <w:lang w:eastAsia="en-GB"/>
        </w:rPr>
        <w:t>Option 1:</w:t>
      </w:r>
      <w:r w:rsidR="00D339E2" w:rsidRPr="007C1FF4">
        <w:rPr>
          <w:rFonts w:eastAsia="Times New Roman" w:cstheme="minorHAnsi"/>
          <w:color w:val="4A4A4A"/>
          <w:sz w:val="21"/>
          <w:szCs w:val="21"/>
          <w:lang w:eastAsia="en-GB"/>
        </w:rPr>
        <w:t xml:space="preserve"> a scorecard approach will be used to evaluate the available structures for civil society participation in urban planning and management, as evaluated by five local experts from government, academia, civil society and international organizations. The identifications and selection of these </w:t>
      </w:r>
      <w:r w:rsidR="00283CA2" w:rsidRPr="007C1FF4">
        <w:rPr>
          <w:rFonts w:eastAsia="Times New Roman" w:cstheme="minorHAnsi"/>
          <w:color w:val="4A4A4A"/>
          <w:sz w:val="21"/>
          <w:szCs w:val="21"/>
          <w:lang w:eastAsia="en-GB"/>
        </w:rPr>
        <w:t>five</w:t>
      </w:r>
      <w:r w:rsidR="00D339E2" w:rsidRPr="007C1FF4">
        <w:rPr>
          <w:rFonts w:eastAsia="Times New Roman" w:cstheme="minorHAnsi"/>
          <w:color w:val="4A4A4A"/>
          <w:sz w:val="21"/>
          <w:szCs w:val="21"/>
          <w:lang w:eastAsia="en-GB"/>
        </w:rPr>
        <w:t xml:space="preserve"> local evaluators/experts will be guided by local urban observatories teams that are available in many cities. In the pilot exercises, these urban observatories as local custodians of urban data at the city level </w:t>
      </w:r>
      <w:proofErr w:type="gramStart"/>
      <w:r w:rsidR="00D339E2" w:rsidRPr="007C1FF4">
        <w:rPr>
          <w:rFonts w:eastAsia="Times New Roman" w:cstheme="minorHAnsi"/>
          <w:color w:val="4A4A4A"/>
          <w:sz w:val="21"/>
          <w:szCs w:val="21"/>
          <w:lang w:eastAsia="en-GB"/>
        </w:rPr>
        <w:t>are able to</w:t>
      </w:r>
      <w:proofErr w:type="gramEnd"/>
      <w:r w:rsidR="00D339E2" w:rsidRPr="007C1FF4">
        <w:rPr>
          <w:rFonts w:eastAsia="Times New Roman" w:cstheme="minorHAnsi"/>
          <w:color w:val="4A4A4A"/>
          <w:sz w:val="21"/>
          <w:szCs w:val="21"/>
          <w:lang w:eastAsia="en-GB"/>
        </w:rPr>
        <w:t xml:space="preserve"> coordinate the </w:t>
      </w:r>
      <w:r w:rsidR="00092894" w:rsidRPr="007C1FF4">
        <w:rPr>
          <w:rFonts w:eastAsia="Times New Roman" w:cstheme="minorHAnsi"/>
          <w:color w:val="4A4A4A"/>
          <w:sz w:val="21"/>
          <w:szCs w:val="21"/>
          <w:lang w:eastAsia="en-GB"/>
        </w:rPr>
        <w:t>assessments and</w:t>
      </w:r>
      <w:r w:rsidR="00D339E2" w:rsidRPr="007C1FF4">
        <w:rPr>
          <w:rFonts w:eastAsia="Times New Roman" w:cstheme="minorHAnsi"/>
          <w:color w:val="4A4A4A"/>
          <w:sz w:val="21"/>
          <w:szCs w:val="21"/>
          <w:lang w:eastAsia="en-GB"/>
        </w:rPr>
        <w:t xml:space="preserve"> check for consistencies and relevant local references that guide the decisions and scores of the evaluators.</w:t>
      </w:r>
    </w:p>
    <w:p w14:paraId="1901D60A" w14:textId="77777777" w:rsidR="00D339E2" w:rsidRPr="007C1FF4" w:rsidRDefault="00D339E2">
      <w:pPr>
        <w:shd w:val="clear" w:color="auto" w:fill="FFFFFF"/>
        <w:spacing w:after="0"/>
        <w:rPr>
          <w:rFonts w:eastAsia="Times New Roman" w:cstheme="minorHAnsi"/>
          <w:color w:val="4A4A4A"/>
          <w:sz w:val="21"/>
          <w:szCs w:val="21"/>
          <w:lang w:eastAsia="en-GB"/>
        </w:rPr>
      </w:pPr>
    </w:p>
    <w:p w14:paraId="767CFB25" w14:textId="7CA6F04C"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A questionnaire with a 4-point Likert </w:t>
      </w:r>
      <w:r w:rsidR="00BC565D" w:rsidRPr="007C1FF4">
        <w:rPr>
          <w:rFonts w:eastAsia="Times New Roman" w:cstheme="minorHAnsi"/>
          <w:color w:val="4A4A4A"/>
          <w:sz w:val="21"/>
          <w:szCs w:val="21"/>
          <w:lang w:eastAsia="en-GB"/>
        </w:rPr>
        <w:t xml:space="preserve">Scale </w:t>
      </w:r>
      <w:r w:rsidRPr="007C1FF4">
        <w:rPr>
          <w:rFonts w:eastAsia="Times New Roman" w:cstheme="minorHAnsi"/>
          <w:color w:val="4A4A4A"/>
          <w:sz w:val="21"/>
          <w:szCs w:val="21"/>
          <w:lang w:eastAsia="en-GB"/>
        </w:rPr>
        <w:t xml:space="preserve">(strongly disagree, disagree, agree, and strongly agree) will be used to measure and test the existence of structures for civil society participation in urban governance and management. As experts, we agreed that these structures are examined through four core </w:t>
      </w:r>
      <w:proofErr w:type="gramStart"/>
      <w:r w:rsidRPr="007C1FF4">
        <w:rPr>
          <w:rFonts w:eastAsia="Times New Roman" w:cstheme="minorHAnsi"/>
          <w:color w:val="4A4A4A"/>
          <w:sz w:val="21"/>
          <w:szCs w:val="21"/>
          <w:lang w:eastAsia="en-GB"/>
        </w:rPr>
        <w:t>elements</w:t>
      </w:r>
      <w:proofErr w:type="gramEnd"/>
      <w:r w:rsidRPr="007C1FF4">
        <w:rPr>
          <w:rFonts w:eastAsia="Times New Roman" w:cstheme="minorHAnsi"/>
          <w:color w:val="4A4A4A"/>
          <w:sz w:val="21"/>
          <w:szCs w:val="21"/>
          <w:lang w:eastAsia="en-GB"/>
        </w:rPr>
        <w:t xml:space="preserve"> and these were assessed in the completed pilot exercises as follows:</w:t>
      </w:r>
    </w:p>
    <w:p w14:paraId="33BBBF84" w14:textId="2B5D80DB" w:rsidR="00D339E2" w:rsidRPr="007C1FF4" w:rsidRDefault="00D339E2" w:rsidP="007C1FF4">
      <w:pPr>
        <w:numPr>
          <w:ilvl w:val="0"/>
          <w:numId w:val="8"/>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Are there structures for civil society participation in urban planning, including design and </w:t>
      </w:r>
      <w:r w:rsidR="008E7698" w:rsidRPr="007C1FF4">
        <w:rPr>
          <w:rFonts w:eastAsia="Times New Roman" w:cstheme="minorHAnsi"/>
          <w:color w:val="4A4A4A"/>
          <w:sz w:val="21"/>
          <w:szCs w:val="21"/>
          <w:lang w:eastAsia="en-GB"/>
        </w:rPr>
        <w:t>agreements that</w:t>
      </w:r>
      <w:r w:rsidRPr="007C1FF4">
        <w:rPr>
          <w:rFonts w:eastAsia="Times New Roman" w:cstheme="minorHAnsi"/>
          <w:color w:val="4A4A4A"/>
          <w:sz w:val="21"/>
          <w:szCs w:val="21"/>
          <w:lang w:eastAsia="en-GB"/>
        </w:rPr>
        <w:t xml:space="preserve"> are direct, regular and democratic?</w:t>
      </w:r>
    </w:p>
    <w:p w14:paraId="44AEF535" w14:textId="77777777" w:rsidR="00D339E2" w:rsidRPr="007C1FF4" w:rsidRDefault="00D339E2" w:rsidP="007C1FF4">
      <w:pPr>
        <w:numPr>
          <w:ilvl w:val="0"/>
          <w:numId w:val="8"/>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Are there structures for civil society participation in local urban budget decision-making, that are direct, regular and democratic?</w:t>
      </w:r>
    </w:p>
    <w:p w14:paraId="0701CC52" w14:textId="3D25251B" w:rsidR="00D339E2" w:rsidRPr="007C1FF4" w:rsidRDefault="00D339E2" w:rsidP="007C1FF4">
      <w:pPr>
        <w:numPr>
          <w:ilvl w:val="0"/>
          <w:numId w:val="8"/>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Are there structures for civil society evaluation and feedback on the performance of urban </w:t>
      </w:r>
      <w:r w:rsidR="008E7698" w:rsidRPr="007C1FF4">
        <w:rPr>
          <w:rFonts w:eastAsia="Times New Roman" w:cstheme="minorHAnsi"/>
          <w:color w:val="4A4A4A"/>
          <w:sz w:val="21"/>
          <w:szCs w:val="21"/>
          <w:lang w:eastAsia="en-GB"/>
        </w:rPr>
        <w:t>management that</w:t>
      </w:r>
      <w:r w:rsidRPr="007C1FF4">
        <w:rPr>
          <w:rFonts w:eastAsia="Times New Roman" w:cstheme="minorHAnsi"/>
          <w:color w:val="4A4A4A"/>
          <w:sz w:val="21"/>
          <w:szCs w:val="21"/>
          <w:lang w:eastAsia="en-GB"/>
        </w:rPr>
        <w:t xml:space="preserve"> are direct, regular and democratic?</w:t>
      </w:r>
    </w:p>
    <w:p w14:paraId="6B082600" w14:textId="77777777" w:rsidR="00D339E2" w:rsidRPr="007C1FF4" w:rsidRDefault="00D339E2" w:rsidP="007C1FF4">
      <w:pPr>
        <w:numPr>
          <w:ilvl w:val="0"/>
          <w:numId w:val="8"/>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Do these structures promote the participation of women, young men and women, and/or other marginalized groups?</w:t>
      </w:r>
    </w:p>
    <w:p w14:paraId="32A6C164" w14:textId="77777777" w:rsidR="00D339E2" w:rsidRPr="007C1FF4" w:rsidRDefault="00D339E2">
      <w:pPr>
        <w:shd w:val="clear" w:color="auto" w:fill="FFFFFF"/>
        <w:spacing w:after="0"/>
        <w:rPr>
          <w:rFonts w:eastAsia="Times New Roman" w:cstheme="minorHAnsi"/>
          <w:color w:val="4A4A4A"/>
          <w:sz w:val="21"/>
          <w:szCs w:val="21"/>
          <w:lang w:eastAsia="en-GB"/>
        </w:rPr>
      </w:pPr>
    </w:p>
    <w:p w14:paraId="4255E8AD" w14:textId="550D449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The evaluators score each of the questions on the Likert Scale, as below:</w:t>
      </w:r>
    </w:p>
    <w:p w14:paraId="74CC1C65"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1 - Strongly disagree, 2 - Disagree, 3 - Agree, 4 - Strongly agree</w:t>
      </w:r>
    </w:p>
    <w:p w14:paraId="556A4FF1" w14:textId="77777777" w:rsidR="00D339E2" w:rsidRPr="007C1FF4" w:rsidRDefault="00D339E2">
      <w:pPr>
        <w:shd w:val="clear" w:color="auto" w:fill="FFFFFF"/>
        <w:spacing w:after="0"/>
        <w:rPr>
          <w:rFonts w:eastAsia="Times New Roman" w:cstheme="minorHAnsi"/>
          <w:color w:val="4A4A4A"/>
          <w:sz w:val="21"/>
          <w:szCs w:val="21"/>
          <w:lang w:eastAsia="en-GB"/>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704"/>
        <w:gridCol w:w="1364"/>
        <w:gridCol w:w="980"/>
        <w:gridCol w:w="980"/>
        <w:gridCol w:w="978"/>
      </w:tblGrid>
      <w:tr w:rsidR="00D339E2" w:rsidRPr="007C1FF4" w14:paraId="32903623" w14:textId="77777777" w:rsidTr="007C1FF4">
        <w:trPr>
          <w:trHeight w:val="20"/>
        </w:trPr>
        <w:tc>
          <w:tcPr>
            <w:tcW w:w="26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B720"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t>Questions</w:t>
            </w:r>
          </w:p>
        </w:tc>
        <w:tc>
          <w:tcPr>
            <w:tcW w:w="757"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433A04"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t>Strongly Disagree</w:t>
            </w:r>
          </w:p>
          <w:p w14:paraId="6E157ACD"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(1)</w:t>
            </w:r>
          </w:p>
        </w:tc>
        <w:tc>
          <w:tcPr>
            <w:tcW w:w="544"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14F206" w14:textId="05AD81CA"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Disagree</w:t>
            </w:r>
          </w:p>
          <w:p w14:paraId="6C58CE23" w14:textId="77777777" w:rsidR="00C12660" w:rsidRPr="007C1FF4" w:rsidRDefault="00C12660" w:rsidP="007C1FF4">
            <w:pPr>
              <w:shd w:val="clear" w:color="auto" w:fill="FFFFFF"/>
              <w:spacing w:after="0"/>
              <w:jc w:val="center"/>
              <w:rPr>
                <w:rFonts w:eastAsia="Times New Roman" w:cstheme="minorHAnsi"/>
                <w:b/>
                <w:color w:val="4A4A4A"/>
                <w:sz w:val="18"/>
                <w:szCs w:val="18"/>
                <w:lang w:eastAsia="en-GB"/>
              </w:rPr>
            </w:pPr>
          </w:p>
          <w:p w14:paraId="4395AB38"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(2)</w:t>
            </w:r>
          </w:p>
        </w:tc>
        <w:tc>
          <w:tcPr>
            <w:tcW w:w="544"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D6516B" w14:textId="25E917EB"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Agree</w:t>
            </w:r>
          </w:p>
          <w:p w14:paraId="7A4747F1" w14:textId="77777777" w:rsidR="00C12660" w:rsidRPr="007C1FF4" w:rsidRDefault="00C12660" w:rsidP="007C1FF4">
            <w:pPr>
              <w:shd w:val="clear" w:color="auto" w:fill="FFFFFF"/>
              <w:spacing w:after="0"/>
              <w:jc w:val="center"/>
              <w:rPr>
                <w:rFonts w:eastAsia="Times New Roman" w:cstheme="minorHAnsi"/>
                <w:b/>
                <w:color w:val="4A4A4A"/>
                <w:sz w:val="18"/>
                <w:szCs w:val="18"/>
                <w:lang w:eastAsia="en-GB"/>
              </w:rPr>
            </w:pPr>
          </w:p>
          <w:p w14:paraId="3BFE5A0D"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(3)</w:t>
            </w:r>
          </w:p>
        </w:tc>
        <w:tc>
          <w:tcPr>
            <w:tcW w:w="544" w:type="pc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D178F2"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Strongly Agree</w:t>
            </w:r>
          </w:p>
          <w:p w14:paraId="2A1995AF" w14:textId="77777777" w:rsidR="00D339E2" w:rsidRPr="007C1FF4" w:rsidRDefault="00D339E2" w:rsidP="007C1FF4">
            <w:pPr>
              <w:shd w:val="clear" w:color="auto" w:fill="FFFFFF"/>
              <w:spacing w:after="0"/>
              <w:jc w:val="center"/>
              <w:rPr>
                <w:rFonts w:eastAsia="Times New Roman" w:cstheme="minorHAnsi"/>
                <w:b/>
                <w:color w:val="4A4A4A"/>
                <w:sz w:val="18"/>
                <w:szCs w:val="18"/>
                <w:lang w:eastAsia="en-GB"/>
              </w:rPr>
            </w:pPr>
            <w:r w:rsidRPr="007C1FF4">
              <w:rPr>
                <w:rFonts w:eastAsia="Times New Roman" w:cstheme="minorHAnsi"/>
                <w:b/>
                <w:color w:val="4A4A4A"/>
                <w:sz w:val="18"/>
                <w:szCs w:val="18"/>
                <w:lang w:eastAsia="en-GB"/>
              </w:rPr>
              <w:lastRenderedPageBreak/>
              <w:t>(4)</w:t>
            </w:r>
          </w:p>
        </w:tc>
      </w:tr>
      <w:tr w:rsidR="00D339E2" w:rsidRPr="007C1FF4" w14:paraId="087349E5"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9B534" w14:textId="77777777" w:rsidR="00D339E2" w:rsidRPr="007C1FF4" w:rsidRDefault="00D339E2">
            <w:pPr>
              <w:shd w:val="clear" w:color="auto" w:fill="FFFFFF"/>
              <w:spacing w:after="0"/>
              <w:rPr>
                <w:rFonts w:eastAsia="Times New Roman" w:cstheme="minorHAnsi"/>
                <w:color w:val="4A4A4A"/>
                <w:sz w:val="18"/>
                <w:szCs w:val="18"/>
                <w:lang w:eastAsia="en-GB"/>
              </w:rPr>
            </w:pPr>
            <w:r w:rsidRPr="007C1FF4">
              <w:rPr>
                <w:rFonts w:eastAsia="Times New Roman" w:cstheme="minorHAnsi"/>
                <w:color w:val="4A4A4A"/>
                <w:sz w:val="18"/>
                <w:szCs w:val="18"/>
                <w:lang w:eastAsia="en-GB"/>
              </w:rPr>
              <w:lastRenderedPageBreak/>
              <w:t>Are there structures for civil society participation in urban planning, including design and agreements that are direct, regular and democratic?</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5297997" w14:textId="790D2F24"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32A4655" w14:textId="09D67390"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D918BA" w14:textId="031C1BFB"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E965623" w14:textId="686A164B" w:rsidR="00D339E2" w:rsidRPr="007C1FF4" w:rsidRDefault="00D339E2">
            <w:pPr>
              <w:shd w:val="clear" w:color="auto" w:fill="FFFFFF"/>
              <w:spacing w:after="0"/>
              <w:rPr>
                <w:rFonts w:eastAsia="Times New Roman" w:cstheme="minorHAnsi"/>
                <w:color w:val="4A4A4A"/>
                <w:sz w:val="18"/>
                <w:szCs w:val="18"/>
                <w:lang w:eastAsia="en-GB"/>
              </w:rPr>
            </w:pPr>
          </w:p>
        </w:tc>
      </w:tr>
      <w:tr w:rsidR="00D339E2" w:rsidRPr="007C1FF4" w14:paraId="1482C1D4"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8D1D" w14:textId="77777777" w:rsidR="00D339E2" w:rsidRPr="007C1FF4" w:rsidRDefault="00D339E2">
            <w:pPr>
              <w:shd w:val="clear" w:color="auto" w:fill="FFFFFF"/>
              <w:spacing w:after="0"/>
              <w:rPr>
                <w:rFonts w:eastAsia="Times New Roman" w:cstheme="minorHAnsi"/>
                <w:color w:val="4A4A4A"/>
                <w:sz w:val="18"/>
                <w:szCs w:val="18"/>
                <w:lang w:eastAsia="en-GB"/>
              </w:rPr>
            </w:pPr>
            <w:r w:rsidRPr="007C1FF4">
              <w:rPr>
                <w:rFonts w:eastAsia="Times New Roman" w:cstheme="minorHAnsi"/>
                <w:color w:val="4A4A4A"/>
                <w:sz w:val="18"/>
                <w:szCs w:val="18"/>
                <w:lang w:eastAsia="en-GB"/>
              </w:rPr>
              <w:t>Are there structures for civil society participation in urban budget decision making that are direct, regular and democratic?</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C070D8" w14:textId="48E6183C"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DB5EA1B" w14:textId="3E3C903C"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6E2ED44" w14:textId="347630DA"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AB5336C" w14:textId="353CF9FB" w:rsidR="00D339E2" w:rsidRPr="007C1FF4" w:rsidRDefault="00D339E2">
            <w:pPr>
              <w:shd w:val="clear" w:color="auto" w:fill="FFFFFF"/>
              <w:spacing w:after="0"/>
              <w:rPr>
                <w:rFonts w:eastAsia="Times New Roman" w:cstheme="minorHAnsi"/>
                <w:color w:val="4A4A4A"/>
                <w:sz w:val="18"/>
                <w:szCs w:val="18"/>
                <w:lang w:eastAsia="en-GB"/>
              </w:rPr>
            </w:pPr>
          </w:p>
        </w:tc>
      </w:tr>
      <w:tr w:rsidR="00D339E2" w:rsidRPr="007C1FF4" w14:paraId="4C52D40C"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A4C6" w14:textId="77777777" w:rsidR="00D339E2" w:rsidRPr="007C1FF4" w:rsidRDefault="00D339E2">
            <w:pPr>
              <w:shd w:val="clear" w:color="auto" w:fill="FFFFFF"/>
              <w:spacing w:after="0"/>
              <w:rPr>
                <w:rFonts w:eastAsia="Times New Roman" w:cstheme="minorHAnsi"/>
                <w:color w:val="4A4A4A"/>
                <w:sz w:val="18"/>
                <w:szCs w:val="18"/>
                <w:lang w:eastAsia="en-GB"/>
              </w:rPr>
            </w:pPr>
            <w:r w:rsidRPr="007C1FF4">
              <w:rPr>
                <w:rFonts w:eastAsia="Times New Roman" w:cstheme="minorHAnsi"/>
                <w:color w:val="4A4A4A"/>
                <w:sz w:val="18"/>
                <w:szCs w:val="18"/>
                <w:lang w:eastAsia="en-GB"/>
              </w:rPr>
              <w:t>Are there structures for civil society evaluation and feedback on the performance of urban management, which are direct, regular and democratic?</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8883A10" w14:textId="7F4EE367"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D2854A6" w14:textId="1076E2BA"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44402A" w14:textId="3BE4BA3C"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85E7FA0" w14:textId="50C96045" w:rsidR="00D339E2" w:rsidRPr="007C1FF4" w:rsidRDefault="00D339E2">
            <w:pPr>
              <w:shd w:val="clear" w:color="auto" w:fill="FFFFFF"/>
              <w:spacing w:after="0"/>
              <w:rPr>
                <w:rFonts w:eastAsia="Times New Roman" w:cstheme="minorHAnsi"/>
                <w:color w:val="4A4A4A"/>
                <w:sz w:val="18"/>
                <w:szCs w:val="18"/>
                <w:lang w:eastAsia="en-GB"/>
              </w:rPr>
            </w:pPr>
          </w:p>
        </w:tc>
      </w:tr>
      <w:tr w:rsidR="00D339E2" w:rsidRPr="007C1FF4" w14:paraId="1F230E64" w14:textId="77777777" w:rsidTr="00D339E2">
        <w:trPr>
          <w:trHeight w:val="20"/>
        </w:trPr>
        <w:tc>
          <w:tcPr>
            <w:tcW w:w="2612"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DAFAC" w14:textId="77777777" w:rsidR="00D339E2" w:rsidRPr="007C1FF4" w:rsidRDefault="00D339E2">
            <w:pPr>
              <w:shd w:val="clear" w:color="auto" w:fill="FFFFFF"/>
              <w:spacing w:after="0"/>
              <w:rPr>
                <w:rFonts w:eastAsia="Times New Roman" w:cstheme="minorHAnsi"/>
                <w:color w:val="4A4A4A"/>
                <w:sz w:val="18"/>
                <w:szCs w:val="18"/>
                <w:lang w:eastAsia="en-GB"/>
              </w:rPr>
            </w:pPr>
            <w:r w:rsidRPr="007C1FF4">
              <w:rPr>
                <w:rFonts w:eastAsia="Times New Roman" w:cstheme="minorHAnsi"/>
                <w:color w:val="4A4A4A"/>
                <w:sz w:val="18"/>
                <w:szCs w:val="18"/>
                <w:lang w:eastAsia="en-GB"/>
              </w:rPr>
              <w:t>Do the structures promote the participation of women, young men and women, and/or other marginalized groups?</w:t>
            </w:r>
          </w:p>
        </w:tc>
        <w:tc>
          <w:tcPr>
            <w:tcW w:w="757"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690EC2" w14:textId="587F140D"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56807EF" w14:textId="1E312086"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3054566" w14:textId="5DB97A70" w:rsidR="00D339E2" w:rsidRPr="007C1FF4" w:rsidRDefault="00D339E2">
            <w:pPr>
              <w:shd w:val="clear" w:color="auto" w:fill="FFFFFF"/>
              <w:spacing w:after="0"/>
              <w:rPr>
                <w:rFonts w:eastAsia="Times New Roman" w:cstheme="minorHAnsi"/>
                <w:color w:val="4A4A4A"/>
                <w:sz w:val="18"/>
                <w:szCs w:val="18"/>
                <w:lang w:eastAsia="en-GB"/>
              </w:rPr>
            </w:pPr>
          </w:p>
        </w:tc>
        <w:tc>
          <w:tcPr>
            <w:tcW w:w="544" w:type="pct"/>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C443146" w14:textId="2F9AF8A6" w:rsidR="00D339E2" w:rsidRPr="007C1FF4" w:rsidRDefault="00D339E2">
            <w:pPr>
              <w:shd w:val="clear" w:color="auto" w:fill="FFFFFF"/>
              <w:spacing w:after="0"/>
              <w:rPr>
                <w:rFonts w:eastAsia="Times New Roman" w:cstheme="minorHAnsi"/>
                <w:color w:val="4A4A4A"/>
                <w:sz w:val="18"/>
                <w:szCs w:val="18"/>
                <w:lang w:eastAsia="en-GB"/>
              </w:rPr>
            </w:pPr>
          </w:p>
        </w:tc>
      </w:tr>
    </w:tbl>
    <w:p w14:paraId="1EEBE281" w14:textId="77777777" w:rsidR="00D339E2" w:rsidRPr="007C1FF4" w:rsidRDefault="00D339E2">
      <w:pPr>
        <w:shd w:val="clear" w:color="auto" w:fill="FFFFFF"/>
        <w:spacing w:after="0"/>
        <w:rPr>
          <w:rFonts w:eastAsia="Times New Roman" w:cstheme="minorHAnsi"/>
          <w:color w:val="4A4A4A"/>
          <w:sz w:val="21"/>
          <w:szCs w:val="21"/>
          <w:lang w:eastAsia="en-GB"/>
        </w:rPr>
      </w:pPr>
    </w:p>
    <w:p w14:paraId="5A5D2FFA" w14:textId="6741C99A"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The Likert Scale use the following guidance for grading:</w:t>
      </w:r>
    </w:p>
    <w:p w14:paraId="43470649" w14:textId="0B5DFB5D" w:rsidR="00D339E2" w:rsidRPr="007C1FF4" w:rsidRDefault="00D339E2" w:rsidP="007C1FF4">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Strongly Disagree:</w:t>
      </w:r>
      <w:r w:rsidRPr="007C1FF4">
        <w:rPr>
          <w:rFonts w:eastAsia="Times New Roman" w:cstheme="minorHAnsi"/>
          <w:color w:val="4A4A4A"/>
          <w:sz w:val="21"/>
          <w:szCs w:val="21"/>
          <w:lang w:eastAsia="en-GB"/>
        </w:rPr>
        <w:t xml:space="preserve"> There are no structures in place or available structures do not allow civil society participation that is direct, regular or democratic.</w:t>
      </w:r>
    </w:p>
    <w:p w14:paraId="16C8E435" w14:textId="77777777" w:rsidR="00D339E2" w:rsidRPr="007C1FF4" w:rsidRDefault="00D339E2" w:rsidP="007C1FF4">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Disagree:</w:t>
      </w:r>
      <w:r w:rsidRPr="007C1FF4">
        <w:rPr>
          <w:rFonts w:eastAsia="Times New Roman" w:cstheme="minorHAnsi"/>
          <w:color w:val="4A4A4A"/>
          <w:sz w:val="21"/>
          <w:szCs w:val="21"/>
          <w:lang w:eastAsia="en-GB"/>
        </w:rPr>
        <w:t xml:space="preserve"> Structures exist that allow civil society participation, but they are only partially direct, regular and democratic; or they are only one of direct, regular or democratic.</w:t>
      </w:r>
    </w:p>
    <w:p w14:paraId="33E775E2" w14:textId="3F268735" w:rsidR="00D339E2" w:rsidRPr="007C1FF4" w:rsidRDefault="00D339E2" w:rsidP="007C1FF4">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Agree:</w:t>
      </w:r>
      <w:r w:rsidRPr="007C1FF4">
        <w:rPr>
          <w:rFonts w:eastAsia="Times New Roman" w:cstheme="minorHAnsi"/>
          <w:color w:val="4A4A4A"/>
          <w:sz w:val="21"/>
          <w:szCs w:val="21"/>
          <w:lang w:eastAsia="en-GB"/>
        </w:rPr>
        <w:t xml:space="preserve"> Structures exist that allow and encourage civil society participation that is direct and/or regular and/or democratic, but not all three.</w:t>
      </w:r>
    </w:p>
    <w:p w14:paraId="51A23485" w14:textId="77777777" w:rsidR="00D339E2" w:rsidRPr="007C1FF4" w:rsidRDefault="00D339E2" w:rsidP="007C1FF4">
      <w:pPr>
        <w:shd w:val="clear" w:color="auto" w:fill="FFFFFF"/>
        <w:spacing w:after="0"/>
        <w:rPr>
          <w:rFonts w:eastAsia="Times New Roman" w:cstheme="minorHAnsi"/>
          <w:color w:val="4A4A4A"/>
          <w:sz w:val="21"/>
          <w:szCs w:val="21"/>
          <w:lang w:eastAsia="en-GB"/>
        </w:rPr>
      </w:pPr>
      <w:r w:rsidRPr="007C1FF4">
        <w:rPr>
          <w:rFonts w:eastAsia="Times New Roman" w:cstheme="minorHAnsi"/>
          <w:b/>
          <w:bCs/>
          <w:color w:val="4A4A4A"/>
          <w:sz w:val="21"/>
          <w:szCs w:val="21"/>
          <w:lang w:eastAsia="en-GB"/>
        </w:rPr>
        <w:t>Strongly Agree</w:t>
      </w:r>
      <w:r w:rsidRPr="007C1FF4">
        <w:rPr>
          <w:rFonts w:eastAsia="Times New Roman" w:cstheme="minorHAnsi"/>
          <w:color w:val="4A4A4A"/>
          <w:sz w:val="21"/>
          <w:szCs w:val="21"/>
          <w:lang w:eastAsia="en-GB"/>
        </w:rPr>
        <w:t>: Structures exist that allow and encourage civil society participation that is fully direct, regular and democratic.</w:t>
      </w:r>
    </w:p>
    <w:p w14:paraId="56C5AEDA" w14:textId="77777777" w:rsidR="00D339E2" w:rsidRPr="007C1FF4" w:rsidRDefault="00D339E2">
      <w:pPr>
        <w:shd w:val="clear" w:color="auto" w:fill="FFFFFF"/>
        <w:spacing w:after="0"/>
        <w:rPr>
          <w:rFonts w:eastAsia="Times New Roman" w:cstheme="minorHAnsi"/>
          <w:color w:val="4A4A4A"/>
          <w:sz w:val="21"/>
          <w:szCs w:val="21"/>
          <w:lang w:eastAsia="en-GB"/>
        </w:rPr>
      </w:pPr>
    </w:p>
    <w:p w14:paraId="78D1C78B" w14:textId="483AE1ED"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Once each of the </w:t>
      </w:r>
      <w:r w:rsidR="0012098A">
        <w:rPr>
          <w:rFonts w:eastAsia="Times New Roman" w:cstheme="minorHAnsi"/>
          <w:color w:val="4A4A4A"/>
          <w:sz w:val="21"/>
          <w:szCs w:val="21"/>
          <w:lang w:eastAsia="en-GB"/>
        </w:rPr>
        <w:t>four</w:t>
      </w:r>
      <w:r w:rsidR="0012098A" w:rsidRPr="007C1FF4">
        <w:rPr>
          <w:rFonts w:eastAsia="Times New Roman" w:cstheme="minorHAnsi"/>
          <w:color w:val="4A4A4A"/>
          <w:sz w:val="21"/>
          <w:szCs w:val="21"/>
          <w:lang w:eastAsia="en-GB"/>
        </w:rPr>
        <w:t xml:space="preserve"> </w:t>
      </w:r>
      <w:r w:rsidRPr="007C1FF4">
        <w:rPr>
          <w:rFonts w:eastAsia="Times New Roman" w:cstheme="minorHAnsi"/>
          <w:color w:val="4A4A4A"/>
          <w:sz w:val="21"/>
          <w:szCs w:val="21"/>
          <w:lang w:eastAsia="en-GB"/>
        </w:rPr>
        <w:t xml:space="preserve">categories is evaluated as shown in the table above by a single evaluator, the total average score of the single evaluator is computed. The various scores of the evaluators are then </w:t>
      </w:r>
      <w:r w:rsidRPr="007C1FF4">
        <w:rPr>
          <w:rFonts w:eastAsia="Times New Roman" w:cstheme="minorHAnsi"/>
          <w:b/>
          <w:bCs/>
          <w:color w:val="4A4A4A"/>
          <w:sz w:val="21"/>
          <w:szCs w:val="21"/>
          <w:lang w:eastAsia="en-GB"/>
        </w:rPr>
        <w:t>averaged</w:t>
      </w:r>
      <w:r w:rsidRPr="007C1FF4">
        <w:rPr>
          <w:rFonts w:eastAsia="Times New Roman" w:cstheme="minorHAnsi"/>
          <w:color w:val="4A4A4A"/>
          <w:sz w:val="21"/>
          <w:szCs w:val="21"/>
          <w:lang w:eastAsia="en-GB"/>
        </w:rPr>
        <w:t xml:space="preserve"> to compute the final score for every city.</w:t>
      </w:r>
    </w:p>
    <w:p w14:paraId="22E12459" w14:textId="77777777" w:rsidR="00D339E2" w:rsidRPr="007C1FF4" w:rsidRDefault="00D339E2">
      <w:pPr>
        <w:shd w:val="clear" w:color="auto" w:fill="FFFFFF"/>
        <w:spacing w:after="0"/>
        <w:rPr>
          <w:rFonts w:eastAsia="Times New Roman" w:cstheme="minorHAnsi"/>
          <w:color w:val="4A4A4A"/>
          <w:sz w:val="21"/>
          <w:szCs w:val="21"/>
          <w:lang w:eastAsia="en-GB"/>
        </w:rPr>
      </w:pPr>
    </w:p>
    <w:p w14:paraId="323C1FC2" w14:textId="34B4D435"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To determine the proportion of cities with a direct participation structure of civil society in urban planning and management that operates regularly and democratically, a midpoint on the Likert </w:t>
      </w:r>
      <w:r w:rsidR="001B2EE9" w:rsidRPr="007C1FF4">
        <w:rPr>
          <w:rFonts w:eastAsia="Times New Roman" w:cstheme="minorHAnsi"/>
          <w:color w:val="4A4A4A"/>
          <w:sz w:val="21"/>
          <w:szCs w:val="21"/>
          <w:lang w:eastAsia="en-GB"/>
        </w:rPr>
        <w:t xml:space="preserve">Scale </w:t>
      </w:r>
      <w:r w:rsidRPr="007C1FF4">
        <w:rPr>
          <w:rFonts w:eastAsia="Times New Roman" w:cstheme="minorHAnsi"/>
          <w:color w:val="4A4A4A"/>
          <w:sz w:val="21"/>
          <w:szCs w:val="21"/>
          <w:lang w:eastAsia="en-GB"/>
        </w:rPr>
        <w:t xml:space="preserve">of 2.5 will be used. The value of the indicator is the proportion of cities with </w:t>
      </w:r>
      <w:r w:rsidR="00817D41" w:rsidRPr="007C1FF4">
        <w:rPr>
          <w:rFonts w:eastAsia="Times New Roman" w:cstheme="minorHAnsi"/>
          <w:color w:val="4A4A4A"/>
          <w:sz w:val="21"/>
          <w:szCs w:val="21"/>
          <w:lang w:eastAsia="en-GB"/>
        </w:rPr>
        <w:t xml:space="preserve">an </w:t>
      </w:r>
      <w:r w:rsidRPr="007C1FF4">
        <w:rPr>
          <w:rFonts w:eastAsia="Times New Roman" w:cstheme="minorHAnsi"/>
          <w:color w:val="4A4A4A"/>
          <w:sz w:val="21"/>
          <w:szCs w:val="21"/>
          <w:lang w:eastAsia="en-GB"/>
        </w:rPr>
        <w:t>overall score that is greater than the mid-point.</w:t>
      </w:r>
    </w:p>
    <w:p w14:paraId="479B1C82" w14:textId="77777777" w:rsidR="00D339E2" w:rsidRPr="007C1FF4" w:rsidRDefault="00D339E2">
      <w:pPr>
        <w:shd w:val="clear" w:color="auto" w:fill="FFFFFF"/>
        <w:spacing w:after="0"/>
        <w:rPr>
          <w:rFonts w:eastAsia="Times New Roman" w:cstheme="minorHAnsi"/>
          <w:color w:val="4A4A4A"/>
          <w:sz w:val="21"/>
          <w:szCs w:val="21"/>
          <w:lang w:eastAsia="en-GB"/>
        </w:rPr>
      </w:pPr>
    </w:p>
    <w:p w14:paraId="24A1888F" w14:textId="63F2FA6D"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As a result, if we have </w:t>
      </w:r>
      <w:r w:rsidRPr="007C1FF4">
        <w:rPr>
          <w:rFonts w:eastAsia="Times New Roman" w:cstheme="minorHAnsi"/>
          <w:b/>
          <w:color w:val="4A4A4A"/>
          <w:sz w:val="21"/>
          <w:szCs w:val="21"/>
          <w:lang w:eastAsia="en-GB"/>
        </w:rPr>
        <w:t>N</w:t>
      </w:r>
      <w:r w:rsidRPr="007C1FF4">
        <w:rPr>
          <w:rFonts w:eastAsia="Times New Roman" w:cstheme="minorHAnsi"/>
          <w:color w:val="4A4A4A"/>
          <w:sz w:val="21"/>
          <w:szCs w:val="21"/>
          <w:lang w:eastAsia="en-GB"/>
        </w:rPr>
        <w:t xml:space="preserve"> cities selected for the evaluation </w:t>
      </w:r>
      <w:proofErr w:type="gramStart"/>
      <w:r w:rsidRPr="007C1FF4">
        <w:rPr>
          <w:rFonts w:eastAsia="Times New Roman" w:cstheme="minorHAnsi"/>
          <w:color w:val="4A4A4A"/>
          <w:sz w:val="21"/>
          <w:szCs w:val="21"/>
          <w:lang w:eastAsia="en-GB"/>
        </w:rPr>
        <w:t>in a given</w:t>
      </w:r>
      <w:proofErr w:type="gramEnd"/>
      <w:r w:rsidRPr="007C1FF4">
        <w:rPr>
          <w:rFonts w:eastAsia="Times New Roman" w:cstheme="minorHAnsi"/>
          <w:color w:val="4A4A4A"/>
          <w:sz w:val="21"/>
          <w:szCs w:val="21"/>
          <w:lang w:eastAsia="en-GB"/>
        </w:rPr>
        <w:t xml:space="preserve"> country, and </w:t>
      </w:r>
      <w:r w:rsidRPr="007C1FF4">
        <w:rPr>
          <w:rFonts w:eastAsia="Times New Roman" w:cstheme="minorHAnsi"/>
          <w:b/>
          <w:color w:val="4A4A4A"/>
          <w:sz w:val="21"/>
          <w:szCs w:val="21"/>
          <w:lang w:eastAsia="en-GB"/>
        </w:rPr>
        <w:t>n</w:t>
      </w:r>
      <w:r w:rsidRPr="007C1FF4">
        <w:rPr>
          <w:rFonts w:eastAsia="Times New Roman" w:cstheme="minorHAnsi"/>
          <w:color w:val="4A4A4A"/>
          <w:sz w:val="21"/>
          <w:szCs w:val="21"/>
          <w:lang w:eastAsia="en-GB"/>
        </w:rPr>
        <w:t xml:space="preserve"> is the number of cities with scores that are higher than the mid-point, the value of the indicator will be calculated as:</w:t>
      </w:r>
    </w:p>
    <w:p w14:paraId="6400ADEA" w14:textId="77777777" w:rsidR="00D339E2" w:rsidRPr="007C1FF4" w:rsidRDefault="00D339E2">
      <w:pPr>
        <w:shd w:val="clear" w:color="auto" w:fill="FFFFFF"/>
        <w:spacing w:after="0"/>
        <w:rPr>
          <w:rFonts w:eastAsia="Times New Roman" w:cstheme="minorHAnsi"/>
          <w:color w:val="4A4A4A"/>
          <w:sz w:val="21"/>
          <w:szCs w:val="21"/>
          <w:lang w:eastAsia="en-GB"/>
        </w:rPr>
      </w:pPr>
    </w:p>
    <w:p w14:paraId="091CCD4B" w14:textId="77777777" w:rsidR="00D339E2" w:rsidRPr="007C1FF4" w:rsidRDefault="00D339E2">
      <w:pPr>
        <w:shd w:val="clear" w:color="auto" w:fill="FFFFFF"/>
        <w:spacing w:after="0"/>
        <w:jc w:val="center"/>
        <w:rPr>
          <w:rFonts w:eastAsia="Times New Roman" w:cstheme="minorHAnsi"/>
          <w:color w:val="4A4A4A"/>
          <w:sz w:val="21"/>
          <w:szCs w:val="21"/>
          <w:lang w:eastAsia="en-GB"/>
        </w:rPr>
      </w:pPr>
      <m:oMath>
        <m:r>
          <m:rPr>
            <m:sty m:val="b"/>
          </m:rPr>
          <w:rPr>
            <w:rFonts w:ascii="Cambria Math" w:eastAsia="Times New Roman" w:hAnsi="Cambria Math" w:cstheme="minorHAnsi"/>
            <w:color w:val="4A4A4A"/>
            <w:sz w:val="21"/>
            <w:szCs w:val="21"/>
            <w:lang w:eastAsia="en-GB"/>
          </w:rPr>
          <m:t>Value</m:t>
        </m:r>
        <m:r>
          <m:rPr>
            <m:sty m:val="p"/>
          </m:rPr>
          <w:rPr>
            <w:rFonts w:ascii="Cambria Math" w:eastAsia="Times New Roman" w:hAnsi="Cambria Math" w:cstheme="minorHAnsi"/>
            <w:color w:val="4A4A4A"/>
            <w:sz w:val="21"/>
            <w:szCs w:val="21"/>
            <w:lang w:eastAsia="en-GB"/>
          </w:rPr>
          <m:t xml:space="preserve"> </m:t>
        </m:r>
        <m:r>
          <m:rPr>
            <m:sty m:val="b"/>
          </m:rPr>
          <w:rPr>
            <w:rFonts w:ascii="Cambria Math" w:eastAsia="Times New Roman" w:hAnsi="Cambria Math" w:cstheme="minorHAnsi"/>
            <w:color w:val="4A4A4A"/>
            <w:sz w:val="21"/>
            <w:szCs w:val="21"/>
            <w:lang w:eastAsia="en-GB"/>
          </w:rPr>
          <m:t>of</m:t>
        </m:r>
        <m:r>
          <m:rPr>
            <m:sty m:val="p"/>
          </m:rPr>
          <w:rPr>
            <w:rFonts w:ascii="Cambria Math" w:eastAsia="Times New Roman" w:hAnsi="Cambria Math" w:cstheme="minorHAnsi"/>
            <w:color w:val="4A4A4A"/>
            <w:sz w:val="21"/>
            <w:szCs w:val="21"/>
            <w:lang w:eastAsia="en-GB"/>
          </w:rPr>
          <m:t xml:space="preserve"> </m:t>
        </m:r>
        <m:r>
          <m:rPr>
            <m:sty m:val="b"/>
          </m:rPr>
          <w:rPr>
            <w:rFonts w:ascii="Cambria Math" w:eastAsia="Times New Roman" w:hAnsi="Cambria Math" w:cstheme="minorHAnsi"/>
            <w:color w:val="4A4A4A"/>
            <w:sz w:val="21"/>
            <w:szCs w:val="21"/>
            <w:lang w:eastAsia="en-GB"/>
          </w:rPr>
          <m:t>Indicator</m:t>
        </m:r>
        <m:r>
          <m:rPr>
            <m:sty m:val="p"/>
          </m:rPr>
          <w:rPr>
            <w:rFonts w:ascii="Cambria Math" w:eastAsia="Times New Roman" w:hAnsi="Cambria Math" w:cstheme="minorHAnsi"/>
            <w:color w:val="4A4A4A"/>
            <w:sz w:val="21"/>
            <w:szCs w:val="21"/>
            <w:lang w:eastAsia="en-GB"/>
          </w:rPr>
          <m:t>=</m:t>
        </m:r>
        <m:f>
          <m:fPr>
            <m:ctrlPr>
              <w:rPr>
                <w:rFonts w:ascii="Cambria Math" w:eastAsia="Times New Roman" w:hAnsi="Cambria Math" w:cstheme="minorHAnsi"/>
                <w:color w:val="4A4A4A"/>
                <w:sz w:val="21"/>
                <w:szCs w:val="21"/>
                <w:lang w:eastAsia="en-GB"/>
              </w:rPr>
            </m:ctrlPr>
          </m:fPr>
          <m:num>
            <m:r>
              <m:rPr>
                <m:sty m:val="b"/>
              </m:rPr>
              <w:rPr>
                <w:rFonts w:ascii="Cambria Math" w:eastAsia="Times New Roman" w:hAnsi="Cambria Math" w:cstheme="minorHAnsi"/>
                <w:color w:val="4A4A4A"/>
                <w:sz w:val="21"/>
                <w:szCs w:val="21"/>
                <w:lang w:eastAsia="en-GB"/>
              </w:rPr>
              <m:t>n</m:t>
            </m:r>
          </m:num>
          <m:den>
            <m:r>
              <m:rPr>
                <m:sty m:val="b"/>
              </m:rPr>
              <w:rPr>
                <w:rFonts w:ascii="Cambria Math" w:eastAsia="Times New Roman" w:hAnsi="Cambria Math" w:cstheme="minorHAnsi"/>
                <w:color w:val="4A4A4A"/>
                <w:sz w:val="21"/>
                <w:szCs w:val="21"/>
                <w:lang w:eastAsia="en-GB"/>
              </w:rPr>
              <m:t>N</m:t>
            </m:r>
          </m:den>
        </m:f>
      </m:oMath>
      <w:r w:rsidRPr="007C1FF4">
        <w:rPr>
          <w:rFonts w:eastAsia="Times New Roman" w:cstheme="minorHAnsi"/>
          <w:color w:val="4A4A4A"/>
          <w:sz w:val="21"/>
          <w:szCs w:val="21"/>
          <w:lang w:eastAsia="en-GB"/>
        </w:rPr>
        <w:t xml:space="preserve"> (to be expressed in percentage)</w:t>
      </w:r>
    </w:p>
    <w:p w14:paraId="30FC5D36" w14:textId="77777777" w:rsidR="00D339E2" w:rsidRPr="007C1FF4" w:rsidRDefault="00D339E2" w:rsidP="007C1FF4">
      <w:pPr>
        <w:shd w:val="clear" w:color="auto" w:fill="FFFFFF"/>
        <w:spacing w:after="0"/>
        <w:rPr>
          <w:rFonts w:eastAsia="Times New Roman" w:cstheme="minorHAnsi"/>
          <w:color w:val="4A4A4A"/>
          <w:sz w:val="21"/>
          <w:szCs w:val="21"/>
          <w:lang w:eastAsia="en-GB"/>
        </w:rPr>
      </w:pPr>
    </w:p>
    <w:p w14:paraId="5C90A57A"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To note, the number of cities in which the evaluation will be conducted may be determined using the National Sample of Cities approach. The approach will help draw a sample of cities using sound statistical and scientific methodologies based on several relevant city-specific criteria/characteristics that capture the specific contexts of countries, ensuring that the sample is representative of a given country’s territory, geography, size, history, etc.</w:t>
      </w:r>
    </w:p>
    <w:p w14:paraId="6A89839E" w14:textId="1C2455AC" w:rsidR="00576CFA" w:rsidRPr="007C1FF4" w:rsidRDefault="00576CFA">
      <w:pPr>
        <w:pStyle w:val="MText"/>
        <w:rPr>
          <w:rFonts w:cstheme="minorHAnsi"/>
        </w:rPr>
      </w:pPr>
    </w:p>
    <w:p w14:paraId="38F774E3" w14:textId="00A7CAAC" w:rsidR="0042623D" w:rsidRPr="007C1FF4" w:rsidRDefault="0042623D">
      <w:pPr>
        <w:pStyle w:val="MText"/>
        <w:rPr>
          <w:rFonts w:cstheme="minorHAnsi"/>
        </w:rPr>
      </w:pPr>
      <w:r w:rsidRPr="007C1FF4">
        <w:rPr>
          <w:rFonts w:cstheme="minorHAnsi"/>
          <w:b/>
        </w:rPr>
        <w:t>Option 2:</w:t>
      </w:r>
      <w:r w:rsidRPr="007C1FF4">
        <w:rPr>
          <w:rFonts w:cstheme="minorHAnsi"/>
        </w:rPr>
        <w:t xml:space="preserve"> </w:t>
      </w:r>
      <w:r w:rsidR="00D946CF" w:rsidRPr="007C1FF4">
        <w:rPr>
          <w:rFonts w:cstheme="minorHAnsi"/>
        </w:rPr>
        <w:t xml:space="preserve">a scorecard approach </w:t>
      </w:r>
      <w:r w:rsidR="00D946CF" w:rsidRPr="007C1FF4">
        <w:rPr>
          <w:rFonts w:cstheme="minorHAnsi"/>
          <w:b/>
          <w:bCs/>
          <w:u w:val="single"/>
        </w:rPr>
        <w:t>will not be used</w:t>
      </w:r>
      <w:r w:rsidR="00D946CF" w:rsidRPr="007C1FF4">
        <w:rPr>
          <w:rFonts w:cstheme="minorHAnsi"/>
        </w:rPr>
        <w:t xml:space="preserve"> to evaluate the available structures for civil society participation in urban planning and management</w:t>
      </w:r>
      <w:r w:rsidR="005D5856" w:rsidRPr="007C1FF4">
        <w:rPr>
          <w:rFonts w:cstheme="minorHAnsi"/>
        </w:rPr>
        <w:t xml:space="preserve">, instead a national level assessment will be provided </w:t>
      </w:r>
      <w:r w:rsidR="005D5856" w:rsidRPr="007C1FF4">
        <w:rPr>
          <w:rFonts w:cstheme="minorHAnsi"/>
        </w:rPr>
        <w:lastRenderedPageBreak/>
        <w:t>based on a confirmation</w:t>
      </w:r>
      <w:r w:rsidR="003E49B1" w:rsidRPr="007C1FF4">
        <w:rPr>
          <w:rFonts w:cstheme="minorHAnsi"/>
        </w:rPr>
        <w:t xml:space="preserve"> of the existence of the legal requirement for civil society participation in urban planning and management,</w:t>
      </w:r>
      <w:r w:rsidR="00CD402A" w:rsidRPr="007C1FF4">
        <w:rPr>
          <w:rFonts w:cstheme="minorHAnsi"/>
        </w:rPr>
        <w:t xml:space="preserve"> followed by a confirmation that this is indeed practice as per the legal requirement. Hence, if </w:t>
      </w:r>
      <w:r w:rsidR="00155AF1" w:rsidRPr="007C1FF4">
        <w:rPr>
          <w:rFonts w:cstheme="minorHAnsi"/>
          <w:b/>
          <w:bCs/>
        </w:rPr>
        <w:t>N</w:t>
      </w:r>
      <w:r w:rsidR="00155AF1" w:rsidRPr="007C1FF4">
        <w:rPr>
          <w:rFonts w:cstheme="minorHAnsi"/>
        </w:rPr>
        <w:t xml:space="preserve"> is the number of cities in the country that are covered by the legal instruments of civil society participation in urban planning and management</w:t>
      </w:r>
      <w:r w:rsidR="001759AD" w:rsidRPr="007C1FF4">
        <w:rPr>
          <w:rFonts w:cstheme="minorHAnsi"/>
        </w:rPr>
        <w:t xml:space="preserve">, and </w:t>
      </w:r>
      <w:r w:rsidR="001759AD" w:rsidRPr="007C1FF4">
        <w:rPr>
          <w:rFonts w:cstheme="minorHAnsi"/>
          <w:b/>
          <w:bCs/>
        </w:rPr>
        <w:t xml:space="preserve">n </w:t>
      </w:r>
      <w:r w:rsidR="001759AD" w:rsidRPr="007C1FF4">
        <w:rPr>
          <w:rFonts w:cstheme="minorHAnsi"/>
        </w:rPr>
        <w:t>is the number of</w:t>
      </w:r>
      <w:r w:rsidR="001759AD" w:rsidRPr="007C1FF4">
        <w:rPr>
          <w:rFonts w:cstheme="minorHAnsi"/>
          <w:b/>
          <w:bCs/>
        </w:rPr>
        <w:t xml:space="preserve"> </w:t>
      </w:r>
      <w:r w:rsidR="001759AD" w:rsidRPr="007C1FF4">
        <w:rPr>
          <w:rFonts w:cstheme="minorHAnsi"/>
        </w:rPr>
        <w:t>cities/</w:t>
      </w:r>
      <w:r w:rsidR="00D22E14" w:rsidRPr="007C1FF4">
        <w:rPr>
          <w:rFonts w:cstheme="minorHAnsi"/>
        </w:rPr>
        <w:t>municipalities</w:t>
      </w:r>
      <w:r w:rsidR="001759AD" w:rsidRPr="007C1FF4">
        <w:rPr>
          <w:rFonts w:cstheme="minorHAnsi"/>
          <w:b/>
          <w:bCs/>
        </w:rPr>
        <w:t xml:space="preserve"> where in practice </w:t>
      </w:r>
      <w:r w:rsidR="001759AD" w:rsidRPr="007C1FF4">
        <w:rPr>
          <w:rFonts w:cstheme="minorHAnsi"/>
        </w:rPr>
        <w:t xml:space="preserve">civil society participation </w:t>
      </w:r>
      <w:r w:rsidR="00D22E14" w:rsidRPr="007C1FF4">
        <w:rPr>
          <w:rFonts w:cstheme="minorHAnsi"/>
        </w:rPr>
        <w:t xml:space="preserve">is happening in the </w:t>
      </w:r>
      <w:r w:rsidR="001759AD" w:rsidRPr="007C1FF4">
        <w:rPr>
          <w:rFonts w:cstheme="minorHAnsi"/>
        </w:rPr>
        <w:t>urban planning and management</w:t>
      </w:r>
      <w:r w:rsidR="00D22E14" w:rsidRPr="007C1FF4">
        <w:rPr>
          <w:rFonts w:cstheme="minorHAnsi"/>
        </w:rPr>
        <w:t>, then</w:t>
      </w:r>
    </w:p>
    <w:p w14:paraId="4016D6DE" w14:textId="77777777" w:rsidR="00F17369" w:rsidRPr="007C1FF4" w:rsidRDefault="00F17369">
      <w:pPr>
        <w:pStyle w:val="MText"/>
        <w:rPr>
          <w:rFonts w:cstheme="minorHAnsi"/>
        </w:rPr>
      </w:pPr>
    </w:p>
    <w:p w14:paraId="1F0E57CF" w14:textId="77777777" w:rsidR="00CD402A" w:rsidRPr="007C1FF4" w:rsidRDefault="00CD402A">
      <w:pPr>
        <w:shd w:val="clear" w:color="auto" w:fill="FFFFFF"/>
        <w:spacing w:after="0"/>
        <w:jc w:val="center"/>
        <w:rPr>
          <w:rFonts w:eastAsia="Times New Roman" w:cstheme="minorHAnsi"/>
          <w:color w:val="4A4A4A"/>
          <w:sz w:val="21"/>
          <w:szCs w:val="21"/>
          <w:lang w:eastAsia="en-GB"/>
        </w:rPr>
      </w:pPr>
      <m:oMath>
        <m:r>
          <m:rPr>
            <m:sty m:val="b"/>
          </m:rPr>
          <w:rPr>
            <w:rFonts w:ascii="Cambria Math" w:eastAsia="Times New Roman" w:hAnsi="Cambria Math" w:cstheme="minorHAnsi"/>
            <w:color w:val="4A4A4A"/>
            <w:sz w:val="21"/>
            <w:szCs w:val="21"/>
            <w:lang w:eastAsia="en-GB"/>
          </w:rPr>
          <m:t>Value</m:t>
        </m:r>
        <m:r>
          <m:rPr>
            <m:sty m:val="p"/>
          </m:rPr>
          <w:rPr>
            <w:rFonts w:ascii="Cambria Math" w:eastAsia="Times New Roman" w:hAnsi="Cambria Math" w:cstheme="minorHAnsi"/>
            <w:color w:val="4A4A4A"/>
            <w:sz w:val="21"/>
            <w:szCs w:val="21"/>
            <w:lang w:eastAsia="en-GB"/>
          </w:rPr>
          <m:t xml:space="preserve"> </m:t>
        </m:r>
        <m:r>
          <m:rPr>
            <m:sty m:val="b"/>
          </m:rPr>
          <w:rPr>
            <w:rFonts w:ascii="Cambria Math" w:eastAsia="Times New Roman" w:hAnsi="Cambria Math" w:cstheme="minorHAnsi"/>
            <w:color w:val="4A4A4A"/>
            <w:sz w:val="21"/>
            <w:szCs w:val="21"/>
            <w:lang w:eastAsia="en-GB"/>
          </w:rPr>
          <m:t>of</m:t>
        </m:r>
        <m:r>
          <m:rPr>
            <m:sty m:val="p"/>
          </m:rPr>
          <w:rPr>
            <w:rFonts w:ascii="Cambria Math" w:eastAsia="Times New Roman" w:hAnsi="Cambria Math" w:cstheme="minorHAnsi"/>
            <w:color w:val="4A4A4A"/>
            <w:sz w:val="21"/>
            <w:szCs w:val="21"/>
            <w:lang w:eastAsia="en-GB"/>
          </w:rPr>
          <m:t xml:space="preserve"> </m:t>
        </m:r>
        <m:r>
          <m:rPr>
            <m:sty m:val="b"/>
          </m:rPr>
          <w:rPr>
            <w:rFonts w:ascii="Cambria Math" w:eastAsia="Times New Roman" w:hAnsi="Cambria Math" w:cstheme="minorHAnsi"/>
            <w:color w:val="4A4A4A"/>
            <w:sz w:val="21"/>
            <w:szCs w:val="21"/>
            <w:lang w:eastAsia="en-GB"/>
          </w:rPr>
          <m:t>Indicator</m:t>
        </m:r>
        <m:r>
          <m:rPr>
            <m:sty m:val="p"/>
          </m:rPr>
          <w:rPr>
            <w:rFonts w:ascii="Cambria Math" w:eastAsia="Times New Roman" w:hAnsi="Cambria Math" w:cstheme="minorHAnsi"/>
            <w:color w:val="4A4A4A"/>
            <w:sz w:val="21"/>
            <w:szCs w:val="21"/>
            <w:lang w:eastAsia="en-GB"/>
          </w:rPr>
          <m:t>=</m:t>
        </m:r>
        <m:f>
          <m:fPr>
            <m:ctrlPr>
              <w:rPr>
                <w:rFonts w:ascii="Cambria Math" w:eastAsia="Times New Roman" w:hAnsi="Cambria Math" w:cstheme="minorHAnsi"/>
                <w:color w:val="4A4A4A"/>
                <w:sz w:val="21"/>
                <w:szCs w:val="21"/>
                <w:lang w:eastAsia="en-GB"/>
              </w:rPr>
            </m:ctrlPr>
          </m:fPr>
          <m:num>
            <m:r>
              <m:rPr>
                <m:sty m:val="b"/>
              </m:rPr>
              <w:rPr>
                <w:rFonts w:ascii="Cambria Math" w:eastAsia="Times New Roman" w:hAnsi="Cambria Math" w:cstheme="minorHAnsi"/>
                <w:color w:val="4A4A4A"/>
                <w:sz w:val="21"/>
                <w:szCs w:val="21"/>
                <w:lang w:eastAsia="en-GB"/>
              </w:rPr>
              <m:t>n</m:t>
            </m:r>
          </m:num>
          <m:den>
            <m:r>
              <m:rPr>
                <m:sty m:val="b"/>
              </m:rPr>
              <w:rPr>
                <w:rFonts w:ascii="Cambria Math" w:eastAsia="Times New Roman" w:hAnsi="Cambria Math" w:cstheme="minorHAnsi"/>
                <w:color w:val="4A4A4A"/>
                <w:sz w:val="21"/>
                <w:szCs w:val="21"/>
                <w:lang w:eastAsia="en-GB"/>
              </w:rPr>
              <m:t>N</m:t>
            </m:r>
          </m:den>
        </m:f>
      </m:oMath>
      <w:r w:rsidRPr="007C1FF4">
        <w:rPr>
          <w:rFonts w:eastAsia="Times New Roman" w:cstheme="minorHAnsi"/>
          <w:color w:val="4A4A4A"/>
          <w:sz w:val="21"/>
          <w:szCs w:val="21"/>
          <w:lang w:eastAsia="en-GB"/>
        </w:rPr>
        <w:t xml:space="preserve"> (to be expressed in percentage)</w:t>
      </w:r>
    </w:p>
    <w:p w14:paraId="64E7B431" w14:textId="77777777" w:rsidR="0042623D" w:rsidRPr="007C1FF4" w:rsidRDefault="0042623D">
      <w:pPr>
        <w:pStyle w:val="MText"/>
        <w:rPr>
          <w:rFonts w:cstheme="minorHAnsi"/>
        </w:rPr>
      </w:pPr>
    </w:p>
    <w:p w14:paraId="514CE3C0" w14:textId="404041A4" w:rsidR="00E1050F" w:rsidRPr="007C1FF4" w:rsidRDefault="00576CFA" w:rsidP="007C1FF4">
      <w:pPr>
        <w:pStyle w:val="MHeader2"/>
        <w:spacing w:after="0" w:line="276" w:lineRule="auto"/>
        <w:rPr>
          <w:rFonts w:cstheme="minorHAnsi"/>
        </w:rPr>
      </w:pPr>
      <w:r w:rsidRPr="007C1FF4">
        <w:rPr>
          <w:rFonts w:cstheme="minorHAnsi"/>
        </w:rPr>
        <w:t>4.d. Validation</w:t>
      </w:r>
      <w:r w:rsidR="00E97DEA" w:rsidRPr="00A96255">
        <w:t xml:space="preserve"> </w:t>
      </w:r>
      <w:r w:rsidR="00E97DEA">
        <w:rPr>
          <w:color w:val="B4B4B4"/>
          <w:sz w:val="20"/>
        </w:rPr>
        <w:t>(DATA_VALIDATION)</w:t>
      </w:r>
    </w:p>
    <w:p w14:paraId="3662C5F6" w14:textId="3283EB88" w:rsidR="00797876" w:rsidRPr="007C1FF4" w:rsidRDefault="00797876" w:rsidP="007C1FF4">
      <w:pPr>
        <w:spacing w:after="0"/>
        <w:rPr>
          <w:rStyle w:val="MTextChar"/>
          <w:rFonts w:eastAsiaTheme="minorEastAsia" w:cstheme="minorHAnsi"/>
        </w:rPr>
      </w:pPr>
      <w:bookmarkStart w:id="7" w:name="_Hlk61882272"/>
      <w:bookmarkStart w:id="8" w:name="_Hlk65069889"/>
      <w:r w:rsidRPr="007C1FF4">
        <w:rPr>
          <w:rStyle w:val="MTextChar"/>
          <w:rFonts w:eastAsiaTheme="minorEastAsia" w:cstheme="minorHAnsi"/>
        </w:rPr>
        <w:t>As part of the validation process, UN-Habitat developed a template to compile data generated by countries through the National Statistics Offices as well as other government agencies responsible for official statistics</w:t>
      </w:r>
      <w:r w:rsidRPr="007C1FF4">
        <w:rPr>
          <w:rFonts w:eastAsia="Times New Roman" w:cstheme="minorHAnsi"/>
          <w:sz w:val="21"/>
          <w:szCs w:val="21"/>
        </w:rPr>
        <w:t xml:space="preserve"> (</w:t>
      </w:r>
      <w:hyperlink r:id="rId13" w:history="1">
        <w:r w:rsidR="00F707E4" w:rsidRPr="007C1FF4">
          <w:rPr>
            <w:rStyle w:val="Hyperlink"/>
            <w:rFonts w:eastAsia="Times New Roman" w:cstheme="minorHAnsi"/>
            <w:sz w:val="21"/>
            <w:szCs w:val="21"/>
          </w:rPr>
          <w:t>https://data.unhabitat.org/pages/guidance</w:t>
        </w:r>
      </w:hyperlink>
      <w:r w:rsidRPr="007C1FF4">
        <w:rPr>
          <w:rStyle w:val="MTextChar"/>
          <w:rFonts w:eastAsiaTheme="minorEastAsia" w:cstheme="minorHAnsi"/>
        </w:rPr>
        <w:t>). Data compiled is then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7"/>
      <w:r w:rsidRPr="007C1FF4">
        <w:rPr>
          <w:rStyle w:val="MTextChar"/>
          <w:rFonts w:eastAsiaTheme="minorEastAsia" w:cstheme="minorHAnsi"/>
        </w:rPr>
        <w:t xml:space="preserve"> for further discussion.</w:t>
      </w:r>
    </w:p>
    <w:bookmarkEnd w:id="8"/>
    <w:p w14:paraId="0025F830" w14:textId="77777777" w:rsidR="00F719A8" w:rsidRPr="007C1FF4" w:rsidRDefault="00F719A8">
      <w:pPr>
        <w:pStyle w:val="MText"/>
        <w:rPr>
          <w:rFonts w:cstheme="minorHAnsi"/>
        </w:rPr>
      </w:pPr>
    </w:p>
    <w:p w14:paraId="2CF2A343" w14:textId="67ABF99E" w:rsidR="00E1050F" w:rsidRPr="007C1FF4" w:rsidRDefault="00E1050F" w:rsidP="007C1FF4">
      <w:pPr>
        <w:pStyle w:val="MHeader2"/>
        <w:spacing w:after="0" w:line="276" w:lineRule="auto"/>
        <w:rPr>
          <w:rFonts w:cstheme="minorHAnsi"/>
        </w:rPr>
      </w:pPr>
      <w:r w:rsidRPr="007C1FF4">
        <w:rPr>
          <w:rFonts w:cstheme="minorHAnsi"/>
        </w:rPr>
        <w:t>4.e. Adjustments</w:t>
      </w:r>
      <w:r w:rsidR="00EB52A8" w:rsidRPr="00A96255">
        <w:t xml:space="preserve"> </w:t>
      </w:r>
      <w:r w:rsidR="00EB52A8">
        <w:rPr>
          <w:color w:val="B4B4B4"/>
          <w:sz w:val="20"/>
        </w:rPr>
        <w:t>(ADJUSTMENT)</w:t>
      </w:r>
    </w:p>
    <w:p w14:paraId="3771ACE4" w14:textId="5AB50791" w:rsidR="00797876" w:rsidRPr="007C1FF4" w:rsidRDefault="00797876">
      <w:pPr>
        <w:pStyle w:val="MText"/>
        <w:rPr>
          <w:rFonts w:cstheme="minorHAnsi"/>
        </w:rPr>
      </w:pPr>
      <w:r w:rsidRPr="007C1FF4">
        <w:rPr>
          <w:rFonts w:cstheme="minorHAnsi"/>
        </w:rPr>
        <w:t>Any adjustment to the data is jointly agreed after consultations with the relevant national agencies that share the data points for reporting.</w:t>
      </w:r>
    </w:p>
    <w:p w14:paraId="77E7ED05" w14:textId="77777777" w:rsidR="00797876" w:rsidRPr="007C1FF4" w:rsidRDefault="00797876">
      <w:pPr>
        <w:pStyle w:val="MText"/>
        <w:rPr>
          <w:rFonts w:cstheme="minorHAnsi"/>
        </w:rPr>
      </w:pPr>
    </w:p>
    <w:p w14:paraId="17735630" w14:textId="4058899E" w:rsidR="00E1050F" w:rsidRPr="007C1FF4" w:rsidRDefault="00576CFA" w:rsidP="007C1FF4">
      <w:pPr>
        <w:pStyle w:val="MHeader2"/>
        <w:spacing w:after="0" w:line="276" w:lineRule="auto"/>
        <w:rPr>
          <w:rFonts w:cstheme="minorHAnsi"/>
        </w:rPr>
      </w:pPr>
      <w:r w:rsidRPr="007C1FF4">
        <w:rPr>
          <w:rFonts w:cstheme="minorHAnsi"/>
        </w:rPr>
        <w:t>4.f. Treatment of missing values (</w:t>
      </w:r>
      <w:proofErr w:type="spellStart"/>
      <w:r w:rsidRPr="007C1FF4">
        <w:rPr>
          <w:rFonts w:cstheme="minorHAnsi"/>
        </w:rPr>
        <w:t>i</w:t>
      </w:r>
      <w:proofErr w:type="spellEnd"/>
      <w:r w:rsidRPr="007C1FF4">
        <w:rPr>
          <w:rFonts w:cstheme="minorHAnsi"/>
        </w:rPr>
        <w:t>) at country le</w:t>
      </w:r>
      <w:r w:rsidR="00E1050F" w:rsidRPr="007C1FF4">
        <w:rPr>
          <w:rFonts w:cstheme="minorHAnsi"/>
        </w:rPr>
        <w:t>vel and (ii) at regional level</w:t>
      </w:r>
      <w:r w:rsidR="00513147" w:rsidRPr="00A96255">
        <w:t xml:space="preserve"> </w:t>
      </w:r>
      <w:r w:rsidR="00513147">
        <w:rPr>
          <w:color w:val="B4B4B4"/>
          <w:sz w:val="20"/>
        </w:rPr>
        <w:t>(IMPUTATION)</w:t>
      </w:r>
    </w:p>
    <w:p w14:paraId="04748E1F" w14:textId="6DF039BD" w:rsidR="00D51E7C"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All countries are expected to fully report on this city-based indicator more consistently after 2-4 years post 2015.</w:t>
      </w:r>
    </w:p>
    <w:p w14:paraId="27033367" w14:textId="77777777" w:rsidR="00EC2915" w:rsidRPr="007C1FF4" w:rsidRDefault="00EC2915">
      <w:pPr>
        <w:pStyle w:val="MText"/>
        <w:rPr>
          <w:rFonts w:cstheme="minorHAnsi"/>
        </w:rPr>
      </w:pPr>
    </w:p>
    <w:p w14:paraId="51FCD280" w14:textId="086CAD0F" w:rsidR="00E1050F" w:rsidRPr="007C1FF4" w:rsidRDefault="00E1050F" w:rsidP="007C1FF4">
      <w:pPr>
        <w:pStyle w:val="MHeader2"/>
        <w:spacing w:after="0" w:line="276" w:lineRule="auto"/>
        <w:rPr>
          <w:rFonts w:cstheme="minorHAnsi"/>
        </w:rPr>
      </w:pPr>
      <w:r w:rsidRPr="007C1FF4">
        <w:rPr>
          <w:rFonts w:cstheme="minorHAnsi"/>
        </w:rPr>
        <w:t xml:space="preserve">4.g. </w:t>
      </w:r>
      <w:proofErr w:type="gramStart"/>
      <w:r w:rsidRPr="007C1FF4">
        <w:rPr>
          <w:rFonts w:cstheme="minorHAnsi"/>
        </w:rPr>
        <w:t>Regional</w:t>
      </w:r>
      <w:proofErr w:type="gramEnd"/>
      <w:r w:rsidRPr="007C1FF4">
        <w:rPr>
          <w:rFonts w:cstheme="minorHAnsi"/>
        </w:rPr>
        <w:t xml:space="preserve"> aggregations</w:t>
      </w:r>
      <w:r w:rsidR="00F50262" w:rsidRPr="00A96255">
        <w:t xml:space="preserve"> </w:t>
      </w:r>
      <w:r w:rsidR="00F50262">
        <w:rPr>
          <w:color w:val="B4B4B4"/>
          <w:sz w:val="20"/>
        </w:rPr>
        <w:t>(REG_AGG)</w:t>
      </w:r>
    </w:p>
    <w:p w14:paraId="5DAA2600" w14:textId="25881C44" w:rsidR="005E2B6A" w:rsidRPr="007C1FF4" w:rsidRDefault="005E2B6A">
      <w:pPr>
        <w:pStyle w:val="MText"/>
        <w:rPr>
          <w:rFonts w:cstheme="minorHAnsi"/>
        </w:rPr>
      </w:pPr>
      <w:r w:rsidRPr="007C1FF4">
        <w:rPr>
          <w:rFonts w:cstheme="minorHAnsi"/>
        </w:rPr>
        <w:t>Data at the global/regional levels will be estimated from national figures derived from a</w:t>
      </w:r>
      <w:r w:rsidR="00C1678D" w:rsidRPr="007C1FF4">
        <w:rPr>
          <w:rFonts w:cstheme="minorHAnsi"/>
        </w:rPr>
        <w:t xml:space="preserve"> weighted </w:t>
      </w:r>
      <w:r w:rsidRPr="007C1FF4">
        <w:rPr>
          <w:rFonts w:cstheme="minorHAnsi"/>
        </w:rPr>
        <w:t xml:space="preserve">aggregation of performance for all cities/urban areas or a sample of nationally representative cities (selected using the national sample of cities approach developed by UN-Habitat). </w:t>
      </w:r>
      <w:r w:rsidR="00C1678D" w:rsidRPr="007C1FF4">
        <w:rPr>
          <w:rFonts w:cstheme="minorHAnsi"/>
        </w:rPr>
        <w:t xml:space="preserve">Weighting </w:t>
      </w:r>
      <w:r w:rsidR="00B74448" w:rsidRPr="007C1FF4">
        <w:rPr>
          <w:rFonts w:cstheme="minorHAnsi"/>
        </w:rPr>
        <w:t xml:space="preserve">for regional and global averages </w:t>
      </w:r>
      <w:r w:rsidR="00C1678D" w:rsidRPr="007C1FF4">
        <w:rPr>
          <w:rFonts w:cstheme="minorHAnsi"/>
        </w:rPr>
        <w:t>is done using</w:t>
      </w:r>
      <w:r w:rsidR="00B74448" w:rsidRPr="007C1FF4">
        <w:rPr>
          <w:rFonts w:cstheme="minorHAnsi"/>
        </w:rPr>
        <w:t xml:space="preserve"> </w:t>
      </w:r>
      <w:r w:rsidR="00C1678D" w:rsidRPr="007C1FF4">
        <w:rPr>
          <w:rFonts w:cstheme="minorHAnsi"/>
        </w:rPr>
        <w:t>urban population sizes from the World Urbanization Prospects</w:t>
      </w:r>
      <w:r w:rsidRPr="007C1FF4">
        <w:rPr>
          <w:rFonts w:cstheme="minorHAnsi"/>
        </w:rPr>
        <w:t>. Global monitoring will be led by UN-Habitat with the support of other partners and regional commissions.</w:t>
      </w:r>
    </w:p>
    <w:p w14:paraId="2EA010B7" w14:textId="77777777" w:rsidR="00EC2915" w:rsidRPr="007C1FF4" w:rsidRDefault="00EC2915">
      <w:pPr>
        <w:pStyle w:val="MText"/>
        <w:rPr>
          <w:rFonts w:cstheme="minorHAnsi"/>
        </w:rPr>
      </w:pPr>
    </w:p>
    <w:p w14:paraId="71213FF2" w14:textId="3EFC4F67" w:rsidR="00E1050F" w:rsidRPr="007C1FF4" w:rsidRDefault="00576CFA" w:rsidP="007C1FF4">
      <w:pPr>
        <w:pStyle w:val="MHeader2"/>
        <w:spacing w:after="0" w:line="276" w:lineRule="auto"/>
        <w:rPr>
          <w:rFonts w:cstheme="minorHAnsi"/>
        </w:rPr>
      </w:pPr>
      <w:r w:rsidRPr="007C1FF4">
        <w:rPr>
          <w:rFonts w:cstheme="minorHAnsi"/>
        </w:rPr>
        <w:t xml:space="preserve">4.h. Methods and guidance available to countries for the compilation of </w:t>
      </w:r>
      <w:r w:rsidR="00E1050F" w:rsidRPr="007C1FF4">
        <w:rPr>
          <w:rFonts w:cstheme="minorHAnsi"/>
        </w:rPr>
        <w:t>the data at the national level</w:t>
      </w:r>
      <w:r w:rsidR="00F57DC5" w:rsidRPr="00A96255">
        <w:t xml:space="preserve"> </w:t>
      </w:r>
      <w:r w:rsidR="00F57DC5">
        <w:rPr>
          <w:color w:val="B4B4B4"/>
          <w:sz w:val="20"/>
        </w:rPr>
        <w:t>(DOC_METHOD)</w:t>
      </w:r>
    </w:p>
    <w:p w14:paraId="2E244904" w14:textId="511865D2" w:rsidR="00C40E97" w:rsidRPr="007C1FF4" w:rsidRDefault="00457316">
      <w:pPr>
        <w:pStyle w:val="MText"/>
        <w:rPr>
          <w:rFonts w:cstheme="minorHAnsi"/>
        </w:rPr>
      </w:pPr>
      <w:r w:rsidRPr="007C1FF4">
        <w:rPr>
          <w:rFonts w:cstheme="minorHAnsi"/>
          <w:b/>
        </w:rPr>
        <w:t>Option 1:</w:t>
      </w:r>
      <w:r w:rsidRPr="007C1FF4">
        <w:rPr>
          <w:rFonts w:cstheme="minorHAnsi"/>
        </w:rPr>
        <w:t xml:space="preserve"> </w:t>
      </w:r>
      <w:r w:rsidR="00E51B92" w:rsidRPr="007C1FF4">
        <w:rPr>
          <w:rFonts w:cstheme="minorHAnsi"/>
        </w:rPr>
        <w:t xml:space="preserve">UN-Habitat has developed a step-by-step data compilation and computation methodological document, </w:t>
      </w:r>
      <w:r w:rsidR="00C40E97" w:rsidRPr="007C1FF4">
        <w:rPr>
          <w:rFonts w:cstheme="minorHAnsi"/>
        </w:rPr>
        <w:t xml:space="preserve">which </w:t>
      </w:r>
      <w:r w:rsidR="00E51B92" w:rsidRPr="007C1FF4">
        <w:rPr>
          <w:rFonts w:cstheme="minorHAnsi"/>
        </w:rPr>
        <w:t xml:space="preserve">is available here: </w:t>
      </w:r>
      <w:hyperlink r:id="rId14" w:history="1">
        <w:r w:rsidR="00F707E4" w:rsidRPr="007C1FF4">
          <w:rPr>
            <w:rStyle w:val="Hyperlink"/>
            <w:rFonts w:cstheme="minorHAnsi"/>
          </w:rPr>
          <w:t>https://unhabitat.org/sites/default/files/2021/08/indicator_11.3.2_training_module_civic_participation.pdf</w:t>
        </w:r>
      </w:hyperlink>
      <w:r w:rsidR="00C40E97" w:rsidRPr="007C1FF4">
        <w:rPr>
          <w:rFonts w:cstheme="minorHAnsi"/>
        </w:rPr>
        <w:t>.</w:t>
      </w:r>
      <w:r w:rsidRPr="007C1FF4">
        <w:rPr>
          <w:rFonts w:cstheme="minorHAnsi"/>
        </w:rPr>
        <w:t xml:space="preserve"> </w:t>
      </w:r>
      <w:r w:rsidR="00C40E97" w:rsidRPr="007C1FF4">
        <w:rPr>
          <w:rFonts w:cstheme="minorHAnsi"/>
        </w:rPr>
        <w:t xml:space="preserve">In addition, UN-Habitat has developed audio-visual content for indicator 11.3.2 that is available through its E-Learning Portal, offering more interactive learning for data producers at different levels. The content includes self-paced </w:t>
      </w:r>
      <w:r w:rsidRPr="007C1FF4">
        <w:rPr>
          <w:rFonts w:cstheme="minorHAnsi"/>
        </w:rPr>
        <w:t>E</w:t>
      </w:r>
      <w:r w:rsidR="00C40E97" w:rsidRPr="007C1FF4">
        <w:rPr>
          <w:rFonts w:cstheme="minorHAnsi"/>
        </w:rPr>
        <w:t>-</w:t>
      </w:r>
      <w:r w:rsidRPr="007C1FF4">
        <w:rPr>
          <w:rFonts w:cstheme="minorHAnsi"/>
        </w:rPr>
        <w:t>L</w:t>
      </w:r>
      <w:r w:rsidR="00C40E97" w:rsidRPr="007C1FF4">
        <w:rPr>
          <w:rFonts w:cstheme="minorHAnsi"/>
        </w:rPr>
        <w:t xml:space="preserve">earning </w:t>
      </w:r>
      <w:r w:rsidR="00F17369" w:rsidRPr="007C1FF4">
        <w:rPr>
          <w:rFonts w:cstheme="minorHAnsi"/>
        </w:rPr>
        <w:t>courses, which</w:t>
      </w:r>
      <w:r w:rsidR="00C40E97" w:rsidRPr="007C1FF4">
        <w:rPr>
          <w:rFonts w:cstheme="minorHAnsi"/>
        </w:rPr>
        <w:t xml:space="preserve"> present descriptive and practical step-by-step guidance on how to compute each indicator. These courses are aimed at strengthening national capacities in collecting, </w:t>
      </w:r>
      <w:r w:rsidRPr="007C1FF4">
        <w:rPr>
          <w:rFonts w:cstheme="minorHAnsi"/>
        </w:rPr>
        <w:t>analysing</w:t>
      </w:r>
      <w:r w:rsidR="00C40E97" w:rsidRPr="007C1FF4">
        <w:rPr>
          <w:rFonts w:cstheme="minorHAnsi"/>
        </w:rPr>
        <w:t xml:space="preserve">, and monitoring the urban SDG indicators. They are also designed to be </w:t>
      </w:r>
      <w:r w:rsidR="00C40E97" w:rsidRPr="007C1FF4">
        <w:rPr>
          <w:rFonts w:cstheme="minorHAnsi"/>
        </w:rPr>
        <w:lastRenderedPageBreak/>
        <w:t xml:space="preserve">attractive to different groups, from data producers to people just interested in understanding the indicators and their interpretation. This was intended to broaden the pool of experts on urban monitoring and increase the uptake and use of the tools within countries. The guidance on implementation of the National Sample of Cities Approach is available here: </w:t>
      </w:r>
      <w:hyperlink r:id="rId15" w:history="1">
        <w:r w:rsidR="00C40E97" w:rsidRPr="007C1FF4">
          <w:rPr>
            <w:rStyle w:val="Hyperlink"/>
            <w:rFonts w:cstheme="minorHAnsi"/>
          </w:rPr>
          <w:t>https://unhabitat.org/sites/default/files/2020/06/national_sample_of_cities_english.pdf</w:t>
        </w:r>
      </w:hyperlink>
      <w:r w:rsidR="00C40E97" w:rsidRPr="007C1FF4">
        <w:rPr>
          <w:rFonts w:cstheme="minorHAnsi"/>
        </w:rPr>
        <w:t>.</w:t>
      </w:r>
    </w:p>
    <w:p w14:paraId="2939895F" w14:textId="77777777" w:rsidR="00EC2915" w:rsidRPr="007C1FF4" w:rsidRDefault="00EC2915">
      <w:pPr>
        <w:pStyle w:val="MText"/>
        <w:rPr>
          <w:rFonts w:cstheme="minorHAnsi"/>
        </w:rPr>
      </w:pPr>
    </w:p>
    <w:p w14:paraId="494C36E8" w14:textId="24A95392" w:rsidR="00E1050F" w:rsidRPr="007C1FF4" w:rsidRDefault="00576CFA" w:rsidP="007C1FF4">
      <w:pPr>
        <w:pStyle w:val="MHeader2"/>
        <w:spacing w:after="0" w:line="276" w:lineRule="auto"/>
        <w:rPr>
          <w:rFonts w:cstheme="minorHAnsi"/>
        </w:rPr>
      </w:pPr>
      <w:r w:rsidRPr="007C1FF4">
        <w:rPr>
          <w:rFonts w:cstheme="minorHAnsi"/>
        </w:rPr>
        <w:t xml:space="preserve">4.i. </w:t>
      </w:r>
      <w:r w:rsidR="00E1050F" w:rsidRPr="007C1FF4">
        <w:rPr>
          <w:rFonts w:cstheme="minorHAnsi"/>
        </w:rPr>
        <w:t>Quality management</w:t>
      </w:r>
      <w:r w:rsidR="00503023" w:rsidRPr="00A96255">
        <w:t xml:space="preserve"> </w:t>
      </w:r>
      <w:r w:rsidR="00503023">
        <w:rPr>
          <w:color w:val="B4B4B4"/>
          <w:sz w:val="20"/>
        </w:rPr>
        <w:t>(QUALITY_MGMNT)</w:t>
      </w:r>
    </w:p>
    <w:p w14:paraId="5484B16D" w14:textId="1A65BFC3" w:rsidR="00EC2915" w:rsidRPr="007C1FF4" w:rsidRDefault="007252B9">
      <w:pPr>
        <w:pStyle w:val="MText"/>
        <w:rPr>
          <w:rFonts w:cstheme="minorHAnsi"/>
        </w:rPr>
      </w:pPr>
      <w:r w:rsidRPr="007C1FF4">
        <w:rPr>
          <w:rFonts w:cstheme="minorHAnsi"/>
        </w:rPr>
        <w:t>To ensure consistency in data production across countries, UN-Habitat has developed detailed step-by-step tutorials on the computation of indicator 11.</w:t>
      </w:r>
      <w:r w:rsidR="005E2B6A" w:rsidRPr="007C1FF4">
        <w:rPr>
          <w:rFonts w:cstheme="minorHAnsi"/>
        </w:rPr>
        <w:t>3</w:t>
      </w:r>
      <w:r w:rsidRPr="007C1FF4">
        <w:rPr>
          <w:rFonts w:cstheme="minorHAnsi"/>
        </w:rPr>
        <w:t>.</w:t>
      </w:r>
      <w:r w:rsidR="005E2B6A" w:rsidRPr="007C1FF4">
        <w:rPr>
          <w:rFonts w:cstheme="minorHAnsi"/>
        </w:rPr>
        <w:t>2</w:t>
      </w:r>
      <w:r w:rsidRPr="007C1FF4">
        <w:rPr>
          <w:rFonts w:cstheme="minorHAnsi"/>
        </w:rPr>
        <w:t xml:space="preserve">, which further explain the steps presented in this metadata. The detailed tutorials, which will be continuously updated are available at </w:t>
      </w:r>
      <w:hyperlink r:id="rId16" w:history="1">
        <w:r w:rsidRPr="007C1FF4">
          <w:rPr>
            <w:rStyle w:val="Hyperlink"/>
            <w:rFonts w:cstheme="minorHAnsi"/>
          </w:rPr>
          <w:t>https://unhabitat.org/knowledge/data-and-analytics</w:t>
        </w:r>
      </w:hyperlink>
      <w:r w:rsidRPr="007C1FF4">
        <w:rPr>
          <w:rFonts w:cstheme="minorHAnsi"/>
        </w:rPr>
        <w:t xml:space="preserve">, </w:t>
      </w:r>
      <w:hyperlink r:id="rId17" w:history="1">
        <w:r w:rsidRPr="007C1FF4">
          <w:rPr>
            <w:rStyle w:val="Hyperlink"/>
            <w:rFonts w:cstheme="minorHAnsi"/>
          </w:rPr>
          <w:t>https://www.urbanagendaplatform.org/learning</w:t>
        </w:r>
      </w:hyperlink>
      <w:r w:rsidRPr="007C1FF4">
        <w:rPr>
          <w:rFonts w:cstheme="minorHAnsi"/>
        </w:rPr>
        <w:t xml:space="preserve">, and </w:t>
      </w:r>
      <w:hyperlink r:id="rId18" w:history="1">
        <w:r w:rsidRPr="007C1FF4">
          <w:rPr>
            <w:rStyle w:val="Hyperlink"/>
            <w:rFonts w:cstheme="minorHAnsi"/>
          </w:rPr>
          <w:t>https://data.unhabitat.org/</w:t>
        </w:r>
      </w:hyperlink>
      <w:r w:rsidRPr="007C1FF4">
        <w:rPr>
          <w:rFonts w:cstheme="minorHAnsi"/>
        </w:rPr>
        <w:t xml:space="preserve">. Within its Data and Analytics </w:t>
      </w:r>
      <w:r w:rsidR="00F17369" w:rsidRPr="007C1FF4">
        <w:rPr>
          <w:rFonts w:cstheme="minorHAnsi"/>
        </w:rPr>
        <w:t>Section, which</w:t>
      </w:r>
      <w:r w:rsidRPr="007C1FF4">
        <w:rPr>
          <w:rFonts w:cstheme="minorHAnsi"/>
        </w:rPr>
        <w:t xml:space="preserve"> is responsible for the indicator data compilation, UN-Habitat has a team of data experts who check all submitted data and provide direct support to countries in the indicator computation.</w:t>
      </w:r>
    </w:p>
    <w:p w14:paraId="52AE7EC8" w14:textId="77777777" w:rsidR="007252B9" w:rsidRPr="007C1FF4" w:rsidRDefault="007252B9">
      <w:pPr>
        <w:pStyle w:val="MText"/>
        <w:rPr>
          <w:rFonts w:cstheme="minorHAnsi"/>
        </w:rPr>
      </w:pPr>
    </w:p>
    <w:p w14:paraId="17B979CA" w14:textId="7A83585C" w:rsidR="00E1050F" w:rsidRPr="007C1FF4" w:rsidRDefault="00E1050F" w:rsidP="007C1FF4">
      <w:pPr>
        <w:pStyle w:val="MHeader2"/>
        <w:spacing w:after="0" w:line="276" w:lineRule="auto"/>
        <w:rPr>
          <w:rFonts w:cstheme="minorHAnsi"/>
        </w:rPr>
      </w:pPr>
      <w:r w:rsidRPr="007C1FF4">
        <w:rPr>
          <w:rFonts w:cstheme="minorHAnsi"/>
        </w:rPr>
        <w:t>4.j Quality assurance</w:t>
      </w:r>
      <w:r w:rsidR="00D87507" w:rsidRPr="00A96255">
        <w:t xml:space="preserve"> </w:t>
      </w:r>
      <w:r w:rsidR="00D87507">
        <w:rPr>
          <w:color w:val="B4B4B4"/>
          <w:sz w:val="20"/>
        </w:rPr>
        <w:t>(QUALITY_ASSURE)</w:t>
      </w:r>
    </w:p>
    <w:p w14:paraId="0CEECAF0" w14:textId="537EF082" w:rsidR="005E2B6A" w:rsidRPr="007C1FF4" w:rsidRDefault="005E2B6A">
      <w:pPr>
        <w:pStyle w:val="MText"/>
        <w:rPr>
          <w:rFonts w:cstheme="minorHAnsi"/>
          <w:lang w:val="en-US"/>
        </w:rPr>
      </w:pPr>
      <w:r w:rsidRPr="007C1FF4">
        <w:rPr>
          <w:rFonts w:cstheme="minorHAnsi"/>
          <w:lang w:val="en-US"/>
        </w:rPr>
        <w:t xml:space="preserve">UN-Habitat maintains the global urban indicators database that is used for monitoring of the urban metrics drawn from SDGs, </w:t>
      </w:r>
      <w:r w:rsidR="008E7698" w:rsidRPr="007C1FF4">
        <w:rPr>
          <w:rFonts w:cstheme="minorHAnsi"/>
          <w:lang w:val="en-US"/>
        </w:rPr>
        <w:t>New Urban Agenda (</w:t>
      </w:r>
      <w:r w:rsidRPr="007C1FF4">
        <w:rPr>
          <w:rFonts w:cstheme="minorHAnsi"/>
          <w:lang w:val="en-US"/>
        </w:rPr>
        <w:t>NUA</w:t>
      </w:r>
      <w:r w:rsidR="008E7698" w:rsidRPr="007C1FF4">
        <w:rPr>
          <w:rFonts w:cstheme="minorHAnsi"/>
          <w:lang w:val="en-US"/>
        </w:rPr>
        <w:t>)</w:t>
      </w:r>
      <w:r w:rsidRPr="007C1FF4">
        <w:rPr>
          <w:rFonts w:cstheme="minorHAnsi"/>
          <w:lang w:val="en-US"/>
        </w:rPr>
        <w:t xml:space="preserve">, flagship reports (e.g. World Cities Report) and other official reporting. In general, for all new data, a thorough review is done to check for consistency and overall data quality by technical staff in the Data and Analytics unit before publication in the urban indicators database. This ensures that only the most accurate and reliable information </w:t>
      </w:r>
      <w:proofErr w:type="gramStart"/>
      <w:r w:rsidRPr="007C1FF4">
        <w:rPr>
          <w:rFonts w:cstheme="minorHAnsi"/>
          <w:lang w:val="en-US"/>
        </w:rPr>
        <w:t>are</w:t>
      </w:r>
      <w:proofErr w:type="gramEnd"/>
      <w:r w:rsidRPr="007C1FF4">
        <w:rPr>
          <w:rFonts w:cstheme="minorHAnsi"/>
          <w:lang w:val="en-US"/>
        </w:rPr>
        <w:t xml:space="preserve"> included in the database. Key elements considered in the review </w:t>
      </w:r>
      <w:proofErr w:type="gramStart"/>
      <w:r w:rsidRPr="007C1FF4">
        <w:rPr>
          <w:rFonts w:cstheme="minorHAnsi"/>
          <w:lang w:val="en-US"/>
        </w:rPr>
        <w:t>include:</w:t>
      </w:r>
      <w:proofErr w:type="gramEnd"/>
      <w:r w:rsidRPr="007C1FF4">
        <w:rPr>
          <w:rFonts w:cstheme="minorHAnsi"/>
          <w:lang w:val="en-US"/>
        </w:rPr>
        <w:t xml:space="preserve"> proper documentation of data sources; representativeness of data at national level, use of appropriate methodology for data collection and analysis (e.g. appropriate sampling process, values based on valid sample sizes), use of appropriate concepts and definitions, consistency of data trends with previously published/reported estimates for the indicator.</w:t>
      </w:r>
    </w:p>
    <w:p w14:paraId="4B0503E9" w14:textId="77777777" w:rsidR="00216900" w:rsidRPr="007C1FF4" w:rsidRDefault="00216900">
      <w:pPr>
        <w:pStyle w:val="MText"/>
        <w:rPr>
          <w:rFonts w:cstheme="minorHAnsi"/>
        </w:rPr>
      </w:pPr>
    </w:p>
    <w:p w14:paraId="34ADD322" w14:textId="1177E4DE" w:rsidR="00E1050F" w:rsidRPr="007C1FF4" w:rsidRDefault="00576CFA" w:rsidP="007C1FF4">
      <w:pPr>
        <w:pStyle w:val="MHeader2"/>
        <w:spacing w:after="0" w:line="276" w:lineRule="auto"/>
        <w:rPr>
          <w:rFonts w:cstheme="minorHAnsi"/>
        </w:rPr>
      </w:pPr>
      <w:r w:rsidRPr="007C1FF4">
        <w:rPr>
          <w:rFonts w:cstheme="minorHAnsi"/>
        </w:rPr>
        <w:t>4.k Qua</w:t>
      </w:r>
      <w:r w:rsidR="00E1050F" w:rsidRPr="007C1FF4">
        <w:rPr>
          <w:rFonts w:cstheme="minorHAnsi"/>
        </w:rPr>
        <w:t>lity assessment</w:t>
      </w:r>
      <w:r w:rsidR="008471B3" w:rsidRPr="00A96255">
        <w:t xml:space="preserve"> </w:t>
      </w:r>
      <w:r w:rsidR="008471B3">
        <w:rPr>
          <w:color w:val="B4B4B4"/>
          <w:sz w:val="20"/>
        </w:rPr>
        <w:t>(QUALITY_ASSMNT)</w:t>
      </w:r>
    </w:p>
    <w:p w14:paraId="7A55BC51" w14:textId="179F2065" w:rsidR="005E2B6A" w:rsidRPr="007C1FF4" w:rsidRDefault="005E2B6A">
      <w:pPr>
        <w:pStyle w:val="MText"/>
        <w:rPr>
          <w:rFonts w:cstheme="minorHAnsi"/>
        </w:rPr>
      </w:pPr>
      <w:r w:rsidRPr="007C1FF4">
        <w:rPr>
          <w:rFonts w:cstheme="minorHAnsi"/>
        </w:rPr>
        <w:t xml:space="preserve">Once data is received from member states, UN-Habitat uses a checklist specific to each indicator to </w:t>
      </w:r>
      <w:r w:rsidR="008E435D" w:rsidRPr="007C1FF4">
        <w:rPr>
          <w:rFonts w:cstheme="minorHAnsi"/>
        </w:rPr>
        <w:t xml:space="preserve">a) </w:t>
      </w:r>
      <w:r w:rsidRPr="007C1FF4">
        <w:rPr>
          <w:rFonts w:cstheme="minorHAnsi"/>
        </w:rPr>
        <w:t>assess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w:t>
      </w:r>
    </w:p>
    <w:p w14:paraId="5B7C52CE" w14:textId="77777777" w:rsidR="00576CFA" w:rsidRPr="007C1FF4" w:rsidRDefault="00576CFA">
      <w:pPr>
        <w:pStyle w:val="MText"/>
        <w:rPr>
          <w:rFonts w:cstheme="minorHAnsi"/>
        </w:rPr>
      </w:pPr>
    </w:p>
    <w:p w14:paraId="17787B3C" w14:textId="0042FFE7" w:rsidR="00E1050F" w:rsidRPr="007C1FF4" w:rsidRDefault="00576CFA" w:rsidP="007C1FF4">
      <w:pPr>
        <w:pStyle w:val="MHeader"/>
        <w:rPr>
          <w:rFonts w:cstheme="minorHAnsi"/>
        </w:rPr>
      </w:pPr>
      <w:r w:rsidRPr="007C1FF4">
        <w:rPr>
          <w:rFonts w:cstheme="minorHAnsi"/>
        </w:rPr>
        <w:t>5. Data availability and disaggregation</w:t>
      </w:r>
      <w:r w:rsidR="008D1331" w:rsidRPr="00A96255">
        <w:t xml:space="preserve"> </w:t>
      </w:r>
      <w:r w:rsidR="008D1331">
        <w:rPr>
          <w:color w:val="B4B4B4"/>
          <w:sz w:val="20"/>
        </w:rPr>
        <w:t>(COVERAGE)</w:t>
      </w:r>
    </w:p>
    <w:p w14:paraId="464A8CCF" w14:textId="643A55D7" w:rsidR="00576CFA" w:rsidRPr="007C1FF4" w:rsidRDefault="00D51E7C">
      <w:pPr>
        <w:pStyle w:val="MText"/>
        <w:rPr>
          <w:rFonts w:cstheme="minorHAnsi"/>
          <w:b/>
          <w:bCs/>
        </w:rPr>
      </w:pPr>
      <w:r w:rsidRPr="007C1FF4">
        <w:rPr>
          <w:rFonts w:cstheme="minorHAnsi"/>
          <w:b/>
          <w:bCs/>
        </w:rPr>
        <w:t>Data availability:</w:t>
      </w:r>
    </w:p>
    <w:p w14:paraId="48151AE9" w14:textId="77777777" w:rsidR="008E7698" w:rsidRPr="007C1FF4" w:rsidRDefault="003C6A86">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Data is available in selected countries/cities on some components:</w:t>
      </w:r>
    </w:p>
    <w:p w14:paraId="374D70F0" w14:textId="6E0B4A20" w:rsidR="003C6A86" w:rsidRPr="00F86BDF" w:rsidRDefault="008E7698" w:rsidP="007C1FF4">
      <w:pPr>
        <w:pStyle w:val="ListParagraph"/>
        <w:numPr>
          <w:ilvl w:val="0"/>
          <w:numId w:val="12"/>
        </w:numPr>
        <w:shd w:val="clear" w:color="auto" w:fill="FFFFFF"/>
        <w:spacing w:after="0"/>
        <w:ind w:left="284" w:hanging="284"/>
        <w:rPr>
          <w:rFonts w:eastAsia="Times New Roman" w:cstheme="minorHAnsi"/>
          <w:color w:val="4A4A4A"/>
          <w:sz w:val="21"/>
          <w:szCs w:val="21"/>
          <w:lang w:val="es-ES" w:eastAsia="en-GB"/>
        </w:rPr>
      </w:pPr>
      <w:proofErr w:type="spellStart"/>
      <w:r w:rsidRPr="00F86BDF">
        <w:rPr>
          <w:rFonts w:eastAsia="Times New Roman" w:cstheme="minorHAnsi"/>
          <w:b/>
          <w:color w:val="4A4A4A"/>
          <w:sz w:val="21"/>
          <w:szCs w:val="21"/>
          <w:lang w:val="es-ES" w:eastAsia="en-GB"/>
        </w:rPr>
        <w:t>F</w:t>
      </w:r>
      <w:r w:rsidR="003C6A86" w:rsidRPr="00F86BDF">
        <w:rPr>
          <w:rFonts w:eastAsia="Times New Roman" w:cstheme="minorHAnsi"/>
          <w:b/>
          <w:color w:val="4A4A4A"/>
          <w:sz w:val="21"/>
          <w:szCs w:val="21"/>
          <w:lang w:val="es-ES" w:eastAsia="en-GB"/>
        </w:rPr>
        <w:t>or</w:t>
      </w:r>
      <w:proofErr w:type="spellEnd"/>
      <w:r w:rsidR="003C6A86" w:rsidRPr="00F86BDF">
        <w:rPr>
          <w:rFonts w:eastAsia="Times New Roman" w:cstheme="minorHAnsi"/>
          <w:b/>
          <w:color w:val="4A4A4A"/>
          <w:sz w:val="21"/>
          <w:szCs w:val="21"/>
          <w:lang w:val="es-ES" w:eastAsia="en-GB"/>
        </w:rPr>
        <w:t xml:space="preserve"> </w:t>
      </w:r>
      <w:proofErr w:type="spellStart"/>
      <w:r w:rsidR="003C6A86" w:rsidRPr="00F86BDF">
        <w:rPr>
          <w:rFonts w:eastAsia="Times New Roman" w:cstheme="minorHAnsi"/>
          <w:b/>
          <w:color w:val="4A4A4A"/>
          <w:sz w:val="21"/>
          <w:szCs w:val="21"/>
          <w:lang w:val="es-ES" w:eastAsia="en-GB"/>
        </w:rPr>
        <w:t>Africa</w:t>
      </w:r>
      <w:proofErr w:type="spellEnd"/>
      <w:r w:rsidR="003C6A86" w:rsidRPr="00F86BDF">
        <w:rPr>
          <w:rFonts w:eastAsia="Times New Roman" w:cstheme="minorHAnsi"/>
          <w:b/>
          <w:color w:val="4A4A4A"/>
          <w:sz w:val="21"/>
          <w:szCs w:val="21"/>
          <w:lang w:val="es-ES" w:eastAsia="en-GB"/>
        </w:rPr>
        <w:t xml:space="preserve"> </w:t>
      </w:r>
      <w:proofErr w:type="spellStart"/>
      <w:r w:rsidR="003C6A86" w:rsidRPr="00F86BDF">
        <w:rPr>
          <w:rFonts w:eastAsia="Times New Roman" w:cstheme="minorHAnsi"/>
          <w:b/>
          <w:color w:val="4A4A4A"/>
          <w:sz w:val="21"/>
          <w:szCs w:val="21"/>
          <w:lang w:val="es-ES" w:eastAsia="en-GB"/>
        </w:rPr>
        <w:t>regions</w:t>
      </w:r>
      <w:proofErr w:type="spellEnd"/>
      <w:r w:rsidR="003C6A86" w:rsidRPr="00F86BDF">
        <w:rPr>
          <w:rFonts w:eastAsia="Times New Roman" w:cstheme="minorHAnsi"/>
          <w:b/>
          <w:color w:val="4A4A4A"/>
          <w:sz w:val="21"/>
          <w:szCs w:val="21"/>
          <w:lang w:val="es-ES" w:eastAsia="en-GB"/>
        </w:rPr>
        <w:t>:</w:t>
      </w:r>
      <w:r w:rsidR="003C6A86" w:rsidRPr="00F86BDF">
        <w:rPr>
          <w:rFonts w:eastAsia="Times New Roman" w:cstheme="minorHAnsi"/>
          <w:color w:val="4A4A4A"/>
          <w:sz w:val="21"/>
          <w:szCs w:val="21"/>
          <w:lang w:val="es-ES" w:eastAsia="en-GB"/>
        </w:rPr>
        <w:t xml:space="preserve"> </w:t>
      </w:r>
      <w:proofErr w:type="spellStart"/>
      <w:r w:rsidR="003C6A86" w:rsidRPr="00F86BDF">
        <w:rPr>
          <w:rFonts w:eastAsia="Times New Roman" w:cstheme="minorHAnsi"/>
          <w:color w:val="4A4A4A"/>
          <w:sz w:val="21"/>
          <w:szCs w:val="21"/>
          <w:lang w:val="es-ES" w:eastAsia="en-GB"/>
        </w:rPr>
        <w:t>Egypt</w:t>
      </w:r>
      <w:proofErr w:type="spellEnd"/>
      <w:r w:rsidR="003C6A86" w:rsidRPr="00F86BDF">
        <w:rPr>
          <w:rFonts w:eastAsia="Times New Roman" w:cstheme="minorHAnsi"/>
          <w:color w:val="4A4A4A"/>
          <w:sz w:val="21"/>
          <w:szCs w:val="21"/>
          <w:lang w:val="es-ES" w:eastAsia="en-GB"/>
        </w:rPr>
        <w:t xml:space="preserve"> (Cairo), Mauritania (</w:t>
      </w:r>
      <w:proofErr w:type="spellStart"/>
      <w:r w:rsidR="003C6A86" w:rsidRPr="00F86BDF">
        <w:rPr>
          <w:rFonts w:eastAsia="Times New Roman" w:cstheme="minorHAnsi"/>
          <w:color w:val="4A4A4A"/>
          <w:sz w:val="21"/>
          <w:szCs w:val="21"/>
          <w:lang w:val="es-ES" w:eastAsia="en-GB"/>
        </w:rPr>
        <w:t>Tevragh-zeina</w:t>
      </w:r>
      <w:proofErr w:type="spellEnd"/>
      <w:r w:rsidR="003C6A86" w:rsidRPr="00F86BDF">
        <w:rPr>
          <w:rFonts w:eastAsia="Times New Roman" w:cstheme="minorHAnsi"/>
          <w:color w:val="4A4A4A"/>
          <w:sz w:val="21"/>
          <w:szCs w:val="21"/>
          <w:lang w:val="es-ES" w:eastAsia="en-GB"/>
        </w:rPr>
        <w:t>), Mozambique (</w:t>
      </w:r>
      <w:proofErr w:type="spellStart"/>
      <w:r w:rsidR="003C6A86" w:rsidRPr="00F86BDF">
        <w:rPr>
          <w:rFonts w:eastAsia="Times New Roman" w:cstheme="minorHAnsi"/>
          <w:color w:val="4A4A4A"/>
          <w:sz w:val="21"/>
          <w:szCs w:val="21"/>
          <w:lang w:val="es-ES" w:eastAsia="en-GB"/>
        </w:rPr>
        <w:t>Matola</w:t>
      </w:r>
      <w:proofErr w:type="spellEnd"/>
      <w:r w:rsidR="003C6A86" w:rsidRPr="00F86BDF">
        <w:rPr>
          <w:rFonts w:eastAsia="Times New Roman" w:cstheme="minorHAnsi"/>
          <w:color w:val="4A4A4A"/>
          <w:sz w:val="21"/>
          <w:szCs w:val="21"/>
          <w:lang w:val="es-ES" w:eastAsia="en-GB"/>
        </w:rPr>
        <w:t xml:space="preserve">), Senegal (Dakar), </w:t>
      </w:r>
      <w:proofErr w:type="spellStart"/>
      <w:r w:rsidR="003C6A86" w:rsidRPr="00F86BDF">
        <w:rPr>
          <w:rFonts w:eastAsia="Times New Roman" w:cstheme="minorHAnsi"/>
          <w:color w:val="4A4A4A"/>
          <w:sz w:val="21"/>
          <w:szCs w:val="21"/>
          <w:lang w:val="es-ES" w:eastAsia="en-GB"/>
        </w:rPr>
        <w:t>Morocco</w:t>
      </w:r>
      <w:proofErr w:type="spellEnd"/>
      <w:r w:rsidR="003C6A86" w:rsidRPr="00F86BDF">
        <w:rPr>
          <w:rFonts w:eastAsia="Times New Roman" w:cstheme="minorHAnsi"/>
          <w:color w:val="4A4A4A"/>
          <w:sz w:val="21"/>
          <w:szCs w:val="21"/>
          <w:lang w:val="es-ES" w:eastAsia="en-GB"/>
        </w:rPr>
        <w:t xml:space="preserve"> (Casablanca), Tanzania, Namibia, Malawi.</w:t>
      </w:r>
    </w:p>
    <w:p w14:paraId="5EC903B1" w14:textId="77777777" w:rsidR="003C6A86" w:rsidRPr="007C1FF4" w:rsidRDefault="003C6A86" w:rsidP="007C1FF4">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b/>
          <w:color w:val="4A4A4A"/>
          <w:sz w:val="21"/>
          <w:szCs w:val="21"/>
          <w:lang w:eastAsia="en-GB"/>
        </w:rPr>
        <w:t>In the European region:</w:t>
      </w:r>
      <w:r w:rsidRPr="007C1FF4">
        <w:rPr>
          <w:rFonts w:eastAsia="Times New Roman" w:cstheme="minorHAnsi"/>
          <w:color w:val="4A4A4A"/>
          <w:sz w:val="21"/>
          <w:szCs w:val="21"/>
          <w:lang w:eastAsia="en-GB"/>
        </w:rPr>
        <w:t xml:space="preserve"> Spain (Barcelona), UK (Stanford city council), France (</w:t>
      </w:r>
      <w:proofErr w:type="spellStart"/>
      <w:r w:rsidRPr="007C1FF4">
        <w:rPr>
          <w:rFonts w:eastAsia="Times New Roman" w:cstheme="minorHAnsi"/>
          <w:color w:val="4A4A4A"/>
          <w:sz w:val="21"/>
          <w:szCs w:val="21"/>
          <w:lang w:eastAsia="en-GB"/>
        </w:rPr>
        <w:t>plaine</w:t>
      </w:r>
      <w:proofErr w:type="spellEnd"/>
      <w:r w:rsidRPr="007C1FF4">
        <w:rPr>
          <w:rFonts w:eastAsia="Times New Roman" w:cstheme="minorHAnsi"/>
          <w:color w:val="4A4A4A"/>
          <w:sz w:val="21"/>
          <w:szCs w:val="21"/>
          <w:lang w:eastAsia="en-GB"/>
        </w:rPr>
        <w:t xml:space="preserve"> commune), Belgium (Brussels), Berlin (Germany), Nanterre (France), Ireland, Iceland.</w:t>
      </w:r>
    </w:p>
    <w:p w14:paraId="642E2945" w14:textId="249E302A" w:rsidR="003C6A86" w:rsidRPr="007C1FF4" w:rsidRDefault="003C6A86" w:rsidP="007C1FF4">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b/>
          <w:color w:val="4A4A4A"/>
          <w:sz w:val="21"/>
          <w:szCs w:val="21"/>
          <w:lang w:eastAsia="en-GB"/>
        </w:rPr>
        <w:lastRenderedPageBreak/>
        <w:t>In Latin America</w:t>
      </w:r>
      <w:r w:rsidR="008E7698" w:rsidRPr="007C1FF4">
        <w:rPr>
          <w:rFonts w:eastAsia="Times New Roman" w:cstheme="minorHAnsi"/>
          <w:b/>
          <w:color w:val="4A4A4A"/>
          <w:sz w:val="21"/>
          <w:szCs w:val="21"/>
          <w:lang w:eastAsia="en-GB"/>
        </w:rPr>
        <w:t>:</w:t>
      </w:r>
      <w:r w:rsidRPr="007C1FF4">
        <w:rPr>
          <w:rFonts w:eastAsia="Times New Roman" w:cstheme="minorHAnsi"/>
          <w:color w:val="4A4A4A"/>
          <w:sz w:val="21"/>
          <w:szCs w:val="21"/>
          <w:lang w:eastAsia="en-GB"/>
        </w:rPr>
        <w:t xml:space="preserve"> data is available for selected cities in Brazil, Colombia.</w:t>
      </w:r>
    </w:p>
    <w:p w14:paraId="3958BEC5" w14:textId="4013A2DE" w:rsidR="003C6A86" w:rsidRPr="007C1FF4" w:rsidRDefault="003C6A86" w:rsidP="007C1FF4">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b/>
          <w:color w:val="4A4A4A"/>
          <w:sz w:val="21"/>
          <w:szCs w:val="21"/>
          <w:lang w:eastAsia="en-GB"/>
        </w:rPr>
        <w:t>Other countries</w:t>
      </w:r>
      <w:r w:rsidRPr="007C1FF4">
        <w:rPr>
          <w:rFonts w:eastAsia="Times New Roman" w:cstheme="minorHAnsi"/>
          <w:color w:val="4A4A4A"/>
          <w:sz w:val="21"/>
          <w:szCs w:val="21"/>
          <w:lang w:eastAsia="en-GB"/>
        </w:rPr>
        <w:t xml:space="preserve"> in the pipeline to provide data for cities include South Africa (several cities), Sweden, UK (selected cities) and Kenya (</w:t>
      </w:r>
      <w:r w:rsidR="00457316" w:rsidRPr="007C1FF4">
        <w:rPr>
          <w:rFonts w:eastAsia="Times New Roman" w:cstheme="minorHAnsi"/>
          <w:color w:val="4A4A4A"/>
          <w:sz w:val="21"/>
          <w:szCs w:val="21"/>
          <w:lang w:eastAsia="en-GB"/>
        </w:rPr>
        <w:t>five</w:t>
      </w:r>
      <w:r w:rsidRPr="007C1FF4">
        <w:rPr>
          <w:rFonts w:eastAsia="Times New Roman" w:cstheme="minorHAnsi"/>
          <w:color w:val="4A4A4A"/>
          <w:sz w:val="21"/>
          <w:szCs w:val="21"/>
          <w:lang w:eastAsia="en-GB"/>
        </w:rPr>
        <w:t xml:space="preserve"> selected counties).</w:t>
      </w:r>
    </w:p>
    <w:p w14:paraId="19279880" w14:textId="77777777" w:rsidR="003C6A86" w:rsidRPr="007C1FF4" w:rsidRDefault="003C6A86">
      <w:pPr>
        <w:pStyle w:val="MText"/>
        <w:rPr>
          <w:rFonts w:cstheme="minorHAnsi"/>
        </w:rPr>
      </w:pPr>
    </w:p>
    <w:p w14:paraId="51F73416" w14:textId="77777777" w:rsidR="00364074" w:rsidRPr="007C1FF4" w:rsidRDefault="00D51E7C">
      <w:pPr>
        <w:pStyle w:val="MText"/>
        <w:rPr>
          <w:rFonts w:cstheme="minorHAnsi"/>
        </w:rPr>
      </w:pPr>
      <w:r w:rsidRPr="007C1FF4">
        <w:rPr>
          <w:rFonts w:cstheme="minorHAnsi"/>
          <w:b/>
          <w:bCs/>
        </w:rPr>
        <w:t>Time series:</w:t>
      </w:r>
    </w:p>
    <w:p w14:paraId="5853D6F7" w14:textId="4C5BF112" w:rsidR="00D51E7C" w:rsidRPr="007C1FF4" w:rsidRDefault="00BE4548">
      <w:pPr>
        <w:pStyle w:val="MText"/>
        <w:rPr>
          <w:rFonts w:cstheme="minorHAnsi"/>
        </w:rPr>
      </w:pPr>
      <w:r w:rsidRPr="007C1FF4">
        <w:rPr>
          <w:rFonts w:cstheme="minorHAnsi"/>
        </w:rPr>
        <w:t>Available data cover the period starting 2018. Because the effort and capacity of collecting and analysing this kind of data are different for each country, the length of the time series for each country will vary greatly.</w:t>
      </w:r>
    </w:p>
    <w:p w14:paraId="760C013A" w14:textId="4597FCBD" w:rsidR="00D51E7C" w:rsidRPr="007C1FF4" w:rsidRDefault="00D51E7C">
      <w:pPr>
        <w:pStyle w:val="MText"/>
        <w:rPr>
          <w:rFonts w:cstheme="minorHAnsi"/>
        </w:rPr>
      </w:pPr>
    </w:p>
    <w:p w14:paraId="72C7C370" w14:textId="063256CC" w:rsidR="00D51E7C" w:rsidRPr="007C1FF4" w:rsidRDefault="00D51E7C">
      <w:pPr>
        <w:pStyle w:val="MText"/>
        <w:rPr>
          <w:rFonts w:cstheme="minorHAnsi"/>
          <w:b/>
          <w:bCs/>
        </w:rPr>
      </w:pPr>
      <w:r w:rsidRPr="007C1FF4">
        <w:rPr>
          <w:rFonts w:cstheme="minorHAnsi"/>
          <w:b/>
          <w:bCs/>
        </w:rPr>
        <w:t>Disaggregation:</w:t>
      </w:r>
    </w:p>
    <w:p w14:paraId="4D2F0D5B" w14:textId="77777777" w:rsidR="00D339E2" w:rsidRPr="007C1FF4" w:rsidRDefault="00D339E2">
      <w:pPr>
        <w:shd w:val="clear" w:color="auto" w:fill="FFFFFF"/>
        <w:spacing w:after="0"/>
        <w:rPr>
          <w:rFonts w:eastAsia="Times New Roman" w:cstheme="minorHAnsi"/>
          <w:color w:val="4A4A4A"/>
          <w:sz w:val="21"/>
          <w:szCs w:val="21"/>
          <w:lang w:eastAsia="en-GB"/>
        </w:rPr>
      </w:pPr>
      <w:r w:rsidRPr="007C1FF4">
        <w:rPr>
          <w:rFonts w:eastAsia="Times New Roman" w:cstheme="minorHAnsi"/>
          <w:color w:val="4A4A4A"/>
          <w:sz w:val="21"/>
          <w:szCs w:val="21"/>
          <w:lang w:eastAsia="en-GB"/>
        </w:rPr>
        <w:t>Potential Disaggregation:</w:t>
      </w:r>
    </w:p>
    <w:p w14:paraId="21203A52" w14:textId="77777777" w:rsidR="00D339E2" w:rsidRPr="007C1FF4" w:rsidRDefault="00D339E2" w:rsidP="007C1FF4">
      <w:pPr>
        <w:numPr>
          <w:ilvl w:val="0"/>
          <w:numId w:val="9"/>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Disaggregation by city characteristics</w:t>
      </w:r>
    </w:p>
    <w:p w14:paraId="6C6A2298" w14:textId="7E3C11E2" w:rsidR="00D339E2" w:rsidRPr="007C1FF4" w:rsidRDefault="00115173" w:rsidP="007C1FF4">
      <w:pPr>
        <w:numPr>
          <w:ilvl w:val="0"/>
          <w:numId w:val="9"/>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Disaggregation b</w:t>
      </w:r>
      <w:r w:rsidR="00D339E2" w:rsidRPr="007C1FF4">
        <w:rPr>
          <w:rFonts w:eastAsia="Times New Roman" w:cstheme="minorHAnsi"/>
          <w:color w:val="4A4A4A"/>
          <w:sz w:val="21"/>
          <w:szCs w:val="21"/>
          <w:lang w:eastAsia="en-GB"/>
        </w:rPr>
        <w:t>y regularity of participation</w:t>
      </w:r>
    </w:p>
    <w:p w14:paraId="3EBE1402" w14:textId="6186FCD7" w:rsidR="00D339E2" w:rsidRPr="007C1FF4" w:rsidRDefault="00115173" w:rsidP="007C1FF4">
      <w:pPr>
        <w:numPr>
          <w:ilvl w:val="0"/>
          <w:numId w:val="9"/>
        </w:numPr>
        <w:shd w:val="clear" w:color="auto" w:fill="FFFFFF"/>
        <w:spacing w:after="0"/>
        <w:ind w:left="284" w:hanging="284"/>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Disaggregation b</w:t>
      </w:r>
      <w:r w:rsidR="00D339E2" w:rsidRPr="007C1FF4">
        <w:rPr>
          <w:rFonts w:eastAsia="Times New Roman" w:cstheme="minorHAnsi"/>
          <w:color w:val="4A4A4A"/>
          <w:sz w:val="21"/>
          <w:szCs w:val="21"/>
          <w:lang w:eastAsia="en-GB"/>
        </w:rPr>
        <w:t>y nature and typology of existing structures</w:t>
      </w:r>
    </w:p>
    <w:p w14:paraId="42E8CA56" w14:textId="77777777" w:rsidR="00D51E7C" w:rsidRPr="007C1FF4" w:rsidRDefault="00D51E7C">
      <w:pPr>
        <w:pStyle w:val="MText"/>
        <w:rPr>
          <w:rFonts w:cstheme="minorHAnsi"/>
        </w:rPr>
      </w:pPr>
    </w:p>
    <w:p w14:paraId="4D0520F7" w14:textId="4596CB84" w:rsidR="00382CF3" w:rsidRPr="007C1FF4" w:rsidRDefault="00B31E2C" w:rsidP="007C1FF4">
      <w:pPr>
        <w:pStyle w:val="MHeader"/>
        <w:rPr>
          <w:rFonts w:cstheme="minorHAnsi"/>
        </w:rPr>
      </w:pPr>
      <w:r w:rsidRPr="007C1FF4">
        <w:rPr>
          <w:rFonts w:cstheme="minorHAnsi"/>
        </w:rPr>
        <w:t>6. Comparability / d</w:t>
      </w:r>
      <w:r w:rsidR="00576CFA" w:rsidRPr="007C1FF4">
        <w:rPr>
          <w:rFonts w:cstheme="minorHAnsi"/>
        </w:rPr>
        <w:t>eviatio</w:t>
      </w:r>
      <w:r w:rsidR="00382CF3" w:rsidRPr="007C1FF4">
        <w:rPr>
          <w:rFonts w:cstheme="minorHAnsi"/>
        </w:rPr>
        <w:t>n from international standards</w:t>
      </w:r>
      <w:r w:rsidR="005C67F9" w:rsidRPr="00A96255">
        <w:t xml:space="preserve"> </w:t>
      </w:r>
      <w:r w:rsidR="005C67F9">
        <w:rPr>
          <w:color w:val="B4B4B4"/>
          <w:sz w:val="20"/>
        </w:rPr>
        <w:t>(COMPARABILITY)</w:t>
      </w:r>
    </w:p>
    <w:p w14:paraId="3595E072" w14:textId="2DAABCA6" w:rsidR="00D51E7C" w:rsidRPr="007C1FF4" w:rsidRDefault="00D51E7C">
      <w:pPr>
        <w:pStyle w:val="MText"/>
        <w:rPr>
          <w:rFonts w:cstheme="minorHAnsi"/>
          <w:b/>
          <w:bCs/>
        </w:rPr>
      </w:pPr>
      <w:r w:rsidRPr="007C1FF4">
        <w:rPr>
          <w:rFonts w:cstheme="minorHAnsi"/>
          <w:b/>
          <w:bCs/>
        </w:rPr>
        <w:t>Sources of discrepancies:</w:t>
      </w:r>
    </w:p>
    <w:p w14:paraId="23EE8CF3" w14:textId="1AF5CEFB" w:rsidR="00AD1C8E" w:rsidRPr="007C1FF4" w:rsidRDefault="00AD1C8E">
      <w:pPr>
        <w:shd w:val="clear" w:color="auto" w:fill="FFFFFF"/>
        <w:spacing w:after="0"/>
        <w:contextualSpacing/>
        <w:rPr>
          <w:rFonts w:eastAsia="Times New Roman" w:cstheme="minorHAnsi"/>
          <w:color w:val="4A4A4A"/>
          <w:sz w:val="21"/>
          <w:szCs w:val="21"/>
          <w:lang w:eastAsia="en-GB"/>
        </w:rPr>
      </w:pPr>
      <w:r w:rsidRPr="007C1FF4">
        <w:rPr>
          <w:rFonts w:eastAsia="Times New Roman" w:cstheme="minorHAnsi"/>
          <w:color w:val="4A4A4A"/>
          <w:sz w:val="21"/>
          <w:szCs w:val="21"/>
          <w:lang w:eastAsia="en-GB"/>
        </w:rPr>
        <w:t xml:space="preserve">For this indicator, national data </w:t>
      </w:r>
      <w:r w:rsidRPr="007C1FF4">
        <w:rPr>
          <w:rFonts w:cstheme="minorHAnsi"/>
          <w:color w:val="4A4A4A"/>
          <w:sz w:val="21"/>
          <w:szCs w:val="21"/>
        </w:rPr>
        <w:t xml:space="preserve">built up from a </w:t>
      </w:r>
      <w:hyperlink r:id="rId19" w:history="1">
        <w:r w:rsidRPr="007C1FF4">
          <w:rPr>
            <w:rStyle w:val="Hyperlink"/>
            <w:rFonts w:cstheme="minorHAnsi"/>
            <w:sz w:val="21"/>
            <w:szCs w:val="21"/>
          </w:rPr>
          <w:t>“national sample of cities approach”,</w:t>
        </w:r>
      </w:hyperlink>
      <w:r w:rsidRPr="007C1FF4">
        <w:rPr>
          <w:rStyle w:val="Hyperlink"/>
          <w:rFonts w:cstheme="minorHAnsi"/>
          <w:sz w:val="21"/>
          <w:szCs w:val="21"/>
        </w:rPr>
        <w:t xml:space="preserve"> </w:t>
      </w:r>
      <w:r w:rsidRPr="007C1FF4">
        <w:rPr>
          <w:rFonts w:eastAsia="Times New Roman" w:cstheme="minorHAnsi"/>
          <w:color w:val="4A4A4A"/>
          <w:sz w:val="21"/>
          <w:szCs w:val="21"/>
          <w:lang w:eastAsia="en-GB"/>
        </w:rPr>
        <w:t xml:space="preserve">will be used to derive final estimates for reporting at national and global figures. </w:t>
      </w:r>
      <w:bookmarkStart w:id="9" w:name="_Hlk89872665"/>
      <w:r w:rsidRPr="007C1FF4">
        <w:rPr>
          <w:rFonts w:eastAsia="Times New Roman" w:cstheme="minorHAnsi"/>
          <w:color w:val="4A4A4A"/>
          <w:sz w:val="21"/>
          <w:szCs w:val="21"/>
          <w:lang w:eastAsia="en-GB"/>
        </w:rPr>
        <w:t>As national agencies are responsible for data collection, no differences between country produced data and international estimated data on the indicator are expected to arise. Where such discrepancies exist, these will be resolved through planned technical meetings and capacity development workshops.</w:t>
      </w:r>
    </w:p>
    <w:bookmarkEnd w:id="9"/>
    <w:p w14:paraId="22E7D33C" w14:textId="77777777" w:rsidR="00D339E2" w:rsidRPr="007C1FF4" w:rsidRDefault="00D339E2">
      <w:pPr>
        <w:shd w:val="clear" w:color="auto" w:fill="FFFFFF"/>
        <w:spacing w:after="0"/>
        <w:rPr>
          <w:rFonts w:eastAsia="Times New Roman" w:cstheme="minorHAnsi"/>
          <w:bCs/>
          <w:color w:val="4A4A4A"/>
          <w:sz w:val="21"/>
          <w:szCs w:val="21"/>
          <w:lang w:eastAsia="en-GB"/>
        </w:rPr>
      </w:pPr>
    </w:p>
    <w:p w14:paraId="76DF099C" w14:textId="33B04DE2" w:rsidR="00382CF3" w:rsidRPr="007C1FF4" w:rsidRDefault="00576CFA" w:rsidP="007C1FF4">
      <w:pPr>
        <w:pStyle w:val="MHeader"/>
        <w:rPr>
          <w:rFonts w:cstheme="minorHAnsi"/>
          <w:lang w:val="en-US"/>
        </w:rPr>
      </w:pPr>
      <w:r w:rsidRPr="007C1FF4">
        <w:rPr>
          <w:rFonts w:cstheme="minorHAnsi"/>
          <w:lang w:val="en-US"/>
        </w:rPr>
        <w:t>7</w:t>
      </w:r>
      <w:r w:rsidR="00382CF3" w:rsidRPr="007C1FF4">
        <w:rPr>
          <w:rFonts w:cstheme="minorHAnsi"/>
          <w:lang w:val="en-US"/>
        </w:rPr>
        <w:t>. References and Documentation</w:t>
      </w:r>
      <w:r w:rsidR="00721A09" w:rsidRPr="00A96255">
        <w:t xml:space="preserve"> </w:t>
      </w:r>
      <w:r w:rsidR="00721A09">
        <w:rPr>
          <w:color w:val="B4B4B4"/>
          <w:sz w:val="20"/>
        </w:rPr>
        <w:t>(OTHER_DOC)</w:t>
      </w:r>
    </w:p>
    <w:p w14:paraId="68543F9E" w14:textId="77777777" w:rsidR="003C6A86" w:rsidRPr="007C1FF4" w:rsidRDefault="003C6A86">
      <w:pPr>
        <w:shd w:val="clear" w:color="auto" w:fill="FFFFFF"/>
        <w:spacing w:after="0"/>
        <w:rPr>
          <w:rFonts w:eastAsia="Times New Roman" w:cstheme="minorHAnsi"/>
          <w:b/>
          <w:bCs/>
          <w:color w:val="4A4A4A"/>
          <w:sz w:val="21"/>
          <w:szCs w:val="21"/>
          <w:lang w:val="en-US" w:eastAsia="en-GB"/>
        </w:rPr>
      </w:pPr>
      <w:r w:rsidRPr="007C1FF4">
        <w:rPr>
          <w:rFonts w:eastAsia="Times New Roman" w:cstheme="minorHAnsi"/>
          <w:b/>
          <w:bCs/>
          <w:color w:val="4A4A4A"/>
          <w:sz w:val="21"/>
          <w:szCs w:val="21"/>
          <w:lang w:val="en-US" w:eastAsia="en-GB"/>
        </w:rPr>
        <w:t>References:</w:t>
      </w:r>
    </w:p>
    <w:p w14:paraId="03198FA1" w14:textId="77777777" w:rsidR="003C6A86" w:rsidRPr="007C1FF4" w:rsidRDefault="003C6A86" w:rsidP="007C1FF4">
      <w:pPr>
        <w:pStyle w:val="ListParagraph"/>
        <w:numPr>
          <w:ilvl w:val="0"/>
          <w:numId w:val="11"/>
        </w:numPr>
        <w:shd w:val="clear" w:color="auto" w:fill="FFFFFF"/>
        <w:spacing w:after="0"/>
        <w:ind w:left="284" w:hanging="284"/>
        <w:rPr>
          <w:rFonts w:eastAsia="Times New Roman" w:cstheme="minorHAnsi"/>
          <w:color w:val="4A4A4A"/>
          <w:sz w:val="21"/>
          <w:szCs w:val="21"/>
          <w:lang w:eastAsia="en-GB"/>
        </w:rPr>
      </w:pPr>
      <w:r w:rsidRPr="007C1FF4">
        <w:rPr>
          <w:rFonts w:eastAsia="Times New Roman" w:cstheme="minorHAnsi"/>
          <w:color w:val="4A4A4A"/>
          <w:sz w:val="21"/>
          <w:szCs w:val="21"/>
          <w:lang w:val="en-US" w:eastAsia="en-GB"/>
        </w:rPr>
        <w:t xml:space="preserve">UN-Habitat. </w:t>
      </w:r>
      <w:r w:rsidRPr="007C1FF4">
        <w:rPr>
          <w:rFonts w:eastAsia="Times New Roman" w:cstheme="minorHAnsi"/>
          <w:i/>
          <w:color w:val="4A4A4A"/>
          <w:sz w:val="21"/>
          <w:szCs w:val="21"/>
          <w:lang w:eastAsia="en-GB"/>
        </w:rPr>
        <w:t>Planning Sustainable Cities: Global Report on Human Settlements 2009.</w:t>
      </w:r>
      <w:r w:rsidRPr="007C1FF4">
        <w:rPr>
          <w:rFonts w:eastAsia="Times New Roman" w:cstheme="minorHAnsi"/>
          <w:color w:val="4A4A4A"/>
          <w:sz w:val="21"/>
          <w:szCs w:val="21"/>
          <w:lang w:eastAsia="en-GB"/>
        </w:rPr>
        <w:t xml:space="preserve"> Pages 93-109.</w:t>
      </w:r>
    </w:p>
    <w:p w14:paraId="384B0992" w14:textId="48DED1E2" w:rsidR="00186795" w:rsidRPr="007C1FF4" w:rsidRDefault="003C6A86" w:rsidP="007C1FF4">
      <w:pPr>
        <w:pStyle w:val="ListParagraph"/>
        <w:numPr>
          <w:ilvl w:val="0"/>
          <w:numId w:val="11"/>
        </w:numPr>
        <w:shd w:val="clear" w:color="auto" w:fill="FFFFFF"/>
        <w:spacing w:after="0"/>
        <w:ind w:left="284" w:hanging="284"/>
        <w:rPr>
          <w:rFonts w:cstheme="minorHAnsi"/>
        </w:rPr>
      </w:pPr>
      <w:proofErr w:type="spellStart"/>
      <w:r w:rsidRPr="007C1FF4">
        <w:rPr>
          <w:rFonts w:eastAsia="Times New Roman" w:cstheme="minorHAnsi"/>
          <w:color w:val="4A4A4A"/>
          <w:sz w:val="21"/>
          <w:szCs w:val="21"/>
          <w:lang w:eastAsia="en-GB"/>
        </w:rPr>
        <w:t>Ziari</w:t>
      </w:r>
      <w:proofErr w:type="spellEnd"/>
      <w:r w:rsidRPr="007C1FF4">
        <w:rPr>
          <w:rFonts w:eastAsia="Times New Roman" w:cstheme="minorHAnsi"/>
          <w:color w:val="4A4A4A"/>
          <w:sz w:val="21"/>
          <w:szCs w:val="21"/>
          <w:lang w:eastAsia="en-GB"/>
        </w:rPr>
        <w:t xml:space="preserve"> Keramat Allah, </w:t>
      </w:r>
      <w:proofErr w:type="spellStart"/>
      <w:r w:rsidRPr="007C1FF4">
        <w:rPr>
          <w:rFonts w:eastAsia="Times New Roman" w:cstheme="minorHAnsi"/>
          <w:color w:val="4A4A4A"/>
          <w:sz w:val="21"/>
          <w:szCs w:val="21"/>
          <w:lang w:eastAsia="en-GB"/>
        </w:rPr>
        <w:t>Nikpay</w:t>
      </w:r>
      <w:proofErr w:type="spellEnd"/>
      <w:r w:rsidRPr="007C1FF4">
        <w:rPr>
          <w:rFonts w:eastAsia="Times New Roman" w:cstheme="minorHAnsi"/>
          <w:color w:val="4A4A4A"/>
          <w:sz w:val="21"/>
          <w:szCs w:val="21"/>
          <w:lang w:eastAsia="en-GB"/>
        </w:rPr>
        <w:t xml:space="preserve"> Vahid, Hosseini Ali. </w:t>
      </w:r>
      <w:r w:rsidRPr="007C1FF4">
        <w:rPr>
          <w:rFonts w:eastAsia="Times New Roman" w:cstheme="minorHAnsi"/>
          <w:i/>
          <w:color w:val="4A4A4A"/>
          <w:sz w:val="21"/>
          <w:szCs w:val="21"/>
          <w:lang w:eastAsia="en-GB"/>
        </w:rPr>
        <w:t xml:space="preserve">Measuring The Level </w:t>
      </w:r>
      <w:proofErr w:type="gramStart"/>
      <w:r w:rsidRPr="007C1FF4">
        <w:rPr>
          <w:rFonts w:eastAsia="Times New Roman" w:cstheme="minorHAnsi"/>
          <w:i/>
          <w:color w:val="4A4A4A"/>
          <w:sz w:val="21"/>
          <w:szCs w:val="21"/>
          <w:lang w:eastAsia="en-GB"/>
        </w:rPr>
        <w:t>Of</w:t>
      </w:r>
      <w:proofErr w:type="gramEnd"/>
      <w:r w:rsidRPr="007C1FF4">
        <w:rPr>
          <w:rFonts w:eastAsia="Times New Roman" w:cstheme="minorHAnsi"/>
          <w:i/>
          <w:color w:val="4A4A4A"/>
          <w:sz w:val="21"/>
          <w:szCs w:val="21"/>
          <w:lang w:eastAsia="en-GB"/>
        </w:rPr>
        <w:t xml:space="preserve"> Public Participation </w:t>
      </w:r>
      <w:proofErr w:type="gramStart"/>
      <w:r w:rsidRPr="007C1FF4">
        <w:rPr>
          <w:rFonts w:eastAsia="Times New Roman" w:cstheme="minorHAnsi"/>
          <w:i/>
          <w:color w:val="4A4A4A"/>
          <w:sz w:val="21"/>
          <w:szCs w:val="21"/>
          <w:lang w:eastAsia="en-GB"/>
        </w:rPr>
        <w:t>In</w:t>
      </w:r>
      <w:proofErr w:type="gramEnd"/>
      <w:r w:rsidRPr="007C1FF4">
        <w:rPr>
          <w:rFonts w:eastAsia="Times New Roman" w:cstheme="minorHAnsi"/>
          <w:i/>
          <w:color w:val="4A4A4A"/>
          <w:sz w:val="21"/>
          <w:szCs w:val="21"/>
          <w:lang w:eastAsia="en-GB"/>
        </w:rPr>
        <w:t xml:space="preserve"> Urban Management Based </w:t>
      </w:r>
      <w:proofErr w:type="gramStart"/>
      <w:r w:rsidRPr="007C1FF4">
        <w:rPr>
          <w:rFonts w:eastAsia="Times New Roman" w:cstheme="minorHAnsi"/>
          <w:i/>
          <w:color w:val="4A4A4A"/>
          <w:sz w:val="21"/>
          <w:szCs w:val="21"/>
          <w:lang w:eastAsia="en-GB"/>
        </w:rPr>
        <w:t>On</w:t>
      </w:r>
      <w:proofErr w:type="gramEnd"/>
      <w:r w:rsidRPr="007C1FF4">
        <w:rPr>
          <w:rFonts w:eastAsia="Times New Roman" w:cstheme="minorHAnsi"/>
          <w:i/>
          <w:color w:val="4A4A4A"/>
          <w:sz w:val="21"/>
          <w:szCs w:val="21"/>
          <w:lang w:eastAsia="en-GB"/>
        </w:rPr>
        <w:t xml:space="preserve"> </w:t>
      </w:r>
      <w:proofErr w:type="gramStart"/>
      <w:r w:rsidRPr="007C1FF4">
        <w:rPr>
          <w:rFonts w:eastAsia="Times New Roman" w:cstheme="minorHAnsi"/>
          <w:i/>
          <w:color w:val="4A4A4A"/>
          <w:sz w:val="21"/>
          <w:szCs w:val="21"/>
          <w:lang w:eastAsia="en-GB"/>
        </w:rPr>
        <w:t>The</w:t>
      </w:r>
      <w:proofErr w:type="gramEnd"/>
      <w:r w:rsidRPr="007C1FF4">
        <w:rPr>
          <w:rFonts w:eastAsia="Times New Roman" w:cstheme="minorHAnsi"/>
          <w:i/>
          <w:color w:val="4A4A4A"/>
          <w:sz w:val="21"/>
          <w:szCs w:val="21"/>
          <w:lang w:eastAsia="en-GB"/>
        </w:rPr>
        <w:t xml:space="preserve"> Urban Good Governing Pattern: A Case Study </w:t>
      </w:r>
      <w:proofErr w:type="gramStart"/>
      <w:r w:rsidRPr="007C1FF4">
        <w:rPr>
          <w:rFonts w:eastAsia="Times New Roman" w:cstheme="minorHAnsi"/>
          <w:i/>
          <w:color w:val="4A4A4A"/>
          <w:sz w:val="21"/>
          <w:szCs w:val="21"/>
          <w:lang w:eastAsia="en-GB"/>
        </w:rPr>
        <w:t>Of</w:t>
      </w:r>
      <w:proofErr w:type="gramEnd"/>
      <w:r w:rsidRPr="007C1FF4">
        <w:rPr>
          <w:rFonts w:eastAsia="Times New Roman" w:cstheme="minorHAnsi"/>
          <w:i/>
          <w:color w:val="4A4A4A"/>
          <w:sz w:val="21"/>
          <w:szCs w:val="21"/>
          <w:lang w:eastAsia="en-GB"/>
        </w:rPr>
        <w:t xml:space="preserve"> </w:t>
      </w:r>
      <w:proofErr w:type="spellStart"/>
      <w:r w:rsidRPr="007C1FF4">
        <w:rPr>
          <w:rFonts w:eastAsia="Times New Roman" w:cstheme="minorHAnsi"/>
          <w:i/>
          <w:color w:val="4A4A4A"/>
          <w:sz w:val="21"/>
          <w:szCs w:val="21"/>
          <w:lang w:eastAsia="en-GB"/>
        </w:rPr>
        <w:t>Yasouj</w:t>
      </w:r>
      <w:proofErr w:type="spellEnd"/>
      <w:r w:rsidRPr="007C1FF4">
        <w:rPr>
          <w:rFonts w:eastAsia="Times New Roman" w:cstheme="minorHAnsi"/>
          <w:i/>
          <w:color w:val="4A4A4A"/>
          <w:sz w:val="21"/>
          <w:szCs w:val="21"/>
          <w:lang w:eastAsia="en-GB"/>
        </w:rPr>
        <w:t>.</w:t>
      </w:r>
      <w:r w:rsidRPr="007C1FF4">
        <w:rPr>
          <w:rFonts w:eastAsia="Times New Roman" w:cstheme="minorHAnsi"/>
          <w:color w:val="4A4A4A"/>
          <w:sz w:val="21"/>
          <w:szCs w:val="21"/>
          <w:lang w:eastAsia="en-GB"/>
        </w:rPr>
        <w:t xml:space="preserve"> Housing and Rural Environment Spring 2013, Volume 32, Number 141; Page</w:t>
      </w:r>
      <w:r w:rsidR="00D94006" w:rsidRPr="007C1FF4">
        <w:rPr>
          <w:rFonts w:eastAsia="Times New Roman" w:cstheme="minorHAnsi"/>
          <w:color w:val="4A4A4A"/>
          <w:sz w:val="21"/>
          <w:szCs w:val="21"/>
          <w:lang w:eastAsia="en-GB"/>
        </w:rPr>
        <w:t>s</w:t>
      </w:r>
      <w:r w:rsidRPr="007C1FF4">
        <w:rPr>
          <w:rFonts w:eastAsia="Times New Roman" w:cstheme="minorHAnsi"/>
          <w:color w:val="4A4A4A"/>
          <w:sz w:val="21"/>
          <w:szCs w:val="21"/>
          <w:lang w:eastAsia="en-GB"/>
        </w:rPr>
        <w:t xml:space="preserve"> 69</w:t>
      </w:r>
      <w:r w:rsidR="00D94006" w:rsidRPr="007C1FF4">
        <w:rPr>
          <w:rFonts w:eastAsia="Times New Roman" w:cstheme="minorHAnsi"/>
          <w:color w:val="4A4A4A"/>
          <w:sz w:val="21"/>
          <w:szCs w:val="21"/>
          <w:lang w:eastAsia="en-GB"/>
        </w:rPr>
        <w:t>-</w:t>
      </w:r>
      <w:r w:rsidRPr="007C1FF4">
        <w:rPr>
          <w:rFonts w:eastAsia="Times New Roman" w:cstheme="minorHAnsi"/>
          <w:color w:val="4A4A4A"/>
          <w:sz w:val="21"/>
          <w:szCs w:val="21"/>
          <w:lang w:eastAsia="en-GB"/>
        </w:rPr>
        <w:t>86.</w:t>
      </w:r>
    </w:p>
    <w:sectPr w:rsidR="00186795" w:rsidRPr="007C1FF4">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C3CCC" w14:textId="77777777" w:rsidR="0066352F" w:rsidRDefault="0066352F" w:rsidP="00573C0B">
      <w:pPr>
        <w:spacing w:after="0" w:line="240" w:lineRule="auto"/>
      </w:pPr>
      <w:r>
        <w:separator/>
      </w:r>
    </w:p>
  </w:endnote>
  <w:endnote w:type="continuationSeparator" w:id="0">
    <w:p w14:paraId="705E2EBA" w14:textId="77777777" w:rsidR="0066352F" w:rsidRDefault="0066352F" w:rsidP="00573C0B">
      <w:pPr>
        <w:spacing w:after="0" w:line="240" w:lineRule="auto"/>
      </w:pPr>
      <w:r>
        <w:continuationSeparator/>
      </w:r>
    </w:p>
  </w:endnote>
  <w:endnote w:type="continuationNotice" w:id="1">
    <w:p w14:paraId="1B9B9A69" w14:textId="77777777" w:rsidR="0066352F" w:rsidRDefault="00663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C9A38" w14:textId="77777777" w:rsidR="0066352F" w:rsidRDefault="0066352F" w:rsidP="00573C0B">
      <w:pPr>
        <w:spacing w:after="0" w:line="240" w:lineRule="auto"/>
      </w:pPr>
      <w:r>
        <w:separator/>
      </w:r>
    </w:p>
  </w:footnote>
  <w:footnote w:type="continuationSeparator" w:id="0">
    <w:p w14:paraId="08F0B271" w14:textId="77777777" w:rsidR="0066352F" w:rsidRDefault="0066352F" w:rsidP="00573C0B">
      <w:pPr>
        <w:spacing w:after="0" w:line="240" w:lineRule="auto"/>
      </w:pPr>
      <w:r>
        <w:continuationSeparator/>
      </w:r>
    </w:p>
  </w:footnote>
  <w:footnote w:type="continuationNotice" w:id="1">
    <w:p w14:paraId="62CF37C5" w14:textId="77777777" w:rsidR="0066352F" w:rsidRDefault="0066352F">
      <w:pPr>
        <w:spacing w:after="0" w:line="240" w:lineRule="auto"/>
      </w:pPr>
    </w:p>
  </w:footnote>
  <w:footnote w:id="2">
    <w:p w14:paraId="5C3344E9" w14:textId="0E259F29" w:rsidR="00317887" w:rsidRPr="007C1FF4" w:rsidRDefault="00317887" w:rsidP="00317887">
      <w:pPr>
        <w:pStyle w:val="FootnoteText"/>
        <w:rPr>
          <w:rFonts w:asciiTheme="minorHAnsi" w:hAnsiTheme="minorHAnsi" w:cstheme="minorHAnsi"/>
          <w:sz w:val="18"/>
          <w:szCs w:val="18"/>
        </w:rPr>
      </w:pPr>
      <w:r w:rsidRPr="00340520">
        <w:rPr>
          <w:rStyle w:val="FootnoteReference"/>
          <w:rFonts w:asciiTheme="minorHAnsi" w:hAnsiTheme="minorHAnsi" w:cstheme="minorHAnsi"/>
          <w:sz w:val="18"/>
          <w:szCs w:val="18"/>
        </w:rPr>
        <w:footnoteRef/>
      </w:r>
      <w:r w:rsidRPr="007C1FF4">
        <w:rPr>
          <w:rFonts w:asciiTheme="minorHAnsi" w:hAnsiTheme="minorHAnsi" w:cstheme="minorHAnsi"/>
          <w:sz w:val="18"/>
          <w:szCs w:val="18"/>
        </w:rPr>
        <w:t xml:space="preserve"> A recommendation on the method to delineate cities, urban and rural areas for international statistical comparisons. </w:t>
      </w:r>
      <w:hyperlink r:id="rId1" w:history="1">
        <w:r w:rsidRPr="007C1FF4">
          <w:rPr>
            <w:rStyle w:val="Hyperlink"/>
            <w:rFonts w:asciiTheme="minorHAnsi" w:hAnsiTheme="minorHAnsi" w:cstheme="minorHAnsi"/>
            <w:sz w:val="18"/>
            <w:szCs w:val="18"/>
          </w:rPr>
          <w:t>https://unstats.un.org/unsd/statcom/51st-session/documents/BG-Item3j-Recommendation-E.pdf</w:t>
        </w:r>
      </w:hyperlink>
      <w:r w:rsidR="00817D41">
        <w:rPr>
          <w:rFonts w:asciiTheme="minorHAnsi" w:hAnsiTheme="minorHAnsi" w:cstheme="minorHAns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72694C2"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A56D79">
      <w:rPr>
        <w:color w:val="404040" w:themeColor="text1" w:themeTint="BF"/>
        <w:sz w:val="18"/>
        <w:szCs w:val="18"/>
      </w:rPr>
      <w:t>202</w:t>
    </w:r>
    <w:r w:rsidR="00F3505E">
      <w:rPr>
        <w:color w:val="404040" w:themeColor="text1" w:themeTint="BF"/>
        <w:sz w:val="18"/>
        <w:szCs w:val="18"/>
      </w:rPr>
      <w:t>5</w:t>
    </w:r>
    <w:r w:rsidR="00A56D79">
      <w:rPr>
        <w:color w:val="404040" w:themeColor="text1" w:themeTint="BF"/>
        <w:sz w:val="18"/>
        <w:szCs w:val="18"/>
      </w:rPr>
      <w:t>-</w:t>
    </w:r>
    <w:r w:rsidR="00F3505E">
      <w:rPr>
        <w:color w:val="404040" w:themeColor="text1" w:themeTint="BF"/>
        <w:sz w:val="18"/>
        <w:szCs w:val="18"/>
      </w:rPr>
      <w:t>04</w:t>
    </w:r>
    <w:r w:rsidR="00A56D79">
      <w:rPr>
        <w:color w:val="404040" w:themeColor="text1" w:themeTint="BF"/>
        <w:sz w:val="18"/>
        <w:szCs w:val="18"/>
      </w:rPr>
      <w:t>-</w:t>
    </w:r>
    <w:r w:rsidR="00F3505E">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01C3"/>
    <w:multiLevelType w:val="hybridMultilevel"/>
    <w:tmpl w:val="69BCB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F2BD4"/>
    <w:multiLevelType w:val="hybridMultilevel"/>
    <w:tmpl w:val="4E06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745446"/>
    <w:multiLevelType w:val="hybridMultilevel"/>
    <w:tmpl w:val="AA342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FD450C"/>
    <w:multiLevelType w:val="hybridMultilevel"/>
    <w:tmpl w:val="4ADAF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35044F3"/>
    <w:multiLevelType w:val="hybridMultilevel"/>
    <w:tmpl w:val="92CC2AA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AB49AB"/>
    <w:multiLevelType w:val="hybridMultilevel"/>
    <w:tmpl w:val="E78EB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667EB"/>
    <w:multiLevelType w:val="hybridMultilevel"/>
    <w:tmpl w:val="63F058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4937F16"/>
    <w:multiLevelType w:val="hybridMultilevel"/>
    <w:tmpl w:val="67AE1466"/>
    <w:lvl w:ilvl="0" w:tplc="0409000F">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950470">
    <w:abstractNumId w:val="8"/>
  </w:num>
  <w:num w:numId="2" w16cid:durableId="1485661001">
    <w:abstractNumId w:val="1"/>
  </w:num>
  <w:num w:numId="3" w16cid:durableId="1993557890">
    <w:abstractNumId w:val="11"/>
  </w:num>
  <w:num w:numId="4" w16cid:durableId="519007557">
    <w:abstractNumId w:val="3"/>
  </w:num>
  <w:num w:numId="5" w16cid:durableId="20482173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2720744">
    <w:abstractNumId w:val="7"/>
  </w:num>
  <w:num w:numId="7" w16cid:durableId="953291436">
    <w:abstractNumId w:val="0"/>
  </w:num>
  <w:num w:numId="8" w16cid:durableId="3983284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6242769">
    <w:abstractNumId w:val="5"/>
  </w:num>
  <w:num w:numId="10" w16cid:durableId="36200059">
    <w:abstractNumId w:val="6"/>
  </w:num>
  <w:num w:numId="11" w16cid:durableId="1305769282">
    <w:abstractNumId w:val="4"/>
  </w:num>
  <w:num w:numId="12" w16cid:durableId="169885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964"/>
    <w:rsid w:val="000079E8"/>
    <w:rsid w:val="000173F9"/>
    <w:rsid w:val="0002707E"/>
    <w:rsid w:val="000412A0"/>
    <w:rsid w:val="00047DDA"/>
    <w:rsid w:val="00052E54"/>
    <w:rsid w:val="0005455A"/>
    <w:rsid w:val="00054FF6"/>
    <w:rsid w:val="000556DC"/>
    <w:rsid w:val="00071F07"/>
    <w:rsid w:val="0007759D"/>
    <w:rsid w:val="000777AB"/>
    <w:rsid w:val="000779F2"/>
    <w:rsid w:val="00077F46"/>
    <w:rsid w:val="00090FB1"/>
    <w:rsid w:val="00092894"/>
    <w:rsid w:val="00093A4E"/>
    <w:rsid w:val="00096186"/>
    <w:rsid w:val="000A4731"/>
    <w:rsid w:val="000A72E4"/>
    <w:rsid w:val="000B0E2F"/>
    <w:rsid w:val="000B2430"/>
    <w:rsid w:val="000C10A3"/>
    <w:rsid w:val="000D0B30"/>
    <w:rsid w:val="000D3C6E"/>
    <w:rsid w:val="000E21F1"/>
    <w:rsid w:val="000E3335"/>
    <w:rsid w:val="000F703E"/>
    <w:rsid w:val="001038CD"/>
    <w:rsid w:val="00113C7E"/>
    <w:rsid w:val="00115173"/>
    <w:rsid w:val="0012098A"/>
    <w:rsid w:val="00120E86"/>
    <w:rsid w:val="00125DE9"/>
    <w:rsid w:val="001332E0"/>
    <w:rsid w:val="00134DE7"/>
    <w:rsid w:val="00155AF1"/>
    <w:rsid w:val="001617FB"/>
    <w:rsid w:val="00171456"/>
    <w:rsid w:val="001759AD"/>
    <w:rsid w:val="00185354"/>
    <w:rsid w:val="001854DC"/>
    <w:rsid w:val="00186795"/>
    <w:rsid w:val="00193783"/>
    <w:rsid w:val="00194D09"/>
    <w:rsid w:val="001A1DE9"/>
    <w:rsid w:val="001A7D5C"/>
    <w:rsid w:val="001B2EE9"/>
    <w:rsid w:val="001B60AA"/>
    <w:rsid w:val="001B63C8"/>
    <w:rsid w:val="001C1972"/>
    <w:rsid w:val="001C421F"/>
    <w:rsid w:val="001D360D"/>
    <w:rsid w:val="001F3E3C"/>
    <w:rsid w:val="002107C0"/>
    <w:rsid w:val="00216900"/>
    <w:rsid w:val="00231555"/>
    <w:rsid w:val="0023171F"/>
    <w:rsid w:val="00234C48"/>
    <w:rsid w:val="00240D36"/>
    <w:rsid w:val="00244285"/>
    <w:rsid w:val="00251C50"/>
    <w:rsid w:val="00252CB5"/>
    <w:rsid w:val="0025341D"/>
    <w:rsid w:val="00261A8D"/>
    <w:rsid w:val="00283C1C"/>
    <w:rsid w:val="00283CA2"/>
    <w:rsid w:val="00285B54"/>
    <w:rsid w:val="002869E0"/>
    <w:rsid w:val="00291A00"/>
    <w:rsid w:val="00291A11"/>
    <w:rsid w:val="002A315C"/>
    <w:rsid w:val="002A3342"/>
    <w:rsid w:val="002A620E"/>
    <w:rsid w:val="002A64BA"/>
    <w:rsid w:val="002B4989"/>
    <w:rsid w:val="002B61AE"/>
    <w:rsid w:val="002C2510"/>
    <w:rsid w:val="002D6D0B"/>
    <w:rsid w:val="002D714E"/>
    <w:rsid w:val="002E53C3"/>
    <w:rsid w:val="002F1468"/>
    <w:rsid w:val="002F5B7C"/>
    <w:rsid w:val="002F5F0C"/>
    <w:rsid w:val="00317887"/>
    <w:rsid w:val="00321E83"/>
    <w:rsid w:val="003265EB"/>
    <w:rsid w:val="003358CD"/>
    <w:rsid w:val="00340520"/>
    <w:rsid w:val="0034329E"/>
    <w:rsid w:val="00343FAA"/>
    <w:rsid w:val="00347F5E"/>
    <w:rsid w:val="00353C98"/>
    <w:rsid w:val="00363B36"/>
    <w:rsid w:val="00364074"/>
    <w:rsid w:val="003701CA"/>
    <w:rsid w:val="00371A20"/>
    <w:rsid w:val="003821B4"/>
    <w:rsid w:val="00382CF3"/>
    <w:rsid w:val="00386871"/>
    <w:rsid w:val="00387D52"/>
    <w:rsid w:val="00390FEB"/>
    <w:rsid w:val="003A457E"/>
    <w:rsid w:val="003A7CEA"/>
    <w:rsid w:val="003B67A6"/>
    <w:rsid w:val="003C6A86"/>
    <w:rsid w:val="003E49B1"/>
    <w:rsid w:val="003E7E74"/>
    <w:rsid w:val="003F0BD3"/>
    <w:rsid w:val="003F278A"/>
    <w:rsid w:val="003F7A02"/>
    <w:rsid w:val="00402918"/>
    <w:rsid w:val="00422EA5"/>
    <w:rsid w:val="00422EFA"/>
    <w:rsid w:val="0042623D"/>
    <w:rsid w:val="0042791F"/>
    <w:rsid w:val="00431AB2"/>
    <w:rsid w:val="00433073"/>
    <w:rsid w:val="004456ED"/>
    <w:rsid w:val="00457316"/>
    <w:rsid w:val="004666B8"/>
    <w:rsid w:val="0048045A"/>
    <w:rsid w:val="004841B8"/>
    <w:rsid w:val="004930F2"/>
    <w:rsid w:val="004B0F1C"/>
    <w:rsid w:val="004F2EE6"/>
    <w:rsid w:val="00502DBA"/>
    <w:rsid w:val="00503023"/>
    <w:rsid w:val="005040C4"/>
    <w:rsid w:val="00507637"/>
    <w:rsid w:val="00507852"/>
    <w:rsid w:val="00513147"/>
    <w:rsid w:val="00514DBF"/>
    <w:rsid w:val="00550921"/>
    <w:rsid w:val="00551559"/>
    <w:rsid w:val="0055263F"/>
    <w:rsid w:val="005540AD"/>
    <w:rsid w:val="00563712"/>
    <w:rsid w:val="00573631"/>
    <w:rsid w:val="00573C0B"/>
    <w:rsid w:val="005768D7"/>
    <w:rsid w:val="00576CFA"/>
    <w:rsid w:val="00580E6B"/>
    <w:rsid w:val="0058556D"/>
    <w:rsid w:val="00590001"/>
    <w:rsid w:val="00592097"/>
    <w:rsid w:val="00592AF2"/>
    <w:rsid w:val="005947AD"/>
    <w:rsid w:val="00597748"/>
    <w:rsid w:val="005979E8"/>
    <w:rsid w:val="005C67F9"/>
    <w:rsid w:val="005D0AF4"/>
    <w:rsid w:val="005D5856"/>
    <w:rsid w:val="005E2B6A"/>
    <w:rsid w:val="005E54BD"/>
    <w:rsid w:val="005F6CCA"/>
    <w:rsid w:val="00605548"/>
    <w:rsid w:val="006104AF"/>
    <w:rsid w:val="00621893"/>
    <w:rsid w:val="006351E1"/>
    <w:rsid w:val="00642573"/>
    <w:rsid w:val="006447B1"/>
    <w:rsid w:val="00645FA4"/>
    <w:rsid w:val="00655EEE"/>
    <w:rsid w:val="00661650"/>
    <w:rsid w:val="00662775"/>
    <w:rsid w:val="00662CC5"/>
    <w:rsid w:val="0066352F"/>
    <w:rsid w:val="00664136"/>
    <w:rsid w:val="00683B97"/>
    <w:rsid w:val="006852FC"/>
    <w:rsid w:val="006B40AB"/>
    <w:rsid w:val="006B5DC5"/>
    <w:rsid w:val="006C4BFD"/>
    <w:rsid w:val="006C4EF6"/>
    <w:rsid w:val="006C7D30"/>
    <w:rsid w:val="006D1333"/>
    <w:rsid w:val="006D14C3"/>
    <w:rsid w:val="006E3C08"/>
    <w:rsid w:val="006E4853"/>
    <w:rsid w:val="006E69A8"/>
    <w:rsid w:val="006F2282"/>
    <w:rsid w:val="00700ACF"/>
    <w:rsid w:val="00712487"/>
    <w:rsid w:val="00721A09"/>
    <w:rsid w:val="007252B9"/>
    <w:rsid w:val="007530CA"/>
    <w:rsid w:val="00756D68"/>
    <w:rsid w:val="0075739D"/>
    <w:rsid w:val="007578D9"/>
    <w:rsid w:val="00757E8A"/>
    <w:rsid w:val="00763E43"/>
    <w:rsid w:val="00764EB5"/>
    <w:rsid w:val="00767577"/>
    <w:rsid w:val="0077452F"/>
    <w:rsid w:val="00777A95"/>
    <w:rsid w:val="00780648"/>
    <w:rsid w:val="00782416"/>
    <w:rsid w:val="00791E91"/>
    <w:rsid w:val="007951A7"/>
    <w:rsid w:val="00797735"/>
    <w:rsid w:val="00797876"/>
    <w:rsid w:val="007A3E3A"/>
    <w:rsid w:val="007B0364"/>
    <w:rsid w:val="007C1FF4"/>
    <w:rsid w:val="007D0981"/>
    <w:rsid w:val="007D1929"/>
    <w:rsid w:val="007E3CCD"/>
    <w:rsid w:val="007F2131"/>
    <w:rsid w:val="007F76AA"/>
    <w:rsid w:val="00803CF1"/>
    <w:rsid w:val="008104BB"/>
    <w:rsid w:val="00817D41"/>
    <w:rsid w:val="00822275"/>
    <w:rsid w:val="008249C5"/>
    <w:rsid w:val="0083040F"/>
    <w:rsid w:val="00842A53"/>
    <w:rsid w:val="008471B3"/>
    <w:rsid w:val="008526F9"/>
    <w:rsid w:val="0085285E"/>
    <w:rsid w:val="00853023"/>
    <w:rsid w:val="008534D4"/>
    <w:rsid w:val="00881E28"/>
    <w:rsid w:val="00887B6E"/>
    <w:rsid w:val="00894C4B"/>
    <w:rsid w:val="008A12E3"/>
    <w:rsid w:val="008A42FA"/>
    <w:rsid w:val="008B0AC7"/>
    <w:rsid w:val="008C2335"/>
    <w:rsid w:val="008C67C1"/>
    <w:rsid w:val="008D1331"/>
    <w:rsid w:val="008D1D39"/>
    <w:rsid w:val="008D5CC6"/>
    <w:rsid w:val="008D7CCE"/>
    <w:rsid w:val="008E435D"/>
    <w:rsid w:val="008E7698"/>
    <w:rsid w:val="008F07D2"/>
    <w:rsid w:val="008F70BF"/>
    <w:rsid w:val="00913443"/>
    <w:rsid w:val="00917851"/>
    <w:rsid w:val="00917F65"/>
    <w:rsid w:val="00930DDD"/>
    <w:rsid w:val="009311E7"/>
    <w:rsid w:val="0093242E"/>
    <w:rsid w:val="00942694"/>
    <w:rsid w:val="00957B1B"/>
    <w:rsid w:val="00960A6E"/>
    <w:rsid w:val="00961204"/>
    <w:rsid w:val="00977156"/>
    <w:rsid w:val="009A7E3A"/>
    <w:rsid w:val="009B1265"/>
    <w:rsid w:val="009B4A15"/>
    <w:rsid w:val="009B5693"/>
    <w:rsid w:val="009C61A2"/>
    <w:rsid w:val="009C78E4"/>
    <w:rsid w:val="009D687E"/>
    <w:rsid w:val="009D7913"/>
    <w:rsid w:val="009E182F"/>
    <w:rsid w:val="009E3621"/>
    <w:rsid w:val="009F6DE7"/>
    <w:rsid w:val="009F7826"/>
    <w:rsid w:val="00A0064E"/>
    <w:rsid w:val="00A10583"/>
    <w:rsid w:val="00A22CCE"/>
    <w:rsid w:val="00A367C9"/>
    <w:rsid w:val="00A37FCB"/>
    <w:rsid w:val="00A54863"/>
    <w:rsid w:val="00A56D79"/>
    <w:rsid w:val="00A61D74"/>
    <w:rsid w:val="00A721FF"/>
    <w:rsid w:val="00A7662A"/>
    <w:rsid w:val="00A82B79"/>
    <w:rsid w:val="00A8688B"/>
    <w:rsid w:val="00A91163"/>
    <w:rsid w:val="00A9286F"/>
    <w:rsid w:val="00A96255"/>
    <w:rsid w:val="00AB285B"/>
    <w:rsid w:val="00AD1C8E"/>
    <w:rsid w:val="00AD2A94"/>
    <w:rsid w:val="00AD45E9"/>
    <w:rsid w:val="00AD6C1A"/>
    <w:rsid w:val="00AE08EC"/>
    <w:rsid w:val="00AF5419"/>
    <w:rsid w:val="00AF5552"/>
    <w:rsid w:val="00AF5CB4"/>
    <w:rsid w:val="00AF5ED1"/>
    <w:rsid w:val="00AF71D6"/>
    <w:rsid w:val="00B061F1"/>
    <w:rsid w:val="00B216EE"/>
    <w:rsid w:val="00B26026"/>
    <w:rsid w:val="00B3175F"/>
    <w:rsid w:val="00B31E2C"/>
    <w:rsid w:val="00B329B0"/>
    <w:rsid w:val="00B402D8"/>
    <w:rsid w:val="00B4237C"/>
    <w:rsid w:val="00B42FE8"/>
    <w:rsid w:val="00B46B66"/>
    <w:rsid w:val="00B52AFD"/>
    <w:rsid w:val="00B54077"/>
    <w:rsid w:val="00B74448"/>
    <w:rsid w:val="00B8087E"/>
    <w:rsid w:val="00B811BB"/>
    <w:rsid w:val="00BB1E47"/>
    <w:rsid w:val="00BB646E"/>
    <w:rsid w:val="00BC1839"/>
    <w:rsid w:val="00BC4B84"/>
    <w:rsid w:val="00BC55F6"/>
    <w:rsid w:val="00BC565D"/>
    <w:rsid w:val="00BD1BA1"/>
    <w:rsid w:val="00BD5DD6"/>
    <w:rsid w:val="00BE4548"/>
    <w:rsid w:val="00BE466E"/>
    <w:rsid w:val="00C019E5"/>
    <w:rsid w:val="00C12660"/>
    <w:rsid w:val="00C1678D"/>
    <w:rsid w:val="00C31F08"/>
    <w:rsid w:val="00C35BC4"/>
    <w:rsid w:val="00C40E97"/>
    <w:rsid w:val="00C43F5B"/>
    <w:rsid w:val="00C535A6"/>
    <w:rsid w:val="00C66B33"/>
    <w:rsid w:val="00C8399E"/>
    <w:rsid w:val="00C90317"/>
    <w:rsid w:val="00CB4371"/>
    <w:rsid w:val="00CC516D"/>
    <w:rsid w:val="00CC5E88"/>
    <w:rsid w:val="00CC6F20"/>
    <w:rsid w:val="00CD402A"/>
    <w:rsid w:val="00CD6809"/>
    <w:rsid w:val="00D22E14"/>
    <w:rsid w:val="00D24330"/>
    <w:rsid w:val="00D30F5F"/>
    <w:rsid w:val="00D339E2"/>
    <w:rsid w:val="00D40056"/>
    <w:rsid w:val="00D51E7C"/>
    <w:rsid w:val="00D5301A"/>
    <w:rsid w:val="00D54F29"/>
    <w:rsid w:val="00D6369C"/>
    <w:rsid w:val="00D679A5"/>
    <w:rsid w:val="00D7020C"/>
    <w:rsid w:val="00D70AD9"/>
    <w:rsid w:val="00D72152"/>
    <w:rsid w:val="00D87507"/>
    <w:rsid w:val="00D94006"/>
    <w:rsid w:val="00D946CF"/>
    <w:rsid w:val="00D94BA5"/>
    <w:rsid w:val="00D9510F"/>
    <w:rsid w:val="00DA615C"/>
    <w:rsid w:val="00DB49C9"/>
    <w:rsid w:val="00DC237D"/>
    <w:rsid w:val="00DD1BC6"/>
    <w:rsid w:val="00DE5DC3"/>
    <w:rsid w:val="00DE7D07"/>
    <w:rsid w:val="00E00D8A"/>
    <w:rsid w:val="00E1050F"/>
    <w:rsid w:val="00E11604"/>
    <w:rsid w:val="00E11D92"/>
    <w:rsid w:val="00E130A0"/>
    <w:rsid w:val="00E210C4"/>
    <w:rsid w:val="00E23DB7"/>
    <w:rsid w:val="00E371C6"/>
    <w:rsid w:val="00E44C26"/>
    <w:rsid w:val="00E46D96"/>
    <w:rsid w:val="00E51B92"/>
    <w:rsid w:val="00E52CCA"/>
    <w:rsid w:val="00E66409"/>
    <w:rsid w:val="00E81D5B"/>
    <w:rsid w:val="00E83752"/>
    <w:rsid w:val="00E976B9"/>
    <w:rsid w:val="00E97DEA"/>
    <w:rsid w:val="00EA05D3"/>
    <w:rsid w:val="00EB19AD"/>
    <w:rsid w:val="00EB2F31"/>
    <w:rsid w:val="00EB52A8"/>
    <w:rsid w:val="00EB6493"/>
    <w:rsid w:val="00EC2202"/>
    <w:rsid w:val="00EC2915"/>
    <w:rsid w:val="00ED05A9"/>
    <w:rsid w:val="00ED140E"/>
    <w:rsid w:val="00ED1BA0"/>
    <w:rsid w:val="00F17257"/>
    <w:rsid w:val="00F17369"/>
    <w:rsid w:val="00F2518B"/>
    <w:rsid w:val="00F34BC5"/>
    <w:rsid w:val="00F34D24"/>
    <w:rsid w:val="00F3505E"/>
    <w:rsid w:val="00F4130B"/>
    <w:rsid w:val="00F50262"/>
    <w:rsid w:val="00F556A2"/>
    <w:rsid w:val="00F57DC5"/>
    <w:rsid w:val="00F707E4"/>
    <w:rsid w:val="00F719A8"/>
    <w:rsid w:val="00F72768"/>
    <w:rsid w:val="00F86BDF"/>
    <w:rsid w:val="00F878B9"/>
    <w:rsid w:val="00FA0D01"/>
    <w:rsid w:val="00FA4EA2"/>
    <w:rsid w:val="00FB24E8"/>
    <w:rsid w:val="00FB29FC"/>
    <w:rsid w:val="00FB3B2B"/>
    <w:rsid w:val="00FC18DA"/>
    <w:rsid w:val="00FC3917"/>
    <w:rsid w:val="00FD60DA"/>
    <w:rsid w:val="00FD769E"/>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D339E2"/>
    <w:pPr>
      <w:spacing w:after="0" w:line="240" w:lineRule="auto"/>
    </w:pPr>
    <w:rPr>
      <w:rFonts w:ascii="Calibri" w:eastAsia="SimSun" w:hAnsi="Calibri" w:cs="Arial"/>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D339E2"/>
    <w:rPr>
      <w:rFonts w:ascii="Calibri" w:eastAsia="SimSun" w:hAnsi="Calibri" w:cs="Arial"/>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D339E2"/>
    <w:rPr>
      <w:vertAlign w:val="superscript"/>
    </w:rPr>
  </w:style>
  <w:style w:type="character" w:customStyle="1" w:styleId="normaltextrun">
    <w:name w:val="normaltextrun"/>
    <w:basedOn w:val="DefaultParagraphFont"/>
    <w:rsid w:val="00797876"/>
  </w:style>
  <w:style w:type="paragraph" w:customStyle="1" w:styleId="paragraph">
    <w:name w:val="paragraph"/>
    <w:basedOn w:val="Normal"/>
    <w:rsid w:val="0079787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317887"/>
    <w:pPr>
      <w:spacing w:after="160" w:line="240" w:lineRule="exact"/>
      <w:jc w:val="both"/>
    </w:pPr>
    <w:rPr>
      <w:vertAlign w:val="superscript"/>
    </w:rPr>
  </w:style>
  <w:style w:type="paragraph" w:styleId="Revision">
    <w:name w:val="Revision"/>
    <w:hidden/>
    <w:uiPriority w:val="99"/>
    <w:semiHidden/>
    <w:rsid w:val="00C66B33"/>
    <w:pPr>
      <w:spacing w:after="0" w:line="240" w:lineRule="auto"/>
    </w:pPr>
  </w:style>
  <w:style w:type="character" w:styleId="FollowedHyperlink">
    <w:name w:val="FollowedHyperlink"/>
    <w:basedOn w:val="DefaultParagraphFont"/>
    <w:uiPriority w:val="99"/>
    <w:semiHidden/>
    <w:unhideWhenUsed/>
    <w:rsid w:val="00817D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6627">
      <w:bodyDiv w:val="1"/>
      <w:marLeft w:val="0"/>
      <w:marRight w:val="0"/>
      <w:marTop w:val="0"/>
      <w:marBottom w:val="0"/>
      <w:divBdr>
        <w:top w:val="none" w:sz="0" w:space="0" w:color="auto"/>
        <w:left w:val="none" w:sz="0" w:space="0" w:color="auto"/>
        <w:bottom w:val="none" w:sz="0" w:space="0" w:color="auto"/>
        <w:right w:val="none" w:sz="0" w:space="0" w:color="auto"/>
      </w:divBdr>
    </w:div>
    <w:div w:id="126365197">
      <w:bodyDiv w:val="1"/>
      <w:marLeft w:val="0"/>
      <w:marRight w:val="0"/>
      <w:marTop w:val="0"/>
      <w:marBottom w:val="0"/>
      <w:divBdr>
        <w:top w:val="none" w:sz="0" w:space="0" w:color="auto"/>
        <w:left w:val="none" w:sz="0" w:space="0" w:color="auto"/>
        <w:bottom w:val="none" w:sz="0" w:space="0" w:color="auto"/>
        <w:right w:val="none" w:sz="0" w:space="0" w:color="auto"/>
      </w:divBdr>
    </w:div>
    <w:div w:id="249504500">
      <w:bodyDiv w:val="1"/>
      <w:marLeft w:val="0"/>
      <w:marRight w:val="0"/>
      <w:marTop w:val="0"/>
      <w:marBottom w:val="0"/>
      <w:divBdr>
        <w:top w:val="none" w:sz="0" w:space="0" w:color="auto"/>
        <w:left w:val="none" w:sz="0" w:space="0" w:color="auto"/>
        <w:bottom w:val="none" w:sz="0" w:space="0" w:color="auto"/>
        <w:right w:val="none" w:sz="0" w:space="0" w:color="auto"/>
      </w:divBdr>
    </w:div>
    <w:div w:id="339624016">
      <w:bodyDiv w:val="1"/>
      <w:marLeft w:val="0"/>
      <w:marRight w:val="0"/>
      <w:marTop w:val="0"/>
      <w:marBottom w:val="0"/>
      <w:divBdr>
        <w:top w:val="none" w:sz="0" w:space="0" w:color="auto"/>
        <w:left w:val="none" w:sz="0" w:space="0" w:color="auto"/>
        <w:bottom w:val="none" w:sz="0" w:space="0" w:color="auto"/>
        <w:right w:val="none" w:sz="0" w:space="0" w:color="auto"/>
      </w:divBdr>
    </w:div>
    <w:div w:id="494227262">
      <w:bodyDiv w:val="1"/>
      <w:marLeft w:val="0"/>
      <w:marRight w:val="0"/>
      <w:marTop w:val="0"/>
      <w:marBottom w:val="0"/>
      <w:divBdr>
        <w:top w:val="none" w:sz="0" w:space="0" w:color="auto"/>
        <w:left w:val="none" w:sz="0" w:space="0" w:color="auto"/>
        <w:bottom w:val="none" w:sz="0" w:space="0" w:color="auto"/>
        <w:right w:val="none" w:sz="0" w:space="0" w:color="auto"/>
      </w:divBdr>
    </w:div>
    <w:div w:id="543174634">
      <w:bodyDiv w:val="1"/>
      <w:marLeft w:val="0"/>
      <w:marRight w:val="0"/>
      <w:marTop w:val="0"/>
      <w:marBottom w:val="0"/>
      <w:divBdr>
        <w:top w:val="none" w:sz="0" w:space="0" w:color="auto"/>
        <w:left w:val="none" w:sz="0" w:space="0" w:color="auto"/>
        <w:bottom w:val="none" w:sz="0" w:space="0" w:color="auto"/>
        <w:right w:val="none" w:sz="0" w:space="0" w:color="auto"/>
      </w:divBdr>
    </w:div>
    <w:div w:id="733285010">
      <w:bodyDiv w:val="1"/>
      <w:marLeft w:val="0"/>
      <w:marRight w:val="0"/>
      <w:marTop w:val="0"/>
      <w:marBottom w:val="0"/>
      <w:divBdr>
        <w:top w:val="none" w:sz="0" w:space="0" w:color="auto"/>
        <w:left w:val="none" w:sz="0" w:space="0" w:color="auto"/>
        <w:bottom w:val="none" w:sz="0" w:space="0" w:color="auto"/>
        <w:right w:val="none" w:sz="0" w:space="0" w:color="auto"/>
      </w:divBdr>
    </w:div>
    <w:div w:id="833836992">
      <w:bodyDiv w:val="1"/>
      <w:marLeft w:val="0"/>
      <w:marRight w:val="0"/>
      <w:marTop w:val="0"/>
      <w:marBottom w:val="0"/>
      <w:divBdr>
        <w:top w:val="none" w:sz="0" w:space="0" w:color="auto"/>
        <w:left w:val="none" w:sz="0" w:space="0" w:color="auto"/>
        <w:bottom w:val="none" w:sz="0" w:space="0" w:color="auto"/>
        <w:right w:val="none" w:sz="0" w:space="0" w:color="auto"/>
      </w:divBdr>
    </w:div>
    <w:div w:id="1031808220">
      <w:bodyDiv w:val="1"/>
      <w:marLeft w:val="0"/>
      <w:marRight w:val="0"/>
      <w:marTop w:val="0"/>
      <w:marBottom w:val="0"/>
      <w:divBdr>
        <w:top w:val="none" w:sz="0" w:space="0" w:color="auto"/>
        <w:left w:val="none" w:sz="0" w:space="0" w:color="auto"/>
        <w:bottom w:val="none" w:sz="0" w:space="0" w:color="auto"/>
        <w:right w:val="none" w:sz="0" w:space="0" w:color="auto"/>
      </w:divBdr>
    </w:div>
    <w:div w:id="103515797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78366338">
      <w:bodyDiv w:val="1"/>
      <w:marLeft w:val="0"/>
      <w:marRight w:val="0"/>
      <w:marTop w:val="0"/>
      <w:marBottom w:val="0"/>
      <w:divBdr>
        <w:top w:val="none" w:sz="0" w:space="0" w:color="auto"/>
        <w:left w:val="none" w:sz="0" w:space="0" w:color="auto"/>
        <w:bottom w:val="none" w:sz="0" w:space="0" w:color="auto"/>
        <w:right w:val="none" w:sz="0" w:space="0" w:color="auto"/>
      </w:divBdr>
    </w:div>
    <w:div w:id="1327905834">
      <w:bodyDiv w:val="1"/>
      <w:marLeft w:val="0"/>
      <w:marRight w:val="0"/>
      <w:marTop w:val="0"/>
      <w:marBottom w:val="0"/>
      <w:divBdr>
        <w:top w:val="none" w:sz="0" w:space="0" w:color="auto"/>
        <w:left w:val="none" w:sz="0" w:space="0" w:color="auto"/>
        <w:bottom w:val="none" w:sz="0" w:space="0" w:color="auto"/>
        <w:right w:val="none" w:sz="0" w:space="0" w:color="auto"/>
      </w:divBdr>
    </w:div>
    <w:div w:id="1544323019">
      <w:bodyDiv w:val="1"/>
      <w:marLeft w:val="0"/>
      <w:marRight w:val="0"/>
      <w:marTop w:val="0"/>
      <w:marBottom w:val="0"/>
      <w:divBdr>
        <w:top w:val="none" w:sz="0" w:space="0" w:color="auto"/>
        <w:left w:val="none" w:sz="0" w:space="0" w:color="auto"/>
        <w:bottom w:val="none" w:sz="0" w:space="0" w:color="auto"/>
        <w:right w:val="none" w:sz="0" w:space="0" w:color="auto"/>
      </w:divBdr>
    </w:div>
    <w:div w:id="1670788008">
      <w:bodyDiv w:val="1"/>
      <w:marLeft w:val="0"/>
      <w:marRight w:val="0"/>
      <w:marTop w:val="0"/>
      <w:marBottom w:val="0"/>
      <w:divBdr>
        <w:top w:val="none" w:sz="0" w:space="0" w:color="auto"/>
        <w:left w:val="none" w:sz="0" w:space="0" w:color="auto"/>
        <w:bottom w:val="none" w:sz="0" w:space="0" w:color="auto"/>
        <w:right w:val="none" w:sz="0" w:space="0" w:color="auto"/>
      </w:divBdr>
    </w:div>
    <w:div w:id="1745369839">
      <w:bodyDiv w:val="1"/>
      <w:marLeft w:val="0"/>
      <w:marRight w:val="0"/>
      <w:marTop w:val="0"/>
      <w:marBottom w:val="0"/>
      <w:divBdr>
        <w:top w:val="none" w:sz="0" w:space="0" w:color="auto"/>
        <w:left w:val="none" w:sz="0" w:space="0" w:color="auto"/>
        <w:bottom w:val="none" w:sz="0" w:space="0" w:color="auto"/>
        <w:right w:val="none" w:sz="0" w:space="0" w:color="auto"/>
      </w:divBdr>
    </w:div>
    <w:div w:id="2037153166">
      <w:bodyDiv w:val="1"/>
      <w:marLeft w:val="0"/>
      <w:marRight w:val="0"/>
      <w:marTop w:val="0"/>
      <w:marBottom w:val="0"/>
      <w:divBdr>
        <w:top w:val="none" w:sz="0" w:space="0" w:color="auto"/>
        <w:left w:val="none" w:sz="0" w:space="0" w:color="auto"/>
        <w:bottom w:val="none" w:sz="0" w:space="0" w:color="auto"/>
        <w:right w:val="none" w:sz="0" w:space="0" w:color="auto"/>
      </w:divBdr>
    </w:div>
    <w:div w:id="20649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habitat.org/pages/guidance" TargetMode="External"/><Relationship Id="rId18" Type="http://schemas.openxmlformats.org/officeDocument/2006/relationships/hyperlink" Target="https://data.unhabitat.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habitat.org/sites/default/files/2020/06/national_sample_of_cities_english.pdf" TargetMode="External"/><Relationship Id="rId17" Type="http://schemas.openxmlformats.org/officeDocument/2006/relationships/hyperlink" Target="https://www.urbanagendaplatform.org/learning" TargetMode="External"/><Relationship Id="rId2" Type="http://schemas.openxmlformats.org/officeDocument/2006/relationships/customXml" Target="../customXml/item2.xml"/><Relationship Id="rId16" Type="http://schemas.openxmlformats.org/officeDocument/2006/relationships/hyperlink" Target="https://unhabitat.org/knowledge/data-and-analyti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e.humanitarianresponse.info/x/sh3jEDMr" TargetMode="External"/><Relationship Id="rId5" Type="http://schemas.openxmlformats.org/officeDocument/2006/relationships/numbering" Target="numbering.xml"/><Relationship Id="rId15" Type="http://schemas.openxmlformats.org/officeDocument/2006/relationships/hyperlink" Target="https://unhabitat.org/sites/default/files/2020/06/national_sample_of_cities_english.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habitat.org/national-sample-of-c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sites/default/files/2021/08/indicator_11.3.2_training_module_civic_participation.pdf"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C2529529-A219-4F75-919C-6A20FA2E1120}"/>
      </w:docPartPr>
      <w:docPartBody>
        <w:p w:rsidR="008F466E" w:rsidRDefault="00297C8D">
          <w:r w:rsidRPr="002E370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8D"/>
    <w:rsid w:val="00007964"/>
    <w:rsid w:val="00297C8D"/>
    <w:rsid w:val="005F7BCB"/>
    <w:rsid w:val="008F466E"/>
    <w:rsid w:val="009E182F"/>
    <w:rsid w:val="00A7662A"/>
    <w:rsid w:val="00E44C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C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7AD039-2B2D-4B2E-A968-033A3E7908B3}">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www.w3.org/XML/1998/namespace"/>
    <ds:schemaRef ds:uri="http://schemas.microsoft.com/office/2006/metadata/properties"/>
    <ds:schemaRef ds:uri="f2d2d782-0088-4826-96df-71eba56e6d2e"/>
    <ds:schemaRef ds:uri="d114b01d-ae01-4749-b845-9d88e7ef5c0e"/>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10</Pages>
  <Words>4402</Words>
  <Characters>25097</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14</cp:revision>
  <cp:lastPrinted>2025-04-23T03:17:00Z</cp:lastPrinted>
  <dcterms:created xsi:type="dcterms:W3CDTF">2024-11-13T12:43:00Z</dcterms:created>
  <dcterms:modified xsi:type="dcterms:W3CDTF">2025-04-23T03:17:00Z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