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E426A6" w:rsidRDefault="006C4BFD" w:rsidP="00CB6F6B">
      <w:pPr>
        <w:spacing w:after="0"/>
        <w:jc w:val="center"/>
        <w:rPr>
          <w:rFonts w:eastAsia="Times New Roman" w:cstheme="minorHAnsi"/>
          <w:color w:val="1C75BC"/>
          <w:sz w:val="36"/>
          <w:szCs w:val="36"/>
          <w:lang w:eastAsia="en-GB"/>
        </w:rPr>
      </w:pPr>
      <w:r w:rsidRPr="00CB6F6B">
        <w:rPr>
          <w:rFonts w:eastAsia="Times New Roman" w:cstheme="minorHAnsi"/>
          <w:color w:val="1C75BC"/>
          <w:sz w:val="36"/>
          <w:szCs w:val="36"/>
          <w:lang w:eastAsia="en-GB"/>
        </w:rPr>
        <w:t>SDG indicator metadata</w:t>
      </w:r>
    </w:p>
    <w:p w14:paraId="129054E9" w14:textId="527A684A" w:rsidR="006C4BFD" w:rsidRPr="00C22EC4" w:rsidRDefault="002C2510">
      <w:pPr>
        <w:spacing w:after="0"/>
        <w:jc w:val="center"/>
        <w:rPr>
          <w:rFonts w:eastAsia="Times New Roman" w:cstheme="minorHAnsi"/>
          <w:b/>
          <w:bCs/>
          <w:color w:val="4A4A4A"/>
          <w:sz w:val="21"/>
          <w:szCs w:val="21"/>
          <w:lang w:eastAsia="en-GB"/>
        </w:rPr>
      </w:pPr>
      <w:r w:rsidRPr="00C22EC4">
        <w:rPr>
          <w:rFonts w:eastAsia="Times New Roman" w:cstheme="minorHAnsi"/>
          <w:b/>
          <w:bCs/>
          <w:color w:val="4A4A4A"/>
          <w:sz w:val="21"/>
          <w:szCs w:val="21"/>
          <w:lang w:eastAsia="en-GB"/>
        </w:rPr>
        <w:t xml:space="preserve">(Harmonized </w:t>
      </w:r>
      <w:r w:rsidR="00942694" w:rsidRPr="00C22EC4">
        <w:rPr>
          <w:rFonts w:eastAsia="Times New Roman" w:cstheme="minorHAnsi"/>
          <w:b/>
          <w:bCs/>
          <w:color w:val="4A4A4A"/>
          <w:sz w:val="21"/>
          <w:szCs w:val="21"/>
          <w:lang w:eastAsia="en-GB"/>
        </w:rPr>
        <w:t xml:space="preserve">metadata </w:t>
      </w:r>
      <w:r w:rsidRPr="00C22EC4">
        <w:rPr>
          <w:rFonts w:eastAsia="Times New Roman" w:cstheme="minorHAnsi"/>
          <w:b/>
          <w:bCs/>
          <w:color w:val="4A4A4A"/>
          <w:sz w:val="21"/>
          <w:szCs w:val="21"/>
          <w:lang w:eastAsia="en-GB"/>
        </w:rPr>
        <w:t>template - format version 1.</w:t>
      </w:r>
      <w:r w:rsidR="004C1ADB">
        <w:rPr>
          <w:rFonts w:eastAsia="Times New Roman" w:cstheme="minorHAnsi"/>
          <w:b/>
          <w:bCs/>
          <w:color w:val="4A4A4A"/>
          <w:sz w:val="21"/>
          <w:szCs w:val="21"/>
          <w:lang w:eastAsia="en-GB"/>
        </w:rPr>
        <w:t>1</w:t>
      </w:r>
      <w:r w:rsidRPr="00C22EC4">
        <w:rPr>
          <w:rFonts w:eastAsia="Times New Roman" w:cstheme="minorHAnsi"/>
          <w:b/>
          <w:bCs/>
          <w:color w:val="4A4A4A"/>
          <w:sz w:val="21"/>
          <w:szCs w:val="21"/>
          <w:lang w:eastAsia="en-GB"/>
        </w:rPr>
        <w:t>)</w:t>
      </w:r>
    </w:p>
    <w:p w14:paraId="773F63CF" w14:textId="77777777" w:rsidR="006C4BFD" w:rsidRPr="00E426A6" w:rsidRDefault="006C4BFD">
      <w:pPr>
        <w:spacing w:after="0"/>
        <w:rPr>
          <w:rFonts w:eastAsia="Times New Roman" w:cstheme="minorHAnsi"/>
          <w:bCs/>
          <w:color w:val="4A4A4A"/>
          <w:sz w:val="21"/>
          <w:szCs w:val="21"/>
          <w:lang w:eastAsia="en-GB"/>
        </w:rPr>
      </w:pPr>
    </w:p>
    <w:p w14:paraId="6AEAC6DA" w14:textId="3A3BE1EF" w:rsidR="00B31E2C" w:rsidRPr="00C22EC4" w:rsidRDefault="00B31E2C" w:rsidP="00E426A6">
      <w:pPr>
        <w:pStyle w:val="MIndHeader2"/>
        <w:spacing w:after="0" w:line="276" w:lineRule="auto"/>
        <w:rPr>
          <w:rFonts w:cstheme="minorHAnsi"/>
        </w:rPr>
      </w:pPr>
      <w:r w:rsidRPr="00C22EC4">
        <w:rPr>
          <w:rFonts w:cstheme="minorHAnsi"/>
        </w:rPr>
        <w:t>0. Indicator information</w:t>
      </w:r>
      <w:r w:rsidR="00A47726" w:rsidRPr="00A96255">
        <w:t xml:space="preserve"> </w:t>
      </w:r>
      <w:r w:rsidR="00A47726">
        <w:rPr>
          <w:color w:val="B4B4B4"/>
          <w:sz w:val="20"/>
        </w:rPr>
        <w:t>(SDG_INDICATOR_INFO)</w:t>
      </w:r>
    </w:p>
    <w:p w14:paraId="043ED752" w14:textId="5915FF1B" w:rsidR="00D24330" w:rsidRPr="00C22EC4" w:rsidRDefault="00D24330" w:rsidP="00E426A6">
      <w:pPr>
        <w:pStyle w:val="MIndHeader"/>
        <w:spacing w:after="0" w:line="276" w:lineRule="auto"/>
        <w:rPr>
          <w:rFonts w:cstheme="minorHAnsi"/>
        </w:rPr>
      </w:pPr>
      <w:r w:rsidRPr="00C22EC4">
        <w:rPr>
          <w:rFonts w:cstheme="minorHAnsi"/>
        </w:rPr>
        <w:t>0.a. Goal</w:t>
      </w:r>
      <w:r w:rsidR="00884489" w:rsidRPr="00A96255">
        <w:t xml:space="preserve"> </w:t>
      </w:r>
      <w:r w:rsidR="00884489">
        <w:rPr>
          <w:color w:val="B4B4B4"/>
          <w:sz w:val="20"/>
        </w:rPr>
        <w:t>(SDG_GOAL)</w:t>
      </w:r>
    </w:p>
    <w:p w14:paraId="5BAE9EF1" w14:textId="6AF810E4" w:rsidR="0089617B" w:rsidRPr="00C22EC4" w:rsidRDefault="0089617B" w:rsidP="00E426A6">
      <w:pPr>
        <w:pStyle w:val="MGTHeader"/>
        <w:spacing w:after="0" w:line="276" w:lineRule="auto"/>
        <w:rPr>
          <w:rFonts w:cstheme="minorHAnsi"/>
        </w:rPr>
      </w:pPr>
      <w:r w:rsidRPr="00C22EC4">
        <w:rPr>
          <w:rFonts w:cstheme="minorHAnsi"/>
        </w:rPr>
        <w:t>Goal 1</w:t>
      </w:r>
      <w:r w:rsidR="00154F54" w:rsidRPr="00C22EC4">
        <w:rPr>
          <w:rFonts w:cstheme="minorHAnsi"/>
        </w:rPr>
        <w:t>1</w:t>
      </w:r>
      <w:r w:rsidRPr="00C22EC4">
        <w:rPr>
          <w:rFonts w:cstheme="minorHAnsi"/>
        </w:rPr>
        <w:t xml:space="preserve">: </w:t>
      </w:r>
      <w:r w:rsidR="00EF4B4D" w:rsidRPr="00C22EC4">
        <w:rPr>
          <w:rFonts w:cstheme="minorHAnsi"/>
        </w:rPr>
        <w:t>Make cities and human settlements inclusive, safe, resilient and sustainable</w:t>
      </w:r>
    </w:p>
    <w:p w14:paraId="084142D2" w14:textId="4C54CBD5" w:rsidR="00D24330" w:rsidRPr="00C22EC4" w:rsidRDefault="00D24330" w:rsidP="00E426A6">
      <w:pPr>
        <w:pStyle w:val="MIndHeader"/>
        <w:spacing w:after="0" w:line="276" w:lineRule="auto"/>
        <w:rPr>
          <w:rFonts w:cstheme="minorHAnsi"/>
        </w:rPr>
      </w:pPr>
      <w:r w:rsidRPr="00C22EC4">
        <w:rPr>
          <w:rFonts w:cstheme="minorHAnsi"/>
        </w:rPr>
        <w:t>0.b. Target</w:t>
      </w:r>
      <w:r w:rsidR="006C5000" w:rsidRPr="00A96255">
        <w:t xml:space="preserve"> </w:t>
      </w:r>
      <w:r w:rsidR="006C5000">
        <w:rPr>
          <w:color w:val="B4B4B4"/>
          <w:sz w:val="20"/>
        </w:rPr>
        <w:t>(SDG_TARGET)</w:t>
      </w:r>
    </w:p>
    <w:p w14:paraId="3648E1BB" w14:textId="76D2C71F" w:rsidR="0089617B" w:rsidRPr="00C22EC4" w:rsidRDefault="0089617B" w:rsidP="00E426A6">
      <w:pPr>
        <w:pStyle w:val="MGTHeader"/>
        <w:spacing w:after="0" w:line="276" w:lineRule="auto"/>
        <w:rPr>
          <w:rFonts w:cstheme="minorHAnsi"/>
        </w:rPr>
      </w:pPr>
      <w:r w:rsidRPr="00C22EC4">
        <w:rPr>
          <w:rFonts w:cstheme="minorHAnsi"/>
        </w:rPr>
        <w:t>Target 1</w:t>
      </w:r>
      <w:r w:rsidR="00154F54" w:rsidRPr="00C22EC4">
        <w:rPr>
          <w:rFonts w:cstheme="minorHAnsi"/>
        </w:rPr>
        <w:t>1</w:t>
      </w:r>
      <w:r w:rsidRPr="00C22EC4">
        <w:rPr>
          <w:rFonts w:cstheme="minorHAnsi"/>
        </w:rPr>
        <w:t xml:space="preserve">.5: </w:t>
      </w:r>
      <w:r w:rsidR="00EF4B4D" w:rsidRPr="00C22EC4">
        <w:rPr>
          <w:rFonts w:cstheme="minorHAnsi"/>
        </w:rPr>
        <w:t>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situations</w:t>
      </w:r>
    </w:p>
    <w:p w14:paraId="3E67E7E0" w14:textId="58B10265" w:rsidR="00D24330" w:rsidRPr="00C22EC4" w:rsidRDefault="00D24330" w:rsidP="00E426A6">
      <w:pPr>
        <w:pStyle w:val="MIndHeader"/>
        <w:spacing w:after="0" w:line="276" w:lineRule="auto"/>
        <w:rPr>
          <w:rFonts w:cstheme="minorHAnsi"/>
        </w:rPr>
      </w:pPr>
      <w:r w:rsidRPr="00C22EC4">
        <w:rPr>
          <w:rFonts w:cstheme="minorHAnsi"/>
        </w:rPr>
        <w:t>0.c. Indicator</w:t>
      </w:r>
      <w:r w:rsidR="00937A50">
        <w:t xml:space="preserve"> </w:t>
      </w:r>
      <w:r w:rsidR="00937A50">
        <w:rPr>
          <w:color w:val="B4B4B4"/>
          <w:sz w:val="20"/>
        </w:rPr>
        <w:t>(SDG_INDICATOR)</w:t>
      </w:r>
    </w:p>
    <w:p w14:paraId="4E518BC4" w14:textId="0E7A2A64" w:rsidR="0089617B" w:rsidRPr="00C22EC4" w:rsidRDefault="0089617B" w:rsidP="00E426A6">
      <w:pPr>
        <w:pStyle w:val="MGTHeader"/>
        <w:spacing w:after="0" w:line="276" w:lineRule="auto"/>
        <w:rPr>
          <w:rFonts w:cstheme="minorHAnsi"/>
        </w:rPr>
      </w:pPr>
      <w:r w:rsidRPr="00C22EC4">
        <w:rPr>
          <w:rFonts w:cstheme="minorHAnsi"/>
        </w:rPr>
        <w:t>Indicator 1</w:t>
      </w:r>
      <w:r w:rsidR="00154F54" w:rsidRPr="00C22EC4">
        <w:rPr>
          <w:rFonts w:cstheme="minorHAnsi"/>
        </w:rPr>
        <w:t>1</w:t>
      </w:r>
      <w:r w:rsidRPr="00C22EC4">
        <w:rPr>
          <w:rFonts w:cstheme="minorHAnsi"/>
        </w:rPr>
        <w:t xml:space="preserve">.5.2: </w:t>
      </w:r>
      <w:r w:rsidR="00C318D4" w:rsidRPr="00C22EC4">
        <w:rPr>
          <w:rFonts w:cstheme="minorHAnsi"/>
        </w:rPr>
        <w:t>Direct economic loss attributed to disasters in relation to global gross domestic product (GDP)</w:t>
      </w:r>
    </w:p>
    <w:p w14:paraId="37E5E4F6" w14:textId="5FBADAEB" w:rsidR="00D24330" w:rsidRPr="00B4142E" w:rsidRDefault="00D24330" w:rsidP="00E426A6">
      <w:pPr>
        <w:pStyle w:val="MIndHeader"/>
        <w:spacing w:after="0" w:line="276" w:lineRule="auto"/>
        <w:rPr>
          <w:rFonts w:cstheme="minorHAnsi"/>
          <w:lang w:val="en-US"/>
        </w:rPr>
      </w:pPr>
      <w:r w:rsidRPr="00E606D8">
        <w:rPr>
          <w:rFonts w:cstheme="minorHAnsi"/>
          <w:lang w:val="en-US"/>
        </w:rPr>
        <w:t>0.d. Series</w:t>
      </w:r>
      <w:r w:rsidR="003C2D6A" w:rsidRPr="00A96255">
        <w:t xml:space="preserve"> </w:t>
      </w:r>
      <w:r w:rsidR="003C2D6A">
        <w:rPr>
          <w:color w:val="B4B4B4"/>
          <w:sz w:val="20"/>
        </w:rPr>
        <w:t>(SDG_SERIES_DESCR)</w:t>
      </w:r>
    </w:p>
    <w:p w14:paraId="315D70D3" w14:textId="77777777" w:rsidR="00636F37" w:rsidRPr="00636F37" w:rsidRDefault="00636F37" w:rsidP="00636F37">
      <w:pPr>
        <w:pStyle w:val="MGTHeader"/>
        <w:spacing w:after="0"/>
        <w:rPr>
          <w:rFonts w:cstheme="minorHAnsi"/>
          <w:lang w:val="en-US"/>
        </w:rPr>
      </w:pPr>
      <w:r w:rsidRPr="00636F37">
        <w:rPr>
          <w:rFonts w:cstheme="minorHAnsi"/>
          <w:lang w:val="en-US"/>
        </w:rPr>
        <w:t>VC_DSR_GDPLS - Direct economic loss attributed to disasters [1.5.2,11.5.2]</w:t>
      </w:r>
    </w:p>
    <w:p w14:paraId="68BE2963" w14:textId="77777777" w:rsidR="00636F37" w:rsidRPr="00636F37" w:rsidRDefault="00636F37" w:rsidP="00636F37">
      <w:pPr>
        <w:pStyle w:val="MGTHeader"/>
        <w:spacing w:after="0"/>
        <w:rPr>
          <w:rFonts w:cstheme="minorHAnsi"/>
          <w:lang w:val="en-US"/>
        </w:rPr>
      </w:pPr>
      <w:r w:rsidRPr="00636F37">
        <w:rPr>
          <w:rFonts w:cstheme="minorHAnsi"/>
          <w:lang w:val="en-US"/>
        </w:rPr>
        <w:t>VC_DSR_LSGP - Direct economic loss attributed to disasters relative to GDP [1.5.2, 11.5.2]</w:t>
      </w:r>
    </w:p>
    <w:p w14:paraId="6246B9E4" w14:textId="77777777" w:rsidR="00636F37" w:rsidRPr="00636F37" w:rsidRDefault="00636F37" w:rsidP="00636F37">
      <w:pPr>
        <w:pStyle w:val="MGTHeader"/>
        <w:spacing w:after="0"/>
        <w:rPr>
          <w:rFonts w:cstheme="minorHAnsi"/>
          <w:lang w:val="en-US"/>
        </w:rPr>
      </w:pPr>
      <w:r w:rsidRPr="00636F37">
        <w:rPr>
          <w:rFonts w:cstheme="minorHAnsi"/>
          <w:lang w:val="en-US"/>
        </w:rPr>
        <w:t>VC_DSR_AGLH - Direct agriculture loss attributed to disasters [1.5.2, 11.5.2]</w:t>
      </w:r>
    </w:p>
    <w:p w14:paraId="4E56547E" w14:textId="77777777" w:rsidR="00636F37" w:rsidRPr="00636F37" w:rsidRDefault="00636F37" w:rsidP="00636F37">
      <w:pPr>
        <w:pStyle w:val="MGTHeader"/>
        <w:spacing w:after="0"/>
        <w:rPr>
          <w:rFonts w:cstheme="minorHAnsi"/>
          <w:lang w:val="en-US"/>
        </w:rPr>
      </w:pPr>
      <w:r w:rsidRPr="00636F37">
        <w:rPr>
          <w:rFonts w:cstheme="minorHAnsi"/>
          <w:lang w:val="en-US"/>
        </w:rPr>
        <w:t>VC_DSR_HOLH - Direct economic loss in the housing sector attributed to disasters, by hazard type [1.5.2, 11.5.2]</w:t>
      </w:r>
    </w:p>
    <w:p w14:paraId="60F4387E" w14:textId="77777777" w:rsidR="00636F37" w:rsidRPr="00636F37" w:rsidRDefault="00636F37" w:rsidP="00636F37">
      <w:pPr>
        <w:pStyle w:val="MGTHeader"/>
        <w:spacing w:after="0"/>
        <w:rPr>
          <w:rFonts w:cstheme="minorHAnsi"/>
          <w:lang w:val="en-US"/>
        </w:rPr>
      </w:pPr>
      <w:r w:rsidRPr="00636F37">
        <w:rPr>
          <w:rFonts w:cstheme="minorHAnsi"/>
          <w:lang w:val="en-US"/>
        </w:rPr>
        <w:t>VC_DSR_CILN - Direct economic loss resulting from damaged or destroyed critical infrastructure attributed to disasters [1.5.2, 11.5.2]</w:t>
      </w:r>
    </w:p>
    <w:p w14:paraId="142827FF" w14:textId="77777777" w:rsidR="00636F37" w:rsidRPr="00636F37" w:rsidRDefault="00636F37" w:rsidP="00636F37">
      <w:pPr>
        <w:pStyle w:val="MGTHeader"/>
        <w:spacing w:after="0"/>
        <w:rPr>
          <w:rFonts w:cstheme="minorHAnsi"/>
          <w:lang w:val="en-US"/>
        </w:rPr>
      </w:pPr>
      <w:r w:rsidRPr="00636F37">
        <w:rPr>
          <w:rFonts w:cstheme="minorHAnsi"/>
          <w:lang w:val="en-US"/>
        </w:rPr>
        <w:t>VC_DSR_CHLN - Direct economic loss to cultural heritage damaged or destroyed attributed to disasters [1.5.2, 11.5.2]</w:t>
      </w:r>
    </w:p>
    <w:p w14:paraId="157DACE7" w14:textId="0815DA16" w:rsidR="00D24330" w:rsidRPr="00BD0727" w:rsidRDefault="00636F37" w:rsidP="00E426A6">
      <w:pPr>
        <w:pStyle w:val="MIndHeader"/>
        <w:spacing w:after="0" w:line="276" w:lineRule="auto"/>
        <w:rPr>
          <w:rFonts w:cstheme="minorHAnsi"/>
          <w:lang w:val="it-IT"/>
        </w:rPr>
      </w:pPr>
      <w:r w:rsidRPr="00636F37">
        <w:rPr>
          <w:rFonts w:cstheme="minorHAnsi"/>
          <w:lang w:val="en-US"/>
        </w:rPr>
        <w:t>VC_DSR_DDPA - Direct economic loss to other damaged or destroyed productive assets attributed to disasters [1.5.2, 11.5.2]</w:t>
      </w:r>
      <w:proofErr w:type="gramStart"/>
      <w:r w:rsidR="00D24330" w:rsidRPr="00BD0727">
        <w:rPr>
          <w:rFonts w:cstheme="minorHAnsi"/>
          <w:lang w:val="it-IT"/>
        </w:rPr>
        <w:t>0.e.</w:t>
      </w:r>
      <w:proofErr w:type="gramEnd"/>
      <w:r w:rsidR="00D24330" w:rsidRPr="00BD0727">
        <w:rPr>
          <w:rFonts w:cstheme="minorHAnsi"/>
          <w:lang w:val="it-IT"/>
        </w:rPr>
        <w:t xml:space="preserve"> Metadata update</w:t>
      </w:r>
      <w:r w:rsidR="003C06B5" w:rsidRPr="00BD0727">
        <w:rPr>
          <w:lang w:val="it-IT"/>
        </w:rPr>
        <w:t xml:space="preserve"> </w:t>
      </w:r>
      <w:r w:rsidR="003C06B5" w:rsidRPr="00BD0727">
        <w:rPr>
          <w:color w:val="B4B4B4"/>
          <w:sz w:val="20"/>
          <w:lang w:val="it-IT"/>
        </w:rPr>
        <w:t>(META_LAST_UPDATE)</w:t>
      </w:r>
    </w:p>
    <w:sdt>
      <w:sdtPr>
        <w:rPr>
          <w:rFonts w:cstheme="minorHAnsi"/>
          <w:lang w:val="en-US"/>
        </w:rPr>
        <w:id w:val="1894387362"/>
        <w:placeholder>
          <w:docPart w:val="DefaultPlaceholder_-1854013437"/>
        </w:placeholder>
        <w:date w:fullDate="2024-12-20T00:00:00Z">
          <w:dateFormat w:val="yyyy-MM-dd"/>
          <w:lid w:val="en-US"/>
          <w:storeMappedDataAs w:val="dateTime"/>
          <w:calendar w:val="gregorian"/>
        </w:date>
      </w:sdtPr>
      <w:sdtContent>
        <w:p w14:paraId="2E8AE778" w14:textId="1E8CED49" w:rsidR="0089617B" w:rsidRPr="00B4142E" w:rsidRDefault="00CC2FC8" w:rsidP="00E426A6">
          <w:pPr>
            <w:pStyle w:val="MGTHeader"/>
            <w:spacing w:after="0" w:line="276" w:lineRule="auto"/>
            <w:rPr>
              <w:rFonts w:cstheme="minorHAnsi"/>
              <w:lang w:val="en-US"/>
            </w:rPr>
          </w:pPr>
          <w:r>
            <w:rPr>
              <w:rFonts w:cstheme="minorHAnsi"/>
              <w:lang w:val="en-US"/>
            </w:rPr>
            <w:t>2024-12-20</w:t>
          </w:r>
        </w:p>
      </w:sdtContent>
    </w:sdt>
    <w:p w14:paraId="415C9FF1" w14:textId="3684AE29" w:rsidR="00D24330" w:rsidRPr="00C22EC4" w:rsidRDefault="00D24330" w:rsidP="00E426A6">
      <w:pPr>
        <w:pStyle w:val="MIndHeader"/>
        <w:spacing w:after="0" w:line="276" w:lineRule="auto"/>
        <w:rPr>
          <w:rFonts w:cstheme="minorHAnsi"/>
        </w:rPr>
      </w:pPr>
      <w:r w:rsidRPr="00C22EC4">
        <w:rPr>
          <w:rFonts w:cstheme="minorHAnsi"/>
        </w:rPr>
        <w:t>0.f. Related indicators</w:t>
      </w:r>
      <w:r w:rsidR="003D7B87" w:rsidRPr="00A96255">
        <w:t xml:space="preserve"> </w:t>
      </w:r>
      <w:r w:rsidR="003D7B87">
        <w:rPr>
          <w:color w:val="B4B4B4"/>
          <w:sz w:val="20"/>
        </w:rPr>
        <w:t>(SDG_RELATED_INDICATORS)</w:t>
      </w:r>
    </w:p>
    <w:p w14:paraId="474220A4" w14:textId="4CAD98D8" w:rsidR="00E06C10" w:rsidRPr="00C22EC4" w:rsidRDefault="00A60B03" w:rsidP="00E426A6">
      <w:pPr>
        <w:pStyle w:val="MGTHeader"/>
        <w:spacing w:after="0" w:line="276" w:lineRule="auto"/>
        <w:rPr>
          <w:rFonts w:cstheme="minorHAnsi"/>
        </w:rPr>
      </w:pPr>
      <w:r>
        <w:rPr>
          <w:rFonts w:cstheme="minorHAnsi"/>
        </w:rPr>
        <w:t>1.5.2</w:t>
      </w:r>
    </w:p>
    <w:p w14:paraId="077BC49E" w14:textId="01F65182" w:rsidR="00D24330" w:rsidRPr="00C22EC4" w:rsidRDefault="00D24330" w:rsidP="00E426A6">
      <w:pPr>
        <w:pStyle w:val="MIndHeader"/>
        <w:spacing w:after="0" w:line="276" w:lineRule="auto"/>
        <w:rPr>
          <w:rFonts w:cstheme="minorHAnsi"/>
        </w:rPr>
      </w:pPr>
      <w:r w:rsidRPr="00C22EC4">
        <w:rPr>
          <w:rFonts w:cstheme="minorHAnsi"/>
        </w:rPr>
        <w:t>0.g. International organisations(s) responsible for global monitoring</w:t>
      </w:r>
      <w:r w:rsidR="00972D25">
        <w:rPr>
          <w:rFonts w:cstheme="minorHAnsi"/>
        </w:rPr>
        <w:t xml:space="preserve"> </w:t>
      </w:r>
      <w:r w:rsidR="00972D25">
        <w:rPr>
          <w:color w:val="B4B4B4"/>
          <w:sz w:val="20"/>
        </w:rPr>
        <w:t>(SDG_CUSTODIAN_AGENCIES)</w:t>
      </w:r>
    </w:p>
    <w:p w14:paraId="4FD308B4" w14:textId="6F40D37A" w:rsidR="0089617B" w:rsidRPr="00C22EC4" w:rsidRDefault="0089617B" w:rsidP="00E426A6">
      <w:pPr>
        <w:pStyle w:val="MGTHeader"/>
        <w:spacing w:after="0" w:line="276" w:lineRule="auto"/>
        <w:rPr>
          <w:rFonts w:cstheme="minorHAnsi"/>
        </w:rPr>
      </w:pPr>
      <w:r w:rsidRPr="00C22EC4">
        <w:rPr>
          <w:rFonts w:cstheme="minorHAnsi"/>
        </w:rPr>
        <w:t>United Nations Office for Disaster Reduction (</w:t>
      </w:r>
      <w:r w:rsidR="00A60B03">
        <w:t>UNDRR</w:t>
      </w:r>
      <w:r w:rsidRPr="00C22EC4">
        <w:rPr>
          <w:rFonts w:cstheme="minorHAnsi"/>
        </w:rPr>
        <w:t>)</w:t>
      </w:r>
    </w:p>
    <w:p w14:paraId="19F29921" w14:textId="77777777" w:rsidR="008D1D39" w:rsidRPr="00C22EC4" w:rsidRDefault="008D1D39">
      <w:pPr>
        <w:shd w:val="clear" w:color="auto" w:fill="FFFFFF"/>
        <w:spacing w:after="0"/>
        <w:rPr>
          <w:rFonts w:eastAsia="Times New Roman" w:cstheme="minorHAnsi"/>
          <w:color w:val="4A4A4A"/>
          <w:sz w:val="21"/>
          <w:szCs w:val="21"/>
          <w:lang w:eastAsia="en-GB"/>
        </w:rPr>
      </w:pPr>
    </w:p>
    <w:p w14:paraId="12E0D73A" w14:textId="1E0F797B" w:rsidR="00B31E2C" w:rsidRPr="00C22EC4" w:rsidRDefault="00B31E2C">
      <w:pPr>
        <w:pStyle w:val="MHeader"/>
        <w:rPr>
          <w:rFonts w:cstheme="minorHAnsi"/>
        </w:rPr>
      </w:pPr>
      <w:bookmarkStart w:id="0" w:name="_Toc37932744"/>
      <w:bookmarkStart w:id="1" w:name="_Toc36813072"/>
      <w:bookmarkStart w:id="2" w:name="_Toc36812685"/>
      <w:bookmarkStart w:id="3" w:name="_Toc36812572"/>
      <w:bookmarkStart w:id="4" w:name="_Toc36655609"/>
      <w:r w:rsidRPr="00C22EC4">
        <w:rPr>
          <w:rFonts w:cstheme="minorHAnsi"/>
        </w:rPr>
        <w:t>1. Data reporter</w:t>
      </w:r>
      <w:bookmarkEnd w:id="0"/>
      <w:bookmarkEnd w:id="1"/>
      <w:bookmarkEnd w:id="2"/>
      <w:bookmarkEnd w:id="3"/>
      <w:bookmarkEnd w:id="4"/>
      <w:r w:rsidR="00586CFA" w:rsidRPr="00EA05D3">
        <w:t xml:space="preserve"> </w:t>
      </w:r>
      <w:r w:rsidR="00586CFA">
        <w:rPr>
          <w:color w:val="B4B4B4"/>
          <w:sz w:val="20"/>
        </w:rPr>
        <w:t>(CONTACT)</w:t>
      </w:r>
    </w:p>
    <w:p w14:paraId="0BD77982" w14:textId="41D9DD17" w:rsidR="00576CFA" w:rsidRPr="00C22EC4" w:rsidRDefault="00576CFA" w:rsidP="00E426A6">
      <w:pPr>
        <w:pStyle w:val="MHeader2"/>
        <w:spacing w:after="0" w:line="276" w:lineRule="auto"/>
        <w:rPr>
          <w:rFonts w:cstheme="minorHAnsi"/>
        </w:rPr>
      </w:pPr>
      <w:r w:rsidRPr="00C22EC4">
        <w:rPr>
          <w:rFonts w:cstheme="minorHAnsi"/>
        </w:rPr>
        <w:t>1.a. Organisation</w:t>
      </w:r>
      <w:r w:rsidR="00C43A9C" w:rsidRPr="00A96255">
        <w:t xml:space="preserve"> </w:t>
      </w:r>
      <w:r w:rsidR="00C43A9C">
        <w:rPr>
          <w:color w:val="B4B4B4"/>
          <w:sz w:val="20"/>
        </w:rPr>
        <w:t>(CONTACT_ORGANISATION)</w:t>
      </w:r>
    </w:p>
    <w:p w14:paraId="3F112C11" w14:textId="24FDD8F9" w:rsidR="0089617B" w:rsidRPr="00C22EC4" w:rsidRDefault="0089617B">
      <w:pPr>
        <w:pStyle w:val="MText"/>
        <w:rPr>
          <w:rFonts w:cstheme="minorHAnsi"/>
        </w:rPr>
      </w:pPr>
      <w:r w:rsidRPr="00C22EC4">
        <w:rPr>
          <w:rFonts w:cstheme="minorHAnsi"/>
        </w:rPr>
        <w:t>United Nations Office for Disaster Reduction (</w:t>
      </w:r>
      <w:r w:rsidR="00E1253F">
        <w:t>UNDRR</w:t>
      </w:r>
      <w:r w:rsidRPr="00C22EC4">
        <w:rPr>
          <w:rFonts w:cstheme="minorHAnsi"/>
        </w:rPr>
        <w:t>)</w:t>
      </w:r>
    </w:p>
    <w:p w14:paraId="6E829FD0" w14:textId="2439F30A" w:rsidR="00F719A8" w:rsidRPr="00C22EC4" w:rsidRDefault="00F719A8">
      <w:pPr>
        <w:pStyle w:val="MText"/>
        <w:rPr>
          <w:rFonts w:cstheme="minorHAnsi"/>
        </w:rPr>
      </w:pPr>
    </w:p>
    <w:p w14:paraId="14915AC8" w14:textId="5144C03D" w:rsidR="00B31E2C" w:rsidRPr="00C22EC4" w:rsidRDefault="00B31E2C">
      <w:pPr>
        <w:pStyle w:val="MHeader"/>
        <w:rPr>
          <w:rFonts w:cstheme="minorHAnsi"/>
        </w:rPr>
      </w:pPr>
      <w:r w:rsidRPr="00C22EC4">
        <w:rPr>
          <w:rFonts w:cstheme="minorHAnsi"/>
        </w:rPr>
        <w:t>2. Definition, concepts, and classifications</w:t>
      </w:r>
      <w:r w:rsidR="00C866BC" w:rsidRPr="00A96255">
        <w:t xml:space="preserve"> </w:t>
      </w:r>
      <w:r w:rsidR="00C866BC">
        <w:rPr>
          <w:color w:val="B4B4B4"/>
          <w:sz w:val="20"/>
        </w:rPr>
        <w:t>(IND_DEF_CON_CLASS)</w:t>
      </w:r>
    </w:p>
    <w:p w14:paraId="2AC373EA" w14:textId="7E5E2F13" w:rsidR="008B0AC7" w:rsidRPr="00C22EC4" w:rsidRDefault="008B0AC7" w:rsidP="00E426A6">
      <w:pPr>
        <w:pStyle w:val="MHeader2"/>
        <w:spacing w:after="0" w:line="276" w:lineRule="auto"/>
        <w:rPr>
          <w:rFonts w:cstheme="minorHAnsi"/>
        </w:rPr>
      </w:pPr>
      <w:r w:rsidRPr="00C22EC4">
        <w:rPr>
          <w:rFonts w:cstheme="minorHAnsi"/>
        </w:rPr>
        <w:t>2.a. Definition and concepts</w:t>
      </w:r>
      <w:r w:rsidR="00A53B2D" w:rsidRPr="00A96255">
        <w:t xml:space="preserve"> </w:t>
      </w:r>
      <w:r w:rsidR="00A53B2D">
        <w:rPr>
          <w:color w:val="B4B4B4"/>
          <w:sz w:val="20"/>
        </w:rPr>
        <w:t>(STAT_CONC_DEF)</w:t>
      </w:r>
    </w:p>
    <w:p w14:paraId="124EA487" w14:textId="77777777" w:rsidR="0089617B" w:rsidRPr="00C22EC4" w:rsidRDefault="0089617B">
      <w:pPr>
        <w:shd w:val="clear" w:color="auto" w:fill="FFFFFF"/>
        <w:spacing w:after="0"/>
        <w:jc w:val="both"/>
        <w:rPr>
          <w:rFonts w:eastAsia="Times New Roman" w:cstheme="minorHAnsi"/>
          <w:b/>
          <w:bCs/>
          <w:color w:val="4A4A4A"/>
          <w:sz w:val="21"/>
          <w:szCs w:val="21"/>
          <w:lang w:eastAsia="en-GB"/>
        </w:rPr>
      </w:pPr>
      <w:r w:rsidRPr="00C22EC4">
        <w:rPr>
          <w:rFonts w:eastAsia="Times New Roman" w:cstheme="minorHAnsi"/>
          <w:b/>
          <w:bCs/>
          <w:color w:val="4A4A4A"/>
          <w:sz w:val="21"/>
          <w:szCs w:val="21"/>
          <w:lang w:eastAsia="en-GB"/>
        </w:rPr>
        <w:t>Definition:</w:t>
      </w:r>
    </w:p>
    <w:p w14:paraId="6E0A8CA2" w14:textId="479943E6" w:rsidR="0089617B" w:rsidRPr="00C22EC4" w:rsidRDefault="0089617B" w:rsidP="00E426A6">
      <w:pPr>
        <w:shd w:val="clear" w:color="auto" w:fill="FFFFFF"/>
        <w:spacing w:after="0"/>
        <w:rPr>
          <w:rFonts w:eastAsia="Times New Roman" w:cstheme="minorHAnsi"/>
          <w:bCs/>
          <w:color w:val="4A4A4A"/>
          <w:sz w:val="21"/>
          <w:szCs w:val="21"/>
          <w:lang w:eastAsia="en-GB"/>
        </w:rPr>
      </w:pPr>
      <w:r w:rsidRPr="00C22EC4">
        <w:rPr>
          <w:rFonts w:eastAsia="Times New Roman" w:cstheme="minorHAnsi"/>
          <w:bCs/>
          <w:color w:val="4A4A4A"/>
          <w:sz w:val="21"/>
          <w:szCs w:val="21"/>
          <w:lang w:eastAsia="en-GB"/>
        </w:rPr>
        <w:t xml:space="preserve">This indicator measures the ratio of direct economic loss attributed to disasters in relation to </w:t>
      </w:r>
      <w:r w:rsidR="00211A54" w:rsidRPr="00C22EC4">
        <w:rPr>
          <w:rFonts w:eastAsia="Times New Roman" w:cstheme="minorHAnsi"/>
          <w:bCs/>
          <w:color w:val="4A4A4A"/>
          <w:sz w:val="21"/>
          <w:szCs w:val="21"/>
          <w:lang w:eastAsia="en-GB"/>
        </w:rPr>
        <w:t>g</w:t>
      </w:r>
      <w:r w:rsidR="00FC421E" w:rsidRPr="00E426A6">
        <w:rPr>
          <w:rFonts w:eastAsia="Times New Roman" w:cstheme="minorHAnsi"/>
          <w:bCs/>
          <w:color w:val="4A4A4A"/>
          <w:sz w:val="21"/>
          <w:szCs w:val="21"/>
          <w:lang w:eastAsia="en-GB"/>
        </w:rPr>
        <w:t xml:space="preserve">ross </w:t>
      </w:r>
      <w:r w:rsidR="00211A54" w:rsidRPr="00C22EC4">
        <w:rPr>
          <w:rFonts w:eastAsia="Times New Roman" w:cstheme="minorHAnsi"/>
          <w:bCs/>
          <w:color w:val="4A4A4A"/>
          <w:sz w:val="21"/>
          <w:szCs w:val="21"/>
          <w:lang w:eastAsia="en-GB"/>
        </w:rPr>
        <w:t>d</w:t>
      </w:r>
      <w:r w:rsidR="00FC421E" w:rsidRPr="00E426A6">
        <w:rPr>
          <w:rFonts w:eastAsia="Times New Roman" w:cstheme="minorHAnsi"/>
          <w:bCs/>
          <w:color w:val="4A4A4A"/>
          <w:sz w:val="21"/>
          <w:szCs w:val="21"/>
          <w:lang w:eastAsia="en-GB"/>
        </w:rPr>
        <w:t>omestic product</w:t>
      </w:r>
      <w:r w:rsidR="00FC421E" w:rsidRPr="00C22EC4">
        <w:rPr>
          <w:rFonts w:eastAsia="Times New Roman" w:cstheme="minorHAnsi"/>
          <w:bCs/>
          <w:color w:val="4A4A4A"/>
          <w:sz w:val="21"/>
          <w:szCs w:val="21"/>
          <w:lang w:eastAsia="en-GB"/>
        </w:rPr>
        <w:t xml:space="preserve"> (</w:t>
      </w:r>
      <w:r w:rsidRPr="00C22EC4">
        <w:rPr>
          <w:rFonts w:eastAsia="Times New Roman" w:cstheme="minorHAnsi"/>
          <w:bCs/>
          <w:color w:val="4A4A4A"/>
          <w:sz w:val="21"/>
          <w:szCs w:val="21"/>
          <w:lang w:eastAsia="en-GB"/>
        </w:rPr>
        <w:t>GDP</w:t>
      </w:r>
      <w:r w:rsidR="00FC421E" w:rsidRPr="00C22EC4">
        <w:rPr>
          <w:rFonts w:eastAsia="Times New Roman" w:cstheme="minorHAnsi"/>
          <w:bCs/>
          <w:color w:val="4A4A4A"/>
          <w:sz w:val="21"/>
          <w:szCs w:val="21"/>
          <w:lang w:eastAsia="en-GB"/>
        </w:rPr>
        <w:t>)</w:t>
      </w:r>
      <w:r w:rsidRPr="00C22EC4">
        <w:rPr>
          <w:rFonts w:eastAsia="Times New Roman" w:cstheme="minorHAnsi"/>
          <w:bCs/>
          <w:color w:val="4A4A4A"/>
          <w:sz w:val="21"/>
          <w:szCs w:val="21"/>
          <w:lang w:eastAsia="en-GB"/>
        </w:rPr>
        <w:t>.</w:t>
      </w:r>
    </w:p>
    <w:p w14:paraId="25C20888" w14:textId="77777777" w:rsidR="0089617B" w:rsidRPr="00C22EC4" w:rsidRDefault="0089617B">
      <w:pPr>
        <w:shd w:val="clear" w:color="auto" w:fill="FFFFFF"/>
        <w:spacing w:after="0"/>
        <w:jc w:val="both"/>
        <w:rPr>
          <w:rFonts w:eastAsia="Times New Roman" w:cstheme="minorHAnsi"/>
          <w:bCs/>
          <w:color w:val="4A4A4A"/>
          <w:sz w:val="21"/>
          <w:szCs w:val="21"/>
          <w:lang w:eastAsia="en-GB"/>
        </w:rPr>
      </w:pPr>
    </w:p>
    <w:p w14:paraId="1FCE0F9E" w14:textId="77777777" w:rsidR="0089617B" w:rsidRPr="00C22EC4" w:rsidRDefault="0089617B">
      <w:pPr>
        <w:shd w:val="clear" w:color="auto" w:fill="FFFFFF"/>
        <w:spacing w:after="0"/>
        <w:jc w:val="both"/>
        <w:rPr>
          <w:rFonts w:eastAsia="Times New Roman" w:cstheme="minorHAnsi"/>
          <w:b/>
          <w:bCs/>
          <w:color w:val="4A4A4A"/>
          <w:sz w:val="21"/>
          <w:szCs w:val="21"/>
          <w:lang w:eastAsia="en-GB"/>
        </w:rPr>
      </w:pPr>
      <w:r w:rsidRPr="00C22EC4">
        <w:rPr>
          <w:rFonts w:eastAsia="Times New Roman" w:cstheme="minorHAnsi"/>
          <w:b/>
          <w:bCs/>
          <w:color w:val="4A4A4A"/>
          <w:sz w:val="21"/>
          <w:szCs w:val="21"/>
          <w:lang w:eastAsia="en-GB"/>
        </w:rPr>
        <w:lastRenderedPageBreak/>
        <w:t>Concepts:</w:t>
      </w:r>
    </w:p>
    <w:p w14:paraId="2A43DF41" w14:textId="77777777" w:rsidR="00A431D6" w:rsidRDefault="00A431D6" w:rsidP="00A431D6">
      <w:pPr>
        <w:pStyle w:val="MText"/>
      </w:pPr>
      <w:r>
        <w:t xml:space="preserve">Disasters: A serious disruption of the functioning of a community or a society at any scale due to hazardous events interacting with conditions of exposure, vulnerability and capacity, leading to one or more of the following: human, material, economic and environmental losses and impacts (UNDRR, 2017, https://www.preventionweb.net/terminology/disaster). </w:t>
      </w:r>
    </w:p>
    <w:p w14:paraId="797244B0" w14:textId="77777777" w:rsidR="00A431D6" w:rsidRDefault="00A431D6">
      <w:pPr>
        <w:shd w:val="clear" w:color="auto" w:fill="FFFFFF"/>
        <w:spacing w:after="0"/>
        <w:rPr>
          <w:rFonts w:eastAsia="Times New Roman" w:cstheme="minorHAnsi"/>
          <w:b/>
          <w:color w:val="4A4A4A"/>
          <w:sz w:val="21"/>
          <w:szCs w:val="21"/>
          <w:lang w:eastAsia="en-GB"/>
        </w:rPr>
      </w:pPr>
    </w:p>
    <w:p w14:paraId="3F39DB71" w14:textId="4223FB73" w:rsidR="0089617B" w:rsidRDefault="0089617B">
      <w:pPr>
        <w:shd w:val="clear" w:color="auto" w:fill="FFFFFF"/>
        <w:spacing w:after="0"/>
        <w:rPr>
          <w:rFonts w:eastAsia="Times New Roman" w:cstheme="minorHAnsi"/>
          <w:color w:val="4A4A4A"/>
          <w:sz w:val="21"/>
          <w:szCs w:val="21"/>
          <w:lang w:eastAsia="en-GB"/>
        </w:rPr>
      </w:pPr>
      <w:r w:rsidRPr="00E426A6">
        <w:rPr>
          <w:rFonts w:eastAsia="Times New Roman" w:cstheme="minorHAnsi"/>
          <w:b/>
          <w:color w:val="4A4A4A"/>
          <w:sz w:val="21"/>
          <w:szCs w:val="21"/>
          <w:lang w:eastAsia="en-GB"/>
        </w:rPr>
        <w:t>Economic Loss:</w:t>
      </w:r>
      <w:r w:rsidRPr="00C22EC4">
        <w:rPr>
          <w:rFonts w:eastAsia="Times New Roman" w:cstheme="minorHAnsi"/>
          <w:color w:val="4A4A4A"/>
          <w:sz w:val="21"/>
          <w:szCs w:val="21"/>
          <w:lang w:eastAsia="en-GB"/>
        </w:rPr>
        <w:t xml:space="preserve"> Total economic impact that consists of direct economic loss and indirect economic loss.</w:t>
      </w:r>
    </w:p>
    <w:p w14:paraId="45084C6C" w14:textId="77777777" w:rsidR="00DB7438" w:rsidRPr="00C22EC4" w:rsidRDefault="00DB7438">
      <w:pPr>
        <w:shd w:val="clear" w:color="auto" w:fill="FFFFFF"/>
        <w:spacing w:after="0"/>
        <w:rPr>
          <w:rFonts w:eastAsia="Times New Roman" w:cstheme="minorHAnsi"/>
          <w:color w:val="4A4A4A"/>
          <w:sz w:val="21"/>
          <w:szCs w:val="21"/>
          <w:lang w:eastAsia="en-GB"/>
        </w:rPr>
      </w:pPr>
    </w:p>
    <w:p w14:paraId="29A45CFD" w14:textId="3979806E" w:rsidR="0089617B" w:rsidRDefault="0089617B" w:rsidP="00E426A6">
      <w:pPr>
        <w:shd w:val="clear" w:color="auto" w:fill="FFFFFF"/>
        <w:spacing w:after="0"/>
        <w:rPr>
          <w:rFonts w:eastAsia="Times New Roman" w:cstheme="minorHAnsi"/>
          <w:color w:val="4A4A4A"/>
          <w:sz w:val="21"/>
          <w:szCs w:val="21"/>
          <w:lang w:eastAsia="en-GB"/>
        </w:rPr>
      </w:pPr>
      <w:r w:rsidRPr="00E426A6">
        <w:rPr>
          <w:rFonts w:eastAsia="Times New Roman" w:cstheme="minorHAnsi"/>
          <w:b/>
          <w:color w:val="4A4A4A"/>
          <w:sz w:val="21"/>
          <w:szCs w:val="21"/>
          <w:lang w:eastAsia="en-GB"/>
        </w:rPr>
        <w:t>Direct economic loss:</w:t>
      </w:r>
      <w:r w:rsidRPr="00E426A6">
        <w:rPr>
          <w:rFonts w:eastAsia="Times New Roman" w:cstheme="minorHAnsi"/>
          <w:color w:val="4A4A4A"/>
          <w:sz w:val="21"/>
          <w:szCs w:val="21"/>
          <w:lang w:eastAsia="en-GB"/>
        </w:rPr>
        <w:t xml:space="preserve"> </w:t>
      </w:r>
      <w:r w:rsidR="00DB7438">
        <w:rPr>
          <w:rFonts w:eastAsia="Times New Roman" w:cstheme="minorHAnsi"/>
          <w:color w:val="4A4A4A"/>
          <w:sz w:val="21"/>
          <w:szCs w:val="21"/>
          <w:lang w:eastAsia="en-GB"/>
        </w:rPr>
        <w:t>T</w:t>
      </w:r>
      <w:r w:rsidRPr="00E426A6">
        <w:rPr>
          <w:rFonts w:eastAsia="Times New Roman" w:cstheme="minorHAnsi"/>
          <w:color w:val="4A4A4A"/>
          <w:sz w:val="21"/>
          <w:szCs w:val="21"/>
          <w:lang w:eastAsia="en-GB"/>
        </w:rPr>
        <w:t>he monetary value of total or partial destruction of physical assets existing in the affected area. Direct economic loss is nearly equivalent to physical damage.</w:t>
      </w:r>
    </w:p>
    <w:p w14:paraId="763B6A6B" w14:textId="77777777" w:rsidR="00DB7438" w:rsidRPr="00E426A6" w:rsidRDefault="00DB7438" w:rsidP="00E426A6">
      <w:pPr>
        <w:shd w:val="clear" w:color="auto" w:fill="FFFFFF"/>
        <w:spacing w:after="0"/>
        <w:rPr>
          <w:rFonts w:eastAsia="Times New Roman" w:cstheme="minorHAnsi"/>
          <w:color w:val="4A4A4A"/>
          <w:sz w:val="21"/>
          <w:szCs w:val="21"/>
          <w:lang w:eastAsia="en-GB"/>
        </w:rPr>
      </w:pPr>
    </w:p>
    <w:p w14:paraId="21900EB5" w14:textId="0540C9BE" w:rsidR="0089617B" w:rsidRPr="00E426A6" w:rsidRDefault="0089617B" w:rsidP="00E426A6">
      <w:pPr>
        <w:shd w:val="clear" w:color="auto" w:fill="FFFFFF"/>
        <w:spacing w:after="0"/>
        <w:rPr>
          <w:rFonts w:eastAsia="Times New Roman" w:cstheme="minorHAnsi"/>
          <w:color w:val="4A4A4A"/>
          <w:sz w:val="21"/>
          <w:szCs w:val="21"/>
          <w:lang w:eastAsia="en-GB"/>
        </w:rPr>
      </w:pPr>
      <w:r w:rsidRPr="00E426A6">
        <w:rPr>
          <w:rFonts w:eastAsia="Times New Roman" w:cstheme="minorHAnsi"/>
          <w:b/>
          <w:color w:val="4A4A4A"/>
          <w:sz w:val="21"/>
          <w:szCs w:val="21"/>
          <w:lang w:eastAsia="en-GB"/>
        </w:rPr>
        <w:t>Indirect economic loss:</w:t>
      </w:r>
      <w:r w:rsidRPr="00E426A6">
        <w:rPr>
          <w:rFonts w:eastAsia="Times New Roman" w:cstheme="minorHAnsi"/>
          <w:color w:val="4A4A4A"/>
          <w:sz w:val="21"/>
          <w:szCs w:val="21"/>
          <w:lang w:eastAsia="en-GB"/>
        </w:rPr>
        <w:t xml:space="preserve"> </w:t>
      </w:r>
      <w:r w:rsidR="00DB7438">
        <w:rPr>
          <w:rFonts w:eastAsia="Times New Roman" w:cstheme="minorHAnsi"/>
          <w:color w:val="4A4A4A"/>
          <w:sz w:val="21"/>
          <w:szCs w:val="21"/>
          <w:lang w:eastAsia="en-GB"/>
        </w:rPr>
        <w:t>A</w:t>
      </w:r>
      <w:r w:rsidRPr="00E426A6">
        <w:rPr>
          <w:rFonts w:eastAsia="Times New Roman" w:cstheme="minorHAnsi"/>
          <w:color w:val="4A4A4A"/>
          <w:sz w:val="21"/>
          <w:szCs w:val="21"/>
          <w:lang w:eastAsia="en-GB"/>
        </w:rPr>
        <w:t xml:space="preserve"> decline in economic value added </w:t>
      </w:r>
      <w:proofErr w:type="gramStart"/>
      <w:r w:rsidRPr="00E426A6">
        <w:rPr>
          <w:rFonts w:eastAsia="Times New Roman" w:cstheme="minorHAnsi"/>
          <w:color w:val="4A4A4A"/>
          <w:sz w:val="21"/>
          <w:szCs w:val="21"/>
          <w:lang w:eastAsia="en-GB"/>
        </w:rPr>
        <w:t>as a consequence of</w:t>
      </w:r>
      <w:proofErr w:type="gramEnd"/>
      <w:r w:rsidRPr="00E426A6">
        <w:rPr>
          <w:rFonts w:eastAsia="Times New Roman" w:cstheme="minorHAnsi"/>
          <w:color w:val="4A4A4A"/>
          <w:sz w:val="21"/>
          <w:szCs w:val="21"/>
          <w:lang w:eastAsia="en-GB"/>
        </w:rPr>
        <w:t xml:space="preserve"> direct economic loss and/or human and environmental impacts.</w:t>
      </w:r>
    </w:p>
    <w:p w14:paraId="61358935" w14:textId="77777777" w:rsidR="00FC421E" w:rsidRPr="00E426A6" w:rsidRDefault="00FC421E" w:rsidP="00E426A6">
      <w:pPr>
        <w:shd w:val="clear" w:color="auto" w:fill="FFFFFF"/>
        <w:spacing w:after="0"/>
        <w:rPr>
          <w:rFonts w:eastAsia="Times New Roman" w:cstheme="minorHAnsi"/>
          <w:color w:val="4A4A4A"/>
          <w:sz w:val="21"/>
          <w:szCs w:val="21"/>
          <w:lang w:eastAsia="en-GB"/>
        </w:rPr>
      </w:pPr>
    </w:p>
    <w:p w14:paraId="2E910375" w14:textId="21881FF8" w:rsidR="0089617B" w:rsidRPr="00E426A6" w:rsidRDefault="0089617B">
      <w:pPr>
        <w:shd w:val="clear" w:color="auto" w:fill="FFFFFF"/>
        <w:spacing w:after="0"/>
        <w:rPr>
          <w:rFonts w:eastAsia="Times New Roman" w:cstheme="minorHAnsi"/>
          <w:i/>
          <w:iCs/>
          <w:color w:val="4A4A4A"/>
          <w:sz w:val="21"/>
          <w:szCs w:val="21"/>
          <w:u w:val="single"/>
          <w:lang w:eastAsia="en-GB"/>
        </w:rPr>
      </w:pPr>
      <w:r w:rsidRPr="00E426A6">
        <w:rPr>
          <w:rFonts w:eastAsia="Times New Roman" w:cstheme="minorHAnsi"/>
          <w:i/>
          <w:iCs/>
          <w:color w:val="4A4A4A"/>
          <w:sz w:val="21"/>
          <w:szCs w:val="21"/>
          <w:u w:val="single"/>
          <w:lang w:eastAsia="en-GB"/>
        </w:rPr>
        <w:t>Annotations:</w:t>
      </w:r>
    </w:p>
    <w:p w14:paraId="0C3E60D8" w14:textId="625EE991" w:rsidR="0089617B" w:rsidRDefault="0089617B">
      <w:pPr>
        <w:shd w:val="clear" w:color="auto" w:fill="FFFFFF"/>
        <w:spacing w:after="0"/>
        <w:rPr>
          <w:rFonts w:eastAsia="Times New Roman" w:cstheme="minorHAnsi"/>
          <w:i/>
          <w:iCs/>
          <w:color w:val="4A4A4A"/>
          <w:sz w:val="21"/>
          <w:szCs w:val="21"/>
          <w:lang w:eastAsia="en-GB"/>
        </w:rPr>
      </w:pPr>
      <w:r w:rsidRPr="00C22EC4">
        <w:rPr>
          <w:rFonts w:eastAsia="Times New Roman" w:cstheme="minorHAnsi"/>
          <w:i/>
          <w:iCs/>
          <w:color w:val="4A4A4A"/>
          <w:sz w:val="21"/>
          <w:szCs w:val="21"/>
          <w:lang w:eastAsia="en-GB"/>
        </w:rPr>
        <w:t>Examples of physical assets that are the basis for calculating direct economic loss include homes, schools, hospitals, commercial and governmental buildings, transport, energy, telecommunications infrastructures and other infrastructure; business assets and industrial plants; production such as crops, livestock and production infrastructure. They may also encompass environmental assets and cultural heritage.</w:t>
      </w:r>
      <w:r w:rsidR="00BD5187" w:rsidRPr="00C22EC4">
        <w:rPr>
          <w:rFonts w:eastAsia="Times New Roman" w:cstheme="minorHAnsi"/>
          <w:i/>
          <w:iCs/>
          <w:color w:val="4A4A4A"/>
          <w:sz w:val="21"/>
          <w:szCs w:val="21"/>
          <w:lang w:eastAsia="en-GB"/>
        </w:rPr>
        <w:t xml:space="preserve"> </w:t>
      </w:r>
      <w:r w:rsidRPr="00C22EC4">
        <w:rPr>
          <w:rFonts w:eastAsia="Times New Roman" w:cstheme="minorHAnsi"/>
          <w:i/>
          <w:iCs/>
          <w:color w:val="4A4A4A"/>
          <w:sz w:val="21"/>
          <w:szCs w:val="21"/>
          <w:lang w:eastAsia="en-GB"/>
        </w:rPr>
        <w:t>Direct economic losses usually happen during the event or within the first few hours after the event and are often assessed soon after the event to estimate recovery cost and claim insurance payments. These are tangible and relatively easy to measure.</w:t>
      </w:r>
    </w:p>
    <w:p w14:paraId="2AA6D49F" w14:textId="77777777" w:rsidR="00902CB5" w:rsidRPr="00C22EC4" w:rsidRDefault="00902CB5">
      <w:pPr>
        <w:shd w:val="clear" w:color="auto" w:fill="FFFFFF"/>
        <w:spacing w:after="0"/>
        <w:rPr>
          <w:rFonts w:eastAsia="Times New Roman" w:cstheme="minorHAnsi"/>
          <w:i/>
          <w:iCs/>
          <w:color w:val="4A4A4A"/>
          <w:sz w:val="21"/>
          <w:szCs w:val="21"/>
          <w:lang w:eastAsia="en-GB"/>
        </w:rPr>
      </w:pPr>
    </w:p>
    <w:p w14:paraId="768C74B9" w14:textId="4D26DED1" w:rsidR="00902CB5" w:rsidRPr="00C22EC4" w:rsidRDefault="00902CB5">
      <w:pPr>
        <w:pStyle w:val="MText"/>
        <w:rPr>
          <w:rFonts w:cstheme="minorHAnsi"/>
        </w:rPr>
      </w:pPr>
      <w:r w:rsidRPr="00902CB5">
        <w:rPr>
          <w:rFonts w:cstheme="minorHAnsi"/>
        </w:rPr>
        <w:t xml:space="preserve">Detailed </w:t>
      </w:r>
      <w:r>
        <w:rPr>
          <w:rFonts w:cstheme="minorHAnsi"/>
        </w:rPr>
        <w:t>definitions, concepts, including composition and calculation for each of the data series,</w:t>
      </w:r>
      <w:r w:rsidRPr="00902CB5">
        <w:rPr>
          <w:rFonts w:cstheme="minorHAnsi"/>
        </w:rPr>
        <w:t xml:space="preserve"> can be found in the</w:t>
      </w:r>
      <w:r w:rsidR="00164C35">
        <w:rPr>
          <w:rFonts w:cstheme="minorHAnsi"/>
        </w:rPr>
        <w:t xml:space="preserve"> SFM</w:t>
      </w:r>
      <w:r w:rsidRPr="00902CB5">
        <w:rPr>
          <w:rFonts w:cstheme="minorHAnsi"/>
        </w:rPr>
        <w:t xml:space="preserve"> Technical Guidance (see below the Reference section)</w:t>
      </w:r>
    </w:p>
    <w:p w14:paraId="6E54D3D6" w14:textId="77777777" w:rsidR="00EC2915" w:rsidRPr="00C22EC4" w:rsidRDefault="00EC2915">
      <w:pPr>
        <w:pStyle w:val="MText"/>
        <w:rPr>
          <w:rFonts w:cstheme="minorHAnsi"/>
        </w:rPr>
      </w:pPr>
    </w:p>
    <w:p w14:paraId="7932F8BD" w14:textId="205E1C0C" w:rsidR="008B0AC7" w:rsidRPr="00C22EC4" w:rsidRDefault="00576CFA" w:rsidP="00E426A6">
      <w:pPr>
        <w:pStyle w:val="MHeader2"/>
        <w:spacing w:after="0" w:line="276" w:lineRule="auto"/>
        <w:rPr>
          <w:rFonts w:cstheme="minorHAnsi"/>
        </w:rPr>
      </w:pPr>
      <w:r w:rsidRPr="00C22EC4">
        <w:rPr>
          <w:rFonts w:cstheme="minorHAnsi"/>
        </w:rPr>
        <w:t>2.b.</w:t>
      </w:r>
      <w:r w:rsidR="008B0AC7" w:rsidRPr="00C22EC4">
        <w:rPr>
          <w:rFonts w:cstheme="minorHAnsi"/>
        </w:rPr>
        <w:t xml:space="preserve"> Unit of measure</w:t>
      </w:r>
      <w:r w:rsidR="00024F0C" w:rsidRPr="00A96255">
        <w:t xml:space="preserve"> </w:t>
      </w:r>
      <w:r w:rsidR="00024F0C">
        <w:rPr>
          <w:color w:val="B4B4B4"/>
          <w:sz w:val="20"/>
        </w:rPr>
        <w:t>(UNIT_MEASURE)</w:t>
      </w:r>
    </w:p>
    <w:p w14:paraId="67A0F17E" w14:textId="08DBF8E9" w:rsidR="00E058FD" w:rsidRDefault="00E058FD" w:rsidP="00E058FD">
      <w:pPr>
        <w:pStyle w:val="MText"/>
        <w:rPr>
          <w:rFonts w:cstheme="minorHAnsi"/>
          <w:lang w:val="en-US"/>
        </w:rPr>
      </w:pPr>
      <w:r>
        <w:rPr>
          <w:rFonts w:cstheme="minorHAnsi"/>
        </w:rPr>
        <w:t xml:space="preserve">For </w:t>
      </w:r>
      <w:r w:rsidRPr="002774ED">
        <w:rPr>
          <w:rFonts w:cstheme="minorHAnsi"/>
          <w:lang w:val="en-US"/>
        </w:rPr>
        <w:t>VC_DSR_LSGP - Direct economic loss attributed to disasters relative to GDP (%)</w:t>
      </w:r>
      <w:r>
        <w:rPr>
          <w:rFonts w:cstheme="minorHAnsi"/>
          <w:lang w:val="en-US"/>
        </w:rPr>
        <w:t>: per</w:t>
      </w:r>
      <w:r w:rsidR="00197F09">
        <w:rPr>
          <w:rFonts w:cstheme="minorHAnsi"/>
          <w:lang w:val="en-US"/>
        </w:rPr>
        <w:t xml:space="preserve"> </w:t>
      </w:r>
      <w:r>
        <w:rPr>
          <w:rFonts w:cstheme="minorHAnsi"/>
          <w:lang w:val="en-US"/>
        </w:rPr>
        <w:t>cent (%).</w:t>
      </w:r>
    </w:p>
    <w:p w14:paraId="245D6743" w14:textId="11415AD0" w:rsidR="00E058FD" w:rsidRPr="00C22EC4" w:rsidRDefault="00E058FD" w:rsidP="00E058FD">
      <w:pPr>
        <w:pStyle w:val="MText"/>
        <w:rPr>
          <w:rFonts w:cstheme="minorHAnsi"/>
        </w:rPr>
      </w:pPr>
      <w:r>
        <w:rPr>
          <w:rFonts w:cstheme="minorHAnsi"/>
          <w:lang w:val="en-US"/>
        </w:rPr>
        <w:t xml:space="preserve">For other data series: current </w:t>
      </w:r>
      <w:r w:rsidR="001832B9">
        <w:rPr>
          <w:rFonts w:cstheme="minorHAnsi"/>
          <w:lang w:val="en-US"/>
        </w:rPr>
        <w:t>United States Dollar</w:t>
      </w:r>
      <w:r>
        <w:rPr>
          <w:rFonts w:cstheme="minorHAnsi"/>
          <w:lang w:val="en-US"/>
        </w:rPr>
        <w:t>.</w:t>
      </w:r>
    </w:p>
    <w:p w14:paraId="2C90BAF9" w14:textId="77777777" w:rsidR="00E06C10" w:rsidRPr="00C22EC4" w:rsidRDefault="00E06C10">
      <w:pPr>
        <w:pStyle w:val="MText"/>
        <w:rPr>
          <w:rFonts w:cstheme="minorHAnsi"/>
        </w:rPr>
      </w:pPr>
    </w:p>
    <w:p w14:paraId="651AA7AC" w14:textId="6547B2E8" w:rsidR="00DA615C" w:rsidRPr="00C22EC4" w:rsidRDefault="008B0AC7" w:rsidP="00E426A6">
      <w:pPr>
        <w:pStyle w:val="MHeader2"/>
        <w:spacing w:after="0" w:line="276" w:lineRule="auto"/>
        <w:rPr>
          <w:rFonts w:cstheme="minorHAnsi"/>
        </w:rPr>
      </w:pPr>
      <w:r w:rsidRPr="00C22EC4">
        <w:rPr>
          <w:rFonts w:cstheme="minorHAnsi"/>
        </w:rPr>
        <w:t>2.c. Classifications</w:t>
      </w:r>
      <w:r w:rsidR="001B45F6" w:rsidRPr="00A96255">
        <w:t xml:space="preserve"> </w:t>
      </w:r>
      <w:r w:rsidR="001B45F6">
        <w:rPr>
          <w:color w:val="B4B4B4"/>
          <w:sz w:val="20"/>
        </w:rPr>
        <w:t>(CLASS_SYSTEM)</w:t>
      </w:r>
    </w:p>
    <w:p w14:paraId="48F08D2D" w14:textId="77777777" w:rsidR="00A431D6" w:rsidRDefault="00A431D6" w:rsidP="00A431D6">
      <w:pPr>
        <w:pStyle w:val="MText"/>
      </w:pPr>
      <w:bookmarkStart w:id="5" w:name="_Hlk177636240"/>
      <w:r>
        <w:t>Not applicable</w:t>
      </w:r>
    </w:p>
    <w:bookmarkEnd w:id="5"/>
    <w:p w14:paraId="3D384BA8" w14:textId="22232BB7" w:rsidR="00EC2915" w:rsidRPr="00C22EC4" w:rsidRDefault="00EC2915">
      <w:pPr>
        <w:pStyle w:val="MText"/>
        <w:rPr>
          <w:rFonts w:cstheme="minorHAnsi"/>
        </w:rPr>
      </w:pPr>
    </w:p>
    <w:p w14:paraId="123172F4" w14:textId="77777777" w:rsidR="00F719A8" w:rsidRPr="00C22EC4" w:rsidRDefault="00F719A8">
      <w:pPr>
        <w:pStyle w:val="MText"/>
        <w:rPr>
          <w:rFonts w:cstheme="minorHAnsi"/>
        </w:rPr>
      </w:pPr>
    </w:p>
    <w:p w14:paraId="1D3AEECA" w14:textId="08FCAC24" w:rsidR="00B31E2C" w:rsidRPr="00C22EC4" w:rsidRDefault="00B31E2C">
      <w:pPr>
        <w:pStyle w:val="MHeader"/>
        <w:rPr>
          <w:rFonts w:cstheme="minorHAnsi"/>
        </w:rPr>
      </w:pPr>
      <w:r w:rsidRPr="00C22EC4">
        <w:rPr>
          <w:rFonts w:cstheme="minorHAnsi"/>
        </w:rPr>
        <w:t>3. Data source type and data collection method</w:t>
      </w:r>
      <w:r w:rsidR="00B55901" w:rsidRPr="00F719A8">
        <w:t xml:space="preserve"> </w:t>
      </w:r>
      <w:r w:rsidR="00B55901">
        <w:rPr>
          <w:color w:val="B4B4B4"/>
          <w:sz w:val="20"/>
        </w:rPr>
        <w:t>(SRC_TYPE_COLL_METHOD)</w:t>
      </w:r>
    </w:p>
    <w:p w14:paraId="340B050E" w14:textId="4B03AAD6" w:rsidR="008B0AC7" w:rsidRPr="00C22EC4" w:rsidRDefault="008B0AC7" w:rsidP="00E426A6">
      <w:pPr>
        <w:pStyle w:val="MHeader2"/>
        <w:spacing w:after="0" w:line="276" w:lineRule="auto"/>
        <w:rPr>
          <w:rFonts w:cstheme="minorHAnsi"/>
        </w:rPr>
      </w:pPr>
      <w:r w:rsidRPr="00C22EC4">
        <w:rPr>
          <w:rFonts w:cstheme="minorHAnsi"/>
        </w:rPr>
        <w:t>3.a. Data sources</w:t>
      </w:r>
      <w:r w:rsidR="00103B79" w:rsidRPr="00A96255">
        <w:t xml:space="preserve"> </w:t>
      </w:r>
      <w:r w:rsidR="00103B79">
        <w:rPr>
          <w:color w:val="B4B4B4"/>
          <w:sz w:val="20"/>
        </w:rPr>
        <w:t>(SOURCE_TYPE)</w:t>
      </w:r>
    </w:p>
    <w:p w14:paraId="7A5E68F9" w14:textId="77777777" w:rsidR="0089617B" w:rsidRPr="00C22EC4" w:rsidRDefault="0089617B" w:rsidP="00E426A6">
      <w:pPr>
        <w:shd w:val="clear" w:color="auto" w:fill="FFFFFF"/>
        <w:spacing w:after="0"/>
        <w:rPr>
          <w:rFonts w:eastAsia="Times New Roman" w:cstheme="minorHAnsi"/>
          <w:color w:val="4A4A4A"/>
          <w:sz w:val="21"/>
          <w:szCs w:val="21"/>
          <w:lang w:eastAsia="en-GB"/>
        </w:rPr>
      </w:pPr>
      <w:r w:rsidRPr="00C22EC4">
        <w:rPr>
          <w:rFonts w:eastAsia="Times New Roman" w:cstheme="minorHAnsi"/>
          <w:color w:val="4A4A4A"/>
          <w:sz w:val="21"/>
          <w:szCs w:val="21"/>
          <w:lang w:eastAsia="en-GB"/>
        </w:rPr>
        <w:t xml:space="preserve">Data provider at national level is appointed Sendai Framework Focal Points. In most countries disaster data are collected by line ministries and national disaster loss databases are established and managed by special purpose agencies including national disaster management agencies, civil protection agencies, and meteorological agencies. The Sendai Framework Focal Points in each country are responsible of data reporting through the </w:t>
      </w:r>
      <w:r w:rsidRPr="00C22EC4">
        <w:rPr>
          <w:rFonts w:eastAsia="Times New Roman" w:cstheme="minorHAnsi"/>
          <w:bCs/>
          <w:color w:val="4A4A4A"/>
          <w:sz w:val="21"/>
          <w:szCs w:val="21"/>
          <w:lang w:eastAsia="en-GB"/>
        </w:rPr>
        <w:t>Sendai Framework Monitoring System.</w:t>
      </w:r>
    </w:p>
    <w:p w14:paraId="3018A8D8" w14:textId="77777777" w:rsidR="00EC2915" w:rsidRPr="00C22EC4" w:rsidRDefault="00EC2915">
      <w:pPr>
        <w:pStyle w:val="MText"/>
        <w:rPr>
          <w:rFonts w:cstheme="minorHAnsi"/>
        </w:rPr>
      </w:pPr>
    </w:p>
    <w:p w14:paraId="79368080" w14:textId="647C72AC" w:rsidR="008B0AC7" w:rsidRPr="00C22EC4" w:rsidRDefault="00576CFA" w:rsidP="00E426A6">
      <w:pPr>
        <w:pStyle w:val="MHeader2"/>
        <w:spacing w:after="0" w:line="276" w:lineRule="auto"/>
        <w:rPr>
          <w:rFonts w:cstheme="minorHAnsi"/>
        </w:rPr>
      </w:pPr>
      <w:r w:rsidRPr="00C22EC4">
        <w:rPr>
          <w:rFonts w:cstheme="minorHAnsi"/>
        </w:rPr>
        <w:t>3.b</w:t>
      </w:r>
      <w:r w:rsidR="008B0AC7" w:rsidRPr="00C22EC4">
        <w:rPr>
          <w:rFonts w:cstheme="minorHAnsi"/>
        </w:rPr>
        <w:t>. Data collection method</w:t>
      </w:r>
      <w:r w:rsidR="007156BE" w:rsidRPr="00A96255">
        <w:t xml:space="preserve"> </w:t>
      </w:r>
      <w:r w:rsidR="007156BE">
        <w:rPr>
          <w:color w:val="B4B4B4"/>
          <w:sz w:val="20"/>
        </w:rPr>
        <w:t>(COLL_METHOD)</w:t>
      </w:r>
    </w:p>
    <w:p w14:paraId="7D9F065F" w14:textId="5CD4BD0D" w:rsidR="00EC2915" w:rsidRPr="00C22EC4" w:rsidRDefault="00D91388">
      <w:pPr>
        <w:pStyle w:val="MText"/>
        <w:rPr>
          <w:rFonts w:cstheme="minorHAnsi"/>
        </w:rPr>
      </w:pPr>
      <w:r w:rsidRPr="00F71381">
        <w:rPr>
          <w:lang w:val="en-US"/>
        </w:rPr>
        <w:lastRenderedPageBreak/>
        <w:t>Data are reported by n</w:t>
      </w:r>
      <w:r>
        <w:rPr>
          <w:lang w:val="en-US"/>
        </w:rPr>
        <w:t>ational Sendai Framework focal points in the Sendai Framework Monitor (SFM)</w:t>
      </w:r>
      <w:r w:rsidR="001A63C0">
        <w:rPr>
          <w:lang w:val="en-US"/>
        </w:rPr>
        <w:t xml:space="preserve"> and national disaster loss database: </w:t>
      </w:r>
      <w:proofErr w:type="spellStart"/>
      <w:r w:rsidR="001A63C0">
        <w:rPr>
          <w:lang w:val="en-US"/>
        </w:rPr>
        <w:t>DesInventar</w:t>
      </w:r>
      <w:proofErr w:type="spellEnd"/>
      <w:r w:rsidR="001A63C0">
        <w:rPr>
          <w:lang w:val="en-US"/>
        </w:rPr>
        <w:t>-Sendai</w:t>
      </w:r>
      <w:r>
        <w:rPr>
          <w:lang w:val="en-US"/>
        </w:rPr>
        <w:t>. Data are consisted of official, national reporting exclusively.</w:t>
      </w:r>
      <w:r w:rsidR="00F0627D">
        <w:rPr>
          <w:lang w:val="en-US"/>
        </w:rPr>
        <w:t xml:space="preserve"> </w:t>
      </w:r>
      <w:r w:rsidR="00F0627D" w:rsidRPr="00F0627D">
        <w:rPr>
          <w:lang w:val="en-US"/>
        </w:rPr>
        <w:t>Direct agricultural loss attributed to disasters, direct economic loss to all other damaged or destroyed productive assets attributed to disasters, direct economic loss in the housing sector attributed to disasters, direct economic loss resulting from damaged or destroyed critical infrastructure attributed to disasters, and direct economic loss to cultural heritage damaged or destroyed attributed to disasters</w:t>
      </w:r>
      <w:r w:rsidR="00F0627D">
        <w:rPr>
          <w:lang w:val="en-US"/>
        </w:rPr>
        <w:t xml:space="preserve"> are reported in SFM</w:t>
      </w:r>
      <w:r w:rsidR="001A63C0">
        <w:rPr>
          <w:lang w:val="en-US"/>
        </w:rPr>
        <w:t xml:space="preserve"> and </w:t>
      </w:r>
      <w:proofErr w:type="spellStart"/>
      <w:r w:rsidR="001A63C0">
        <w:rPr>
          <w:lang w:val="en-US"/>
        </w:rPr>
        <w:t>DesInventar</w:t>
      </w:r>
      <w:proofErr w:type="spellEnd"/>
      <w:r w:rsidR="001A63C0">
        <w:rPr>
          <w:lang w:val="en-US"/>
        </w:rPr>
        <w:t>-Sendai</w:t>
      </w:r>
      <w:r w:rsidR="00F0627D">
        <w:rPr>
          <w:lang w:val="en-US"/>
        </w:rPr>
        <w:t>.</w:t>
      </w:r>
    </w:p>
    <w:p w14:paraId="10719D4A" w14:textId="77777777" w:rsidR="00E06C10" w:rsidRPr="00C22EC4" w:rsidRDefault="00E06C10">
      <w:pPr>
        <w:pStyle w:val="MText"/>
        <w:rPr>
          <w:rFonts w:cstheme="minorHAnsi"/>
        </w:rPr>
      </w:pPr>
    </w:p>
    <w:p w14:paraId="170A2C05" w14:textId="420C534E" w:rsidR="00E46D96" w:rsidRPr="00C22EC4" w:rsidRDefault="00E46D96" w:rsidP="00E426A6">
      <w:pPr>
        <w:pStyle w:val="MHeader2"/>
        <w:spacing w:after="0" w:line="276" w:lineRule="auto"/>
        <w:rPr>
          <w:rFonts w:cstheme="minorHAnsi"/>
        </w:rPr>
      </w:pPr>
      <w:r w:rsidRPr="00C22EC4">
        <w:rPr>
          <w:rFonts w:cstheme="minorHAnsi"/>
        </w:rPr>
        <w:t>3.c. Data collection calendar</w:t>
      </w:r>
      <w:r w:rsidR="00F56F16" w:rsidRPr="00A96255">
        <w:t xml:space="preserve"> </w:t>
      </w:r>
      <w:r w:rsidR="00F56F16">
        <w:rPr>
          <w:color w:val="B4B4B4"/>
          <w:sz w:val="20"/>
        </w:rPr>
        <w:t>(FREQ_COLL)</w:t>
      </w:r>
    </w:p>
    <w:p w14:paraId="1D55940B" w14:textId="77777777" w:rsidR="00686B6A" w:rsidRPr="00F71381" w:rsidRDefault="00686B6A" w:rsidP="00686B6A">
      <w:pPr>
        <w:pStyle w:val="MText"/>
        <w:rPr>
          <w:lang w:val="en-US"/>
        </w:rPr>
      </w:pPr>
      <w:r w:rsidRPr="00F71381">
        <w:rPr>
          <w:lang w:val="en-US"/>
        </w:rPr>
        <w:t xml:space="preserve">Data are reported in </w:t>
      </w:r>
      <w:r>
        <w:rPr>
          <w:lang w:val="en-US"/>
        </w:rPr>
        <w:t>Sendai Framework Monitor (SFM) on an ongoing basis, and snapshotted once every year.</w:t>
      </w:r>
    </w:p>
    <w:p w14:paraId="01BA862E" w14:textId="6368EE58" w:rsidR="00EC2915" w:rsidRPr="00BD0727" w:rsidRDefault="00EC2915">
      <w:pPr>
        <w:pStyle w:val="MText"/>
        <w:rPr>
          <w:rFonts w:cstheme="minorHAnsi"/>
          <w:lang w:val="en-US"/>
        </w:rPr>
      </w:pPr>
    </w:p>
    <w:p w14:paraId="6A7EA392" w14:textId="77777777" w:rsidR="00E06C10" w:rsidRPr="00C22EC4" w:rsidRDefault="00E06C10">
      <w:pPr>
        <w:pStyle w:val="MText"/>
        <w:rPr>
          <w:rFonts w:cstheme="minorHAnsi"/>
        </w:rPr>
      </w:pPr>
    </w:p>
    <w:p w14:paraId="7D466604" w14:textId="70F9C5DE" w:rsidR="00E46D96" w:rsidRPr="00C22EC4" w:rsidRDefault="00E46D96" w:rsidP="00E426A6">
      <w:pPr>
        <w:pStyle w:val="MHeader2"/>
        <w:spacing w:after="0" w:line="276" w:lineRule="auto"/>
        <w:rPr>
          <w:rFonts w:cstheme="minorHAnsi"/>
        </w:rPr>
      </w:pPr>
      <w:r w:rsidRPr="00C22EC4">
        <w:rPr>
          <w:rFonts w:cstheme="minorHAnsi"/>
        </w:rPr>
        <w:t>3.d. Data release calendar</w:t>
      </w:r>
      <w:r w:rsidR="00F03F49" w:rsidRPr="00A96255">
        <w:t xml:space="preserve"> </w:t>
      </w:r>
      <w:r w:rsidR="00F03F49">
        <w:rPr>
          <w:color w:val="B4B4B4"/>
          <w:sz w:val="20"/>
        </w:rPr>
        <w:t>(REL_CAL_POLICY)</w:t>
      </w:r>
    </w:p>
    <w:p w14:paraId="75F458F7" w14:textId="77777777" w:rsidR="00686B6A" w:rsidRPr="00A96255" w:rsidRDefault="00686B6A" w:rsidP="00686B6A">
      <w:pPr>
        <w:pStyle w:val="MText"/>
      </w:pPr>
      <w:r>
        <w:t>Data are released once a year.</w:t>
      </w:r>
    </w:p>
    <w:p w14:paraId="64C749BD" w14:textId="72BA06B3" w:rsidR="00EC2915" w:rsidRPr="00C22EC4" w:rsidRDefault="00EC2915">
      <w:pPr>
        <w:pStyle w:val="MText"/>
        <w:rPr>
          <w:rFonts w:cstheme="minorHAnsi"/>
        </w:rPr>
      </w:pPr>
    </w:p>
    <w:p w14:paraId="5ADBEBFD" w14:textId="77777777" w:rsidR="00E06C10" w:rsidRPr="00C22EC4" w:rsidRDefault="00E06C10">
      <w:pPr>
        <w:pStyle w:val="MText"/>
        <w:rPr>
          <w:rFonts w:cstheme="minorHAnsi"/>
        </w:rPr>
      </w:pPr>
    </w:p>
    <w:p w14:paraId="3A4F3065" w14:textId="7AAD54C1" w:rsidR="00E46D96" w:rsidRPr="00BD0727" w:rsidRDefault="00E46D96" w:rsidP="00E426A6">
      <w:pPr>
        <w:pStyle w:val="MHeader2"/>
        <w:spacing w:after="0" w:line="276" w:lineRule="auto"/>
        <w:rPr>
          <w:rFonts w:cstheme="minorHAnsi"/>
          <w:lang w:val="it-IT"/>
        </w:rPr>
      </w:pPr>
      <w:r w:rsidRPr="00BD0727">
        <w:rPr>
          <w:rFonts w:cstheme="minorHAnsi"/>
          <w:lang w:val="it-IT"/>
        </w:rPr>
        <w:t>3.e. Data providers</w:t>
      </w:r>
      <w:r w:rsidR="003613F6" w:rsidRPr="00BD0727">
        <w:rPr>
          <w:lang w:val="it-IT"/>
        </w:rPr>
        <w:t xml:space="preserve"> </w:t>
      </w:r>
      <w:r w:rsidR="003613F6" w:rsidRPr="00BD0727">
        <w:rPr>
          <w:color w:val="B4B4B4"/>
          <w:sz w:val="20"/>
          <w:lang w:val="it-IT"/>
        </w:rPr>
        <w:t>(DATA_SOURCE)</w:t>
      </w:r>
    </w:p>
    <w:p w14:paraId="53C0C397" w14:textId="77777777" w:rsidR="00686B6A" w:rsidRPr="00A96255" w:rsidRDefault="00686B6A" w:rsidP="00686B6A">
      <w:pPr>
        <w:pStyle w:val="MGTHeader"/>
        <w:rPr>
          <w:color w:val="4A4A4A"/>
        </w:rPr>
      </w:pPr>
      <w:r w:rsidRPr="00E8763D">
        <w:t>United Nations Office for Disaster Reduction (</w:t>
      </w:r>
      <w:r>
        <w:t>UNDRR</w:t>
      </w:r>
      <w:r w:rsidRPr="00E8763D">
        <w:t>)</w:t>
      </w:r>
    </w:p>
    <w:p w14:paraId="50A66E64" w14:textId="5F20ABDE" w:rsidR="00EC2915" w:rsidRPr="00686B6A" w:rsidRDefault="00EC2915">
      <w:pPr>
        <w:pStyle w:val="MText"/>
        <w:rPr>
          <w:rFonts w:cstheme="minorHAnsi"/>
        </w:rPr>
      </w:pPr>
    </w:p>
    <w:p w14:paraId="120C7F81" w14:textId="77777777" w:rsidR="00E06C10" w:rsidRPr="00BD0727" w:rsidRDefault="00E06C10">
      <w:pPr>
        <w:pStyle w:val="MText"/>
        <w:rPr>
          <w:rFonts w:cstheme="minorHAnsi"/>
          <w:lang w:val="en-US"/>
        </w:rPr>
      </w:pPr>
    </w:p>
    <w:p w14:paraId="30DC8E05" w14:textId="13E24C48" w:rsidR="00E46D96" w:rsidRPr="00C22EC4" w:rsidRDefault="00E46D96" w:rsidP="00E426A6">
      <w:pPr>
        <w:pStyle w:val="MHeader2"/>
        <w:spacing w:after="0" w:line="276" w:lineRule="auto"/>
        <w:rPr>
          <w:rFonts w:cstheme="minorHAnsi"/>
        </w:rPr>
      </w:pPr>
      <w:r w:rsidRPr="00C22EC4">
        <w:rPr>
          <w:rFonts w:cstheme="minorHAnsi"/>
        </w:rPr>
        <w:t>3.f. Data compilers</w:t>
      </w:r>
      <w:r w:rsidR="009430C7" w:rsidRPr="00A96255">
        <w:t xml:space="preserve"> </w:t>
      </w:r>
      <w:r w:rsidR="009430C7">
        <w:rPr>
          <w:color w:val="B4B4B4"/>
          <w:sz w:val="20"/>
        </w:rPr>
        <w:t>(COMPILING_ORG)</w:t>
      </w:r>
    </w:p>
    <w:p w14:paraId="5C43435B" w14:textId="0259EECF" w:rsidR="00EC2915" w:rsidRPr="00C22EC4" w:rsidRDefault="007F4C9E">
      <w:pPr>
        <w:pStyle w:val="MText"/>
        <w:rPr>
          <w:rFonts w:cstheme="minorHAnsi"/>
        </w:rPr>
      </w:pPr>
      <w:r w:rsidRPr="00C22EC4">
        <w:rPr>
          <w:rFonts w:cstheme="minorHAnsi"/>
        </w:rPr>
        <w:t>United Nations Office for Disaster Reduction (</w:t>
      </w:r>
      <w:r w:rsidR="00013EE4">
        <w:t>UNDRR</w:t>
      </w:r>
      <w:r w:rsidRPr="00C22EC4">
        <w:rPr>
          <w:rFonts w:cstheme="minorHAnsi"/>
        </w:rPr>
        <w:t>)</w:t>
      </w:r>
    </w:p>
    <w:p w14:paraId="3E48BE2E" w14:textId="77777777" w:rsidR="004179D6" w:rsidRPr="00C22EC4" w:rsidRDefault="004179D6">
      <w:pPr>
        <w:pStyle w:val="MText"/>
        <w:rPr>
          <w:rFonts w:cstheme="minorHAnsi"/>
        </w:rPr>
      </w:pPr>
    </w:p>
    <w:p w14:paraId="5655E768" w14:textId="208F2E30" w:rsidR="00E46D96" w:rsidRPr="00C22EC4" w:rsidRDefault="00E46D96" w:rsidP="00E426A6">
      <w:pPr>
        <w:pStyle w:val="MHeader2"/>
        <w:spacing w:after="0" w:line="276" w:lineRule="auto"/>
        <w:rPr>
          <w:rFonts w:cstheme="minorHAnsi"/>
        </w:rPr>
      </w:pPr>
      <w:r w:rsidRPr="00C22EC4">
        <w:rPr>
          <w:rFonts w:cstheme="minorHAnsi"/>
        </w:rPr>
        <w:t>3.g. Institutional mandate</w:t>
      </w:r>
      <w:r w:rsidR="00CD1AFF" w:rsidRPr="00A96255">
        <w:t xml:space="preserve"> </w:t>
      </w:r>
      <w:r w:rsidR="00CD1AFF">
        <w:rPr>
          <w:color w:val="B4B4B4"/>
          <w:sz w:val="20"/>
        </w:rPr>
        <w:t>(INST_MANDATE)</w:t>
      </w:r>
    </w:p>
    <w:p w14:paraId="15CFEFB0" w14:textId="77777777" w:rsidR="00157055" w:rsidRDefault="00157055" w:rsidP="00157055">
      <w:pPr>
        <w:pStyle w:val="MGTHeader"/>
      </w:pPr>
      <w:r w:rsidRPr="00BD694B">
        <w:t>The Open-ended Intergovernmental Expert Working</w:t>
      </w:r>
      <w:r>
        <w:t xml:space="preserve"> </w:t>
      </w:r>
      <w:r w:rsidRPr="00BD694B">
        <w:t>Group on Indicators and Terminology Related to Disaster Risk Reduction (OIEWG) report,</w:t>
      </w:r>
      <w:r>
        <w:t xml:space="preserve"> </w:t>
      </w:r>
      <w:r w:rsidRPr="00BD694B">
        <w:t>endorsed by the United Nations General Assembly in Resolution A/RES/71/276, requested</w:t>
      </w:r>
      <w:r>
        <w:t xml:space="preserve"> </w:t>
      </w:r>
      <w:r w:rsidRPr="00BD694B">
        <w:t>the UN</w:t>
      </w:r>
      <w:r>
        <w:t>DRR</w:t>
      </w:r>
      <w:r w:rsidRPr="00BD694B">
        <w:t xml:space="preserve"> to undertake technical work and provide technical guidance to develop</w:t>
      </w:r>
      <w:r>
        <w:t xml:space="preserve"> </w:t>
      </w:r>
      <w:r w:rsidRPr="00BD694B">
        <w:t>minimum standards and metadata, the methodologies</w:t>
      </w:r>
      <w:r>
        <w:t>, and the global monitoring and measurements</w:t>
      </w:r>
      <w:r w:rsidRPr="00BD694B">
        <w:t xml:space="preserve"> of the</w:t>
      </w:r>
      <w:r>
        <w:t xml:space="preserve"> SFM </w:t>
      </w:r>
      <w:r w:rsidRPr="00BD694B">
        <w:t>global indicators.</w:t>
      </w:r>
    </w:p>
    <w:p w14:paraId="652AE151" w14:textId="288C64D7" w:rsidR="00157055" w:rsidRPr="00BD694B" w:rsidRDefault="00157055" w:rsidP="00157055">
      <w:pPr>
        <w:pStyle w:val="MGTHeader"/>
      </w:pPr>
      <w:r>
        <w:t xml:space="preserve">This </w:t>
      </w:r>
      <w:r w:rsidRPr="006964A6">
        <w:t xml:space="preserve">indicator </w:t>
      </w:r>
      <w:r>
        <w:t xml:space="preserve">is </w:t>
      </w:r>
      <w:r w:rsidRPr="006964A6">
        <w:t>recommended by the OIEWG for the measurement</w:t>
      </w:r>
      <w:r>
        <w:t xml:space="preserve"> </w:t>
      </w:r>
      <w:r w:rsidRPr="006964A6">
        <w:t xml:space="preserve">of global Target </w:t>
      </w:r>
      <w:r>
        <w:t>C</w:t>
      </w:r>
      <w:r w:rsidRPr="006964A6">
        <w:t xml:space="preserve"> of the Sendai Framework, which were endorsed by the UN General</w:t>
      </w:r>
      <w:r>
        <w:t xml:space="preserve"> </w:t>
      </w:r>
      <w:r w:rsidRPr="006964A6">
        <w:t xml:space="preserve">Assembly in its Resolution A/RES/71/276, </w:t>
      </w:r>
      <w:r w:rsidRPr="006964A6">
        <w:rPr>
          <w:i/>
          <w:iCs/>
        </w:rPr>
        <w:t>Report of the open-ended intergovernmental</w:t>
      </w:r>
      <w:r>
        <w:t xml:space="preserve"> </w:t>
      </w:r>
      <w:r w:rsidRPr="006964A6">
        <w:rPr>
          <w:i/>
          <w:iCs/>
        </w:rPr>
        <w:t>expert working group on indicators and terminology relating to disaster risk</w:t>
      </w:r>
      <w:r w:rsidRPr="006964A6">
        <w:t>.</w:t>
      </w:r>
    </w:p>
    <w:p w14:paraId="7D007C3C" w14:textId="70165BBB" w:rsidR="00EC2915" w:rsidRPr="00157055" w:rsidRDefault="00EC2915">
      <w:pPr>
        <w:pStyle w:val="MText"/>
        <w:rPr>
          <w:rFonts w:cstheme="minorHAnsi"/>
        </w:rPr>
      </w:pPr>
    </w:p>
    <w:p w14:paraId="3D063F4C" w14:textId="77777777" w:rsidR="00F719A8" w:rsidRPr="00C22EC4" w:rsidRDefault="00F719A8">
      <w:pPr>
        <w:pStyle w:val="MText"/>
        <w:rPr>
          <w:rFonts w:cstheme="minorHAnsi"/>
        </w:rPr>
      </w:pPr>
    </w:p>
    <w:p w14:paraId="6149DC94" w14:textId="3B11F8F6" w:rsidR="00B31E2C" w:rsidRPr="00C22EC4" w:rsidRDefault="00B31E2C">
      <w:pPr>
        <w:pStyle w:val="MHeader"/>
        <w:rPr>
          <w:rFonts w:cstheme="minorHAnsi"/>
        </w:rPr>
      </w:pPr>
      <w:r w:rsidRPr="00C22EC4">
        <w:rPr>
          <w:rFonts w:cstheme="minorHAnsi"/>
        </w:rPr>
        <w:t>4. Other methodological considerations</w:t>
      </w:r>
      <w:r w:rsidR="006442F0" w:rsidRPr="00A96255">
        <w:t xml:space="preserve"> </w:t>
      </w:r>
      <w:r w:rsidR="006442F0">
        <w:rPr>
          <w:color w:val="B4B4B4"/>
          <w:sz w:val="20"/>
        </w:rPr>
        <w:t>(OTHER_METHOD)</w:t>
      </w:r>
    </w:p>
    <w:p w14:paraId="1AFA5517" w14:textId="227149ED" w:rsidR="00AF5ED1" w:rsidRPr="00C22EC4" w:rsidRDefault="00576CFA" w:rsidP="00E426A6">
      <w:pPr>
        <w:pStyle w:val="MHeader2"/>
        <w:spacing w:after="0" w:line="276" w:lineRule="auto"/>
        <w:rPr>
          <w:rFonts w:cstheme="minorHAnsi"/>
        </w:rPr>
      </w:pPr>
      <w:r w:rsidRPr="00C22EC4">
        <w:rPr>
          <w:rFonts w:cstheme="minorHAnsi"/>
        </w:rPr>
        <w:t>4.a. Rationale</w:t>
      </w:r>
      <w:r w:rsidR="00CB17B5" w:rsidRPr="00A96255">
        <w:t xml:space="preserve"> </w:t>
      </w:r>
      <w:r w:rsidR="00CB17B5">
        <w:rPr>
          <w:color w:val="B4B4B4"/>
          <w:sz w:val="20"/>
        </w:rPr>
        <w:t>(RATIONALE)</w:t>
      </w:r>
    </w:p>
    <w:p w14:paraId="7180B583" w14:textId="7BBBBD2F" w:rsidR="0089617B" w:rsidRPr="00DB7438" w:rsidRDefault="0089617B">
      <w:pPr>
        <w:shd w:val="clear" w:color="auto" w:fill="FFFFFF"/>
        <w:spacing w:after="0"/>
        <w:rPr>
          <w:rFonts w:eastAsia="Times New Roman" w:cstheme="minorHAnsi"/>
          <w:color w:val="4A4A4A"/>
          <w:sz w:val="21"/>
          <w:szCs w:val="21"/>
          <w:lang w:eastAsia="en-GB"/>
        </w:rPr>
      </w:pPr>
      <w:bookmarkStart w:id="6" w:name="_Hlk177636405"/>
      <w:r w:rsidRPr="00DB7438">
        <w:rPr>
          <w:rFonts w:eastAsia="Times New Roman" w:cstheme="minorHAnsi"/>
          <w:color w:val="4A4A4A"/>
          <w:sz w:val="21"/>
          <w:szCs w:val="21"/>
          <w:lang w:eastAsia="en-GB"/>
        </w:rPr>
        <w:t xml:space="preserve">The Sendai Framework for Disaster Risk Reduction 2015-2030 was adopted by UN Member States in March 2015 as a global policy of disaster risk reduction. Among the global targets, “Target C: Reduce direct disaster economic loss in relation to global GDP by 2030” will contribute to sustainable development and strengthen economic, social, health and environmental resilience. The economic, </w:t>
      </w:r>
      <w:r w:rsidRPr="00DB7438">
        <w:rPr>
          <w:rFonts w:eastAsia="Times New Roman" w:cstheme="minorHAnsi"/>
          <w:color w:val="4A4A4A"/>
          <w:sz w:val="21"/>
          <w:szCs w:val="21"/>
          <w:lang w:eastAsia="en-GB"/>
        </w:rPr>
        <w:lastRenderedPageBreak/>
        <w:t>environmental and social perspectives would include poverty eradication, urban resilience, and climate change adaptation.</w:t>
      </w:r>
    </w:p>
    <w:p w14:paraId="47244BBC" w14:textId="7C33099F" w:rsidR="00DB7438" w:rsidRPr="00DB7438" w:rsidRDefault="00DB7438">
      <w:pPr>
        <w:shd w:val="clear" w:color="auto" w:fill="FFFFFF"/>
        <w:spacing w:after="0"/>
        <w:rPr>
          <w:rFonts w:eastAsia="Times New Roman" w:cstheme="minorHAnsi"/>
          <w:color w:val="4A4A4A"/>
          <w:sz w:val="21"/>
          <w:szCs w:val="21"/>
          <w:lang w:eastAsia="en-GB"/>
        </w:rPr>
      </w:pPr>
    </w:p>
    <w:p w14:paraId="71C05C58" w14:textId="35E2E3BF" w:rsidR="0089617B" w:rsidRPr="00DB7438" w:rsidRDefault="0089617B" w:rsidP="00E426A6">
      <w:pPr>
        <w:shd w:val="clear" w:color="auto" w:fill="FFFFFF"/>
        <w:spacing w:after="0"/>
        <w:rPr>
          <w:rFonts w:eastAsia="Times New Roman" w:cstheme="minorHAnsi"/>
          <w:color w:val="4A4A4A"/>
          <w:sz w:val="21"/>
          <w:szCs w:val="21"/>
          <w:lang w:eastAsia="en-GB"/>
        </w:rPr>
      </w:pPr>
      <w:r w:rsidRPr="00DB7438">
        <w:rPr>
          <w:rFonts w:eastAsia="Times New Roman" w:cstheme="minorHAnsi"/>
          <w:color w:val="4A4A4A"/>
          <w:sz w:val="21"/>
          <w:szCs w:val="21"/>
          <w:lang w:eastAsia="en-GB"/>
        </w:rPr>
        <w:t xml:space="preserve">The </w:t>
      </w:r>
      <w:r w:rsidR="00DB7438">
        <w:rPr>
          <w:rFonts w:eastAsia="Times New Roman" w:cstheme="minorHAnsi"/>
          <w:color w:val="4A4A4A"/>
          <w:sz w:val="21"/>
          <w:szCs w:val="21"/>
          <w:lang w:eastAsia="en-GB"/>
        </w:rPr>
        <w:t>O</w:t>
      </w:r>
      <w:r w:rsidRPr="00DB7438">
        <w:rPr>
          <w:rFonts w:eastAsia="Times New Roman" w:cstheme="minorHAnsi"/>
          <w:color w:val="4A4A4A"/>
          <w:sz w:val="21"/>
          <w:szCs w:val="21"/>
          <w:lang w:eastAsia="en-GB"/>
        </w:rPr>
        <w:t xml:space="preserve">pen-ended </w:t>
      </w:r>
      <w:r w:rsidR="00DB7438">
        <w:rPr>
          <w:rFonts w:eastAsia="Times New Roman" w:cstheme="minorHAnsi"/>
          <w:color w:val="4A4A4A"/>
          <w:sz w:val="21"/>
          <w:szCs w:val="21"/>
          <w:lang w:eastAsia="en-GB"/>
        </w:rPr>
        <w:t>I</w:t>
      </w:r>
      <w:r w:rsidRPr="00DB7438">
        <w:rPr>
          <w:rFonts w:eastAsia="Times New Roman" w:cstheme="minorHAnsi"/>
          <w:color w:val="4A4A4A"/>
          <w:sz w:val="21"/>
          <w:szCs w:val="21"/>
          <w:lang w:eastAsia="en-GB"/>
        </w:rPr>
        <w:t xml:space="preserve">ntergovernmental </w:t>
      </w:r>
      <w:r w:rsidR="00DB7438">
        <w:rPr>
          <w:rFonts w:eastAsia="Times New Roman" w:cstheme="minorHAnsi"/>
          <w:color w:val="4A4A4A"/>
          <w:sz w:val="21"/>
          <w:szCs w:val="21"/>
          <w:lang w:eastAsia="en-GB"/>
        </w:rPr>
        <w:t>E</w:t>
      </w:r>
      <w:r w:rsidRPr="00DB7438">
        <w:rPr>
          <w:rFonts w:eastAsia="Times New Roman" w:cstheme="minorHAnsi"/>
          <w:color w:val="4A4A4A"/>
          <w:sz w:val="21"/>
          <w:szCs w:val="21"/>
          <w:lang w:eastAsia="en-GB"/>
        </w:rPr>
        <w:t xml:space="preserve">xpert </w:t>
      </w:r>
      <w:r w:rsidR="00DB7438">
        <w:rPr>
          <w:rFonts w:eastAsia="Times New Roman" w:cstheme="minorHAnsi"/>
          <w:color w:val="4A4A4A"/>
          <w:sz w:val="21"/>
          <w:szCs w:val="21"/>
          <w:lang w:eastAsia="en-GB"/>
        </w:rPr>
        <w:t>W</w:t>
      </w:r>
      <w:r w:rsidRPr="00DB7438">
        <w:rPr>
          <w:rFonts w:eastAsia="Times New Roman" w:cstheme="minorHAnsi"/>
          <w:color w:val="4A4A4A"/>
          <w:sz w:val="21"/>
          <w:szCs w:val="21"/>
          <w:lang w:eastAsia="en-GB"/>
        </w:rPr>
        <w:t xml:space="preserve">orking </w:t>
      </w:r>
      <w:r w:rsidR="00DB7438">
        <w:rPr>
          <w:rFonts w:eastAsia="Times New Roman" w:cstheme="minorHAnsi"/>
          <w:color w:val="4A4A4A"/>
          <w:sz w:val="21"/>
          <w:szCs w:val="21"/>
          <w:lang w:eastAsia="en-GB"/>
        </w:rPr>
        <w:t>G</w:t>
      </w:r>
      <w:r w:rsidRPr="00DB7438">
        <w:rPr>
          <w:rFonts w:eastAsia="Times New Roman" w:cstheme="minorHAnsi"/>
          <w:color w:val="4A4A4A"/>
          <w:sz w:val="21"/>
          <w:szCs w:val="21"/>
          <w:lang w:eastAsia="en-GB"/>
        </w:rPr>
        <w:t xml:space="preserve">roup on </w:t>
      </w:r>
      <w:r w:rsidR="00DB7438">
        <w:rPr>
          <w:rFonts w:eastAsia="Times New Roman" w:cstheme="minorHAnsi"/>
          <w:color w:val="4A4A4A"/>
          <w:sz w:val="21"/>
          <w:szCs w:val="21"/>
          <w:lang w:eastAsia="en-GB"/>
        </w:rPr>
        <w:t>I</w:t>
      </w:r>
      <w:r w:rsidRPr="00DB7438">
        <w:rPr>
          <w:rFonts w:eastAsia="Times New Roman" w:cstheme="minorHAnsi"/>
          <w:color w:val="4A4A4A"/>
          <w:sz w:val="21"/>
          <w:szCs w:val="21"/>
          <w:lang w:eastAsia="en-GB"/>
        </w:rPr>
        <w:t xml:space="preserve">ndicators and </w:t>
      </w:r>
      <w:r w:rsidR="00DB7438">
        <w:rPr>
          <w:rFonts w:eastAsia="Times New Roman" w:cstheme="minorHAnsi"/>
          <w:color w:val="4A4A4A"/>
          <w:sz w:val="21"/>
          <w:szCs w:val="21"/>
          <w:lang w:eastAsia="en-GB"/>
        </w:rPr>
        <w:t>T</w:t>
      </w:r>
      <w:r w:rsidRPr="00DB7438">
        <w:rPr>
          <w:rFonts w:eastAsia="Times New Roman" w:cstheme="minorHAnsi"/>
          <w:color w:val="4A4A4A"/>
          <w:sz w:val="21"/>
          <w:szCs w:val="21"/>
          <w:lang w:eastAsia="en-GB"/>
        </w:rPr>
        <w:t xml:space="preserve">erminology relating to disaster risk reduction (OIEWG) established by the </w:t>
      </w:r>
      <w:r w:rsidR="00DB7438" w:rsidRPr="00E426A6">
        <w:rPr>
          <w:rFonts w:eastAsia="Times New Roman" w:cstheme="minorHAnsi"/>
          <w:color w:val="4A4A4A"/>
          <w:sz w:val="21"/>
          <w:szCs w:val="21"/>
          <w:lang w:eastAsia="en-GB"/>
        </w:rPr>
        <w:t xml:space="preserve">United Nations </w:t>
      </w:r>
      <w:r w:rsidRPr="00DB7438">
        <w:rPr>
          <w:rFonts w:eastAsia="Times New Roman" w:cstheme="minorHAnsi"/>
          <w:color w:val="4A4A4A"/>
          <w:sz w:val="21"/>
          <w:szCs w:val="21"/>
          <w:lang w:eastAsia="en-GB"/>
        </w:rPr>
        <w:t>General Assembly</w:t>
      </w:r>
      <w:r w:rsidR="00E95612" w:rsidRPr="00DB7438">
        <w:rPr>
          <w:rFonts w:eastAsia="Times New Roman" w:cstheme="minorHAnsi"/>
          <w:color w:val="4A4A4A"/>
          <w:sz w:val="21"/>
          <w:szCs w:val="21"/>
          <w:lang w:eastAsia="en-GB"/>
        </w:rPr>
        <w:t xml:space="preserve"> (UNGA)</w:t>
      </w:r>
      <w:r w:rsidRPr="00DB7438">
        <w:rPr>
          <w:rFonts w:eastAsia="Times New Roman" w:cstheme="minorHAnsi"/>
          <w:color w:val="4A4A4A"/>
          <w:sz w:val="21"/>
          <w:szCs w:val="21"/>
          <w:lang w:eastAsia="en-GB"/>
        </w:rPr>
        <w:t xml:space="preserve"> (resolution 69/284) has developed a set of indicators to measure global progress in the implementation of the Sendai Framework, which was endorsed by the UNGA</w:t>
      </w:r>
      <w:r w:rsidRPr="00DB7438">
        <w:rPr>
          <w:rStyle w:val="MTextChar"/>
          <w:rFonts w:eastAsiaTheme="minorEastAsia" w:cstheme="minorHAnsi"/>
        </w:rPr>
        <w:t xml:space="preserve"> (OIEWG </w:t>
      </w:r>
      <w:hyperlink r:id="rId11" w:history="1">
        <w:r w:rsidRPr="00DB7438">
          <w:rPr>
            <w:rStyle w:val="Hyperlink"/>
            <w:rFonts w:cstheme="minorHAnsi"/>
            <w:sz w:val="21"/>
            <w:szCs w:val="21"/>
          </w:rPr>
          <w:t>report A/71/644</w:t>
        </w:r>
      </w:hyperlink>
      <w:r w:rsidRPr="00DB7438">
        <w:rPr>
          <w:rFonts w:cstheme="minorHAnsi"/>
          <w:sz w:val="21"/>
          <w:szCs w:val="21"/>
        </w:rPr>
        <w:t>)</w:t>
      </w:r>
      <w:r w:rsidRPr="00DB7438">
        <w:rPr>
          <w:rFonts w:eastAsia="Times New Roman" w:cstheme="minorHAnsi"/>
          <w:color w:val="4A4A4A"/>
          <w:sz w:val="21"/>
          <w:szCs w:val="21"/>
          <w:lang w:eastAsia="en-GB"/>
        </w:rPr>
        <w:t>. The relevant global indicators for the Sendai Framework will be used to report for this indicator.</w:t>
      </w:r>
    </w:p>
    <w:bookmarkEnd w:id="6"/>
    <w:p w14:paraId="7BA3A29D" w14:textId="77777777" w:rsidR="0089617B" w:rsidRPr="00DB7438" w:rsidRDefault="0089617B">
      <w:pPr>
        <w:pStyle w:val="MText"/>
        <w:rPr>
          <w:rFonts w:cstheme="minorHAnsi"/>
          <w:noProof/>
        </w:rPr>
      </w:pPr>
    </w:p>
    <w:p w14:paraId="5AD5EDB5" w14:textId="70B754C2" w:rsidR="00194648" w:rsidRPr="00A815A9" w:rsidRDefault="00194648" w:rsidP="00194648">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Direct economic losses are</w:t>
      </w:r>
      <w:r w:rsidRPr="00A815A9">
        <w:rPr>
          <w:rFonts w:eastAsia="Times New Roman" w:cstheme="minorHAnsi"/>
          <w:color w:val="4A4A4A"/>
          <w:sz w:val="21"/>
          <w:szCs w:val="21"/>
          <w:lang w:eastAsia="en-GB"/>
        </w:rPr>
        <w:t xml:space="preserve"> significantly influenced by </w:t>
      </w:r>
      <w:r>
        <w:rPr>
          <w:rFonts w:eastAsia="Times New Roman" w:cstheme="minorHAnsi"/>
          <w:color w:val="4A4A4A"/>
          <w:sz w:val="21"/>
          <w:szCs w:val="21"/>
          <w:lang w:eastAsia="en-GB"/>
        </w:rPr>
        <w:t xml:space="preserve">both </w:t>
      </w:r>
      <w:r w:rsidRPr="00A815A9">
        <w:rPr>
          <w:rFonts w:eastAsia="Times New Roman" w:cstheme="minorHAnsi"/>
          <w:color w:val="4A4A4A"/>
          <w:sz w:val="21"/>
          <w:szCs w:val="21"/>
          <w:lang w:eastAsia="en-GB"/>
        </w:rPr>
        <w:t>large-scale catastrophic events</w:t>
      </w:r>
      <w:r>
        <w:rPr>
          <w:rFonts w:eastAsia="Times New Roman" w:cstheme="minorHAnsi"/>
          <w:color w:val="4A4A4A"/>
          <w:sz w:val="21"/>
          <w:szCs w:val="21"/>
          <w:lang w:eastAsia="en-GB"/>
        </w:rPr>
        <w:t>. In the meantime, a high number of small-scale hazardous events also impose heavy impacts on economies especially in vulnerable environments</w:t>
      </w:r>
      <w:r w:rsidRPr="00A815A9">
        <w:rPr>
          <w:rFonts w:eastAsia="Times New Roman" w:cstheme="minorHAnsi"/>
          <w:color w:val="4A4A4A"/>
          <w:sz w:val="21"/>
          <w:szCs w:val="21"/>
          <w:lang w:eastAsia="en-GB"/>
        </w:rPr>
        <w:t xml:space="preserve">. </w:t>
      </w:r>
      <w:r>
        <w:t xml:space="preserve">UNDRR </w:t>
      </w:r>
      <w:r w:rsidRPr="00A815A9">
        <w:rPr>
          <w:rFonts w:eastAsia="Times New Roman" w:cstheme="minorHAnsi"/>
          <w:color w:val="4A4A4A"/>
          <w:sz w:val="21"/>
          <w:szCs w:val="21"/>
          <w:lang w:eastAsia="en-GB"/>
        </w:rPr>
        <w:t xml:space="preserve">recommends </w:t>
      </w:r>
      <w:r>
        <w:rPr>
          <w:rFonts w:eastAsia="Times New Roman" w:cstheme="minorHAnsi"/>
          <w:color w:val="4A4A4A"/>
          <w:sz w:val="21"/>
          <w:szCs w:val="21"/>
          <w:lang w:eastAsia="en-GB"/>
        </w:rPr>
        <w:t>Member States</w:t>
      </w:r>
      <w:r w:rsidRPr="00A815A9">
        <w:rPr>
          <w:rFonts w:eastAsia="Times New Roman" w:cstheme="minorHAnsi"/>
          <w:color w:val="4A4A4A"/>
          <w:sz w:val="21"/>
          <w:szCs w:val="21"/>
          <w:lang w:eastAsia="en-GB"/>
        </w:rPr>
        <w:t xml:space="preserve"> to report the data by event</w:t>
      </w:r>
      <w:r>
        <w:rPr>
          <w:rFonts w:eastAsia="Times New Roman" w:cstheme="minorHAnsi"/>
          <w:color w:val="4A4A4A"/>
          <w:sz w:val="21"/>
          <w:szCs w:val="21"/>
          <w:lang w:eastAsia="en-GB"/>
        </w:rPr>
        <w:t xml:space="preserve"> in </w:t>
      </w:r>
      <w:proofErr w:type="spellStart"/>
      <w:r>
        <w:rPr>
          <w:rFonts w:eastAsia="Times New Roman" w:cstheme="minorHAnsi"/>
          <w:color w:val="4A4A4A"/>
          <w:sz w:val="21"/>
          <w:szCs w:val="21"/>
          <w:lang w:eastAsia="en-GB"/>
        </w:rPr>
        <w:t>DesInventar</w:t>
      </w:r>
      <w:proofErr w:type="spellEnd"/>
      <w:r>
        <w:rPr>
          <w:rFonts w:eastAsia="Times New Roman" w:cstheme="minorHAnsi"/>
          <w:color w:val="4A4A4A"/>
          <w:sz w:val="21"/>
          <w:szCs w:val="21"/>
          <w:lang w:eastAsia="en-GB"/>
        </w:rPr>
        <w:t>-Sendai</w:t>
      </w:r>
      <w:r w:rsidRPr="00A815A9">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 xml:space="preserve">and per the minimum reporting requirement of the Sendai Framework Monitor (SFM) using the Technical Guidance (see </w:t>
      </w:r>
      <w:r w:rsidR="00552489">
        <w:rPr>
          <w:rFonts w:eastAsia="Times New Roman" w:cstheme="minorHAnsi"/>
          <w:color w:val="4A4A4A"/>
          <w:sz w:val="21"/>
          <w:szCs w:val="21"/>
          <w:lang w:eastAsia="en-GB"/>
        </w:rPr>
        <w:t>R</w:t>
      </w:r>
      <w:r>
        <w:rPr>
          <w:rFonts w:eastAsia="Times New Roman" w:cstheme="minorHAnsi"/>
          <w:color w:val="4A4A4A"/>
          <w:sz w:val="21"/>
          <w:szCs w:val="21"/>
          <w:lang w:eastAsia="en-GB"/>
        </w:rPr>
        <w:t xml:space="preserve">eference </w:t>
      </w:r>
      <w:r w:rsidR="00552489">
        <w:rPr>
          <w:rFonts w:eastAsia="Times New Roman" w:cstheme="minorHAnsi"/>
          <w:color w:val="4A4A4A"/>
          <w:sz w:val="21"/>
          <w:szCs w:val="21"/>
          <w:lang w:eastAsia="en-GB"/>
        </w:rPr>
        <w:t xml:space="preserve">and Documentation </w:t>
      </w:r>
      <w:r>
        <w:rPr>
          <w:rFonts w:eastAsia="Times New Roman" w:cstheme="minorHAnsi"/>
          <w:color w:val="4A4A4A"/>
          <w:sz w:val="21"/>
          <w:szCs w:val="21"/>
          <w:lang w:eastAsia="en-GB"/>
        </w:rPr>
        <w:t xml:space="preserve">section), </w:t>
      </w:r>
      <w:r w:rsidRPr="00A815A9">
        <w:rPr>
          <w:rFonts w:eastAsia="Times New Roman" w:cstheme="minorHAnsi"/>
          <w:color w:val="4A4A4A"/>
          <w:sz w:val="21"/>
          <w:szCs w:val="21"/>
          <w:lang w:eastAsia="en-GB"/>
        </w:rPr>
        <w:t xml:space="preserve">so complementary analysis can be </w:t>
      </w:r>
      <w:r>
        <w:rPr>
          <w:rFonts w:eastAsia="Times New Roman" w:cstheme="minorHAnsi"/>
          <w:color w:val="4A4A4A"/>
          <w:sz w:val="21"/>
          <w:szCs w:val="21"/>
          <w:lang w:eastAsia="en-GB"/>
        </w:rPr>
        <w:t>done on the regional and global scale</w:t>
      </w:r>
      <w:r w:rsidRPr="00A815A9">
        <w:rPr>
          <w:rFonts w:eastAsia="Times New Roman" w:cstheme="minorHAnsi"/>
          <w:color w:val="4A4A4A"/>
          <w:sz w:val="21"/>
          <w:szCs w:val="21"/>
          <w:lang w:eastAsia="en-GB"/>
        </w:rPr>
        <w:t>.</w:t>
      </w:r>
    </w:p>
    <w:p w14:paraId="18EA7892" w14:textId="77777777" w:rsidR="00576CFA" w:rsidRPr="00DB7438" w:rsidRDefault="00576CFA">
      <w:pPr>
        <w:pStyle w:val="MText"/>
        <w:rPr>
          <w:rFonts w:cstheme="minorHAnsi"/>
        </w:rPr>
      </w:pPr>
    </w:p>
    <w:p w14:paraId="2529B069" w14:textId="416E381C" w:rsidR="00E1050F" w:rsidRPr="00C22EC4" w:rsidRDefault="00E1050F" w:rsidP="00E426A6">
      <w:pPr>
        <w:pStyle w:val="MHeader2"/>
        <w:spacing w:after="0" w:line="276" w:lineRule="auto"/>
        <w:rPr>
          <w:rFonts w:cstheme="minorHAnsi"/>
        </w:rPr>
      </w:pPr>
      <w:r w:rsidRPr="00C22EC4">
        <w:rPr>
          <w:rFonts w:cstheme="minorHAnsi"/>
        </w:rPr>
        <w:t>4.b. Comment and limitations</w:t>
      </w:r>
      <w:r w:rsidR="00C205E4" w:rsidRPr="00A96255">
        <w:t xml:space="preserve"> </w:t>
      </w:r>
      <w:r w:rsidR="00C205E4">
        <w:rPr>
          <w:color w:val="B4B4B4"/>
          <w:sz w:val="20"/>
        </w:rPr>
        <w:t>(REC_USE_LIM)</w:t>
      </w:r>
    </w:p>
    <w:p w14:paraId="398C00AE" w14:textId="78EEC7AA" w:rsidR="00EC2915" w:rsidRPr="00C22EC4" w:rsidRDefault="0089617B">
      <w:pPr>
        <w:pStyle w:val="MText"/>
        <w:rPr>
          <w:rFonts w:cstheme="minorHAnsi"/>
        </w:rPr>
      </w:pPr>
      <w:r w:rsidRPr="00C22EC4">
        <w:rPr>
          <w:rFonts w:cstheme="minorHAnsi"/>
        </w:rPr>
        <w:t xml:space="preserve">The Sendai Framework Monitoring </w:t>
      </w:r>
      <w:r w:rsidR="0092407D">
        <w:rPr>
          <w:rFonts w:cstheme="minorHAnsi"/>
        </w:rPr>
        <w:t xml:space="preserve">(SFM) </w:t>
      </w:r>
      <w:r w:rsidRPr="00C22EC4">
        <w:rPr>
          <w:rFonts w:cstheme="minorHAnsi"/>
        </w:rPr>
        <w:t xml:space="preserve">System has been developed to measure the progress in the implementation of the Sendai Framework by UNGA endorsed indicators. Member States report through the </w:t>
      </w:r>
      <w:r w:rsidR="00DB7438">
        <w:rPr>
          <w:rFonts w:cstheme="minorHAnsi"/>
        </w:rPr>
        <w:t>s</w:t>
      </w:r>
      <w:r w:rsidRPr="00C22EC4">
        <w:rPr>
          <w:rFonts w:cstheme="minorHAnsi"/>
        </w:rPr>
        <w:t xml:space="preserve">ystem </w:t>
      </w:r>
      <w:r w:rsidR="0092407D">
        <w:rPr>
          <w:rFonts w:cstheme="minorHAnsi"/>
        </w:rPr>
        <w:t>since</w:t>
      </w:r>
      <w:r w:rsidR="0092407D" w:rsidRPr="00C22EC4">
        <w:rPr>
          <w:rFonts w:cstheme="minorHAnsi"/>
        </w:rPr>
        <w:t xml:space="preserve"> </w:t>
      </w:r>
      <w:r w:rsidRPr="00C22EC4">
        <w:rPr>
          <w:rFonts w:cstheme="minorHAnsi"/>
        </w:rPr>
        <w:t xml:space="preserve">March 2018. The data for SDG indicators </w:t>
      </w:r>
      <w:r w:rsidR="0092407D">
        <w:rPr>
          <w:rFonts w:cstheme="minorHAnsi"/>
        </w:rPr>
        <w:t>are</w:t>
      </w:r>
      <w:r w:rsidR="0092407D" w:rsidRPr="00C22EC4">
        <w:rPr>
          <w:rFonts w:cstheme="minorHAnsi"/>
        </w:rPr>
        <w:t xml:space="preserve"> </w:t>
      </w:r>
      <w:r w:rsidRPr="00C22EC4">
        <w:rPr>
          <w:rFonts w:cstheme="minorHAnsi"/>
        </w:rPr>
        <w:t xml:space="preserve">compiled and reported by </w:t>
      </w:r>
      <w:r w:rsidR="0092407D">
        <w:rPr>
          <w:rFonts w:cstheme="minorHAnsi"/>
        </w:rPr>
        <w:t>UNDRR</w:t>
      </w:r>
      <w:r w:rsidRPr="00C22EC4">
        <w:rPr>
          <w:rFonts w:cstheme="minorHAnsi"/>
        </w:rPr>
        <w:t>.</w:t>
      </w:r>
    </w:p>
    <w:p w14:paraId="482C0778" w14:textId="77777777" w:rsidR="0089617B" w:rsidRPr="00C22EC4" w:rsidRDefault="0089617B">
      <w:pPr>
        <w:pStyle w:val="MText"/>
        <w:rPr>
          <w:rFonts w:cstheme="minorHAnsi"/>
        </w:rPr>
      </w:pPr>
    </w:p>
    <w:p w14:paraId="79EEEE38" w14:textId="07EFFD78" w:rsidR="00E1050F" w:rsidRPr="00C22EC4" w:rsidRDefault="00E1050F" w:rsidP="00E426A6">
      <w:pPr>
        <w:pStyle w:val="MHeader2"/>
        <w:spacing w:after="0" w:line="276" w:lineRule="auto"/>
        <w:rPr>
          <w:rFonts w:cstheme="minorHAnsi"/>
        </w:rPr>
      </w:pPr>
      <w:r w:rsidRPr="00C22EC4">
        <w:rPr>
          <w:rFonts w:cstheme="minorHAnsi"/>
        </w:rPr>
        <w:t>4.c. Method of computation</w:t>
      </w:r>
      <w:r w:rsidR="00B4142E">
        <w:rPr>
          <w:rFonts w:cstheme="minorHAnsi"/>
        </w:rPr>
        <w:t xml:space="preserve"> </w:t>
      </w:r>
      <w:r w:rsidR="00686BD3">
        <w:rPr>
          <w:color w:val="B4B4B4"/>
          <w:sz w:val="20"/>
        </w:rPr>
        <w:t>(DATA_COMP)</w:t>
      </w:r>
    </w:p>
    <w:p w14:paraId="272CFE30" w14:textId="77777777" w:rsidR="0089617B" w:rsidRPr="00C22EC4" w:rsidRDefault="0089617B">
      <w:pPr>
        <w:shd w:val="clear" w:color="auto" w:fill="FFFFFF"/>
        <w:spacing w:after="0"/>
        <w:rPr>
          <w:rFonts w:eastAsia="Times New Roman" w:cstheme="minorHAnsi"/>
          <w:noProof/>
          <w:color w:val="4A4A4A"/>
          <w:sz w:val="21"/>
          <w:szCs w:val="21"/>
          <w:lang w:eastAsia="en-GB"/>
        </w:rPr>
      </w:pPr>
    </w:p>
    <w:bookmarkStart w:id="7" w:name="_Hlk177569253"/>
    <w:p w14:paraId="7F67D56D" w14:textId="77777777" w:rsidR="006E4C40" w:rsidRDefault="00000000" w:rsidP="006E4C40">
      <m:oMathPara>
        <m:oMath>
          <m:sSub>
            <m:sSubPr>
              <m:ctrlPr>
                <w:rPr>
                  <w:rFonts w:ascii="Cambria Math" w:hAnsi="Cambria Math" w:cstheme="minorHAnsi"/>
                  <w:kern w:val="2"/>
                  <w:sz w:val="24"/>
                  <w:szCs w:val="24"/>
                  <w14:ligatures w14:val="standardContextual"/>
                </w:rPr>
              </m:ctrlPr>
            </m:sSubPr>
            <m:e>
              <m:r>
                <w:rPr>
                  <w:rFonts w:ascii="Cambria Math" w:hAnsi="Cambria Math" w:cstheme="minorHAnsi"/>
                </w:rPr>
                <m:t>C</m:t>
              </m:r>
            </m:e>
            <m:sub>
              <m:r>
                <w:rPr>
                  <w:rFonts w:ascii="Cambria Math" w:hAnsi="Cambria Math" w:cstheme="minorHAnsi"/>
                </w:rPr>
                <m:t>1</m:t>
              </m:r>
            </m:sub>
          </m:sSub>
          <m:r>
            <w:rPr>
              <w:rFonts w:ascii="Cambria Math" w:eastAsia="Times New Roman" w:hAnsi="Cambria Math" w:cstheme="minorHAnsi"/>
              <w:noProof/>
              <w:color w:val="4A4A4A"/>
              <w:sz w:val="21"/>
              <w:szCs w:val="21"/>
              <w:lang w:eastAsia="en-GB"/>
            </w:rPr>
            <m:t>=</m:t>
          </m:r>
          <m:f>
            <m:fPr>
              <m:ctrlPr>
                <w:rPr>
                  <w:rFonts w:ascii="Cambria Math" w:eastAsia="Times New Roman" w:hAnsi="Cambria Math" w:cstheme="minorHAnsi"/>
                  <w:i/>
                  <w:noProof/>
                  <w:color w:val="4A4A4A"/>
                  <w:sz w:val="21"/>
                  <w:szCs w:val="21"/>
                  <w:lang w:eastAsia="en-GB"/>
                </w:rPr>
              </m:ctrlPr>
            </m:fPr>
            <m:num>
              <m:sSub>
                <m:sSubPr>
                  <m:ctrlPr>
                    <w:rPr>
                      <w:rFonts w:ascii="Cambria Math" w:eastAsia="Times New Roman" w:hAnsi="Cambria Math" w:cstheme="minorHAnsi"/>
                      <w:i/>
                      <w:noProof/>
                      <w:color w:val="4A4A4A"/>
                      <w:kern w:val="2"/>
                      <w:sz w:val="21"/>
                      <w:szCs w:val="21"/>
                      <w:lang w:eastAsia="en-GB"/>
                      <w14:ligatures w14:val="standardContextual"/>
                    </w:rPr>
                  </m:ctrlPr>
                </m:sSubPr>
                <m:e>
                  <m:r>
                    <w:rPr>
                      <w:rFonts w:ascii="Cambria Math" w:eastAsia="Times New Roman" w:hAnsi="Cambria Math" w:cstheme="minorHAnsi"/>
                      <w:noProof/>
                      <w:color w:val="4A4A4A"/>
                      <w:sz w:val="21"/>
                      <w:szCs w:val="21"/>
                      <w:lang w:eastAsia="en-GB"/>
                    </w:rPr>
                    <m:t>C</m:t>
                  </m:r>
                </m:e>
                <m:sub>
                  <m:r>
                    <w:rPr>
                      <w:rFonts w:ascii="Cambria Math" w:eastAsia="Times New Roman" w:hAnsi="Cambria Math" w:cstheme="minorHAnsi"/>
                      <w:noProof/>
                      <w:color w:val="4A4A4A"/>
                      <w:sz w:val="21"/>
                      <w:szCs w:val="21"/>
                      <w:lang w:eastAsia="en-GB"/>
                    </w:rPr>
                    <m:t>2</m:t>
                  </m:r>
                </m:sub>
              </m:sSub>
              <m:r>
                <w:rPr>
                  <w:rFonts w:ascii="Cambria Math" w:eastAsia="Times New Roman" w:hAnsi="Cambria Math" w:cstheme="minorHAnsi"/>
                  <w:noProof/>
                  <w:color w:val="4A4A4A"/>
                  <w:sz w:val="21"/>
                  <w:szCs w:val="21"/>
                  <w:lang w:eastAsia="en-GB"/>
                </w:rPr>
                <m:t>+</m:t>
              </m:r>
              <m:sSub>
                <m:sSubPr>
                  <m:ctrlPr>
                    <w:rPr>
                      <w:rFonts w:ascii="Cambria Math" w:eastAsia="Times New Roman" w:hAnsi="Cambria Math" w:cstheme="minorHAnsi"/>
                      <w:i/>
                      <w:noProof/>
                      <w:color w:val="4A4A4A"/>
                      <w:kern w:val="2"/>
                      <w:sz w:val="21"/>
                      <w:szCs w:val="21"/>
                      <w:lang w:eastAsia="en-GB"/>
                      <w14:ligatures w14:val="standardContextual"/>
                    </w:rPr>
                  </m:ctrlPr>
                </m:sSubPr>
                <m:e>
                  <m:r>
                    <w:rPr>
                      <w:rFonts w:ascii="Cambria Math" w:eastAsia="Times New Roman" w:hAnsi="Cambria Math" w:cstheme="minorHAnsi"/>
                      <w:noProof/>
                      <w:color w:val="4A4A4A"/>
                      <w:sz w:val="21"/>
                      <w:szCs w:val="21"/>
                      <w:lang w:eastAsia="en-GB"/>
                    </w:rPr>
                    <m:t>C</m:t>
                  </m:r>
                </m:e>
                <m:sub>
                  <m:r>
                    <w:rPr>
                      <w:rFonts w:ascii="Cambria Math" w:eastAsia="Times New Roman" w:hAnsi="Cambria Math" w:cstheme="minorHAnsi"/>
                      <w:noProof/>
                      <w:color w:val="4A4A4A"/>
                      <w:sz w:val="21"/>
                      <w:szCs w:val="21"/>
                      <w:lang w:eastAsia="en-GB"/>
                    </w:rPr>
                    <m:t>3</m:t>
                  </m:r>
                </m:sub>
              </m:sSub>
              <m:r>
                <w:rPr>
                  <w:rFonts w:ascii="Cambria Math" w:eastAsia="Times New Roman" w:hAnsi="Cambria Math" w:cstheme="minorHAnsi"/>
                  <w:noProof/>
                  <w:color w:val="4A4A4A"/>
                  <w:sz w:val="21"/>
                  <w:szCs w:val="21"/>
                  <w:lang w:eastAsia="en-GB"/>
                </w:rPr>
                <m:t>+</m:t>
              </m:r>
              <m:sSub>
                <m:sSubPr>
                  <m:ctrlPr>
                    <w:rPr>
                      <w:rFonts w:ascii="Cambria Math" w:eastAsia="Times New Roman" w:hAnsi="Cambria Math" w:cstheme="minorHAnsi"/>
                      <w:i/>
                      <w:noProof/>
                      <w:color w:val="4A4A4A"/>
                      <w:kern w:val="2"/>
                      <w:sz w:val="21"/>
                      <w:szCs w:val="21"/>
                      <w:lang w:eastAsia="en-GB"/>
                      <w14:ligatures w14:val="standardContextual"/>
                    </w:rPr>
                  </m:ctrlPr>
                </m:sSubPr>
                <m:e>
                  <m:r>
                    <w:rPr>
                      <w:rFonts w:ascii="Cambria Math" w:eastAsia="Times New Roman" w:hAnsi="Cambria Math" w:cstheme="minorHAnsi"/>
                      <w:noProof/>
                      <w:color w:val="4A4A4A"/>
                      <w:sz w:val="21"/>
                      <w:szCs w:val="21"/>
                      <w:lang w:eastAsia="en-GB"/>
                    </w:rPr>
                    <m:t>C</m:t>
                  </m:r>
                </m:e>
                <m:sub>
                  <m:r>
                    <w:rPr>
                      <w:rFonts w:ascii="Cambria Math" w:eastAsia="Times New Roman" w:hAnsi="Cambria Math" w:cstheme="minorHAnsi"/>
                      <w:noProof/>
                      <w:color w:val="4A4A4A"/>
                      <w:sz w:val="21"/>
                      <w:szCs w:val="21"/>
                      <w:lang w:eastAsia="en-GB"/>
                    </w:rPr>
                    <m:t>4</m:t>
                  </m:r>
                </m:sub>
              </m:sSub>
              <m:r>
                <w:rPr>
                  <w:rFonts w:ascii="Cambria Math" w:eastAsia="Times New Roman" w:hAnsi="Cambria Math" w:cstheme="minorHAnsi"/>
                  <w:noProof/>
                  <w:color w:val="4A4A4A"/>
                  <w:sz w:val="21"/>
                  <w:szCs w:val="21"/>
                  <w:lang w:eastAsia="en-GB"/>
                </w:rPr>
                <m:t>+</m:t>
              </m:r>
              <m:sSub>
                <m:sSubPr>
                  <m:ctrlPr>
                    <w:rPr>
                      <w:rFonts w:ascii="Cambria Math" w:eastAsia="Times New Roman" w:hAnsi="Cambria Math" w:cstheme="minorHAnsi"/>
                      <w:i/>
                      <w:noProof/>
                      <w:color w:val="4A4A4A"/>
                      <w:kern w:val="2"/>
                      <w:sz w:val="21"/>
                      <w:szCs w:val="21"/>
                      <w:lang w:eastAsia="en-GB"/>
                      <w14:ligatures w14:val="standardContextual"/>
                    </w:rPr>
                  </m:ctrlPr>
                </m:sSubPr>
                <m:e>
                  <m:r>
                    <w:rPr>
                      <w:rFonts w:ascii="Cambria Math" w:eastAsia="Times New Roman" w:hAnsi="Cambria Math" w:cstheme="minorHAnsi"/>
                      <w:noProof/>
                      <w:color w:val="4A4A4A"/>
                      <w:sz w:val="21"/>
                      <w:szCs w:val="21"/>
                      <w:lang w:eastAsia="en-GB"/>
                    </w:rPr>
                    <m:t>C</m:t>
                  </m:r>
                </m:e>
                <m:sub>
                  <m:r>
                    <w:rPr>
                      <w:rFonts w:ascii="Cambria Math" w:eastAsia="Times New Roman" w:hAnsi="Cambria Math" w:cstheme="minorHAnsi"/>
                      <w:noProof/>
                      <w:color w:val="4A4A4A"/>
                      <w:sz w:val="21"/>
                      <w:szCs w:val="21"/>
                      <w:lang w:eastAsia="en-GB"/>
                    </w:rPr>
                    <m:t>5</m:t>
                  </m:r>
                </m:sub>
              </m:sSub>
              <m:r>
                <w:rPr>
                  <w:rFonts w:ascii="Cambria Math" w:eastAsia="Times New Roman" w:hAnsi="Cambria Math" w:cstheme="minorHAnsi"/>
                  <w:noProof/>
                  <w:color w:val="4A4A4A"/>
                  <w:sz w:val="21"/>
                  <w:szCs w:val="21"/>
                  <w:lang w:eastAsia="en-GB"/>
                </w:rPr>
                <m:t>+</m:t>
              </m:r>
              <m:sSub>
                <m:sSubPr>
                  <m:ctrlPr>
                    <w:rPr>
                      <w:rFonts w:ascii="Cambria Math" w:eastAsia="Times New Roman" w:hAnsi="Cambria Math" w:cstheme="minorHAnsi"/>
                      <w:i/>
                      <w:noProof/>
                      <w:color w:val="4A4A4A"/>
                      <w:kern w:val="2"/>
                      <w:sz w:val="21"/>
                      <w:szCs w:val="21"/>
                      <w:lang w:eastAsia="en-GB"/>
                      <w14:ligatures w14:val="standardContextual"/>
                    </w:rPr>
                  </m:ctrlPr>
                </m:sSubPr>
                <m:e>
                  <m:r>
                    <w:rPr>
                      <w:rFonts w:ascii="Cambria Math" w:eastAsia="Times New Roman" w:hAnsi="Cambria Math" w:cstheme="minorHAnsi"/>
                      <w:noProof/>
                      <w:color w:val="4A4A4A"/>
                      <w:sz w:val="21"/>
                      <w:szCs w:val="21"/>
                      <w:lang w:eastAsia="en-GB"/>
                    </w:rPr>
                    <m:t>C</m:t>
                  </m:r>
                </m:e>
                <m:sub>
                  <m:r>
                    <w:rPr>
                      <w:rFonts w:ascii="Cambria Math" w:eastAsia="Times New Roman" w:hAnsi="Cambria Math" w:cstheme="minorHAnsi"/>
                      <w:noProof/>
                      <w:color w:val="4A4A4A"/>
                      <w:sz w:val="21"/>
                      <w:szCs w:val="21"/>
                      <w:lang w:eastAsia="en-GB"/>
                    </w:rPr>
                    <m:t>6</m:t>
                  </m:r>
                </m:sub>
              </m:sSub>
            </m:num>
            <m:den>
              <m:r>
                <w:rPr>
                  <w:rFonts w:ascii="Cambria Math" w:eastAsia="Times New Roman" w:hAnsi="Cambria Math" w:cstheme="minorHAnsi"/>
                  <w:noProof/>
                  <w:color w:val="4A4A4A"/>
                  <w:sz w:val="21"/>
                  <w:szCs w:val="21"/>
                  <w:lang w:eastAsia="en-GB"/>
                </w:rPr>
                <m:t>GDP</m:t>
              </m:r>
            </m:den>
          </m:f>
        </m:oMath>
      </m:oMathPara>
    </w:p>
    <w:bookmarkEnd w:id="7"/>
    <w:p w14:paraId="428D25BF" w14:textId="77777777" w:rsidR="00DB7438" w:rsidRDefault="00DB7438">
      <w:pPr>
        <w:shd w:val="clear" w:color="auto" w:fill="FFFFFF"/>
        <w:spacing w:after="0"/>
        <w:rPr>
          <w:rFonts w:eastAsia="Times New Roman" w:cstheme="minorHAnsi"/>
          <w:noProof/>
          <w:color w:val="4A4A4A"/>
          <w:sz w:val="21"/>
          <w:szCs w:val="21"/>
          <w:lang w:eastAsia="en-GB"/>
        </w:rPr>
      </w:pPr>
    </w:p>
    <w:p w14:paraId="63C46607" w14:textId="15CF08B1" w:rsidR="0089617B" w:rsidRPr="00C22EC4" w:rsidRDefault="0089617B">
      <w:pPr>
        <w:shd w:val="clear" w:color="auto" w:fill="FFFFFF"/>
        <w:spacing w:after="0"/>
        <w:rPr>
          <w:rFonts w:eastAsia="Times New Roman" w:cstheme="minorHAnsi"/>
          <w:noProof/>
          <w:color w:val="4A4A4A"/>
          <w:sz w:val="21"/>
          <w:szCs w:val="21"/>
          <w:lang w:eastAsia="en-GB"/>
        </w:rPr>
      </w:pPr>
      <w:r w:rsidRPr="00C22EC4">
        <w:rPr>
          <w:rFonts w:eastAsia="Times New Roman" w:cstheme="minorHAnsi"/>
          <w:noProof/>
          <w:color w:val="4A4A4A"/>
          <w:sz w:val="21"/>
          <w:szCs w:val="21"/>
          <w:lang w:eastAsia="en-GB"/>
        </w:rPr>
        <w:t>Where:</w:t>
      </w:r>
    </w:p>
    <w:p w14:paraId="008B08B1" w14:textId="6F64760C" w:rsidR="0089617B" w:rsidRPr="00E426A6" w:rsidRDefault="00E95612" w:rsidP="009D0D20">
      <w:pPr>
        <w:shd w:val="clear" w:color="auto" w:fill="FFFFFF"/>
        <w:spacing w:after="0"/>
        <w:rPr>
          <w:rFonts w:eastAsia="Times New Roman" w:cstheme="minorHAnsi"/>
          <w:bCs/>
          <w:color w:val="4A4A4A"/>
          <w:sz w:val="18"/>
          <w:szCs w:val="18"/>
          <w:lang w:eastAsia="en-GB"/>
        </w:rPr>
      </w:pPr>
      <w:r w:rsidRPr="00E426A6">
        <w:rPr>
          <w:rFonts w:eastAsia="Times New Roman" w:cstheme="minorHAnsi"/>
          <w:noProof/>
          <w:color w:val="4A4A4A"/>
          <w:sz w:val="18"/>
          <w:szCs w:val="18"/>
          <w:lang w:eastAsia="en-GB"/>
        </w:rPr>
        <w:t>C</w:t>
      </w:r>
      <w:r w:rsidRPr="00E426A6">
        <w:rPr>
          <w:rFonts w:eastAsia="Times New Roman" w:cstheme="minorHAnsi"/>
          <w:noProof/>
          <w:color w:val="4A4A4A"/>
          <w:sz w:val="18"/>
          <w:szCs w:val="18"/>
          <w:vertAlign w:val="subscript"/>
          <w:lang w:eastAsia="en-GB"/>
        </w:rPr>
        <w:t>1</w:t>
      </w:r>
      <w:r w:rsidR="006E4C40">
        <w:rPr>
          <w:rFonts w:eastAsia="Times New Roman" w:cstheme="minorHAnsi"/>
          <w:bCs/>
          <w:color w:val="4A4A4A"/>
          <w:sz w:val="18"/>
          <w:szCs w:val="18"/>
          <w:lang w:eastAsia="en-GB"/>
        </w:rPr>
        <w:t xml:space="preserve">: </w:t>
      </w:r>
      <w:r w:rsidR="006E4C40" w:rsidRPr="006E4C40">
        <w:rPr>
          <w:rFonts w:eastAsia="Times New Roman" w:cstheme="minorHAnsi"/>
          <w:bCs/>
          <w:color w:val="4A4A4A"/>
          <w:sz w:val="18"/>
          <w:szCs w:val="18"/>
          <w:lang w:eastAsia="en-GB"/>
        </w:rPr>
        <w:t>Direct economic loss attributed to disasters in relation to gross domestic product</w:t>
      </w:r>
      <w:r w:rsidR="0089617B" w:rsidRPr="00E426A6">
        <w:rPr>
          <w:rFonts w:eastAsia="Times New Roman" w:cstheme="minorHAnsi"/>
          <w:bCs/>
          <w:color w:val="4A4A4A"/>
          <w:sz w:val="18"/>
          <w:szCs w:val="18"/>
          <w:lang w:eastAsia="en-GB"/>
        </w:rPr>
        <w:t>;</w:t>
      </w:r>
      <w:r w:rsidR="00EF024A">
        <w:rPr>
          <w:rFonts w:eastAsia="Times New Roman" w:cstheme="minorHAnsi"/>
          <w:bCs/>
          <w:color w:val="4A4A4A"/>
          <w:sz w:val="18"/>
          <w:szCs w:val="18"/>
          <w:lang w:eastAsia="en-GB"/>
        </w:rPr>
        <w:t xml:space="preserve"> corresponding to Sendai Framework Indicator C-1.</w:t>
      </w:r>
    </w:p>
    <w:p w14:paraId="70D92239" w14:textId="46C4298F" w:rsidR="0089617B" w:rsidRPr="00E426A6" w:rsidRDefault="00E95612" w:rsidP="00BD0727">
      <w:pPr>
        <w:shd w:val="clear" w:color="auto" w:fill="FFFFFF"/>
        <w:spacing w:after="0"/>
        <w:rPr>
          <w:rFonts w:eastAsia="Times New Roman" w:cstheme="minorHAnsi"/>
          <w:bCs/>
          <w:color w:val="4A4A4A"/>
          <w:sz w:val="18"/>
          <w:szCs w:val="18"/>
          <w:lang w:eastAsia="en-GB"/>
        </w:rPr>
      </w:pPr>
      <w:r w:rsidRPr="00E426A6">
        <w:rPr>
          <w:rFonts w:eastAsia="Times New Roman" w:cstheme="minorHAnsi"/>
          <w:noProof/>
          <w:color w:val="4A4A4A"/>
          <w:sz w:val="18"/>
          <w:szCs w:val="18"/>
          <w:lang w:eastAsia="en-GB"/>
        </w:rPr>
        <w:t>C</w:t>
      </w:r>
      <w:proofErr w:type="gramStart"/>
      <w:r w:rsidRPr="00E426A6">
        <w:rPr>
          <w:rFonts w:eastAsia="Times New Roman" w:cstheme="minorHAnsi"/>
          <w:noProof/>
          <w:color w:val="4A4A4A"/>
          <w:sz w:val="18"/>
          <w:szCs w:val="18"/>
          <w:vertAlign w:val="subscript"/>
          <w:lang w:eastAsia="en-GB"/>
        </w:rPr>
        <w:t>2</w:t>
      </w:r>
      <w:r w:rsidR="006E4C40">
        <w:rPr>
          <w:rFonts w:eastAsia="Times New Roman" w:cstheme="minorHAnsi"/>
          <w:noProof/>
          <w:color w:val="4A4A4A"/>
          <w:sz w:val="18"/>
          <w:szCs w:val="18"/>
          <w:lang w:eastAsia="en-GB"/>
        </w:rPr>
        <w:t>:</w:t>
      </w:r>
      <w:r w:rsidR="006E4C40" w:rsidRPr="006E4C40">
        <w:rPr>
          <w:rFonts w:eastAsia="Times New Roman" w:cstheme="minorHAnsi"/>
          <w:bCs/>
          <w:color w:val="4A4A4A"/>
          <w:sz w:val="18"/>
          <w:szCs w:val="18"/>
          <w:lang w:eastAsia="en-GB"/>
        </w:rPr>
        <w:t>Direct</w:t>
      </w:r>
      <w:proofErr w:type="gramEnd"/>
      <w:r w:rsidR="006E4C40" w:rsidRPr="006E4C40">
        <w:rPr>
          <w:rFonts w:eastAsia="Times New Roman" w:cstheme="minorHAnsi"/>
          <w:bCs/>
          <w:color w:val="4A4A4A"/>
          <w:sz w:val="18"/>
          <w:szCs w:val="18"/>
          <w:lang w:eastAsia="en-GB"/>
        </w:rPr>
        <w:t xml:space="preserve"> agricultural loss attributed to disasters</w:t>
      </w:r>
      <w:r w:rsidR="009D0D20">
        <w:rPr>
          <w:rFonts w:eastAsia="Times New Roman" w:cstheme="minorHAnsi"/>
          <w:bCs/>
          <w:color w:val="4A4A4A"/>
          <w:sz w:val="18"/>
          <w:szCs w:val="18"/>
          <w:lang w:eastAsia="en-GB"/>
        </w:rPr>
        <w:t>; corresponding to Sendai Framework Indicator C-2</w:t>
      </w:r>
      <w:r w:rsidR="006E4C40" w:rsidRPr="006E4C40">
        <w:rPr>
          <w:rFonts w:eastAsia="Times New Roman" w:cstheme="minorHAnsi"/>
          <w:bCs/>
          <w:color w:val="4A4A4A"/>
          <w:sz w:val="18"/>
          <w:szCs w:val="18"/>
          <w:lang w:eastAsia="en-GB"/>
        </w:rPr>
        <w:t>.</w:t>
      </w:r>
      <w:r w:rsidR="000A519C">
        <w:rPr>
          <w:rFonts w:eastAsia="Times New Roman" w:cstheme="minorHAnsi"/>
          <w:bCs/>
          <w:color w:val="4A4A4A"/>
          <w:sz w:val="18"/>
          <w:szCs w:val="18"/>
          <w:lang w:eastAsia="en-GB"/>
        </w:rPr>
        <w:t xml:space="preserve"> </w:t>
      </w:r>
      <w:r w:rsidR="006E4C40" w:rsidRPr="006E4C40">
        <w:rPr>
          <w:rFonts w:eastAsia="Times New Roman" w:cstheme="minorHAnsi"/>
          <w:bCs/>
          <w:color w:val="4A4A4A"/>
          <w:sz w:val="18"/>
          <w:szCs w:val="18"/>
          <w:lang w:eastAsia="en-GB"/>
        </w:rPr>
        <w:t>Agriculture is understood to include the crops, livestock, fisheries, apiculture, aquaculture and forest sectors as well as associated facilities and infrastructure</w:t>
      </w:r>
      <w:r w:rsidR="00EF024A">
        <w:rPr>
          <w:rFonts w:eastAsia="Times New Roman" w:cstheme="minorHAnsi"/>
          <w:bCs/>
          <w:color w:val="4A4A4A"/>
          <w:sz w:val="18"/>
          <w:szCs w:val="18"/>
          <w:lang w:eastAsia="en-GB"/>
        </w:rPr>
        <w:t>.</w:t>
      </w:r>
    </w:p>
    <w:p w14:paraId="5502E030" w14:textId="16DF0998" w:rsidR="0089617B" w:rsidRPr="00E426A6" w:rsidRDefault="00E95612" w:rsidP="00BD0727">
      <w:pPr>
        <w:shd w:val="clear" w:color="auto" w:fill="FFFFFF"/>
        <w:spacing w:after="0"/>
        <w:rPr>
          <w:rFonts w:eastAsia="Times New Roman" w:cstheme="minorHAnsi"/>
          <w:bCs/>
          <w:color w:val="4A4A4A"/>
          <w:sz w:val="18"/>
          <w:szCs w:val="18"/>
          <w:lang w:eastAsia="en-GB"/>
        </w:rPr>
      </w:pPr>
      <w:r w:rsidRPr="00E426A6">
        <w:rPr>
          <w:rFonts w:eastAsia="Times New Roman" w:cstheme="minorHAnsi"/>
          <w:noProof/>
          <w:color w:val="4A4A4A"/>
          <w:sz w:val="18"/>
          <w:szCs w:val="18"/>
          <w:lang w:eastAsia="en-GB"/>
        </w:rPr>
        <w:t>C</w:t>
      </w:r>
      <w:r w:rsidRPr="00E426A6">
        <w:rPr>
          <w:rFonts w:eastAsia="Times New Roman" w:cstheme="minorHAnsi"/>
          <w:noProof/>
          <w:color w:val="4A4A4A"/>
          <w:sz w:val="18"/>
          <w:szCs w:val="18"/>
          <w:vertAlign w:val="subscript"/>
          <w:lang w:eastAsia="en-GB"/>
        </w:rPr>
        <w:t>3</w:t>
      </w:r>
      <w:r w:rsidR="006E4C40">
        <w:rPr>
          <w:rFonts w:eastAsia="Times New Roman" w:cstheme="minorHAnsi"/>
          <w:noProof/>
          <w:color w:val="4A4A4A"/>
          <w:sz w:val="18"/>
          <w:szCs w:val="18"/>
          <w:lang w:eastAsia="en-GB"/>
        </w:rPr>
        <w:t xml:space="preserve">: </w:t>
      </w:r>
      <w:r w:rsidR="006E4C40" w:rsidRPr="006E4C40">
        <w:rPr>
          <w:rFonts w:eastAsia="Times New Roman" w:cstheme="minorHAnsi"/>
          <w:bCs/>
          <w:color w:val="4A4A4A"/>
          <w:sz w:val="18"/>
          <w:szCs w:val="18"/>
          <w:lang w:eastAsia="en-GB"/>
        </w:rPr>
        <w:t>Direct economic loss to all other damaged or destroyed productive assets attributed to disasters</w:t>
      </w:r>
      <w:r w:rsidR="009D0D20">
        <w:rPr>
          <w:rFonts w:eastAsia="Times New Roman" w:cstheme="minorHAnsi"/>
          <w:bCs/>
          <w:color w:val="4A4A4A"/>
          <w:sz w:val="18"/>
          <w:szCs w:val="18"/>
          <w:lang w:eastAsia="en-GB"/>
        </w:rPr>
        <w:t>;</w:t>
      </w:r>
      <w:r w:rsidR="009D0D20" w:rsidRPr="00EF024A">
        <w:rPr>
          <w:rFonts w:eastAsia="Times New Roman" w:cstheme="minorHAnsi"/>
          <w:bCs/>
          <w:color w:val="4A4A4A"/>
          <w:sz w:val="18"/>
          <w:szCs w:val="18"/>
          <w:lang w:eastAsia="en-GB"/>
        </w:rPr>
        <w:t xml:space="preserve"> </w:t>
      </w:r>
      <w:r w:rsidR="009D0D20">
        <w:rPr>
          <w:rFonts w:eastAsia="Times New Roman" w:cstheme="minorHAnsi"/>
          <w:bCs/>
          <w:color w:val="4A4A4A"/>
          <w:sz w:val="18"/>
          <w:szCs w:val="18"/>
          <w:lang w:eastAsia="en-GB"/>
        </w:rPr>
        <w:t>corresponding to Sendai Framework Indicator C-3.</w:t>
      </w:r>
      <w:r w:rsidR="006E4C40" w:rsidRPr="006E4C40">
        <w:rPr>
          <w:rFonts w:eastAsia="Times New Roman" w:cstheme="minorHAnsi"/>
          <w:bCs/>
          <w:color w:val="4A4A4A"/>
          <w:sz w:val="18"/>
          <w:szCs w:val="18"/>
          <w:lang w:eastAsia="en-GB"/>
        </w:rPr>
        <w:t xml:space="preserve"> Productive assets would be disaggregated by economic sector, including services, according to standard international classifications. </w:t>
      </w:r>
      <w:r w:rsidR="00C44DFC" w:rsidRPr="006E4C40">
        <w:rPr>
          <w:rFonts w:eastAsia="Times New Roman" w:cstheme="minorHAnsi"/>
          <w:bCs/>
          <w:color w:val="4A4A4A"/>
          <w:sz w:val="18"/>
          <w:szCs w:val="18"/>
          <w:lang w:eastAsia="en-GB"/>
        </w:rPr>
        <w:t xml:space="preserve">Member States </w:t>
      </w:r>
      <w:r w:rsidR="006E4C40" w:rsidRPr="006E4C40">
        <w:rPr>
          <w:rFonts w:eastAsia="Times New Roman" w:cstheme="minorHAnsi"/>
          <w:bCs/>
          <w:color w:val="4A4A4A"/>
          <w:sz w:val="18"/>
          <w:szCs w:val="18"/>
          <w:lang w:eastAsia="en-GB"/>
        </w:rPr>
        <w:t>would report against those economic sectors relevant to their economies</w:t>
      </w:r>
      <w:r w:rsidR="009D0D20">
        <w:rPr>
          <w:rFonts w:eastAsia="Times New Roman" w:cstheme="minorHAnsi"/>
          <w:bCs/>
          <w:color w:val="4A4A4A"/>
          <w:sz w:val="18"/>
          <w:szCs w:val="18"/>
          <w:lang w:eastAsia="en-GB"/>
        </w:rPr>
        <w:t>.</w:t>
      </w:r>
    </w:p>
    <w:p w14:paraId="6A5F8400" w14:textId="2180D70E" w:rsidR="0089617B" w:rsidRPr="00E426A6" w:rsidRDefault="00E95612" w:rsidP="00BD0727">
      <w:pPr>
        <w:shd w:val="clear" w:color="auto" w:fill="FFFFFF"/>
        <w:spacing w:after="0"/>
        <w:rPr>
          <w:rFonts w:eastAsia="Times New Roman" w:cstheme="minorHAnsi"/>
          <w:bCs/>
          <w:color w:val="4A4A4A"/>
          <w:sz w:val="18"/>
          <w:szCs w:val="18"/>
          <w:lang w:eastAsia="en-GB"/>
        </w:rPr>
      </w:pPr>
      <w:r w:rsidRPr="00E426A6">
        <w:rPr>
          <w:rFonts w:eastAsia="Times New Roman" w:cstheme="minorHAnsi"/>
          <w:noProof/>
          <w:color w:val="4A4A4A"/>
          <w:sz w:val="18"/>
          <w:szCs w:val="18"/>
          <w:lang w:eastAsia="en-GB"/>
        </w:rPr>
        <w:t>C</w:t>
      </w:r>
      <w:r w:rsidRPr="00E426A6">
        <w:rPr>
          <w:rFonts w:eastAsia="Times New Roman" w:cstheme="minorHAnsi"/>
          <w:noProof/>
          <w:color w:val="4A4A4A"/>
          <w:sz w:val="18"/>
          <w:szCs w:val="18"/>
          <w:vertAlign w:val="subscript"/>
          <w:lang w:eastAsia="en-GB"/>
        </w:rPr>
        <w:t>4</w:t>
      </w:r>
      <w:r w:rsidR="006E4C40">
        <w:rPr>
          <w:rFonts w:eastAsia="Times New Roman" w:cstheme="minorHAnsi"/>
          <w:noProof/>
          <w:color w:val="4A4A4A"/>
          <w:sz w:val="18"/>
          <w:szCs w:val="18"/>
          <w:lang w:eastAsia="en-GB"/>
        </w:rPr>
        <w:t xml:space="preserve">: </w:t>
      </w:r>
      <w:r w:rsidR="009D0D20" w:rsidRPr="009D0D20">
        <w:rPr>
          <w:rFonts w:eastAsia="Times New Roman" w:cstheme="minorHAnsi"/>
          <w:noProof/>
          <w:color w:val="4A4A4A"/>
          <w:sz w:val="18"/>
          <w:szCs w:val="18"/>
          <w:lang w:eastAsia="en-GB"/>
        </w:rPr>
        <w:t>Direct economic loss in the housing sector attributed to disasters</w:t>
      </w:r>
      <w:r w:rsidR="009D0D20">
        <w:rPr>
          <w:rFonts w:eastAsia="Times New Roman" w:cstheme="minorHAnsi"/>
          <w:bCs/>
          <w:color w:val="4A4A4A"/>
          <w:sz w:val="18"/>
          <w:szCs w:val="18"/>
          <w:lang w:eastAsia="en-GB"/>
        </w:rPr>
        <w:t xml:space="preserve">; corresponding to Sendai Framework Indicator C-4. </w:t>
      </w:r>
      <w:r w:rsidR="009D0D20" w:rsidRPr="009D0D20">
        <w:rPr>
          <w:rFonts w:eastAsia="Times New Roman" w:cstheme="minorHAnsi"/>
          <w:noProof/>
          <w:color w:val="4A4A4A"/>
          <w:sz w:val="18"/>
          <w:szCs w:val="18"/>
          <w:lang w:eastAsia="en-GB"/>
        </w:rPr>
        <w:t xml:space="preserve"> Data would be disaggregated according to damaged and destroyed dwellings.</w:t>
      </w:r>
    </w:p>
    <w:p w14:paraId="6D57E9C9" w14:textId="228AAF38" w:rsidR="0089617B" w:rsidRDefault="00E95612" w:rsidP="00BD0727">
      <w:pPr>
        <w:shd w:val="clear" w:color="auto" w:fill="FFFFFF"/>
        <w:spacing w:after="0"/>
        <w:rPr>
          <w:rFonts w:eastAsia="Times New Roman" w:cstheme="minorHAnsi"/>
          <w:bCs/>
          <w:color w:val="4A4A4A"/>
          <w:sz w:val="18"/>
          <w:szCs w:val="18"/>
          <w:lang w:eastAsia="en-GB"/>
        </w:rPr>
      </w:pPr>
      <w:r w:rsidRPr="00E426A6">
        <w:rPr>
          <w:rFonts w:eastAsia="Times New Roman" w:cstheme="minorHAnsi"/>
          <w:noProof/>
          <w:color w:val="4A4A4A"/>
          <w:sz w:val="18"/>
          <w:szCs w:val="18"/>
          <w:lang w:eastAsia="en-GB"/>
        </w:rPr>
        <w:t>C</w:t>
      </w:r>
      <w:r w:rsidRPr="00E426A6">
        <w:rPr>
          <w:rFonts w:eastAsia="Times New Roman" w:cstheme="minorHAnsi"/>
          <w:noProof/>
          <w:color w:val="4A4A4A"/>
          <w:sz w:val="18"/>
          <w:szCs w:val="18"/>
          <w:vertAlign w:val="subscript"/>
          <w:lang w:eastAsia="en-GB"/>
        </w:rPr>
        <w:t>5</w:t>
      </w:r>
      <w:r w:rsidR="006E4C40">
        <w:rPr>
          <w:rFonts w:eastAsia="Times New Roman" w:cstheme="minorHAnsi"/>
          <w:noProof/>
          <w:color w:val="4A4A4A"/>
          <w:sz w:val="18"/>
          <w:szCs w:val="18"/>
          <w:lang w:eastAsia="en-GB"/>
        </w:rPr>
        <w:t xml:space="preserve">: </w:t>
      </w:r>
      <w:r w:rsidR="006E4C40" w:rsidRPr="006E4C40">
        <w:rPr>
          <w:rFonts w:eastAsia="Times New Roman" w:cstheme="minorHAnsi"/>
          <w:bCs/>
          <w:color w:val="4A4A4A"/>
          <w:sz w:val="18"/>
          <w:szCs w:val="18"/>
          <w:lang w:eastAsia="en-GB"/>
        </w:rPr>
        <w:t>Direct economic loss resulting from damaged or destroyed critical infrastructure attributed to disasters</w:t>
      </w:r>
      <w:r w:rsidR="00A61A61">
        <w:rPr>
          <w:rFonts w:eastAsia="Times New Roman" w:cstheme="minorHAnsi"/>
          <w:bCs/>
          <w:color w:val="4A4A4A"/>
          <w:sz w:val="18"/>
          <w:szCs w:val="18"/>
          <w:lang w:eastAsia="en-GB"/>
        </w:rPr>
        <w:t>;</w:t>
      </w:r>
      <w:r w:rsidR="00A61A61" w:rsidRPr="00EF024A">
        <w:rPr>
          <w:rFonts w:eastAsia="Times New Roman" w:cstheme="minorHAnsi"/>
          <w:bCs/>
          <w:color w:val="4A4A4A"/>
          <w:sz w:val="18"/>
          <w:szCs w:val="18"/>
          <w:lang w:eastAsia="en-GB"/>
        </w:rPr>
        <w:t xml:space="preserve"> </w:t>
      </w:r>
      <w:r w:rsidR="00A61A61">
        <w:rPr>
          <w:rFonts w:eastAsia="Times New Roman" w:cstheme="minorHAnsi"/>
          <w:bCs/>
          <w:color w:val="4A4A4A"/>
          <w:sz w:val="18"/>
          <w:szCs w:val="18"/>
          <w:lang w:eastAsia="en-GB"/>
        </w:rPr>
        <w:t>corresponding to Sendai Framework Indicator C-5</w:t>
      </w:r>
      <w:r w:rsidR="006E4C40" w:rsidRPr="006E4C40">
        <w:rPr>
          <w:rFonts w:eastAsia="Times New Roman" w:cstheme="minorHAnsi"/>
          <w:bCs/>
          <w:color w:val="4A4A4A"/>
          <w:sz w:val="18"/>
          <w:szCs w:val="18"/>
          <w:lang w:eastAsia="en-GB"/>
        </w:rPr>
        <w:t>. The decision regarding those elements of critical infrastructure to be included in the calculation will be left to the Member States. Protective infrastructure and green infrastructure should be included where relevant</w:t>
      </w:r>
      <w:r w:rsidR="00EF024A">
        <w:rPr>
          <w:rFonts w:eastAsia="Times New Roman" w:cstheme="minorHAnsi"/>
          <w:bCs/>
          <w:color w:val="4A4A4A"/>
          <w:sz w:val="18"/>
          <w:szCs w:val="18"/>
          <w:lang w:eastAsia="en-GB"/>
        </w:rPr>
        <w:t>.</w:t>
      </w:r>
    </w:p>
    <w:p w14:paraId="2ABFCC49" w14:textId="45B0CD7C" w:rsidR="006E4C40" w:rsidRDefault="006E4C40" w:rsidP="00BD0727">
      <w:pPr>
        <w:shd w:val="clear" w:color="auto" w:fill="FFFFFF"/>
        <w:spacing w:after="0"/>
        <w:rPr>
          <w:rFonts w:eastAsia="Times New Roman" w:cstheme="minorHAnsi"/>
          <w:bCs/>
          <w:color w:val="4A4A4A"/>
          <w:sz w:val="18"/>
          <w:szCs w:val="18"/>
          <w:lang w:eastAsia="en-GB"/>
        </w:rPr>
      </w:pPr>
      <w:r w:rsidRPr="00E426A6">
        <w:rPr>
          <w:rFonts w:eastAsia="Times New Roman" w:cstheme="minorHAnsi"/>
          <w:noProof/>
          <w:color w:val="4A4A4A"/>
          <w:sz w:val="18"/>
          <w:szCs w:val="18"/>
          <w:lang w:eastAsia="en-GB"/>
        </w:rPr>
        <w:t>C</w:t>
      </w:r>
      <w:r w:rsidR="005B1961">
        <w:rPr>
          <w:rFonts w:eastAsia="Times New Roman" w:cstheme="minorHAnsi"/>
          <w:noProof/>
          <w:color w:val="4A4A4A"/>
          <w:sz w:val="18"/>
          <w:szCs w:val="18"/>
          <w:vertAlign w:val="subscript"/>
          <w:lang w:eastAsia="en-GB"/>
        </w:rPr>
        <w:t>6</w:t>
      </w:r>
      <w:r>
        <w:rPr>
          <w:rFonts w:eastAsia="Times New Roman" w:cstheme="minorHAnsi"/>
          <w:noProof/>
          <w:color w:val="4A4A4A"/>
          <w:sz w:val="18"/>
          <w:szCs w:val="18"/>
          <w:lang w:eastAsia="en-GB"/>
        </w:rPr>
        <w:t>:</w:t>
      </w:r>
      <w:r w:rsidRPr="006E4C40">
        <w:t xml:space="preserve"> </w:t>
      </w:r>
      <w:r w:rsidRPr="006E4C40">
        <w:rPr>
          <w:rFonts w:eastAsia="Times New Roman" w:cstheme="minorHAnsi"/>
          <w:bCs/>
          <w:color w:val="4A4A4A"/>
          <w:sz w:val="18"/>
          <w:szCs w:val="18"/>
          <w:lang w:eastAsia="en-GB"/>
        </w:rPr>
        <w:t>Direct economic loss to cultural heritage damaged or destroyed attributed to disasters</w:t>
      </w:r>
      <w:r w:rsidR="00EF024A">
        <w:rPr>
          <w:rFonts w:eastAsia="Times New Roman" w:cstheme="minorHAnsi"/>
          <w:bCs/>
          <w:color w:val="4A4A4A"/>
          <w:sz w:val="18"/>
          <w:szCs w:val="18"/>
          <w:lang w:eastAsia="en-GB"/>
        </w:rPr>
        <w:t>;</w:t>
      </w:r>
      <w:r w:rsidR="00EF024A" w:rsidRPr="00EF024A">
        <w:rPr>
          <w:rFonts w:eastAsia="Times New Roman" w:cstheme="minorHAnsi"/>
          <w:bCs/>
          <w:color w:val="4A4A4A"/>
          <w:sz w:val="18"/>
          <w:szCs w:val="18"/>
          <w:lang w:eastAsia="en-GB"/>
        </w:rPr>
        <w:t xml:space="preserve"> </w:t>
      </w:r>
      <w:r w:rsidR="00EF024A">
        <w:rPr>
          <w:rFonts w:eastAsia="Times New Roman" w:cstheme="minorHAnsi"/>
          <w:bCs/>
          <w:color w:val="4A4A4A"/>
          <w:sz w:val="18"/>
          <w:szCs w:val="18"/>
          <w:lang w:eastAsia="en-GB"/>
        </w:rPr>
        <w:t>corresponding to Sendai Framework Indicator C-6.</w:t>
      </w:r>
    </w:p>
    <w:p w14:paraId="1BB2B32F" w14:textId="2006F2F3" w:rsidR="00025E75" w:rsidRPr="00E426A6" w:rsidRDefault="00025E75" w:rsidP="006E4C40">
      <w:pPr>
        <w:shd w:val="clear" w:color="auto" w:fill="FFFFFF"/>
        <w:spacing w:after="0"/>
        <w:jc w:val="both"/>
        <w:rPr>
          <w:rFonts w:eastAsia="Times New Roman" w:cstheme="minorHAnsi"/>
          <w:bCs/>
          <w:color w:val="4A4A4A"/>
          <w:sz w:val="18"/>
          <w:szCs w:val="18"/>
          <w:lang w:eastAsia="en-GB"/>
        </w:rPr>
      </w:pPr>
      <w:r>
        <w:rPr>
          <w:rFonts w:eastAsia="Times New Roman" w:cstheme="minorHAnsi"/>
          <w:bCs/>
          <w:color w:val="4A4A4A"/>
          <w:sz w:val="18"/>
          <w:szCs w:val="18"/>
          <w:lang w:eastAsia="en-GB"/>
        </w:rPr>
        <w:t xml:space="preserve">GDP: national gross domestic product, current </w:t>
      </w:r>
      <w:r w:rsidR="001832B9">
        <w:rPr>
          <w:rFonts w:eastAsia="Times New Roman" w:cstheme="minorHAnsi"/>
          <w:bCs/>
          <w:color w:val="4A4A4A"/>
          <w:sz w:val="18"/>
          <w:szCs w:val="18"/>
          <w:lang w:eastAsia="en-GB"/>
        </w:rPr>
        <w:t>United States Dollar</w:t>
      </w:r>
      <w:r>
        <w:rPr>
          <w:rFonts w:eastAsia="Times New Roman" w:cstheme="minorHAnsi"/>
          <w:bCs/>
          <w:color w:val="4A4A4A"/>
          <w:sz w:val="18"/>
          <w:szCs w:val="18"/>
          <w:lang w:eastAsia="en-GB"/>
        </w:rPr>
        <w:t>.</w:t>
      </w:r>
    </w:p>
    <w:p w14:paraId="60B0B289" w14:textId="11DA2A44" w:rsidR="0089617B" w:rsidRPr="00E426A6" w:rsidRDefault="0089617B">
      <w:pPr>
        <w:shd w:val="clear" w:color="auto" w:fill="FFFFFF"/>
        <w:spacing w:after="0"/>
        <w:rPr>
          <w:rFonts w:eastAsia="Times New Roman" w:cstheme="minorHAnsi"/>
          <w:noProof/>
          <w:color w:val="4A4A4A"/>
          <w:sz w:val="18"/>
          <w:szCs w:val="18"/>
          <w:lang w:eastAsia="en-GB"/>
        </w:rPr>
      </w:pPr>
      <w:r w:rsidRPr="00E426A6">
        <w:rPr>
          <w:rFonts w:eastAsia="Times New Roman" w:cstheme="minorHAnsi"/>
          <w:noProof/>
          <w:color w:val="4A4A4A"/>
          <w:sz w:val="18"/>
          <w:szCs w:val="18"/>
          <w:lang w:eastAsia="en-GB"/>
        </w:rPr>
        <w:t>* Detailed methodologies can be found in the Technical Guidance (see below the Reference section)</w:t>
      </w:r>
    </w:p>
    <w:p w14:paraId="6A89839E" w14:textId="77777777" w:rsidR="00576CFA" w:rsidRPr="00C22EC4" w:rsidRDefault="00576CFA">
      <w:pPr>
        <w:pStyle w:val="MText"/>
        <w:rPr>
          <w:rFonts w:cstheme="minorHAnsi"/>
        </w:rPr>
      </w:pPr>
    </w:p>
    <w:p w14:paraId="514CE3C0" w14:textId="09711C35" w:rsidR="00E1050F" w:rsidRPr="00C22EC4" w:rsidRDefault="00576CFA" w:rsidP="00E426A6">
      <w:pPr>
        <w:pStyle w:val="MHeader2"/>
        <w:spacing w:after="0" w:line="276" w:lineRule="auto"/>
        <w:rPr>
          <w:rFonts w:cstheme="minorHAnsi"/>
        </w:rPr>
      </w:pPr>
      <w:r w:rsidRPr="00C22EC4">
        <w:rPr>
          <w:rFonts w:cstheme="minorHAnsi"/>
        </w:rPr>
        <w:lastRenderedPageBreak/>
        <w:t>4.d. Validation</w:t>
      </w:r>
      <w:r w:rsidR="00A267FB">
        <w:rPr>
          <w:rFonts w:cstheme="minorHAnsi"/>
        </w:rPr>
        <w:t xml:space="preserve"> </w:t>
      </w:r>
      <w:r w:rsidR="00A267FB">
        <w:rPr>
          <w:color w:val="B4B4B4"/>
          <w:sz w:val="20"/>
        </w:rPr>
        <w:t>(DATA_VALIDATION)</w:t>
      </w:r>
    </w:p>
    <w:p w14:paraId="4B851529" w14:textId="77777777" w:rsidR="00C312A4" w:rsidRDefault="00C312A4" w:rsidP="00C312A4">
      <w:pPr>
        <w:pStyle w:val="MText"/>
      </w:pPr>
      <w:r>
        <w:t>Data are validation by UNDRR and national focal points.</w:t>
      </w:r>
    </w:p>
    <w:p w14:paraId="49CB8337" w14:textId="732A12F0" w:rsidR="00EC2915" w:rsidRPr="00C22EC4" w:rsidRDefault="00EC2915">
      <w:pPr>
        <w:pStyle w:val="MText"/>
        <w:rPr>
          <w:rFonts w:cstheme="minorHAnsi"/>
        </w:rPr>
      </w:pPr>
    </w:p>
    <w:p w14:paraId="0025F830" w14:textId="77777777" w:rsidR="00F719A8" w:rsidRPr="00C22EC4" w:rsidRDefault="00F719A8">
      <w:pPr>
        <w:pStyle w:val="MText"/>
        <w:rPr>
          <w:rFonts w:cstheme="minorHAnsi"/>
        </w:rPr>
      </w:pPr>
    </w:p>
    <w:p w14:paraId="2CF2A343" w14:textId="3DBE9DAE" w:rsidR="00E1050F" w:rsidRPr="00C22EC4" w:rsidRDefault="00E1050F" w:rsidP="00E426A6">
      <w:pPr>
        <w:pStyle w:val="MHeader2"/>
        <w:spacing w:after="0" w:line="276" w:lineRule="auto"/>
        <w:rPr>
          <w:rFonts w:cstheme="minorHAnsi"/>
        </w:rPr>
      </w:pPr>
      <w:r w:rsidRPr="00C22EC4">
        <w:rPr>
          <w:rFonts w:cstheme="minorHAnsi"/>
        </w:rPr>
        <w:t>4.e. Adjustments</w:t>
      </w:r>
      <w:r w:rsidR="006F29CB" w:rsidRPr="00A96255">
        <w:t xml:space="preserve"> </w:t>
      </w:r>
      <w:r w:rsidR="006F29CB">
        <w:rPr>
          <w:color w:val="B4B4B4"/>
          <w:sz w:val="20"/>
        </w:rPr>
        <w:t>(ADJUSTMENT)</w:t>
      </w:r>
    </w:p>
    <w:p w14:paraId="2158092C" w14:textId="77777777" w:rsidR="00C312A4" w:rsidRPr="00A96255" w:rsidRDefault="00C312A4" w:rsidP="00C312A4">
      <w:pPr>
        <w:pStyle w:val="MText"/>
      </w:pPr>
      <w:r>
        <w:t>Not applicable</w:t>
      </w:r>
    </w:p>
    <w:p w14:paraId="7FBAEBBA" w14:textId="103512F4" w:rsidR="00EC2915" w:rsidRPr="00C22EC4" w:rsidRDefault="00EC2915">
      <w:pPr>
        <w:pStyle w:val="MText"/>
        <w:rPr>
          <w:rFonts w:cstheme="minorHAnsi"/>
        </w:rPr>
      </w:pPr>
    </w:p>
    <w:p w14:paraId="72BC038C" w14:textId="77777777" w:rsidR="00E06C10" w:rsidRPr="00C22EC4" w:rsidRDefault="00E06C10">
      <w:pPr>
        <w:pStyle w:val="MText"/>
        <w:rPr>
          <w:rFonts w:cstheme="minorHAnsi"/>
        </w:rPr>
      </w:pPr>
    </w:p>
    <w:p w14:paraId="17735630" w14:textId="7E0F64A4" w:rsidR="00E1050F" w:rsidRPr="00C22EC4" w:rsidRDefault="00576CFA" w:rsidP="00E426A6">
      <w:pPr>
        <w:pStyle w:val="MHeader2"/>
        <w:spacing w:after="0" w:line="276" w:lineRule="auto"/>
        <w:rPr>
          <w:rFonts w:cstheme="minorHAnsi"/>
        </w:rPr>
      </w:pPr>
      <w:r w:rsidRPr="00C22EC4">
        <w:rPr>
          <w:rFonts w:cstheme="minorHAnsi"/>
        </w:rPr>
        <w:t>4.f. Treatment of missing values (</w:t>
      </w:r>
      <w:proofErr w:type="spellStart"/>
      <w:r w:rsidRPr="00C22EC4">
        <w:rPr>
          <w:rFonts w:cstheme="minorHAnsi"/>
        </w:rPr>
        <w:t>i</w:t>
      </w:r>
      <w:proofErr w:type="spellEnd"/>
      <w:r w:rsidRPr="00C22EC4">
        <w:rPr>
          <w:rFonts w:cstheme="minorHAnsi"/>
        </w:rPr>
        <w:t>) at country le</w:t>
      </w:r>
      <w:r w:rsidR="00E1050F" w:rsidRPr="00C22EC4">
        <w:rPr>
          <w:rFonts w:cstheme="minorHAnsi"/>
        </w:rPr>
        <w:t>vel and (ii) at regional level</w:t>
      </w:r>
      <w:r w:rsidR="007F44A8" w:rsidRPr="00A96255">
        <w:t xml:space="preserve"> </w:t>
      </w:r>
      <w:r w:rsidR="007F44A8">
        <w:rPr>
          <w:color w:val="B4B4B4"/>
          <w:sz w:val="20"/>
        </w:rPr>
        <w:t>(IMPUTATION)</w:t>
      </w:r>
    </w:p>
    <w:p w14:paraId="679D5CFF" w14:textId="77777777" w:rsidR="00C312A4" w:rsidRPr="00A96255" w:rsidRDefault="00C312A4" w:rsidP="00C312A4">
      <w:pPr>
        <w:pStyle w:val="MText"/>
      </w:pPr>
      <w:r>
        <w:t>Not applicable</w:t>
      </w:r>
    </w:p>
    <w:p w14:paraId="27033367" w14:textId="35D9E6F6" w:rsidR="00EC2915" w:rsidRPr="00C22EC4" w:rsidRDefault="00EC2915">
      <w:pPr>
        <w:pStyle w:val="MText"/>
        <w:rPr>
          <w:rFonts w:cstheme="minorHAnsi"/>
        </w:rPr>
      </w:pPr>
    </w:p>
    <w:p w14:paraId="1F5705FA" w14:textId="77777777" w:rsidR="00E06C10" w:rsidRPr="00C22EC4" w:rsidRDefault="00E06C10">
      <w:pPr>
        <w:pStyle w:val="MText"/>
        <w:rPr>
          <w:rFonts w:cstheme="minorHAnsi"/>
        </w:rPr>
      </w:pPr>
    </w:p>
    <w:p w14:paraId="51FCD280" w14:textId="1EDCC17C" w:rsidR="00E1050F" w:rsidRPr="00C22EC4" w:rsidRDefault="00E1050F" w:rsidP="00E426A6">
      <w:pPr>
        <w:pStyle w:val="MHeader2"/>
        <w:spacing w:after="0" w:line="276" w:lineRule="auto"/>
        <w:rPr>
          <w:rFonts w:cstheme="minorHAnsi"/>
        </w:rPr>
      </w:pPr>
      <w:r w:rsidRPr="00C22EC4">
        <w:rPr>
          <w:rFonts w:cstheme="minorHAnsi"/>
        </w:rPr>
        <w:t>4.g. Regional aggregations</w:t>
      </w:r>
      <w:r w:rsidR="00136BDA" w:rsidRPr="00A96255">
        <w:t xml:space="preserve"> </w:t>
      </w:r>
      <w:r w:rsidR="00136BDA">
        <w:rPr>
          <w:color w:val="B4B4B4"/>
          <w:sz w:val="20"/>
        </w:rPr>
        <w:t>(REG_AGG)</w:t>
      </w:r>
    </w:p>
    <w:p w14:paraId="17A63ED4" w14:textId="77777777" w:rsidR="00C312A4" w:rsidRPr="00A96255" w:rsidRDefault="00C312A4" w:rsidP="00C312A4">
      <w:pPr>
        <w:pStyle w:val="MText"/>
      </w:pPr>
      <w:r>
        <w:t>Not applicable</w:t>
      </w:r>
    </w:p>
    <w:p w14:paraId="2EA010B7" w14:textId="0E133FB4" w:rsidR="00EC2915" w:rsidRPr="00C22EC4" w:rsidRDefault="00EC2915">
      <w:pPr>
        <w:pStyle w:val="MText"/>
        <w:rPr>
          <w:rFonts w:cstheme="minorHAnsi"/>
        </w:rPr>
      </w:pPr>
    </w:p>
    <w:p w14:paraId="06A7E0B8" w14:textId="77777777" w:rsidR="00E06C10" w:rsidRPr="00C22EC4" w:rsidRDefault="00E06C10">
      <w:pPr>
        <w:pStyle w:val="MText"/>
        <w:rPr>
          <w:rFonts w:cstheme="minorHAnsi"/>
        </w:rPr>
      </w:pPr>
    </w:p>
    <w:p w14:paraId="71213FF2" w14:textId="0494EDDC" w:rsidR="00E1050F" w:rsidRPr="00C22EC4" w:rsidRDefault="00576CFA" w:rsidP="00E426A6">
      <w:pPr>
        <w:pStyle w:val="MHeader2"/>
        <w:spacing w:after="0" w:line="276" w:lineRule="auto"/>
        <w:rPr>
          <w:rFonts w:cstheme="minorHAnsi"/>
        </w:rPr>
      </w:pPr>
      <w:r w:rsidRPr="00C22EC4">
        <w:rPr>
          <w:rFonts w:cstheme="minorHAnsi"/>
        </w:rPr>
        <w:t xml:space="preserve">4.h. Methods and guidance available to countries for the compilation of </w:t>
      </w:r>
      <w:r w:rsidR="00E1050F" w:rsidRPr="00C22EC4">
        <w:rPr>
          <w:rFonts w:cstheme="minorHAnsi"/>
        </w:rPr>
        <w:t>the data at the national level</w:t>
      </w:r>
      <w:r w:rsidR="000A1F92">
        <w:rPr>
          <w:rFonts w:cstheme="minorHAnsi"/>
        </w:rPr>
        <w:t xml:space="preserve"> </w:t>
      </w:r>
      <w:r w:rsidR="000A1F92">
        <w:rPr>
          <w:color w:val="B4B4B4"/>
          <w:sz w:val="20"/>
        </w:rPr>
        <w:t>(DOC_METHOD)</w:t>
      </w:r>
    </w:p>
    <w:p w14:paraId="1783FA92" w14:textId="77777777" w:rsidR="00CA7ABA" w:rsidRDefault="00CA7ABA" w:rsidP="00CA7ABA">
      <w:pPr>
        <w:pStyle w:val="MText"/>
        <w:numPr>
          <w:ilvl w:val="0"/>
          <w:numId w:val="15"/>
        </w:numPr>
      </w:pPr>
      <w:r>
        <w:t>Technical guidance for monitoring and reporting on progress in achieving the global targets of the Sendai Framework for Disaster Risk Reduction</w:t>
      </w:r>
    </w:p>
    <w:p w14:paraId="3D30695D" w14:textId="77777777" w:rsidR="00CA7ABA" w:rsidRPr="00A96255" w:rsidRDefault="00CA7ABA" w:rsidP="00CA7ABA">
      <w:pPr>
        <w:pStyle w:val="MText"/>
        <w:numPr>
          <w:ilvl w:val="0"/>
          <w:numId w:val="15"/>
        </w:numPr>
      </w:pPr>
      <w:r>
        <w:t>ADPC Disaster and Climate Resilience e-Learning: An orientation to using the online Sendai Framework Monitor, https://courses.adpc.net/courses/course-v1:UNISDR+SFM001+2019Y1/about</w:t>
      </w:r>
    </w:p>
    <w:p w14:paraId="2939895F" w14:textId="7E39D9A6" w:rsidR="00EC2915" w:rsidRPr="00C22EC4" w:rsidRDefault="00EC2915">
      <w:pPr>
        <w:pStyle w:val="MText"/>
        <w:rPr>
          <w:rFonts w:cstheme="minorHAnsi"/>
        </w:rPr>
      </w:pPr>
    </w:p>
    <w:p w14:paraId="3FDFABD8" w14:textId="77777777" w:rsidR="00E06C10" w:rsidRPr="00C22EC4" w:rsidRDefault="00E06C10">
      <w:pPr>
        <w:pStyle w:val="MText"/>
        <w:rPr>
          <w:rFonts w:cstheme="minorHAnsi"/>
        </w:rPr>
      </w:pPr>
    </w:p>
    <w:p w14:paraId="494C36E8" w14:textId="680AB364" w:rsidR="00E1050F" w:rsidRPr="00C22EC4" w:rsidRDefault="00576CFA" w:rsidP="00E426A6">
      <w:pPr>
        <w:pStyle w:val="MHeader2"/>
        <w:spacing w:after="0" w:line="276" w:lineRule="auto"/>
        <w:rPr>
          <w:rFonts w:cstheme="minorHAnsi"/>
        </w:rPr>
      </w:pPr>
      <w:r w:rsidRPr="00C22EC4">
        <w:rPr>
          <w:rFonts w:cstheme="minorHAnsi"/>
        </w:rPr>
        <w:t xml:space="preserve">4.i. </w:t>
      </w:r>
      <w:r w:rsidR="00E1050F" w:rsidRPr="00C22EC4">
        <w:rPr>
          <w:rFonts w:cstheme="minorHAnsi"/>
        </w:rPr>
        <w:t>Quality management</w:t>
      </w:r>
      <w:r w:rsidR="00930E8E" w:rsidRPr="00A96255">
        <w:t xml:space="preserve"> </w:t>
      </w:r>
      <w:r w:rsidR="00930E8E">
        <w:rPr>
          <w:color w:val="B4B4B4"/>
          <w:sz w:val="20"/>
        </w:rPr>
        <w:t>(QUALITY_MGMNT)</w:t>
      </w:r>
    </w:p>
    <w:p w14:paraId="5F9911BB" w14:textId="77777777" w:rsidR="00C312A4" w:rsidRPr="00A96255" w:rsidRDefault="00C312A4" w:rsidP="00C312A4">
      <w:pPr>
        <w:pStyle w:val="MText"/>
      </w:pPr>
      <w:r>
        <w:t>Not applicable</w:t>
      </w:r>
    </w:p>
    <w:p w14:paraId="5484B16D" w14:textId="0C243C26" w:rsidR="00EC2915" w:rsidRPr="00C22EC4" w:rsidRDefault="00EC2915">
      <w:pPr>
        <w:pStyle w:val="MText"/>
        <w:rPr>
          <w:rFonts w:cstheme="minorHAnsi"/>
        </w:rPr>
      </w:pPr>
    </w:p>
    <w:p w14:paraId="0FF12982" w14:textId="63CA8721" w:rsidR="00E06C10" w:rsidRPr="00C22EC4" w:rsidRDefault="00E06C10">
      <w:pPr>
        <w:pStyle w:val="MText"/>
        <w:rPr>
          <w:rFonts w:cstheme="minorHAnsi"/>
        </w:rPr>
      </w:pPr>
    </w:p>
    <w:p w14:paraId="17B979CA" w14:textId="5E2132A5" w:rsidR="00E1050F" w:rsidRPr="00C22EC4" w:rsidRDefault="00E1050F" w:rsidP="00E426A6">
      <w:pPr>
        <w:pStyle w:val="MHeader2"/>
        <w:spacing w:after="0" w:line="276" w:lineRule="auto"/>
        <w:rPr>
          <w:rFonts w:cstheme="minorHAnsi"/>
        </w:rPr>
      </w:pPr>
      <w:r w:rsidRPr="00C22EC4">
        <w:rPr>
          <w:rFonts w:cstheme="minorHAnsi"/>
        </w:rPr>
        <w:t>4.j Quality assurance</w:t>
      </w:r>
      <w:r w:rsidR="000871BD" w:rsidRPr="00A96255">
        <w:t xml:space="preserve"> </w:t>
      </w:r>
      <w:r w:rsidR="000871BD">
        <w:rPr>
          <w:color w:val="B4B4B4"/>
          <w:sz w:val="20"/>
        </w:rPr>
        <w:t>(QUALITY_ASSURE)</w:t>
      </w:r>
    </w:p>
    <w:p w14:paraId="70CEAA47" w14:textId="77777777" w:rsidR="00C312A4" w:rsidRPr="00A96255" w:rsidRDefault="00C312A4" w:rsidP="00C312A4">
      <w:pPr>
        <w:pStyle w:val="MText"/>
      </w:pPr>
      <w:r>
        <w:t>Not applicable</w:t>
      </w:r>
    </w:p>
    <w:p w14:paraId="03EF3244" w14:textId="48C01764" w:rsidR="00EC2915" w:rsidRPr="00C22EC4" w:rsidRDefault="00EC2915">
      <w:pPr>
        <w:pStyle w:val="MText"/>
        <w:rPr>
          <w:rFonts w:cstheme="minorHAnsi"/>
        </w:rPr>
      </w:pPr>
    </w:p>
    <w:p w14:paraId="663067B3" w14:textId="77777777" w:rsidR="00E06C10" w:rsidRPr="00C22EC4" w:rsidRDefault="00E06C10">
      <w:pPr>
        <w:pStyle w:val="MText"/>
        <w:rPr>
          <w:rFonts w:cstheme="minorHAnsi"/>
        </w:rPr>
      </w:pPr>
    </w:p>
    <w:p w14:paraId="34ADD322" w14:textId="604CA2E7" w:rsidR="00E1050F" w:rsidRDefault="00576CFA" w:rsidP="00E426A6">
      <w:pPr>
        <w:pStyle w:val="MHeader2"/>
        <w:spacing w:after="0" w:line="276" w:lineRule="auto"/>
        <w:rPr>
          <w:color w:val="B4B4B4"/>
          <w:sz w:val="20"/>
        </w:rPr>
      </w:pPr>
      <w:r w:rsidRPr="00C22EC4">
        <w:rPr>
          <w:rFonts w:cstheme="minorHAnsi"/>
        </w:rPr>
        <w:t>4.k Qua</w:t>
      </w:r>
      <w:r w:rsidR="00E1050F" w:rsidRPr="00C22EC4">
        <w:rPr>
          <w:rFonts w:cstheme="minorHAnsi"/>
        </w:rPr>
        <w:t>lity assessment</w:t>
      </w:r>
      <w:r w:rsidR="00B4142E" w:rsidRPr="00A96255">
        <w:t xml:space="preserve"> </w:t>
      </w:r>
      <w:r w:rsidR="00B4142E">
        <w:rPr>
          <w:color w:val="B4B4B4"/>
          <w:sz w:val="20"/>
        </w:rPr>
        <w:t>(QUALITY_ASSMNT)</w:t>
      </w:r>
    </w:p>
    <w:p w14:paraId="099BD668" w14:textId="77777777" w:rsidR="00614642" w:rsidRPr="00A96255" w:rsidRDefault="00614642" w:rsidP="00614642">
      <w:pPr>
        <w:pStyle w:val="MText"/>
      </w:pPr>
      <w:r>
        <w:t>Not applicable</w:t>
      </w:r>
    </w:p>
    <w:p w14:paraId="5322A016" w14:textId="77777777" w:rsidR="00614642" w:rsidRPr="00C22EC4" w:rsidRDefault="00614642" w:rsidP="00E426A6">
      <w:pPr>
        <w:pStyle w:val="MHeader2"/>
        <w:spacing w:after="0" w:line="276" w:lineRule="auto"/>
        <w:rPr>
          <w:rFonts w:cstheme="minorHAnsi"/>
        </w:rPr>
      </w:pPr>
    </w:p>
    <w:p w14:paraId="326EB0AB" w14:textId="540AE26F" w:rsidR="00576CFA" w:rsidRPr="00C22EC4" w:rsidRDefault="00576CFA">
      <w:pPr>
        <w:pStyle w:val="MText"/>
        <w:rPr>
          <w:rFonts w:cstheme="minorHAnsi"/>
        </w:rPr>
      </w:pPr>
    </w:p>
    <w:p w14:paraId="5B7C52CE" w14:textId="77777777" w:rsidR="00576CFA" w:rsidRPr="00C22EC4" w:rsidRDefault="00576CFA">
      <w:pPr>
        <w:pStyle w:val="MText"/>
        <w:rPr>
          <w:rFonts w:cstheme="minorHAnsi"/>
        </w:rPr>
      </w:pPr>
    </w:p>
    <w:p w14:paraId="4CD8F3EF" w14:textId="31365692" w:rsidR="00F719A8" w:rsidRPr="00C22EC4" w:rsidRDefault="00576CFA" w:rsidP="00E426A6">
      <w:pPr>
        <w:pStyle w:val="MHeader"/>
        <w:rPr>
          <w:rFonts w:cstheme="minorHAnsi"/>
        </w:rPr>
      </w:pPr>
      <w:r w:rsidRPr="00C22EC4">
        <w:rPr>
          <w:rFonts w:cstheme="minorHAnsi"/>
        </w:rPr>
        <w:t>5. Data availability and disaggregation</w:t>
      </w:r>
      <w:r w:rsidR="00293CAE" w:rsidRPr="00A96255">
        <w:t xml:space="preserve"> </w:t>
      </w:r>
      <w:r w:rsidR="00293CAE">
        <w:rPr>
          <w:color w:val="B4B4B4"/>
          <w:sz w:val="20"/>
        </w:rPr>
        <w:t>(COVERAGE)</w:t>
      </w:r>
    </w:p>
    <w:p w14:paraId="3C940B1A" w14:textId="77777777" w:rsidR="0073666A" w:rsidRPr="0079627A" w:rsidRDefault="0073666A" w:rsidP="0073666A">
      <w:pPr>
        <w:pStyle w:val="MText"/>
        <w:rPr>
          <w:b/>
          <w:bCs/>
        </w:rPr>
      </w:pPr>
      <w:r w:rsidRPr="0079627A">
        <w:rPr>
          <w:b/>
          <w:bCs/>
        </w:rPr>
        <w:lastRenderedPageBreak/>
        <w:t>Data availability:</w:t>
      </w:r>
    </w:p>
    <w:p w14:paraId="167AB778" w14:textId="77777777" w:rsidR="0073666A" w:rsidRPr="00F71381" w:rsidRDefault="0073666A" w:rsidP="0073666A">
      <w:pPr>
        <w:pStyle w:val="MText"/>
      </w:pPr>
      <w:r w:rsidRPr="00F71381">
        <w:t>2005-2023</w:t>
      </w:r>
    </w:p>
    <w:p w14:paraId="7CDD33F5" w14:textId="77777777" w:rsidR="0073666A" w:rsidRPr="0079627A" w:rsidRDefault="0073666A" w:rsidP="0073666A">
      <w:pPr>
        <w:pStyle w:val="MText"/>
        <w:rPr>
          <w:b/>
          <w:bCs/>
        </w:rPr>
      </w:pPr>
      <w:r w:rsidRPr="0079627A">
        <w:rPr>
          <w:b/>
          <w:bCs/>
        </w:rPr>
        <w:t>Time series:</w:t>
      </w:r>
    </w:p>
    <w:p w14:paraId="4D1F3524" w14:textId="77777777" w:rsidR="0073666A" w:rsidRPr="00F71381" w:rsidRDefault="0073666A" w:rsidP="0073666A">
      <w:pPr>
        <w:pStyle w:val="MText"/>
      </w:pPr>
      <w:r w:rsidRPr="00F71381">
        <w:t>Annual</w:t>
      </w:r>
    </w:p>
    <w:p w14:paraId="3C089E20" w14:textId="77777777" w:rsidR="0073666A" w:rsidRDefault="0073666A">
      <w:pPr>
        <w:pStyle w:val="MText"/>
        <w:rPr>
          <w:rFonts w:cstheme="minorHAnsi"/>
          <w:b/>
          <w:bCs/>
        </w:rPr>
      </w:pPr>
    </w:p>
    <w:p w14:paraId="72C7C370" w14:textId="0BB86508" w:rsidR="00D51E7C" w:rsidRPr="00C22EC4" w:rsidRDefault="00D51E7C">
      <w:pPr>
        <w:pStyle w:val="MText"/>
        <w:rPr>
          <w:rFonts w:cstheme="minorHAnsi"/>
          <w:b/>
          <w:bCs/>
        </w:rPr>
      </w:pPr>
      <w:r w:rsidRPr="00C22EC4">
        <w:rPr>
          <w:rFonts w:cstheme="minorHAnsi"/>
          <w:b/>
          <w:bCs/>
        </w:rPr>
        <w:t>Disaggregation:</w:t>
      </w:r>
    </w:p>
    <w:p w14:paraId="6897006C" w14:textId="38831913" w:rsidR="0089617B" w:rsidRPr="00E426A6" w:rsidRDefault="0089617B" w:rsidP="00E426A6">
      <w:pPr>
        <w:pStyle w:val="ListParagraph"/>
        <w:numPr>
          <w:ilvl w:val="0"/>
          <w:numId w:val="5"/>
        </w:numPr>
        <w:shd w:val="clear" w:color="auto" w:fill="FFFFFF"/>
        <w:spacing w:after="0"/>
        <w:ind w:left="284" w:hanging="284"/>
        <w:jc w:val="both"/>
        <w:rPr>
          <w:rFonts w:eastAsia="Times New Roman" w:cstheme="minorHAnsi"/>
          <w:bCs/>
          <w:color w:val="4A4A4A"/>
          <w:sz w:val="21"/>
          <w:szCs w:val="21"/>
          <w:lang w:eastAsia="en-GB"/>
        </w:rPr>
      </w:pPr>
      <w:r w:rsidRPr="00E426A6">
        <w:rPr>
          <w:rFonts w:eastAsia="Times New Roman" w:cstheme="minorHAnsi"/>
          <w:bCs/>
          <w:color w:val="4A4A4A"/>
          <w:sz w:val="21"/>
          <w:szCs w:val="21"/>
          <w:lang w:eastAsia="en-GB"/>
        </w:rPr>
        <w:t>Direct agricultural loss attributed to disasters</w:t>
      </w:r>
      <w:r w:rsidR="00FC421E" w:rsidRPr="00C22EC4">
        <w:rPr>
          <w:rFonts w:eastAsia="Times New Roman" w:cstheme="minorHAnsi"/>
          <w:bCs/>
          <w:color w:val="4A4A4A"/>
          <w:sz w:val="21"/>
          <w:szCs w:val="21"/>
          <w:lang w:eastAsia="en-GB"/>
        </w:rPr>
        <w:t>.</w:t>
      </w:r>
    </w:p>
    <w:p w14:paraId="03F81B6F" w14:textId="77777777" w:rsidR="0089617B" w:rsidRPr="00E426A6" w:rsidRDefault="0089617B" w:rsidP="00E426A6">
      <w:pPr>
        <w:pStyle w:val="ListParagraph"/>
        <w:numPr>
          <w:ilvl w:val="0"/>
          <w:numId w:val="5"/>
        </w:numPr>
        <w:shd w:val="clear" w:color="auto" w:fill="FFFFFF"/>
        <w:spacing w:after="0"/>
        <w:ind w:left="284" w:hanging="284"/>
        <w:jc w:val="both"/>
        <w:rPr>
          <w:rFonts w:eastAsia="Times New Roman" w:cstheme="minorHAnsi"/>
          <w:bCs/>
          <w:color w:val="4A4A4A"/>
          <w:sz w:val="21"/>
          <w:szCs w:val="21"/>
          <w:lang w:eastAsia="en-GB"/>
        </w:rPr>
      </w:pPr>
      <w:r w:rsidRPr="00E426A6">
        <w:rPr>
          <w:rFonts w:eastAsia="Times New Roman" w:cstheme="minorHAnsi"/>
          <w:bCs/>
          <w:color w:val="4A4A4A"/>
          <w:sz w:val="21"/>
          <w:szCs w:val="21"/>
          <w:lang w:eastAsia="en-GB"/>
        </w:rPr>
        <w:t>Direct economic loss to all other damaged or destroyed productive assets attributed to disasters.</w:t>
      </w:r>
    </w:p>
    <w:p w14:paraId="60412FE3" w14:textId="77777777" w:rsidR="0089617B" w:rsidRPr="00E426A6" w:rsidRDefault="0089617B" w:rsidP="00E426A6">
      <w:pPr>
        <w:pStyle w:val="ListParagraph"/>
        <w:numPr>
          <w:ilvl w:val="0"/>
          <w:numId w:val="5"/>
        </w:numPr>
        <w:shd w:val="clear" w:color="auto" w:fill="FFFFFF"/>
        <w:spacing w:after="0"/>
        <w:ind w:left="284" w:hanging="284"/>
        <w:jc w:val="both"/>
        <w:rPr>
          <w:rFonts w:eastAsia="Times New Roman" w:cstheme="minorHAnsi"/>
          <w:bCs/>
          <w:color w:val="4A4A4A"/>
          <w:sz w:val="21"/>
          <w:szCs w:val="21"/>
          <w:lang w:eastAsia="en-GB"/>
        </w:rPr>
      </w:pPr>
      <w:r w:rsidRPr="00E426A6">
        <w:rPr>
          <w:rFonts w:eastAsia="Times New Roman" w:cstheme="minorHAnsi"/>
          <w:bCs/>
          <w:color w:val="4A4A4A"/>
          <w:sz w:val="21"/>
          <w:szCs w:val="21"/>
          <w:lang w:eastAsia="en-GB"/>
        </w:rPr>
        <w:t>Direct economic loss in the housing sector attributed to disasters.</w:t>
      </w:r>
    </w:p>
    <w:p w14:paraId="3FD70B01" w14:textId="77777777" w:rsidR="0089617B" w:rsidRPr="00E426A6" w:rsidRDefault="0089617B" w:rsidP="00E426A6">
      <w:pPr>
        <w:pStyle w:val="ListParagraph"/>
        <w:numPr>
          <w:ilvl w:val="0"/>
          <w:numId w:val="5"/>
        </w:numPr>
        <w:shd w:val="clear" w:color="auto" w:fill="FFFFFF"/>
        <w:spacing w:after="0"/>
        <w:ind w:left="284" w:hanging="284"/>
        <w:jc w:val="both"/>
        <w:rPr>
          <w:rFonts w:eastAsia="Times New Roman" w:cstheme="minorHAnsi"/>
          <w:bCs/>
          <w:color w:val="4A4A4A"/>
          <w:sz w:val="21"/>
          <w:szCs w:val="21"/>
          <w:lang w:eastAsia="en-GB"/>
        </w:rPr>
      </w:pPr>
      <w:r w:rsidRPr="00E426A6">
        <w:rPr>
          <w:rFonts w:eastAsia="Times New Roman" w:cstheme="minorHAnsi"/>
          <w:bCs/>
          <w:color w:val="4A4A4A"/>
          <w:sz w:val="21"/>
          <w:szCs w:val="21"/>
          <w:lang w:eastAsia="en-GB"/>
        </w:rPr>
        <w:t>Direct economic loss resulting from damaged or destroyed critical infrastructure attributed to disasters.</w:t>
      </w:r>
    </w:p>
    <w:p w14:paraId="37CE02A6" w14:textId="644C2D1C" w:rsidR="0089617B" w:rsidRPr="00E426A6" w:rsidRDefault="0089617B" w:rsidP="00E426A6">
      <w:pPr>
        <w:pStyle w:val="ListParagraph"/>
        <w:numPr>
          <w:ilvl w:val="0"/>
          <w:numId w:val="5"/>
        </w:numPr>
        <w:shd w:val="clear" w:color="auto" w:fill="FFFFFF"/>
        <w:spacing w:after="0"/>
        <w:ind w:left="284" w:hanging="284"/>
        <w:jc w:val="both"/>
        <w:rPr>
          <w:rFonts w:eastAsia="Times New Roman" w:cstheme="minorHAnsi"/>
          <w:bCs/>
          <w:color w:val="4A4A4A"/>
          <w:sz w:val="21"/>
          <w:szCs w:val="21"/>
          <w:lang w:eastAsia="en-GB"/>
        </w:rPr>
      </w:pPr>
      <w:r w:rsidRPr="00E426A6">
        <w:rPr>
          <w:rFonts w:eastAsia="Times New Roman" w:cstheme="minorHAnsi"/>
          <w:bCs/>
          <w:color w:val="4A4A4A"/>
          <w:sz w:val="21"/>
          <w:szCs w:val="21"/>
          <w:lang w:eastAsia="en-GB"/>
        </w:rPr>
        <w:t>Direct economic loss to cultural heritage damaged or destroyed attributed to disasters</w:t>
      </w:r>
      <w:r w:rsidR="00E95612" w:rsidRPr="00E426A6">
        <w:rPr>
          <w:rFonts w:eastAsia="Times New Roman" w:cstheme="minorHAnsi"/>
          <w:bCs/>
          <w:color w:val="4A4A4A"/>
          <w:sz w:val="21"/>
          <w:szCs w:val="21"/>
          <w:lang w:eastAsia="en-GB"/>
        </w:rPr>
        <w:t>.</w:t>
      </w:r>
    </w:p>
    <w:p w14:paraId="7548799C" w14:textId="77777777" w:rsidR="0089617B" w:rsidRPr="00C22EC4" w:rsidRDefault="0089617B">
      <w:pPr>
        <w:shd w:val="clear" w:color="auto" w:fill="FFFFFF"/>
        <w:spacing w:after="0"/>
        <w:jc w:val="both"/>
        <w:rPr>
          <w:rFonts w:eastAsia="Times New Roman" w:cstheme="minorHAnsi"/>
          <w:bCs/>
          <w:color w:val="4A4A4A"/>
          <w:sz w:val="21"/>
          <w:szCs w:val="21"/>
          <w:lang w:eastAsia="en-GB"/>
        </w:rPr>
      </w:pPr>
    </w:p>
    <w:p w14:paraId="786E57AB" w14:textId="1B304879" w:rsidR="0089617B" w:rsidRPr="00E426A6" w:rsidRDefault="0089617B">
      <w:pPr>
        <w:shd w:val="clear" w:color="auto" w:fill="FFFFFF"/>
        <w:spacing w:after="0"/>
        <w:jc w:val="both"/>
        <w:rPr>
          <w:rFonts w:eastAsia="Times New Roman" w:cstheme="minorHAnsi"/>
          <w:b/>
          <w:color w:val="4A4A4A"/>
          <w:sz w:val="21"/>
          <w:szCs w:val="21"/>
          <w:lang w:eastAsia="en-GB"/>
        </w:rPr>
      </w:pPr>
      <w:r w:rsidRPr="00E426A6">
        <w:rPr>
          <w:rFonts w:eastAsia="Times New Roman" w:cstheme="minorHAnsi"/>
          <w:b/>
          <w:color w:val="4A4A4A"/>
          <w:sz w:val="21"/>
          <w:szCs w:val="21"/>
          <w:lang w:eastAsia="en-GB"/>
        </w:rPr>
        <w:t>Desirable Disaggregation:</w:t>
      </w:r>
    </w:p>
    <w:p w14:paraId="66D0E78F"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r w:rsidRPr="006E0CF6">
        <w:rPr>
          <w:rFonts w:eastAsia="Times New Roman" w:cstheme="minorHAnsi"/>
          <w:color w:val="4A4A4A"/>
          <w:sz w:val="21"/>
          <w:szCs w:val="21"/>
          <w:lang w:eastAsia="en-GB"/>
        </w:rPr>
        <w:t>For direct agricultural loss attributed to disasters:</w:t>
      </w:r>
    </w:p>
    <w:p w14:paraId="77504046" w14:textId="77777777" w:rsidR="006E0CF6" w:rsidRPr="00BD0727" w:rsidRDefault="006E0CF6" w:rsidP="00BD0727">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loss of aquaculture production area affected</w:t>
      </w:r>
    </w:p>
    <w:p w14:paraId="5CBEA9C6" w14:textId="77777777" w:rsidR="006E0CF6" w:rsidRPr="00BD0727" w:rsidRDefault="006E0CF6" w:rsidP="00BD0727">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loss of crops damaged or destroyed attributed to disasters</w:t>
      </w:r>
    </w:p>
    <w:p w14:paraId="198403F3" w14:textId="77777777" w:rsidR="006E0CF6" w:rsidRPr="00BD0727" w:rsidRDefault="006E0CF6" w:rsidP="00BD0727">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loss of fisheries production area affected</w:t>
      </w:r>
    </w:p>
    <w:p w14:paraId="78982DC8" w14:textId="77777777" w:rsidR="006E0CF6" w:rsidRPr="00BD0727" w:rsidRDefault="006E0CF6" w:rsidP="00BD0727">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loss of forests affected/destroyed by disasters</w:t>
      </w:r>
    </w:p>
    <w:p w14:paraId="01214DD1" w14:textId="77777777" w:rsidR="006E0CF6" w:rsidRPr="00BD0727" w:rsidRDefault="006E0CF6" w:rsidP="00BD0727">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loss of livestock attributed to disasters</w:t>
      </w:r>
    </w:p>
    <w:p w14:paraId="75B2FDA6" w14:textId="77777777" w:rsidR="006E0CF6" w:rsidRPr="00BD0727" w:rsidRDefault="006E0CF6" w:rsidP="00BD0727">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loss of agricultural assets area affected</w:t>
      </w:r>
    </w:p>
    <w:p w14:paraId="6EB9C862" w14:textId="77777777" w:rsidR="006E0CF6" w:rsidRPr="00BD0727" w:rsidRDefault="006E0CF6" w:rsidP="00BD0727">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loss of agricultural stock affected</w:t>
      </w:r>
    </w:p>
    <w:p w14:paraId="68493F60" w14:textId="77777777" w:rsidR="006E0CF6" w:rsidRPr="00BD0727" w:rsidRDefault="006E0CF6" w:rsidP="00BD0727">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hazard types</w:t>
      </w:r>
    </w:p>
    <w:p w14:paraId="5D1135BE" w14:textId="77777777" w:rsidR="006E0CF6" w:rsidRPr="00BD0727" w:rsidRDefault="006E0CF6" w:rsidP="00BD0727">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geography region (administrative unit)</w:t>
      </w:r>
    </w:p>
    <w:p w14:paraId="78479B21"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p>
    <w:p w14:paraId="6E172A69"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r w:rsidRPr="006E0CF6">
        <w:rPr>
          <w:rFonts w:eastAsia="Times New Roman" w:cstheme="minorHAnsi"/>
          <w:color w:val="4A4A4A"/>
          <w:sz w:val="21"/>
          <w:szCs w:val="21"/>
          <w:lang w:eastAsia="en-GB"/>
        </w:rPr>
        <w:t>For direct economic loss to all other damaged or destroyed productive assets attributed to disasters:</w:t>
      </w:r>
    </w:p>
    <w:p w14:paraId="09C2EDDE" w14:textId="77777777" w:rsidR="006E0CF6" w:rsidRPr="00BD0727" w:rsidRDefault="006E0CF6" w:rsidP="00BD0727">
      <w:pPr>
        <w:pStyle w:val="ListParagraph"/>
        <w:numPr>
          <w:ilvl w:val="0"/>
          <w:numId w:val="11"/>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productive asset types</w:t>
      </w:r>
    </w:p>
    <w:p w14:paraId="162C0A89" w14:textId="77777777" w:rsidR="006E0CF6" w:rsidRPr="00BD0727" w:rsidRDefault="006E0CF6" w:rsidP="00BD0727">
      <w:pPr>
        <w:pStyle w:val="ListParagraph"/>
        <w:numPr>
          <w:ilvl w:val="0"/>
          <w:numId w:val="11"/>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hazard types</w:t>
      </w:r>
    </w:p>
    <w:p w14:paraId="329CD5AE" w14:textId="77777777" w:rsidR="006E0CF6" w:rsidRPr="00BD0727" w:rsidRDefault="006E0CF6" w:rsidP="00BD0727">
      <w:pPr>
        <w:pStyle w:val="ListParagraph"/>
        <w:numPr>
          <w:ilvl w:val="0"/>
          <w:numId w:val="11"/>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geography region (administrative unit)</w:t>
      </w:r>
    </w:p>
    <w:p w14:paraId="45BE389F"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p>
    <w:p w14:paraId="2D8EFF62"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r w:rsidRPr="006E0CF6">
        <w:rPr>
          <w:rFonts w:eastAsia="Times New Roman" w:cstheme="minorHAnsi"/>
          <w:color w:val="4A4A4A"/>
          <w:sz w:val="21"/>
          <w:szCs w:val="21"/>
          <w:lang w:eastAsia="en-GB"/>
        </w:rPr>
        <w:t>For direct economic loss in the housing sector attributed to disasters:</w:t>
      </w:r>
    </w:p>
    <w:p w14:paraId="61E82159" w14:textId="77777777" w:rsidR="006E0CF6" w:rsidRPr="00BD0727" w:rsidRDefault="006E0CF6" w:rsidP="00BD0727">
      <w:pPr>
        <w:pStyle w:val="ListParagraph"/>
        <w:numPr>
          <w:ilvl w:val="0"/>
          <w:numId w:val="12"/>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housing sectors</w:t>
      </w:r>
    </w:p>
    <w:p w14:paraId="21544FDD" w14:textId="77777777" w:rsidR="006E0CF6" w:rsidRPr="00BD0727" w:rsidRDefault="006E0CF6" w:rsidP="00BD0727">
      <w:pPr>
        <w:pStyle w:val="ListParagraph"/>
        <w:numPr>
          <w:ilvl w:val="0"/>
          <w:numId w:val="12"/>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hazard types</w:t>
      </w:r>
    </w:p>
    <w:p w14:paraId="3A88A6C7" w14:textId="77777777" w:rsidR="006E0CF6" w:rsidRPr="00BD0727" w:rsidRDefault="006E0CF6" w:rsidP="00BD0727">
      <w:pPr>
        <w:pStyle w:val="ListParagraph"/>
        <w:numPr>
          <w:ilvl w:val="0"/>
          <w:numId w:val="12"/>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geography region (administrative unit)</w:t>
      </w:r>
    </w:p>
    <w:p w14:paraId="277303CD"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p>
    <w:p w14:paraId="02658B58"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r w:rsidRPr="006E0CF6">
        <w:rPr>
          <w:rFonts w:eastAsia="Times New Roman" w:cstheme="minorHAnsi"/>
          <w:color w:val="4A4A4A"/>
          <w:sz w:val="21"/>
          <w:szCs w:val="21"/>
          <w:lang w:eastAsia="en-GB"/>
        </w:rPr>
        <w:t>For direct economic loss resulting from damaged or destroyed critical infrastructure attributed to disasters:</w:t>
      </w:r>
    </w:p>
    <w:p w14:paraId="0C9F6778" w14:textId="77777777" w:rsidR="006E0CF6" w:rsidRPr="00BD0727" w:rsidRDefault="006E0CF6" w:rsidP="00BD0727">
      <w:pPr>
        <w:pStyle w:val="ListParagraph"/>
        <w:numPr>
          <w:ilvl w:val="0"/>
          <w:numId w:val="13"/>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loss of health facilities</w:t>
      </w:r>
    </w:p>
    <w:p w14:paraId="5A51186C" w14:textId="77777777" w:rsidR="006E0CF6" w:rsidRPr="00BD0727" w:rsidRDefault="006E0CF6" w:rsidP="00BD0727">
      <w:pPr>
        <w:pStyle w:val="ListParagraph"/>
        <w:numPr>
          <w:ilvl w:val="0"/>
          <w:numId w:val="13"/>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loss of education facilities</w:t>
      </w:r>
    </w:p>
    <w:p w14:paraId="7422D00C" w14:textId="77777777" w:rsidR="006E0CF6" w:rsidRPr="00BD0727" w:rsidRDefault="006E0CF6" w:rsidP="00BD0727">
      <w:pPr>
        <w:pStyle w:val="ListParagraph"/>
        <w:numPr>
          <w:ilvl w:val="0"/>
          <w:numId w:val="13"/>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loss of other facilities</w:t>
      </w:r>
    </w:p>
    <w:p w14:paraId="769451B2" w14:textId="77777777" w:rsidR="006E0CF6" w:rsidRPr="00BD0727" w:rsidRDefault="006E0CF6" w:rsidP="00BD0727">
      <w:pPr>
        <w:pStyle w:val="ListParagraph"/>
        <w:numPr>
          <w:ilvl w:val="0"/>
          <w:numId w:val="13"/>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hazard types</w:t>
      </w:r>
    </w:p>
    <w:p w14:paraId="330F04E3" w14:textId="77777777" w:rsidR="006E0CF6" w:rsidRPr="00BD0727" w:rsidRDefault="006E0CF6" w:rsidP="00BD0727">
      <w:pPr>
        <w:pStyle w:val="ListParagraph"/>
        <w:numPr>
          <w:ilvl w:val="0"/>
          <w:numId w:val="13"/>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geography region (administrative unit)</w:t>
      </w:r>
    </w:p>
    <w:p w14:paraId="623B4F9B"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p>
    <w:p w14:paraId="1869D0AB"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r w:rsidRPr="006E0CF6">
        <w:rPr>
          <w:rFonts w:eastAsia="Times New Roman" w:cstheme="minorHAnsi"/>
          <w:color w:val="4A4A4A"/>
          <w:sz w:val="21"/>
          <w:szCs w:val="21"/>
          <w:lang w:eastAsia="en-GB"/>
        </w:rPr>
        <w:t>For direct economic loss to cultural heritage damaged or destroyed attributed to disasters:</w:t>
      </w:r>
    </w:p>
    <w:p w14:paraId="2E76DE0E" w14:textId="77777777" w:rsidR="006E0CF6" w:rsidRPr="00BD0727" w:rsidRDefault="006E0CF6" w:rsidP="00BD0727">
      <w:pPr>
        <w:pStyle w:val="ListParagraph"/>
        <w:numPr>
          <w:ilvl w:val="0"/>
          <w:numId w:val="14"/>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number of buildings, monuments and fixed infrastructures of cultural heritage assets</w:t>
      </w:r>
    </w:p>
    <w:p w14:paraId="21317FD4" w14:textId="77777777" w:rsidR="006E0CF6" w:rsidRPr="00BD0727" w:rsidRDefault="006E0CF6" w:rsidP="00BD0727">
      <w:pPr>
        <w:pStyle w:val="ListParagraph"/>
        <w:numPr>
          <w:ilvl w:val="0"/>
          <w:numId w:val="14"/>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number of mobile cultural heritage assets (such as artworks) damaged</w:t>
      </w:r>
    </w:p>
    <w:p w14:paraId="03019919" w14:textId="77777777" w:rsidR="006E0CF6" w:rsidRPr="00BD0727" w:rsidRDefault="006E0CF6" w:rsidP="00BD0727">
      <w:pPr>
        <w:pStyle w:val="ListParagraph"/>
        <w:numPr>
          <w:ilvl w:val="0"/>
          <w:numId w:val="14"/>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number of mobile cultural heritage assets destroyed</w:t>
      </w:r>
    </w:p>
    <w:p w14:paraId="6F5B0695" w14:textId="77777777" w:rsidR="006E0CF6" w:rsidRPr="00BD0727" w:rsidRDefault="006E0CF6" w:rsidP="00BD0727">
      <w:pPr>
        <w:pStyle w:val="ListParagraph"/>
        <w:numPr>
          <w:ilvl w:val="0"/>
          <w:numId w:val="14"/>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cost of rehabilitation or reconstruction</w:t>
      </w:r>
    </w:p>
    <w:p w14:paraId="3DDAEC04" w14:textId="77777777" w:rsidR="00B70206" w:rsidRDefault="006E0CF6" w:rsidP="00BD0727">
      <w:pPr>
        <w:pStyle w:val="ListParagraph"/>
        <w:numPr>
          <w:ilvl w:val="0"/>
          <w:numId w:val="14"/>
        </w:numPr>
        <w:rPr>
          <w:rFonts w:eastAsia="Times New Roman" w:cstheme="minorHAnsi"/>
          <w:color w:val="4A4A4A"/>
          <w:sz w:val="21"/>
          <w:szCs w:val="21"/>
          <w:lang w:eastAsia="en-GB"/>
        </w:rPr>
      </w:pPr>
      <w:r w:rsidRPr="00BD0727">
        <w:rPr>
          <w:rFonts w:eastAsia="Times New Roman" w:cstheme="minorHAnsi"/>
          <w:color w:val="4A4A4A"/>
          <w:sz w:val="21"/>
          <w:szCs w:val="21"/>
          <w:lang w:eastAsia="en-GB"/>
        </w:rPr>
        <w:lastRenderedPageBreak/>
        <w:t>By cost of rehabilitation</w:t>
      </w:r>
    </w:p>
    <w:p w14:paraId="1D3BE9D3" w14:textId="1B85BBC3" w:rsidR="00B70206" w:rsidRPr="00BD0727" w:rsidRDefault="006E0CF6" w:rsidP="00BD0727">
      <w:pPr>
        <w:pStyle w:val="ListParagraph"/>
        <w:numPr>
          <w:ilvl w:val="0"/>
          <w:numId w:val="14"/>
        </w:numPr>
        <w:shd w:val="clear" w:color="auto" w:fill="FFFFFF"/>
        <w:spacing w:after="0"/>
        <w:jc w:val="both"/>
        <w:rPr>
          <w:rFonts w:eastAsia="Times New Roman" w:cstheme="minorHAnsi"/>
          <w:color w:val="4A4A4A"/>
          <w:sz w:val="21"/>
          <w:szCs w:val="21"/>
          <w:lang w:eastAsia="en-GB"/>
        </w:rPr>
      </w:pPr>
      <w:r w:rsidRPr="00BD0727">
        <w:rPr>
          <w:rFonts w:eastAsia="Times New Roman" w:cstheme="minorHAnsi"/>
          <w:color w:val="4A4A4A"/>
          <w:sz w:val="21"/>
          <w:szCs w:val="21"/>
          <w:lang w:eastAsia="en-GB"/>
        </w:rPr>
        <w:t>By acquisition cost, if available</w:t>
      </w:r>
    </w:p>
    <w:p w14:paraId="42E8CA56" w14:textId="77777777" w:rsidR="00D51E7C" w:rsidRPr="00C22EC4" w:rsidRDefault="00D51E7C" w:rsidP="00BD0727">
      <w:pPr>
        <w:pStyle w:val="ListParagraph"/>
      </w:pPr>
    </w:p>
    <w:p w14:paraId="4D0520F7" w14:textId="2C979E87" w:rsidR="00382CF3" w:rsidRPr="00C22EC4" w:rsidRDefault="00B31E2C" w:rsidP="00E426A6">
      <w:pPr>
        <w:pStyle w:val="MHeader"/>
        <w:rPr>
          <w:rFonts w:cstheme="minorHAnsi"/>
        </w:rPr>
      </w:pPr>
      <w:r w:rsidRPr="00C22EC4">
        <w:rPr>
          <w:rFonts w:cstheme="minorHAnsi"/>
        </w:rPr>
        <w:t>6. Comparability / d</w:t>
      </w:r>
      <w:r w:rsidR="00576CFA" w:rsidRPr="00C22EC4">
        <w:rPr>
          <w:rFonts w:cstheme="minorHAnsi"/>
        </w:rPr>
        <w:t>eviatio</w:t>
      </w:r>
      <w:r w:rsidR="00382CF3" w:rsidRPr="00C22EC4">
        <w:rPr>
          <w:rFonts w:cstheme="minorHAnsi"/>
        </w:rPr>
        <w:t>n from international standards</w:t>
      </w:r>
      <w:r w:rsidR="002F71E2" w:rsidRPr="00A96255">
        <w:t xml:space="preserve"> </w:t>
      </w:r>
      <w:r w:rsidR="002F71E2">
        <w:rPr>
          <w:color w:val="B4B4B4"/>
          <w:sz w:val="20"/>
        </w:rPr>
        <w:t>(COMPARABILITY)</w:t>
      </w:r>
    </w:p>
    <w:p w14:paraId="4136B6BE" w14:textId="77777777" w:rsidR="0017481B" w:rsidRPr="00A96255" w:rsidRDefault="0017481B" w:rsidP="0017481B">
      <w:pPr>
        <w:pStyle w:val="MText"/>
      </w:pPr>
      <w:r>
        <w:t>Not applicable</w:t>
      </w:r>
    </w:p>
    <w:p w14:paraId="5AB6DD91" w14:textId="77777777" w:rsidR="00F719A8" w:rsidRPr="00C22EC4" w:rsidRDefault="00F719A8">
      <w:pPr>
        <w:pStyle w:val="MText"/>
        <w:rPr>
          <w:rFonts w:cstheme="minorHAnsi"/>
        </w:rPr>
      </w:pPr>
    </w:p>
    <w:p w14:paraId="76DF099C" w14:textId="1C194341" w:rsidR="00382CF3" w:rsidRPr="00C22EC4" w:rsidRDefault="00576CFA" w:rsidP="00E426A6">
      <w:pPr>
        <w:pStyle w:val="MHeader"/>
        <w:rPr>
          <w:rFonts w:cstheme="minorHAnsi"/>
        </w:rPr>
      </w:pPr>
      <w:r w:rsidRPr="00C22EC4">
        <w:rPr>
          <w:rFonts w:cstheme="minorHAnsi"/>
        </w:rPr>
        <w:t>7</w:t>
      </w:r>
      <w:r w:rsidR="00382CF3" w:rsidRPr="00C22EC4">
        <w:rPr>
          <w:rFonts w:cstheme="minorHAnsi"/>
        </w:rPr>
        <w:t>. References and Documentation</w:t>
      </w:r>
      <w:r w:rsidR="006F4B0D" w:rsidRPr="00A96255">
        <w:t xml:space="preserve"> </w:t>
      </w:r>
      <w:r w:rsidR="006F4B0D">
        <w:rPr>
          <w:color w:val="B4B4B4"/>
          <w:sz w:val="20"/>
        </w:rPr>
        <w:t>(OTHER_DOC)</w:t>
      </w:r>
    </w:p>
    <w:p w14:paraId="6C5FF83C" w14:textId="182B81F9" w:rsidR="0089617B" w:rsidRPr="00E426A6" w:rsidRDefault="0089617B" w:rsidP="00E426A6">
      <w:pPr>
        <w:spacing w:after="0"/>
        <w:rPr>
          <w:rFonts w:cstheme="minorHAnsi"/>
          <w:b/>
          <w:sz w:val="21"/>
          <w:szCs w:val="21"/>
        </w:rPr>
      </w:pPr>
      <w:r w:rsidRPr="00E426A6">
        <w:rPr>
          <w:rFonts w:eastAsia="Times New Roman" w:cstheme="minorHAnsi"/>
          <w:b/>
          <w:color w:val="4A4A4A"/>
          <w:sz w:val="21"/>
          <w:szCs w:val="21"/>
          <w:lang w:eastAsia="en-GB"/>
        </w:rPr>
        <w:t>Internationally agreed methodology and guideline URL:</w:t>
      </w:r>
    </w:p>
    <w:p w14:paraId="38C306DD" w14:textId="5825EB46" w:rsidR="0089617B" w:rsidRPr="00E426A6" w:rsidRDefault="0089617B" w:rsidP="00E426A6">
      <w:pPr>
        <w:pStyle w:val="ListParagraph"/>
        <w:numPr>
          <w:ilvl w:val="0"/>
          <w:numId w:val="9"/>
        </w:numPr>
        <w:shd w:val="clear" w:color="auto" w:fill="FFFFFF"/>
        <w:spacing w:after="0"/>
        <w:ind w:left="284" w:hanging="284"/>
        <w:rPr>
          <w:rFonts w:eastAsia="Times New Roman" w:cstheme="minorHAnsi"/>
          <w:color w:val="4A4A4A"/>
          <w:sz w:val="21"/>
          <w:szCs w:val="21"/>
          <w:lang w:eastAsia="en-GB"/>
        </w:rPr>
      </w:pPr>
      <w:r w:rsidRPr="00E426A6">
        <w:rPr>
          <w:rFonts w:eastAsia="Times New Roman" w:cstheme="minorHAnsi"/>
          <w:color w:val="4A4A4A"/>
          <w:sz w:val="21"/>
          <w:szCs w:val="21"/>
          <w:lang w:eastAsia="en-GB"/>
        </w:rPr>
        <w:t>Technical guidance for monitoring and reporting on progress in achieving the global targets of the Sendai Framework for Disaster Risk Reduction (</w:t>
      </w:r>
      <w:r w:rsidR="00A20766">
        <w:rPr>
          <w:rFonts w:eastAsia="Times New Roman" w:cstheme="minorHAnsi"/>
          <w:color w:val="4A4A4A"/>
          <w:sz w:val="21"/>
          <w:szCs w:val="21"/>
          <w:lang w:eastAsia="en-GB"/>
        </w:rPr>
        <w:t>UNDRR</w:t>
      </w:r>
      <w:r w:rsidR="00A20766" w:rsidRPr="00E426A6">
        <w:rPr>
          <w:rFonts w:eastAsia="Times New Roman" w:cstheme="minorHAnsi"/>
          <w:color w:val="4A4A4A"/>
          <w:sz w:val="21"/>
          <w:szCs w:val="21"/>
          <w:lang w:eastAsia="en-GB"/>
        </w:rPr>
        <w:t xml:space="preserve"> </w:t>
      </w:r>
      <w:r w:rsidRPr="00E426A6">
        <w:rPr>
          <w:rFonts w:eastAsia="Times New Roman" w:cstheme="minorHAnsi"/>
          <w:color w:val="4A4A4A"/>
          <w:sz w:val="21"/>
          <w:szCs w:val="21"/>
          <w:lang w:eastAsia="en-GB"/>
        </w:rPr>
        <w:t>2017)</w:t>
      </w:r>
    </w:p>
    <w:p w14:paraId="2CEB29DF" w14:textId="77777777" w:rsidR="0089617B" w:rsidRPr="00DB7438" w:rsidRDefault="0089617B" w:rsidP="00E426A6">
      <w:pPr>
        <w:pStyle w:val="ListParagraph"/>
        <w:shd w:val="clear" w:color="auto" w:fill="FFFFFF"/>
        <w:spacing w:after="0"/>
        <w:ind w:left="284"/>
        <w:jc w:val="both"/>
        <w:rPr>
          <w:rFonts w:eastAsia="Times New Roman" w:cstheme="minorHAnsi"/>
          <w:bCs/>
          <w:color w:val="4A4A4A"/>
          <w:sz w:val="21"/>
          <w:szCs w:val="21"/>
          <w:lang w:eastAsia="en-GB"/>
        </w:rPr>
      </w:pPr>
      <w:hyperlink r:id="rId12" w:history="1">
        <w:r w:rsidRPr="00DB7438">
          <w:rPr>
            <w:rStyle w:val="Hyperlink"/>
            <w:rFonts w:eastAsia="Times New Roman" w:cstheme="minorHAnsi"/>
            <w:bCs/>
            <w:sz w:val="21"/>
            <w:szCs w:val="21"/>
            <w:lang w:eastAsia="en-GB"/>
          </w:rPr>
          <w:t>https://www.preventionweb.net/files/54970_collectionoftechnicalguidancenoteso.pdf</w:t>
        </w:r>
      </w:hyperlink>
    </w:p>
    <w:p w14:paraId="54B224D4" w14:textId="77777777" w:rsidR="0089617B" w:rsidRDefault="0089617B">
      <w:pPr>
        <w:shd w:val="clear" w:color="auto" w:fill="FFFFFF"/>
        <w:spacing w:after="0"/>
        <w:jc w:val="both"/>
        <w:rPr>
          <w:rFonts w:eastAsia="Times New Roman" w:cstheme="minorHAnsi"/>
          <w:bCs/>
          <w:color w:val="4A4A4A"/>
          <w:sz w:val="21"/>
          <w:szCs w:val="21"/>
          <w:lang w:eastAsia="en-GB"/>
        </w:rPr>
      </w:pPr>
    </w:p>
    <w:p w14:paraId="5B351E2D" w14:textId="77777777" w:rsidR="00700246" w:rsidRPr="00BD0727" w:rsidRDefault="00700246" w:rsidP="00700246">
      <w:pPr>
        <w:shd w:val="clear" w:color="auto" w:fill="FFFFFF"/>
        <w:spacing w:after="0"/>
        <w:jc w:val="both"/>
        <w:rPr>
          <w:rFonts w:eastAsia="Times New Roman" w:cs="Times New Roman"/>
          <w:bCs/>
          <w:color w:val="4A4A4A"/>
          <w:sz w:val="21"/>
          <w:szCs w:val="21"/>
          <w:lang w:val="it-IT" w:eastAsia="en-GB"/>
        </w:rPr>
      </w:pPr>
      <w:r w:rsidRPr="00BD0727">
        <w:rPr>
          <w:rFonts w:eastAsia="Times New Roman" w:cs="Times New Roman"/>
          <w:bCs/>
          <w:color w:val="4A4A4A"/>
          <w:sz w:val="21"/>
          <w:szCs w:val="21"/>
          <w:lang w:val="it-IT" w:eastAsia="en-GB"/>
        </w:rPr>
        <w:t>Sendai Framework Monitor</w:t>
      </w:r>
    </w:p>
    <w:p w14:paraId="1FD3884E" w14:textId="77777777" w:rsidR="00700246" w:rsidRPr="00BD0727" w:rsidRDefault="00700246" w:rsidP="00700246">
      <w:pPr>
        <w:shd w:val="clear" w:color="auto" w:fill="FFFFFF"/>
        <w:spacing w:after="0"/>
        <w:jc w:val="both"/>
        <w:rPr>
          <w:rFonts w:eastAsia="Times New Roman" w:cs="Times New Roman"/>
          <w:bCs/>
          <w:color w:val="4A4A4A"/>
          <w:sz w:val="21"/>
          <w:szCs w:val="21"/>
          <w:lang w:val="it-IT" w:eastAsia="en-GB"/>
        </w:rPr>
      </w:pPr>
      <w:hyperlink r:id="rId13" w:history="1">
        <w:r w:rsidRPr="00BD0727">
          <w:rPr>
            <w:rStyle w:val="Hyperlink"/>
            <w:rFonts w:eastAsia="Times New Roman" w:cs="Times New Roman"/>
            <w:bCs/>
            <w:sz w:val="21"/>
            <w:szCs w:val="21"/>
            <w:lang w:val="it-IT" w:eastAsia="en-GB"/>
          </w:rPr>
          <w:t>https://sendaimonitor.undrr.org/</w:t>
        </w:r>
      </w:hyperlink>
    </w:p>
    <w:p w14:paraId="1120D7A7" w14:textId="77777777" w:rsidR="00700246" w:rsidRPr="00BD0727" w:rsidRDefault="00700246" w:rsidP="00700246">
      <w:pPr>
        <w:shd w:val="clear" w:color="auto" w:fill="FFFFFF"/>
        <w:spacing w:after="0"/>
        <w:jc w:val="both"/>
        <w:rPr>
          <w:rFonts w:eastAsia="Times New Roman" w:cs="Times New Roman"/>
          <w:bCs/>
          <w:color w:val="4A4A4A"/>
          <w:sz w:val="21"/>
          <w:szCs w:val="21"/>
          <w:lang w:val="it-IT" w:eastAsia="en-GB"/>
        </w:rPr>
      </w:pPr>
      <w:r w:rsidRPr="00BD0727">
        <w:rPr>
          <w:rFonts w:eastAsia="Times New Roman" w:cs="Times New Roman"/>
          <w:bCs/>
          <w:color w:val="4A4A4A"/>
          <w:sz w:val="21"/>
          <w:szCs w:val="21"/>
          <w:lang w:val="it-IT" w:eastAsia="en-GB"/>
        </w:rPr>
        <w:br/>
        <w:t>DesInventar-Sendai</w:t>
      </w:r>
    </w:p>
    <w:p w14:paraId="33FDE7CD" w14:textId="77777777" w:rsidR="00700246" w:rsidRPr="00BD0727" w:rsidRDefault="00700246" w:rsidP="00700246">
      <w:pPr>
        <w:shd w:val="clear" w:color="auto" w:fill="FFFFFF"/>
        <w:spacing w:after="0"/>
        <w:jc w:val="both"/>
        <w:rPr>
          <w:rFonts w:eastAsia="Times New Roman" w:cs="Times New Roman"/>
          <w:bCs/>
          <w:color w:val="4A4A4A"/>
          <w:sz w:val="21"/>
          <w:szCs w:val="21"/>
          <w:lang w:val="it-IT" w:eastAsia="en-GB"/>
        </w:rPr>
      </w:pPr>
      <w:hyperlink r:id="rId14" w:history="1">
        <w:r w:rsidRPr="00BD0727">
          <w:rPr>
            <w:rStyle w:val="Hyperlink"/>
            <w:rFonts w:eastAsia="Times New Roman" w:cs="Times New Roman"/>
            <w:bCs/>
            <w:sz w:val="21"/>
            <w:szCs w:val="21"/>
            <w:lang w:val="it-IT" w:eastAsia="en-GB"/>
          </w:rPr>
          <w:t>https://www.desinventar.net/</w:t>
        </w:r>
      </w:hyperlink>
    </w:p>
    <w:p w14:paraId="1F07A7CC" w14:textId="77777777" w:rsidR="00700246" w:rsidRPr="00BD0727" w:rsidRDefault="00700246">
      <w:pPr>
        <w:shd w:val="clear" w:color="auto" w:fill="FFFFFF"/>
        <w:spacing w:after="0"/>
        <w:jc w:val="both"/>
        <w:rPr>
          <w:rFonts w:eastAsia="Times New Roman" w:cstheme="minorHAnsi"/>
          <w:bCs/>
          <w:color w:val="4A4A4A"/>
          <w:sz w:val="21"/>
          <w:szCs w:val="21"/>
          <w:lang w:val="it-IT" w:eastAsia="en-GB"/>
        </w:rPr>
      </w:pPr>
    </w:p>
    <w:p w14:paraId="513BCA88" w14:textId="77777777" w:rsidR="0089617B" w:rsidRPr="00DB7438" w:rsidRDefault="0089617B">
      <w:pPr>
        <w:shd w:val="clear" w:color="auto" w:fill="FFFFFF"/>
        <w:spacing w:after="0"/>
        <w:jc w:val="both"/>
        <w:rPr>
          <w:rFonts w:eastAsia="Times New Roman" w:cstheme="minorHAnsi"/>
          <w:b/>
          <w:bCs/>
          <w:color w:val="4A4A4A"/>
          <w:sz w:val="21"/>
          <w:szCs w:val="21"/>
          <w:lang w:eastAsia="en-GB"/>
        </w:rPr>
      </w:pPr>
      <w:r w:rsidRPr="00DB7438">
        <w:rPr>
          <w:rFonts w:eastAsia="Times New Roman" w:cstheme="minorHAnsi"/>
          <w:b/>
          <w:bCs/>
          <w:color w:val="4A4A4A"/>
          <w:sz w:val="21"/>
          <w:szCs w:val="21"/>
          <w:lang w:eastAsia="en-GB"/>
        </w:rPr>
        <w:t>Other references:</w:t>
      </w:r>
    </w:p>
    <w:p w14:paraId="3659CF31" w14:textId="77777777" w:rsidR="00FC421E" w:rsidRPr="00E426A6" w:rsidRDefault="0089617B" w:rsidP="00E426A6">
      <w:pPr>
        <w:pStyle w:val="ListParagraph"/>
        <w:numPr>
          <w:ilvl w:val="0"/>
          <w:numId w:val="9"/>
        </w:numPr>
        <w:shd w:val="clear" w:color="auto" w:fill="FFFFFF"/>
        <w:spacing w:after="0"/>
        <w:ind w:left="284" w:hanging="284"/>
        <w:rPr>
          <w:rFonts w:cstheme="minorHAnsi"/>
          <w:sz w:val="21"/>
          <w:szCs w:val="21"/>
        </w:rPr>
      </w:pPr>
      <w:r w:rsidRPr="00DB7438">
        <w:rPr>
          <w:rStyle w:val="MTextChar"/>
          <w:rFonts w:eastAsiaTheme="minorEastAsia" w:cstheme="minorHAnsi"/>
        </w:rPr>
        <w:t>Report of the open-ended intergovernmental expert working group on indicators and terminology relating to disaster risk reduction (OEIWG). Endorsed by UNGA on 2</w:t>
      </w:r>
      <w:r w:rsidRPr="00E426A6">
        <w:rPr>
          <w:rStyle w:val="MTextChar"/>
          <w:rFonts w:eastAsiaTheme="minorEastAsia" w:cstheme="minorHAnsi"/>
          <w:vertAlign w:val="superscript"/>
        </w:rPr>
        <w:t>nd</w:t>
      </w:r>
      <w:r w:rsidRPr="00DB7438">
        <w:rPr>
          <w:rStyle w:val="MTextChar"/>
          <w:rFonts w:eastAsiaTheme="minorEastAsia" w:cstheme="minorHAnsi"/>
        </w:rPr>
        <w:t xml:space="preserve"> February 2017. Available at:</w:t>
      </w:r>
    </w:p>
    <w:p w14:paraId="7DD5A45C" w14:textId="41BFB0A6" w:rsidR="0089617B" w:rsidRPr="00DB7438" w:rsidRDefault="0089617B" w:rsidP="00E426A6">
      <w:pPr>
        <w:pStyle w:val="ListParagraph"/>
        <w:shd w:val="clear" w:color="auto" w:fill="FFFFFF"/>
        <w:spacing w:after="0"/>
        <w:ind w:left="284"/>
        <w:rPr>
          <w:rFonts w:cstheme="minorHAnsi"/>
          <w:sz w:val="21"/>
          <w:szCs w:val="21"/>
        </w:rPr>
      </w:pPr>
      <w:hyperlink r:id="rId15" w:history="1">
        <w:r w:rsidRPr="00DB7438">
          <w:rPr>
            <w:rStyle w:val="Hyperlink"/>
            <w:rFonts w:cstheme="minorHAnsi"/>
            <w:sz w:val="21"/>
            <w:szCs w:val="21"/>
          </w:rPr>
          <w:t>https://www.preventionweb.net/publications/view/51748</w:t>
        </w:r>
      </w:hyperlink>
    </w:p>
    <w:p w14:paraId="080F5F47" w14:textId="77777777" w:rsidR="0089617B" w:rsidRPr="00E426A6" w:rsidRDefault="0089617B">
      <w:pPr>
        <w:shd w:val="clear" w:color="auto" w:fill="FFFFFF"/>
        <w:spacing w:after="0"/>
        <w:jc w:val="both"/>
        <w:rPr>
          <w:rFonts w:eastAsia="Times New Roman" w:cstheme="minorHAnsi"/>
          <w:bCs/>
          <w:color w:val="4A4A4A"/>
          <w:sz w:val="21"/>
          <w:szCs w:val="21"/>
          <w:lang w:eastAsia="en-GB"/>
        </w:rPr>
      </w:pPr>
    </w:p>
    <w:p w14:paraId="50C6D207" w14:textId="77777777" w:rsidR="0089617B" w:rsidRPr="00DB7438" w:rsidRDefault="0089617B">
      <w:pPr>
        <w:shd w:val="clear" w:color="auto" w:fill="FFFFFF"/>
        <w:spacing w:after="0"/>
        <w:jc w:val="both"/>
        <w:rPr>
          <w:rFonts w:eastAsia="Times New Roman" w:cstheme="minorHAnsi"/>
          <w:b/>
          <w:bCs/>
          <w:color w:val="4A4A4A"/>
          <w:sz w:val="21"/>
          <w:szCs w:val="21"/>
          <w:lang w:eastAsia="en-GB"/>
        </w:rPr>
      </w:pPr>
      <w:r w:rsidRPr="00DB7438">
        <w:rPr>
          <w:rFonts w:eastAsia="Times New Roman" w:cstheme="minorHAnsi"/>
          <w:b/>
          <w:bCs/>
          <w:color w:val="4A4A4A"/>
          <w:sz w:val="21"/>
          <w:szCs w:val="21"/>
          <w:lang w:eastAsia="en-GB"/>
        </w:rPr>
        <w:t>Country examples:</w:t>
      </w:r>
    </w:p>
    <w:p w14:paraId="05F28FB1" w14:textId="633FBD30" w:rsidR="00875792" w:rsidRPr="00663CE4" w:rsidRDefault="00875792" w:rsidP="00875792">
      <w:pPr>
        <w:pStyle w:val="ListParagraph"/>
        <w:numPr>
          <w:ilvl w:val="0"/>
          <w:numId w:val="9"/>
        </w:numPr>
        <w:shd w:val="clear" w:color="auto" w:fill="FFFFFF"/>
        <w:spacing w:after="0"/>
        <w:ind w:left="284" w:hanging="284"/>
        <w:rPr>
          <w:rFonts w:cstheme="minorHAnsi"/>
          <w:sz w:val="21"/>
          <w:szCs w:val="21"/>
        </w:rPr>
      </w:pPr>
      <w:r w:rsidRPr="002A3FA7">
        <w:rPr>
          <w:rFonts w:eastAsia="Times New Roman" w:cstheme="minorHAnsi"/>
          <w:b/>
          <w:color w:val="4A4A4A"/>
          <w:sz w:val="21"/>
          <w:szCs w:val="21"/>
          <w:lang w:eastAsia="en-GB"/>
        </w:rPr>
        <w:t>Proxy, alternative and additional indicators:</w:t>
      </w:r>
      <w:r>
        <w:rPr>
          <w:rFonts w:eastAsia="Times New Roman" w:cstheme="minorHAnsi"/>
          <w:noProof/>
          <w:color w:val="4A4A4A"/>
          <w:sz w:val="21"/>
          <w:szCs w:val="21"/>
          <w:lang w:eastAsia="en-GB"/>
        </w:rPr>
        <w:t xml:space="preserve"> </w:t>
      </w:r>
      <w:r w:rsidRPr="00DB7438">
        <w:rPr>
          <w:rFonts w:eastAsia="Times New Roman" w:cstheme="minorHAnsi"/>
          <w:noProof/>
          <w:color w:val="4A4A4A"/>
          <w:sz w:val="21"/>
          <w:szCs w:val="21"/>
          <w:lang w:eastAsia="en-GB"/>
        </w:rPr>
        <w:t>In most cases international data sources only record events that surpass some threshold of impact and use secondary data sources which usually have non uniform or even inconsistent methodologies, producing heterogeneous datasets.</w:t>
      </w:r>
    </w:p>
    <w:p w14:paraId="1755675F" w14:textId="77777777" w:rsidR="0089617B" w:rsidRPr="00E426A6" w:rsidRDefault="0089617B" w:rsidP="00E426A6">
      <w:pPr>
        <w:shd w:val="clear" w:color="auto" w:fill="FFFFFF"/>
        <w:spacing w:after="0"/>
        <w:jc w:val="both"/>
        <w:rPr>
          <w:rFonts w:cstheme="minorHAnsi"/>
          <w:sz w:val="21"/>
          <w:szCs w:val="21"/>
        </w:rPr>
      </w:pPr>
    </w:p>
    <w:sectPr w:rsidR="0089617B" w:rsidRPr="00E426A6">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6F872" w14:textId="77777777" w:rsidR="00A9434C" w:rsidRDefault="00A9434C" w:rsidP="00573C0B">
      <w:pPr>
        <w:spacing w:after="0" w:line="240" w:lineRule="auto"/>
      </w:pPr>
      <w:r>
        <w:separator/>
      </w:r>
    </w:p>
  </w:endnote>
  <w:endnote w:type="continuationSeparator" w:id="0">
    <w:p w14:paraId="38F28945" w14:textId="77777777" w:rsidR="00A9434C" w:rsidRDefault="00A9434C" w:rsidP="00573C0B">
      <w:pPr>
        <w:spacing w:after="0" w:line="240" w:lineRule="auto"/>
      </w:pPr>
      <w:r>
        <w:continuationSeparator/>
      </w:r>
    </w:p>
  </w:endnote>
  <w:endnote w:type="continuationNotice" w:id="1">
    <w:p w14:paraId="61E3E4B7" w14:textId="77777777" w:rsidR="00A9434C" w:rsidRDefault="00A943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FECF149" w14:paraId="12C66D16" w14:textId="77777777" w:rsidTr="1FECF149">
      <w:tc>
        <w:tcPr>
          <w:tcW w:w="3005" w:type="dxa"/>
        </w:tcPr>
        <w:p w14:paraId="06F47A9D" w14:textId="5A698E9D" w:rsidR="1FECF149" w:rsidRDefault="1FECF149" w:rsidP="1FECF149">
          <w:pPr>
            <w:pStyle w:val="Header"/>
            <w:ind w:left="-115"/>
          </w:pPr>
        </w:p>
      </w:tc>
      <w:tc>
        <w:tcPr>
          <w:tcW w:w="3005" w:type="dxa"/>
        </w:tcPr>
        <w:p w14:paraId="4661B76F" w14:textId="0B1A7DCE" w:rsidR="1FECF149" w:rsidRDefault="1FECF149" w:rsidP="1FECF149">
          <w:pPr>
            <w:pStyle w:val="Header"/>
            <w:jc w:val="center"/>
          </w:pPr>
        </w:p>
      </w:tc>
      <w:tc>
        <w:tcPr>
          <w:tcW w:w="3005" w:type="dxa"/>
        </w:tcPr>
        <w:p w14:paraId="014BF612" w14:textId="15102D2E" w:rsidR="1FECF149" w:rsidRDefault="1FECF149" w:rsidP="1FECF149">
          <w:pPr>
            <w:pStyle w:val="Header"/>
            <w:ind w:right="-115"/>
            <w:jc w:val="right"/>
          </w:pPr>
        </w:p>
      </w:tc>
    </w:tr>
  </w:tbl>
  <w:p w14:paraId="40A3D3D5" w14:textId="5999C24E" w:rsidR="1FECF149" w:rsidRDefault="1FECF149" w:rsidP="1FECF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C665B" w14:textId="77777777" w:rsidR="00A9434C" w:rsidRDefault="00A9434C" w:rsidP="00573C0B">
      <w:pPr>
        <w:spacing w:after="0" w:line="240" w:lineRule="auto"/>
      </w:pPr>
      <w:r>
        <w:separator/>
      </w:r>
    </w:p>
  </w:footnote>
  <w:footnote w:type="continuationSeparator" w:id="0">
    <w:p w14:paraId="5396523A" w14:textId="77777777" w:rsidR="00A9434C" w:rsidRDefault="00A9434C" w:rsidP="00573C0B">
      <w:pPr>
        <w:spacing w:after="0" w:line="240" w:lineRule="auto"/>
      </w:pPr>
      <w:r>
        <w:continuationSeparator/>
      </w:r>
    </w:p>
  </w:footnote>
  <w:footnote w:type="continuationNotice" w:id="1">
    <w:p w14:paraId="6DD8A2C5" w14:textId="77777777" w:rsidR="00A9434C" w:rsidRDefault="00A943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714D5FBA" w:rsidR="00077F46" w:rsidRPr="00757E8A" w:rsidRDefault="1FECF149"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1FECF149">
      <w:rPr>
        <w:color w:val="404040" w:themeColor="text1" w:themeTint="BF"/>
        <w:sz w:val="18"/>
        <w:szCs w:val="18"/>
      </w:rPr>
      <w:t>Last updated:</w:t>
    </w:r>
    <w:bookmarkEnd w:id="8"/>
    <w:bookmarkEnd w:id="9"/>
    <w:bookmarkEnd w:id="10"/>
    <w:bookmarkEnd w:id="11"/>
    <w:bookmarkEnd w:id="12"/>
    <w:bookmarkEnd w:id="13"/>
    <w:r w:rsidRPr="1FECF149">
      <w:rPr>
        <w:color w:val="404040" w:themeColor="text1" w:themeTint="BF"/>
        <w:sz w:val="18"/>
        <w:szCs w:val="18"/>
      </w:rPr>
      <w:t xml:space="preserve"> </w:t>
    </w:r>
    <w:r w:rsidR="00CC2FC8">
      <w:rPr>
        <w:color w:val="404040" w:themeColor="text1" w:themeTint="BF"/>
        <w:sz w:val="18"/>
        <w:szCs w:val="18"/>
      </w:rPr>
      <w:t>2024-12-20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07B0"/>
    <w:multiLevelType w:val="hybridMultilevel"/>
    <w:tmpl w:val="4E6AB9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7950B5"/>
    <w:multiLevelType w:val="hybridMultilevel"/>
    <w:tmpl w:val="C91CD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1C6F62"/>
    <w:multiLevelType w:val="hybridMultilevel"/>
    <w:tmpl w:val="6242D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A615E6"/>
    <w:multiLevelType w:val="hybridMultilevel"/>
    <w:tmpl w:val="B144FF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6E275F"/>
    <w:multiLevelType w:val="hybridMultilevel"/>
    <w:tmpl w:val="06D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00C7A"/>
    <w:multiLevelType w:val="hybridMultilevel"/>
    <w:tmpl w:val="BF7460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05722C3"/>
    <w:multiLevelType w:val="hybridMultilevel"/>
    <w:tmpl w:val="9A2C39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8C409A"/>
    <w:multiLevelType w:val="hybridMultilevel"/>
    <w:tmpl w:val="77F09D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A3D6B2E"/>
    <w:multiLevelType w:val="hybridMultilevel"/>
    <w:tmpl w:val="5A0C0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593F44"/>
    <w:multiLevelType w:val="hybridMultilevel"/>
    <w:tmpl w:val="91669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BF0612"/>
    <w:multiLevelType w:val="hybridMultilevel"/>
    <w:tmpl w:val="44C468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9177724">
    <w:abstractNumId w:val="7"/>
  </w:num>
  <w:num w:numId="2" w16cid:durableId="212665923">
    <w:abstractNumId w:val="2"/>
  </w:num>
  <w:num w:numId="3" w16cid:durableId="136996387">
    <w:abstractNumId w:val="13"/>
  </w:num>
  <w:num w:numId="4" w16cid:durableId="1012225966">
    <w:abstractNumId w:val="5"/>
  </w:num>
  <w:num w:numId="5" w16cid:durableId="1608465119">
    <w:abstractNumId w:val="14"/>
  </w:num>
  <w:num w:numId="6" w16cid:durableId="1430344732">
    <w:abstractNumId w:val="1"/>
  </w:num>
  <w:num w:numId="7" w16cid:durableId="1565024209">
    <w:abstractNumId w:val="9"/>
  </w:num>
  <w:num w:numId="8" w16cid:durableId="470445677">
    <w:abstractNumId w:val="6"/>
  </w:num>
  <w:num w:numId="9" w16cid:durableId="1443650828">
    <w:abstractNumId w:val="11"/>
  </w:num>
  <w:num w:numId="10" w16cid:durableId="1459955323">
    <w:abstractNumId w:val="12"/>
  </w:num>
  <w:num w:numId="11" w16cid:durableId="48261057">
    <w:abstractNumId w:val="4"/>
  </w:num>
  <w:num w:numId="12" w16cid:durableId="1886988974">
    <w:abstractNumId w:val="0"/>
  </w:num>
  <w:num w:numId="13" w16cid:durableId="307172014">
    <w:abstractNumId w:val="8"/>
  </w:num>
  <w:num w:numId="14" w16cid:durableId="932394713">
    <w:abstractNumId w:val="10"/>
  </w:num>
  <w:num w:numId="15" w16cid:durableId="2104447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07498"/>
    <w:rsid w:val="00013EE4"/>
    <w:rsid w:val="000173F9"/>
    <w:rsid w:val="00024F0C"/>
    <w:rsid w:val="00025E75"/>
    <w:rsid w:val="000412A0"/>
    <w:rsid w:val="00045CA1"/>
    <w:rsid w:val="00047DDA"/>
    <w:rsid w:val="0005455A"/>
    <w:rsid w:val="00056D0F"/>
    <w:rsid w:val="00071F07"/>
    <w:rsid w:val="0007759D"/>
    <w:rsid w:val="000777AB"/>
    <w:rsid w:val="00077F46"/>
    <w:rsid w:val="000816E1"/>
    <w:rsid w:val="00085A02"/>
    <w:rsid w:val="000871BD"/>
    <w:rsid w:val="00090FB1"/>
    <w:rsid w:val="00093F8B"/>
    <w:rsid w:val="00096186"/>
    <w:rsid w:val="000A1F92"/>
    <w:rsid w:val="000A519C"/>
    <w:rsid w:val="000A72E4"/>
    <w:rsid w:val="000B0E2F"/>
    <w:rsid w:val="000B2430"/>
    <w:rsid w:val="000B3F2A"/>
    <w:rsid w:val="000D0B30"/>
    <w:rsid w:val="000E21F1"/>
    <w:rsid w:val="000F703E"/>
    <w:rsid w:val="00103B79"/>
    <w:rsid w:val="00105CBE"/>
    <w:rsid w:val="00120E86"/>
    <w:rsid w:val="00125DE9"/>
    <w:rsid w:val="001332E0"/>
    <w:rsid w:val="00134DE7"/>
    <w:rsid w:val="00136BDA"/>
    <w:rsid w:val="00154F54"/>
    <w:rsid w:val="00157055"/>
    <w:rsid w:val="00164C35"/>
    <w:rsid w:val="0017481B"/>
    <w:rsid w:val="001832B9"/>
    <w:rsid w:val="00185354"/>
    <w:rsid w:val="001854DC"/>
    <w:rsid w:val="00186795"/>
    <w:rsid w:val="00194379"/>
    <w:rsid w:val="00194648"/>
    <w:rsid w:val="00194D09"/>
    <w:rsid w:val="00197F09"/>
    <w:rsid w:val="001A63C0"/>
    <w:rsid w:val="001A7D5C"/>
    <w:rsid w:val="001B45F6"/>
    <w:rsid w:val="001B60AA"/>
    <w:rsid w:val="001B63C8"/>
    <w:rsid w:val="001C1972"/>
    <w:rsid w:val="001C421F"/>
    <w:rsid w:val="001D360D"/>
    <w:rsid w:val="002076AF"/>
    <w:rsid w:val="00211A54"/>
    <w:rsid w:val="00261A8D"/>
    <w:rsid w:val="002774ED"/>
    <w:rsid w:val="00283C1C"/>
    <w:rsid w:val="00291A00"/>
    <w:rsid w:val="00291A11"/>
    <w:rsid w:val="00293058"/>
    <w:rsid w:val="00293CAE"/>
    <w:rsid w:val="002A315C"/>
    <w:rsid w:val="002A3342"/>
    <w:rsid w:val="002A64BA"/>
    <w:rsid w:val="002B4989"/>
    <w:rsid w:val="002C2510"/>
    <w:rsid w:val="002C54E9"/>
    <w:rsid w:val="002C6E80"/>
    <w:rsid w:val="002D714E"/>
    <w:rsid w:val="002E53C3"/>
    <w:rsid w:val="002F1468"/>
    <w:rsid w:val="002F5F0C"/>
    <w:rsid w:val="002F71E2"/>
    <w:rsid w:val="003265EB"/>
    <w:rsid w:val="00333E68"/>
    <w:rsid w:val="003353C7"/>
    <w:rsid w:val="003363DB"/>
    <w:rsid w:val="0034329E"/>
    <w:rsid w:val="00343FAA"/>
    <w:rsid w:val="00347F5E"/>
    <w:rsid w:val="00353C98"/>
    <w:rsid w:val="003613F6"/>
    <w:rsid w:val="00371A20"/>
    <w:rsid w:val="003821B4"/>
    <w:rsid w:val="00382CF3"/>
    <w:rsid w:val="00387D52"/>
    <w:rsid w:val="003A7CEA"/>
    <w:rsid w:val="003C06B5"/>
    <w:rsid w:val="003C2D6A"/>
    <w:rsid w:val="003D147D"/>
    <w:rsid w:val="003D7B87"/>
    <w:rsid w:val="003F0BD3"/>
    <w:rsid w:val="003F278A"/>
    <w:rsid w:val="003F7A02"/>
    <w:rsid w:val="004109FB"/>
    <w:rsid w:val="004179D6"/>
    <w:rsid w:val="00422EA5"/>
    <w:rsid w:val="00422EFA"/>
    <w:rsid w:val="0042791F"/>
    <w:rsid w:val="004452A3"/>
    <w:rsid w:val="004456ED"/>
    <w:rsid w:val="00446A90"/>
    <w:rsid w:val="004738C5"/>
    <w:rsid w:val="0048045A"/>
    <w:rsid w:val="004841B8"/>
    <w:rsid w:val="004930F2"/>
    <w:rsid w:val="004B0F1C"/>
    <w:rsid w:val="004B20BE"/>
    <w:rsid w:val="004C1ADB"/>
    <w:rsid w:val="004D0EE2"/>
    <w:rsid w:val="004F2EE6"/>
    <w:rsid w:val="00502DBA"/>
    <w:rsid w:val="005040C4"/>
    <w:rsid w:val="00507637"/>
    <w:rsid w:val="00507852"/>
    <w:rsid w:val="00507BFD"/>
    <w:rsid w:val="00514DBF"/>
    <w:rsid w:val="00520D6B"/>
    <w:rsid w:val="00532BC1"/>
    <w:rsid w:val="00550921"/>
    <w:rsid w:val="00552489"/>
    <w:rsid w:val="00563712"/>
    <w:rsid w:val="00573631"/>
    <w:rsid w:val="00573C0B"/>
    <w:rsid w:val="0057596C"/>
    <w:rsid w:val="00576CFA"/>
    <w:rsid w:val="0058556D"/>
    <w:rsid w:val="00586CFA"/>
    <w:rsid w:val="00592AF2"/>
    <w:rsid w:val="005947AD"/>
    <w:rsid w:val="00597748"/>
    <w:rsid w:val="005979E8"/>
    <w:rsid w:val="005B1961"/>
    <w:rsid w:val="005B528F"/>
    <w:rsid w:val="005D0AF4"/>
    <w:rsid w:val="005E54BD"/>
    <w:rsid w:val="005E744A"/>
    <w:rsid w:val="005F6CCA"/>
    <w:rsid w:val="006104AF"/>
    <w:rsid w:val="00612D46"/>
    <w:rsid w:val="00613540"/>
    <w:rsid w:val="00614642"/>
    <w:rsid w:val="00621893"/>
    <w:rsid w:val="006351E1"/>
    <w:rsid w:val="00636F37"/>
    <w:rsid w:val="006442F0"/>
    <w:rsid w:val="006447B1"/>
    <w:rsid w:val="00662775"/>
    <w:rsid w:val="006852FC"/>
    <w:rsid w:val="00686B6A"/>
    <w:rsid w:val="00686BD3"/>
    <w:rsid w:val="006B40AB"/>
    <w:rsid w:val="006B5DC5"/>
    <w:rsid w:val="006C4BFD"/>
    <w:rsid w:val="006C5000"/>
    <w:rsid w:val="006C7D30"/>
    <w:rsid w:val="006D281F"/>
    <w:rsid w:val="006E0CF6"/>
    <w:rsid w:val="006E3C08"/>
    <w:rsid w:val="006E4C40"/>
    <w:rsid w:val="006E7C14"/>
    <w:rsid w:val="006F29CB"/>
    <w:rsid w:val="006F4B0D"/>
    <w:rsid w:val="00700246"/>
    <w:rsid w:val="00700ACF"/>
    <w:rsid w:val="00712487"/>
    <w:rsid w:val="007156BE"/>
    <w:rsid w:val="00726FBB"/>
    <w:rsid w:val="007302D9"/>
    <w:rsid w:val="0073666A"/>
    <w:rsid w:val="007530CA"/>
    <w:rsid w:val="00756D68"/>
    <w:rsid w:val="007578D9"/>
    <w:rsid w:val="00757E8A"/>
    <w:rsid w:val="00763E43"/>
    <w:rsid w:val="00764EB5"/>
    <w:rsid w:val="00765758"/>
    <w:rsid w:val="00777118"/>
    <w:rsid w:val="00777A95"/>
    <w:rsid w:val="00782416"/>
    <w:rsid w:val="007B0364"/>
    <w:rsid w:val="007B0C4B"/>
    <w:rsid w:val="007C0048"/>
    <w:rsid w:val="007D0981"/>
    <w:rsid w:val="007D1929"/>
    <w:rsid w:val="007F0C11"/>
    <w:rsid w:val="007F44A8"/>
    <w:rsid w:val="007F4C9E"/>
    <w:rsid w:val="00803CF1"/>
    <w:rsid w:val="008104BB"/>
    <w:rsid w:val="008249C5"/>
    <w:rsid w:val="00852176"/>
    <w:rsid w:val="00852678"/>
    <w:rsid w:val="008526F9"/>
    <w:rsid w:val="0085285E"/>
    <w:rsid w:val="00853023"/>
    <w:rsid w:val="008534D4"/>
    <w:rsid w:val="00874E80"/>
    <w:rsid w:val="00875792"/>
    <w:rsid w:val="00881E28"/>
    <w:rsid w:val="00884489"/>
    <w:rsid w:val="00894C4B"/>
    <w:rsid w:val="0089617B"/>
    <w:rsid w:val="008A12E3"/>
    <w:rsid w:val="008A42FA"/>
    <w:rsid w:val="008A50B4"/>
    <w:rsid w:val="008B0AC7"/>
    <w:rsid w:val="008C2335"/>
    <w:rsid w:val="008C67C1"/>
    <w:rsid w:val="008D1D39"/>
    <w:rsid w:val="008F07D2"/>
    <w:rsid w:val="00902CB5"/>
    <w:rsid w:val="00914517"/>
    <w:rsid w:val="00917851"/>
    <w:rsid w:val="00917F65"/>
    <w:rsid w:val="0092407D"/>
    <w:rsid w:val="00930E8E"/>
    <w:rsid w:val="009311E7"/>
    <w:rsid w:val="00937A50"/>
    <w:rsid w:val="00942694"/>
    <w:rsid w:val="009430C7"/>
    <w:rsid w:val="00972D25"/>
    <w:rsid w:val="00977220"/>
    <w:rsid w:val="009A7E3A"/>
    <w:rsid w:val="009B1265"/>
    <w:rsid w:val="009B4A15"/>
    <w:rsid w:val="009B5693"/>
    <w:rsid w:val="009B7710"/>
    <w:rsid w:val="009C61A2"/>
    <w:rsid w:val="009C78E4"/>
    <w:rsid w:val="009D0D20"/>
    <w:rsid w:val="009D687E"/>
    <w:rsid w:val="009E24C2"/>
    <w:rsid w:val="009F6DE7"/>
    <w:rsid w:val="00A04588"/>
    <w:rsid w:val="00A10583"/>
    <w:rsid w:val="00A20766"/>
    <w:rsid w:val="00A267FB"/>
    <w:rsid w:val="00A37FCB"/>
    <w:rsid w:val="00A431D6"/>
    <w:rsid w:val="00A47726"/>
    <w:rsid w:val="00A53B2D"/>
    <w:rsid w:val="00A54863"/>
    <w:rsid w:val="00A60B03"/>
    <w:rsid w:val="00A61A61"/>
    <w:rsid w:val="00A61D74"/>
    <w:rsid w:val="00A8688B"/>
    <w:rsid w:val="00A91163"/>
    <w:rsid w:val="00A9286F"/>
    <w:rsid w:val="00A9434C"/>
    <w:rsid w:val="00A96255"/>
    <w:rsid w:val="00AB285B"/>
    <w:rsid w:val="00AF5552"/>
    <w:rsid w:val="00AF5CB4"/>
    <w:rsid w:val="00AF5ED1"/>
    <w:rsid w:val="00AF71D6"/>
    <w:rsid w:val="00B216EE"/>
    <w:rsid w:val="00B3175F"/>
    <w:rsid w:val="00B31E2C"/>
    <w:rsid w:val="00B329B0"/>
    <w:rsid w:val="00B402D8"/>
    <w:rsid w:val="00B4142E"/>
    <w:rsid w:val="00B4237C"/>
    <w:rsid w:val="00B42FE8"/>
    <w:rsid w:val="00B44268"/>
    <w:rsid w:val="00B52AFD"/>
    <w:rsid w:val="00B54077"/>
    <w:rsid w:val="00B55901"/>
    <w:rsid w:val="00B70206"/>
    <w:rsid w:val="00B7646B"/>
    <w:rsid w:val="00B8087E"/>
    <w:rsid w:val="00BB52C3"/>
    <w:rsid w:val="00BB646E"/>
    <w:rsid w:val="00BD0727"/>
    <w:rsid w:val="00BD1BA1"/>
    <w:rsid w:val="00BD2EA4"/>
    <w:rsid w:val="00BD5187"/>
    <w:rsid w:val="00BE1E4C"/>
    <w:rsid w:val="00BF01B3"/>
    <w:rsid w:val="00C019E5"/>
    <w:rsid w:val="00C05674"/>
    <w:rsid w:val="00C205E4"/>
    <w:rsid w:val="00C22EC4"/>
    <w:rsid w:val="00C312A4"/>
    <w:rsid w:val="00C318D4"/>
    <w:rsid w:val="00C35BC4"/>
    <w:rsid w:val="00C43A9C"/>
    <w:rsid w:val="00C43F5B"/>
    <w:rsid w:val="00C44DFC"/>
    <w:rsid w:val="00C53698"/>
    <w:rsid w:val="00C54F4E"/>
    <w:rsid w:val="00C71B2D"/>
    <w:rsid w:val="00C72ADE"/>
    <w:rsid w:val="00C81671"/>
    <w:rsid w:val="00C866BC"/>
    <w:rsid w:val="00CA0B8F"/>
    <w:rsid w:val="00CA62A0"/>
    <w:rsid w:val="00CA7ABA"/>
    <w:rsid w:val="00CB17B5"/>
    <w:rsid w:val="00CB1FBC"/>
    <w:rsid w:val="00CB4371"/>
    <w:rsid w:val="00CB6F6B"/>
    <w:rsid w:val="00CC2FC8"/>
    <w:rsid w:val="00CC516D"/>
    <w:rsid w:val="00CC69A1"/>
    <w:rsid w:val="00CD1AFF"/>
    <w:rsid w:val="00CD7677"/>
    <w:rsid w:val="00D23B27"/>
    <w:rsid w:val="00D24330"/>
    <w:rsid w:val="00D3335C"/>
    <w:rsid w:val="00D40056"/>
    <w:rsid w:val="00D514C4"/>
    <w:rsid w:val="00D51E7C"/>
    <w:rsid w:val="00D53591"/>
    <w:rsid w:val="00D543A5"/>
    <w:rsid w:val="00D54F29"/>
    <w:rsid w:val="00D7020C"/>
    <w:rsid w:val="00D70AD9"/>
    <w:rsid w:val="00D72152"/>
    <w:rsid w:val="00D77A13"/>
    <w:rsid w:val="00D91388"/>
    <w:rsid w:val="00D94BA5"/>
    <w:rsid w:val="00D9510F"/>
    <w:rsid w:val="00DA5045"/>
    <w:rsid w:val="00DA615C"/>
    <w:rsid w:val="00DB7438"/>
    <w:rsid w:val="00DB7697"/>
    <w:rsid w:val="00DC3DB8"/>
    <w:rsid w:val="00DD1BC6"/>
    <w:rsid w:val="00DE5AE8"/>
    <w:rsid w:val="00DE5DC3"/>
    <w:rsid w:val="00E00D8A"/>
    <w:rsid w:val="00E058FD"/>
    <w:rsid w:val="00E06C10"/>
    <w:rsid w:val="00E1050F"/>
    <w:rsid w:val="00E11604"/>
    <w:rsid w:val="00E11D92"/>
    <w:rsid w:val="00E1253F"/>
    <w:rsid w:val="00E130A0"/>
    <w:rsid w:val="00E210C4"/>
    <w:rsid w:val="00E23DB7"/>
    <w:rsid w:val="00E32767"/>
    <w:rsid w:val="00E426A6"/>
    <w:rsid w:val="00E46D96"/>
    <w:rsid w:val="00E52CCA"/>
    <w:rsid w:val="00E601C1"/>
    <w:rsid w:val="00E606D8"/>
    <w:rsid w:val="00E66409"/>
    <w:rsid w:val="00E803D7"/>
    <w:rsid w:val="00E81D5B"/>
    <w:rsid w:val="00E83F44"/>
    <w:rsid w:val="00E84B3E"/>
    <w:rsid w:val="00E95612"/>
    <w:rsid w:val="00E976B9"/>
    <w:rsid w:val="00EA05D3"/>
    <w:rsid w:val="00EB19AD"/>
    <w:rsid w:val="00EB2F31"/>
    <w:rsid w:val="00EB6493"/>
    <w:rsid w:val="00EC2915"/>
    <w:rsid w:val="00ED05A9"/>
    <w:rsid w:val="00ED0A9D"/>
    <w:rsid w:val="00ED1BA0"/>
    <w:rsid w:val="00EF024A"/>
    <w:rsid w:val="00EF4B4D"/>
    <w:rsid w:val="00EF630D"/>
    <w:rsid w:val="00F03F49"/>
    <w:rsid w:val="00F0462F"/>
    <w:rsid w:val="00F0627D"/>
    <w:rsid w:val="00F17257"/>
    <w:rsid w:val="00F34D24"/>
    <w:rsid w:val="00F4130B"/>
    <w:rsid w:val="00F556A2"/>
    <w:rsid w:val="00F56F16"/>
    <w:rsid w:val="00F719A8"/>
    <w:rsid w:val="00F75E72"/>
    <w:rsid w:val="00F878B9"/>
    <w:rsid w:val="00F95819"/>
    <w:rsid w:val="00FA027F"/>
    <w:rsid w:val="00FB24E8"/>
    <w:rsid w:val="00FB3B2B"/>
    <w:rsid w:val="00FC18DA"/>
    <w:rsid w:val="00FC3917"/>
    <w:rsid w:val="00FC421E"/>
    <w:rsid w:val="00FD5545"/>
    <w:rsid w:val="00FD60DA"/>
    <w:rsid w:val="00FF07B4"/>
    <w:rsid w:val="00FF62CB"/>
    <w:rsid w:val="1FECF149"/>
    <w:rsid w:val="50DB7E3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3D3A2BDB-D5EE-414A-A65C-1E730CCF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FC421E"/>
    <w:pPr>
      <w:spacing w:after="0" w:line="240" w:lineRule="auto"/>
    </w:pPr>
  </w:style>
  <w:style w:type="character" w:styleId="FollowedHyperlink">
    <w:name w:val="FollowedHyperlink"/>
    <w:basedOn w:val="DefaultParagraphFont"/>
    <w:uiPriority w:val="99"/>
    <w:semiHidden/>
    <w:unhideWhenUsed/>
    <w:rsid w:val="005B52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28970">
      <w:bodyDiv w:val="1"/>
      <w:marLeft w:val="0"/>
      <w:marRight w:val="0"/>
      <w:marTop w:val="0"/>
      <w:marBottom w:val="0"/>
      <w:divBdr>
        <w:top w:val="none" w:sz="0" w:space="0" w:color="auto"/>
        <w:left w:val="none" w:sz="0" w:space="0" w:color="auto"/>
        <w:bottom w:val="none" w:sz="0" w:space="0" w:color="auto"/>
        <w:right w:val="none" w:sz="0" w:space="0" w:color="auto"/>
      </w:divBdr>
    </w:div>
    <w:div w:id="101542344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82007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ndaimonitor.undrr.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reventionweb.net/files/54970_collectionoftechnicalguidancenoteso.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eventionweb.net/publications/view/51748" TargetMode="External"/><Relationship Id="rId5" Type="http://schemas.openxmlformats.org/officeDocument/2006/relationships/numbering" Target="numbering.xml"/><Relationship Id="rId15" Type="http://schemas.openxmlformats.org/officeDocument/2006/relationships/hyperlink" Target="https://www.preventionweb.net/publications/view/51748"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esinventar.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7F7E5ABE-19B8-4A61-9DE5-5C8A6B988D3E}"/>
      </w:docPartPr>
      <w:docPartBody>
        <w:p w:rsidR="0000591C" w:rsidRDefault="0000591C">
          <w:r w:rsidRPr="003032B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1C"/>
    <w:rsid w:val="0000591C"/>
    <w:rsid w:val="00377DAB"/>
    <w:rsid w:val="004C0690"/>
    <w:rsid w:val="006E7C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59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9CF42F5D-D458-4AA5-9B5F-2C1592550AE8}">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2167</Words>
  <Characters>12354</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Harumi Shibata Salazar</cp:lastModifiedBy>
  <cp:revision>11</cp:revision>
  <cp:lastPrinted>2016-07-16T14:25:00Z</cp:lastPrinted>
  <dcterms:created xsi:type="dcterms:W3CDTF">2024-09-25T16:08:00Z</dcterms:created>
  <dcterms:modified xsi:type="dcterms:W3CDTF">2024-12-20T07:23:00Z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