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815A9" w:rsidRDefault="006C4BFD" w:rsidP="00D26BC2">
      <w:pPr>
        <w:spacing w:after="0"/>
        <w:jc w:val="center"/>
        <w:rPr>
          <w:rFonts w:eastAsia="Times New Roman" w:cstheme="minorHAnsi"/>
          <w:color w:val="1C75BC"/>
          <w:sz w:val="36"/>
          <w:szCs w:val="36"/>
          <w:lang w:eastAsia="en-GB"/>
        </w:rPr>
      </w:pPr>
      <w:r w:rsidRPr="00D26BC2">
        <w:rPr>
          <w:rFonts w:eastAsia="Times New Roman" w:cstheme="minorHAnsi"/>
          <w:color w:val="1C75BC"/>
          <w:sz w:val="36"/>
          <w:szCs w:val="36"/>
          <w:lang w:eastAsia="en-GB"/>
        </w:rPr>
        <w:t>SDG indicator metadata</w:t>
      </w:r>
    </w:p>
    <w:p w14:paraId="129054E9" w14:textId="66F2A689" w:rsidR="006C4BFD" w:rsidRPr="00356358" w:rsidRDefault="002C2510">
      <w:pPr>
        <w:spacing w:after="0"/>
        <w:jc w:val="center"/>
        <w:rPr>
          <w:rFonts w:eastAsia="Times New Roman" w:cstheme="minorHAnsi"/>
          <w:b/>
          <w:bCs/>
          <w:color w:val="4A4A4A"/>
          <w:sz w:val="21"/>
          <w:szCs w:val="21"/>
          <w:lang w:eastAsia="en-GB"/>
        </w:rPr>
      </w:pPr>
      <w:r w:rsidRPr="00356358">
        <w:rPr>
          <w:rFonts w:eastAsia="Times New Roman" w:cstheme="minorHAnsi"/>
          <w:b/>
          <w:bCs/>
          <w:color w:val="4A4A4A"/>
          <w:sz w:val="21"/>
          <w:szCs w:val="21"/>
          <w:lang w:eastAsia="en-GB"/>
        </w:rPr>
        <w:t xml:space="preserve">(Harmonized </w:t>
      </w:r>
      <w:r w:rsidR="00942694" w:rsidRPr="00356358">
        <w:rPr>
          <w:rFonts w:eastAsia="Times New Roman" w:cstheme="minorHAnsi"/>
          <w:b/>
          <w:bCs/>
          <w:color w:val="4A4A4A"/>
          <w:sz w:val="21"/>
          <w:szCs w:val="21"/>
          <w:lang w:eastAsia="en-GB"/>
        </w:rPr>
        <w:t xml:space="preserve">metadata </w:t>
      </w:r>
      <w:r w:rsidRPr="00356358">
        <w:rPr>
          <w:rFonts w:eastAsia="Times New Roman" w:cstheme="minorHAnsi"/>
          <w:b/>
          <w:bCs/>
          <w:color w:val="4A4A4A"/>
          <w:sz w:val="21"/>
          <w:szCs w:val="21"/>
          <w:lang w:eastAsia="en-GB"/>
        </w:rPr>
        <w:t>template - format version 1.</w:t>
      </w:r>
      <w:r w:rsidR="000A1E8F">
        <w:rPr>
          <w:rFonts w:eastAsia="Times New Roman" w:cstheme="minorHAnsi"/>
          <w:b/>
          <w:bCs/>
          <w:color w:val="4A4A4A"/>
          <w:sz w:val="21"/>
          <w:szCs w:val="21"/>
          <w:lang w:eastAsia="en-GB"/>
        </w:rPr>
        <w:t>1</w:t>
      </w:r>
      <w:r w:rsidRPr="00356358">
        <w:rPr>
          <w:rFonts w:eastAsia="Times New Roman" w:cstheme="minorHAnsi"/>
          <w:b/>
          <w:bCs/>
          <w:color w:val="4A4A4A"/>
          <w:sz w:val="21"/>
          <w:szCs w:val="21"/>
          <w:lang w:eastAsia="en-GB"/>
        </w:rPr>
        <w:t>)</w:t>
      </w:r>
    </w:p>
    <w:p w14:paraId="773F63CF" w14:textId="77777777" w:rsidR="006C4BFD" w:rsidRPr="00A815A9" w:rsidRDefault="006C4BFD">
      <w:pPr>
        <w:spacing w:after="0"/>
        <w:rPr>
          <w:rFonts w:eastAsia="Times New Roman" w:cstheme="minorHAnsi"/>
          <w:bCs/>
          <w:color w:val="4A4A4A"/>
          <w:sz w:val="21"/>
          <w:szCs w:val="21"/>
          <w:lang w:eastAsia="en-GB"/>
        </w:rPr>
      </w:pPr>
    </w:p>
    <w:p w14:paraId="6AEAC6DA" w14:textId="1C0F8EDA" w:rsidR="00B31E2C" w:rsidRPr="00356358" w:rsidRDefault="00B31E2C" w:rsidP="00A815A9">
      <w:pPr>
        <w:pStyle w:val="MIndHeader2"/>
        <w:spacing w:after="0" w:line="276" w:lineRule="auto"/>
        <w:rPr>
          <w:rFonts w:cstheme="minorHAnsi"/>
        </w:rPr>
      </w:pPr>
      <w:r w:rsidRPr="00356358">
        <w:rPr>
          <w:rFonts w:cstheme="minorHAnsi"/>
        </w:rPr>
        <w:t>0. Indicator information</w:t>
      </w:r>
      <w:r w:rsidR="000A1E8F" w:rsidRPr="00A96255">
        <w:t xml:space="preserve"> </w:t>
      </w:r>
      <w:r w:rsidR="000A1E8F">
        <w:rPr>
          <w:color w:val="B4B4B4"/>
          <w:sz w:val="20"/>
        </w:rPr>
        <w:t>(SDG_INDICATOR_INFO)</w:t>
      </w:r>
    </w:p>
    <w:p w14:paraId="043ED752" w14:textId="6550D6F0" w:rsidR="00D24330" w:rsidRPr="00356358" w:rsidRDefault="00D24330" w:rsidP="00A815A9">
      <w:pPr>
        <w:pStyle w:val="MIndHeader"/>
        <w:spacing w:after="0" w:line="276" w:lineRule="auto"/>
        <w:rPr>
          <w:rFonts w:cstheme="minorHAnsi"/>
        </w:rPr>
      </w:pPr>
      <w:r w:rsidRPr="00356358">
        <w:rPr>
          <w:rFonts w:cstheme="minorHAnsi"/>
        </w:rPr>
        <w:t>0.a. Goal</w:t>
      </w:r>
      <w:r w:rsidR="002F292D" w:rsidRPr="00A96255">
        <w:t xml:space="preserve"> </w:t>
      </w:r>
      <w:r w:rsidR="002F292D">
        <w:rPr>
          <w:color w:val="B4B4B4"/>
          <w:sz w:val="20"/>
        </w:rPr>
        <w:t>(SDG_GOAL)</w:t>
      </w:r>
    </w:p>
    <w:p w14:paraId="6C4141AE" w14:textId="77777777" w:rsidR="00913626" w:rsidRPr="00A815A9" w:rsidRDefault="00913626" w:rsidP="00A815A9">
      <w:pPr>
        <w:pStyle w:val="MIndHeader"/>
        <w:spacing w:after="0" w:line="276" w:lineRule="auto"/>
        <w:rPr>
          <w:rStyle w:val="normaltextrun"/>
          <w:rFonts w:cstheme="minorHAnsi"/>
          <w:color w:val="333333"/>
          <w:sz w:val="21"/>
          <w:szCs w:val="21"/>
        </w:rPr>
      </w:pPr>
      <w:r w:rsidRPr="00A815A9">
        <w:rPr>
          <w:rStyle w:val="normaltextrun"/>
          <w:rFonts w:cstheme="minorHAnsi"/>
          <w:color w:val="333333"/>
          <w:sz w:val="21"/>
          <w:szCs w:val="21"/>
        </w:rPr>
        <w:t>Goal 11: Make cities and human settlements inclusive, safe, resilient and sustainable</w:t>
      </w:r>
    </w:p>
    <w:p w14:paraId="084142D2" w14:textId="71E78A3C" w:rsidR="00D24330" w:rsidRPr="00356358" w:rsidRDefault="00D24330" w:rsidP="00A815A9">
      <w:pPr>
        <w:pStyle w:val="MIndHeader"/>
        <w:spacing w:after="0" w:line="276" w:lineRule="auto"/>
        <w:rPr>
          <w:rFonts w:cstheme="minorHAnsi"/>
        </w:rPr>
      </w:pPr>
      <w:r w:rsidRPr="00356358">
        <w:rPr>
          <w:rFonts w:cstheme="minorHAnsi"/>
        </w:rPr>
        <w:t>0.b. Target</w:t>
      </w:r>
      <w:r w:rsidR="002D17E1" w:rsidRPr="00A96255">
        <w:t xml:space="preserve"> </w:t>
      </w:r>
      <w:r w:rsidR="002D17E1">
        <w:rPr>
          <w:color w:val="B4B4B4"/>
          <w:sz w:val="20"/>
        </w:rPr>
        <w:t>(SDG_TARGET)</w:t>
      </w:r>
    </w:p>
    <w:p w14:paraId="7E66C772" w14:textId="77777777" w:rsidR="00913626" w:rsidRPr="00A815A9" w:rsidRDefault="00913626" w:rsidP="00A815A9">
      <w:pPr>
        <w:shd w:val="clear" w:color="auto" w:fill="F5F5F5"/>
        <w:spacing w:after="0"/>
        <w:outlineLvl w:val="4"/>
        <w:rPr>
          <w:rFonts w:eastAsia="Times New Roman" w:cstheme="minorHAnsi"/>
          <w:color w:val="333333"/>
          <w:sz w:val="21"/>
          <w:szCs w:val="21"/>
          <w:lang w:eastAsia="en-GB"/>
        </w:rPr>
      </w:pPr>
      <w:r w:rsidRPr="00A815A9">
        <w:rPr>
          <w:rFonts w:eastAsia="Times New Roman" w:cstheme="minorHAnsi"/>
          <w:color w:val="333333"/>
          <w:sz w:val="21"/>
          <w:szCs w:val="21"/>
          <w:lang w:eastAsia="en-GB"/>
        </w:rPr>
        <w:t>Target 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3E67E7E0" w14:textId="16AD2243" w:rsidR="00D24330" w:rsidRPr="00356358" w:rsidRDefault="00D24330" w:rsidP="00A815A9">
      <w:pPr>
        <w:pStyle w:val="MIndHeader"/>
        <w:spacing w:after="0" w:line="276" w:lineRule="auto"/>
        <w:rPr>
          <w:rFonts w:cstheme="minorHAnsi"/>
        </w:rPr>
      </w:pPr>
      <w:r w:rsidRPr="00356358">
        <w:rPr>
          <w:rFonts w:cstheme="minorHAnsi"/>
        </w:rPr>
        <w:t>0.c. Indicator</w:t>
      </w:r>
      <w:r w:rsidR="00B8062B">
        <w:t xml:space="preserve"> </w:t>
      </w:r>
      <w:r w:rsidR="00B8062B">
        <w:rPr>
          <w:color w:val="B4B4B4"/>
          <w:sz w:val="20"/>
        </w:rPr>
        <w:t>(SDG_INDICATOR)</w:t>
      </w:r>
    </w:p>
    <w:p w14:paraId="125E4E8A" w14:textId="7019F7DF" w:rsidR="00913626" w:rsidRPr="00356358" w:rsidRDefault="00913626" w:rsidP="00A815A9">
      <w:pPr>
        <w:pStyle w:val="MIndHeader"/>
        <w:spacing w:after="0" w:line="276" w:lineRule="auto"/>
        <w:rPr>
          <w:rFonts w:cstheme="minorHAnsi"/>
          <w:color w:val="333333"/>
          <w:sz w:val="21"/>
          <w:szCs w:val="21"/>
        </w:rPr>
      </w:pPr>
      <w:r w:rsidRPr="00356358">
        <w:rPr>
          <w:rFonts w:cstheme="minorHAnsi"/>
          <w:color w:val="333333"/>
          <w:sz w:val="21"/>
          <w:szCs w:val="21"/>
        </w:rPr>
        <w:t>Indicator 11.5.</w:t>
      </w:r>
      <w:r w:rsidR="00FE53B0" w:rsidRPr="00356358">
        <w:rPr>
          <w:rFonts w:cstheme="minorHAnsi"/>
          <w:color w:val="333333"/>
          <w:sz w:val="21"/>
          <w:szCs w:val="21"/>
        </w:rPr>
        <w:t>3</w:t>
      </w:r>
      <w:r w:rsidRPr="00356358">
        <w:rPr>
          <w:rFonts w:cstheme="minorHAnsi"/>
          <w:color w:val="333333"/>
          <w:sz w:val="21"/>
          <w:szCs w:val="21"/>
        </w:rPr>
        <w:t xml:space="preserve">: </w:t>
      </w:r>
      <w:r w:rsidR="00FE53B0" w:rsidRPr="00356358">
        <w:rPr>
          <w:rFonts w:cstheme="minorHAnsi"/>
          <w:color w:val="333333"/>
          <w:sz w:val="21"/>
          <w:szCs w:val="21"/>
        </w:rPr>
        <w:t>(a) Damage to critical infrastructure and (b) number of disruptions to basic services, attributed to disasters</w:t>
      </w:r>
    </w:p>
    <w:p w14:paraId="37E5E4F6" w14:textId="3494BCE3" w:rsidR="00D24330" w:rsidRPr="0057375E" w:rsidRDefault="00D24330" w:rsidP="00A815A9">
      <w:pPr>
        <w:pStyle w:val="MIndHeader"/>
        <w:spacing w:after="0" w:line="276" w:lineRule="auto"/>
        <w:rPr>
          <w:rFonts w:cstheme="minorHAnsi"/>
          <w:lang w:val="en-US"/>
        </w:rPr>
      </w:pPr>
      <w:r w:rsidRPr="0057375E">
        <w:rPr>
          <w:rFonts w:cstheme="minorHAnsi"/>
          <w:lang w:val="en-US"/>
        </w:rPr>
        <w:t>0.d. Series</w:t>
      </w:r>
      <w:r w:rsidR="00E80573" w:rsidRPr="00A96255">
        <w:t xml:space="preserve"> </w:t>
      </w:r>
      <w:r w:rsidR="00E80573">
        <w:rPr>
          <w:color w:val="B4B4B4"/>
          <w:sz w:val="20"/>
        </w:rPr>
        <w:t>(SDG_SERIES_DESCR)</w:t>
      </w:r>
    </w:p>
    <w:p w14:paraId="5EBF7DA9" w14:textId="77777777" w:rsidR="0057375E" w:rsidRPr="0057375E" w:rsidRDefault="0057375E" w:rsidP="000E18ED">
      <w:pPr>
        <w:pStyle w:val="MGTHeader"/>
        <w:rPr>
          <w:lang w:val="en-US"/>
        </w:rPr>
      </w:pPr>
      <w:r w:rsidRPr="0057375E">
        <w:rPr>
          <w:lang w:val="en-US"/>
        </w:rPr>
        <w:t>VC_DSR_CDAN - Number of damaged critical infrastructure attributed to disasters [11.5.3]</w:t>
      </w:r>
    </w:p>
    <w:p w14:paraId="7344B40D" w14:textId="77777777" w:rsidR="0057375E" w:rsidRPr="0057375E" w:rsidRDefault="0057375E" w:rsidP="000E18ED">
      <w:pPr>
        <w:pStyle w:val="MGTHeader"/>
        <w:rPr>
          <w:lang w:val="en-US"/>
        </w:rPr>
      </w:pPr>
      <w:r w:rsidRPr="0057375E">
        <w:rPr>
          <w:lang w:val="en-US"/>
        </w:rPr>
        <w:t>VC_DSR_HFDN - Number of destroyed or damaged health facilities attributed to disasters [11.5.3]</w:t>
      </w:r>
    </w:p>
    <w:p w14:paraId="2DBC5A00" w14:textId="77777777" w:rsidR="0057375E" w:rsidRPr="0057375E" w:rsidRDefault="0057375E" w:rsidP="000E18ED">
      <w:pPr>
        <w:pStyle w:val="MGTHeader"/>
        <w:rPr>
          <w:lang w:val="en-US"/>
        </w:rPr>
      </w:pPr>
      <w:r w:rsidRPr="0057375E">
        <w:rPr>
          <w:lang w:val="en-US"/>
        </w:rPr>
        <w:t>VC_DSR_EFDN - Number of destroyed or damaged educational facilities attributed to disasters [11.5.3]</w:t>
      </w:r>
    </w:p>
    <w:p w14:paraId="2DD56E78" w14:textId="77777777" w:rsidR="0057375E" w:rsidRPr="0057375E" w:rsidRDefault="0057375E" w:rsidP="000E18ED">
      <w:pPr>
        <w:pStyle w:val="MGTHeader"/>
        <w:rPr>
          <w:lang w:val="en-US"/>
        </w:rPr>
      </w:pPr>
      <w:r w:rsidRPr="0057375E">
        <w:rPr>
          <w:lang w:val="en-US"/>
        </w:rPr>
        <w:t>VC_DSR_CDYN - Number of other destroyed or damaged critical infrastructure units and facilities attributed to disasters [11.5.3]</w:t>
      </w:r>
    </w:p>
    <w:p w14:paraId="6FFBBB78" w14:textId="77777777" w:rsidR="0057375E" w:rsidRPr="0057375E" w:rsidRDefault="0057375E" w:rsidP="000E18ED">
      <w:pPr>
        <w:pStyle w:val="MGTHeader"/>
        <w:rPr>
          <w:lang w:val="en-US"/>
        </w:rPr>
      </w:pPr>
      <w:r w:rsidRPr="0057375E">
        <w:rPr>
          <w:lang w:val="en-US"/>
        </w:rPr>
        <w:t>VC_DSR_BSDN - Number of disruptions to basic services attributed to disasters [11.5.3]</w:t>
      </w:r>
    </w:p>
    <w:p w14:paraId="2753EE8B" w14:textId="77777777" w:rsidR="0057375E" w:rsidRPr="0057375E" w:rsidRDefault="0057375E" w:rsidP="000E18ED">
      <w:pPr>
        <w:pStyle w:val="MGTHeader"/>
        <w:rPr>
          <w:lang w:val="en-US"/>
        </w:rPr>
      </w:pPr>
      <w:r w:rsidRPr="0057375E">
        <w:rPr>
          <w:lang w:val="en-US"/>
        </w:rPr>
        <w:t>VC_DSR_ESDN - Number of disruptions to educational services attributed to disasters [11.5.3]</w:t>
      </w:r>
    </w:p>
    <w:p w14:paraId="59F31F63" w14:textId="77777777" w:rsidR="0057375E" w:rsidRPr="0057375E" w:rsidRDefault="0057375E" w:rsidP="000E18ED">
      <w:pPr>
        <w:pStyle w:val="MGTHeader"/>
        <w:rPr>
          <w:lang w:val="en-US"/>
        </w:rPr>
      </w:pPr>
      <w:r w:rsidRPr="0057375E">
        <w:rPr>
          <w:lang w:val="en-US"/>
        </w:rPr>
        <w:t>VC_DSR_HSDN - Number of disruptions to health services attributed to disasters [11.5.3]</w:t>
      </w:r>
    </w:p>
    <w:p w14:paraId="0127DD8C" w14:textId="6980ABDF" w:rsidR="00B042FF" w:rsidRPr="000E18ED" w:rsidRDefault="0057375E" w:rsidP="000E18ED">
      <w:pPr>
        <w:pStyle w:val="MGTHeader"/>
        <w:rPr>
          <w:lang w:val="en-US"/>
        </w:rPr>
      </w:pPr>
      <w:r w:rsidRPr="0057375E">
        <w:rPr>
          <w:lang w:val="en-US"/>
        </w:rPr>
        <w:t>VC_DSR_OBDN - Number of disruptions to other basic services attributed to disasters [11.5.3]</w:t>
      </w:r>
    </w:p>
    <w:p w14:paraId="157DACE7" w14:textId="7996938F" w:rsidR="00D24330" w:rsidRPr="000E18ED" w:rsidRDefault="00D24330" w:rsidP="00A815A9">
      <w:pPr>
        <w:pStyle w:val="MIndHeader"/>
        <w:spacing w:after="0" w:line="276" w:lineRule="auto"/>
        <w:rPr>
          <w:rFonts w:cstheme="minorHAnsi"/>
          <w:lang w:val="it-IT"/>
        </w:rPr>
      </w:pPr>
      <w:r w:rsidRPr="000E18ED">
        <w:rPr>
          <w:rFonts w:cstheme="minorHAnsi"/>
          <w:lang w:val="it-IT"/>
        </w:rPr>
        <w:t>0.e. Metadata update</w:t>
      </w:r>
      <w:r w:rsidR="00C56314" w:rsidRPr="000E18ED">
        <w:rPr>
          <w:lang w:val="it-IT"/>
        </w:rPr>
        <w:t xml:space="preserve"> </w:t>
      </w:r>
      <w:r w:rsidR="00C56314" w:rsidRPr="000E18ED">
        <w:rPr>
          <w:color w:val="B4B4B4"/>
          <w:sz w:val="20"/>
          <w:lang w:val="it-IT"/>
        </w:rPr>
        <w:t>(META_LAST_UPDATE)</w:t>
      </w:r>
    </w:p>
    <w:p w14:paraId="03424B60" w14:textId="54305681" w:rsidR="00D24330" w:rsidRPr="0057375E" w:rsidRDefault="00000000" w:rsidP="00A815A9">
      <w:pPr>
        <w:pStyle w:val="MGTHeader"/>
        <w:spacing w:after="0" w:line="276" w:lineRule="auto"/>
        <w:rPr>
          <w:rFonts w:cstheme="minorHAnsi"/>
          <w:lang w:val="en-US"/>
        </w:rPr>
      </w:pPr>
      <w:sdt>
        <w:sdtPr>
          <w:rPr>
            <w:rFonts w:cstheme="minorHAnsi"/>
            <w:lang w:val="en-US"/>
          </w:rPr>
          <w:id w:val="-1704478392"/>
          <w:placeholder>
            <w:docPart w:val="DefaultPlaceholder_-1854013437"/>
          </w:placeholder>
          <w:date w:fullDate="2024-12-20T00:00:00Z">
            <w:dateFormat w:val="yyyy-MM-dd"/>
            <w:lid w:val="en-US"/>
            <w:storeMappedDataAs w:val="dateTime"/>
            <w:calendar w:val="gregorian"/>
          </w:date>
        </w:sdtPr>
        <w:sdtContent>
          <w:r w:rsidR="006D7C6D">
            <w:rPr>
              <w:rFonts w:cstheme="minorHAnsi"/>
              <w:lang w:val="en-US"/>
            </w:rPr>
            <w:t>2024-12-20</w:t>
          </w:r>
        </w:sdtContent>
      </w:sdt>
    </w:p>
    <w:p w14:paraId="415C9FF1" w14:textId="5192DC19" w:rsidR="00D24330" w:rsidRPr="00356358" w:rsidRDefault="00D24330" w:rsidP="00A815A9">
      <w:pPr>
        <w:pStyle w:val="MIndHeader"/>
        <w:spacing w:after="0" w:line="276" w:lineRule="auto"/>
        <w:rPr>
          <w:rFonts w:cstheme="minorHAnsi"/>
        </w:rPr>
      </w:pPr>
      <w:r w:rsidRPr="00356358">
        <w:rPr>
          <w:rFonts w:cstheme="minorHAnsi"/>
        </w:rPr>
        <w:t>0.f. Related indicators</w:t>
      </w:r>
      <w:r w:rsidR="00DF0B3A" w:rsidRPr="00A96255">
        <w:t xml:space="preserve"> </w:t>
      </w:r>
      <w:r w:rsidR="00DF0B3A">
        <w:rPr>
          <w:color w:val="B4B4B4"/>
          <w:sz w:val="20"/>
        </w:rPr>
        <w:t>(SDG_RELATED_INDICATORS)</w:t>
      </w:r>
    </w:p>
    <w:p w14:paraId="7DEA6FA5" w14:textId="2F2C91ED" w:rsidR="00913626" w:rsidRPr="00356358" w:rsidRDefault="00B7131E" w:rsidP="00A815A9">
      <w:pPr>
        <w:pStyle w:val="MGTHeader"/>
        <w:spacing w:after="0" w:line="276" w:lineRule="auto"/>
        <w:rPr>
          <w:rFonts w:cstheme="minorHAnsi"/>
        </w:rPr>
      </w:pPr>
      <w:r>
        <w:t xml:space="preserve">1.5.1, </w:t>
      </w:r>
      <w:r w:rsidR="000407B9">
        <w:t xml:space="preserve">1.5.2, </w:t>
      </w:r>
      <w:r>
        <w:t xml:space="preserve">11.5.1, </w:t>
      </w:r>
      <w:r w:rsidR="000407B9">
        <w:t xml:space="preserve">11.5.2, </w:t>
      </w:r>
      <w:r>
        <w:t>13.1.1</w:t>
      </w:r>
    </w:p>
    <w:p w14:paraId="077BC49E" w14:textId="57345EE7" w:rsidR="00D24330" w:rsidRPr="00356358" w:rsidRDefault="00D24330" w:rsidP="00A815A9">
      <w:pPr>
        <w:pStyle w:val="MIndHeader"/>
        <w:spacing w:after="0" w:line="276" w:lineRule="auto"/>
        <w:rPr>
          <w:rFonts w:cstheme="minorHAnsi"/>
        </w:rPr>
      </w:pPr>
      <w:r w:rsidRPr="00356358">
        <w:rPr>
          <w:rFonts w:cstheme="minorHAnsi"/>
        </w:rPr>
        <w:t>0.g. International organisations(s) responsible for global monitoring</w:t>
      </w:r>
      <w:r w:rsidR="007E5EE3" w:rsidRPr="00A96255">
        <w:t xml:space="preserve"> </w:t>
      </w:r>
      <w:r w:rsidR="007E5EE3">
        <w:rPr>
          <w:color w:val="B4B4B4"/>
          <w:sz w:val="20"/>
        </w:rPr>
        <w:t>(SDG_CUSTODIAN_AGENCIES)</w:t>
      </w:r>
    </w:p>
    <w:p w14:paraId="345F4183" w14:textId="5BE70B63" w:rsidR="00913626" w:rsidRPr="00356358" w:rsidRDefault="00913626" w:rsidP="00A815A9">
      <w:pPr>
        <w:pStyle w:val="MGTHeader"/>
        <w:spacing w:after="0" w:line="276" w:lineRule="auto"/>
        <w:rPr>
          <w:rFonts w:cstheme="minorHAnsi"/>
        </w:rPr>
      </w:pPr>
      <w:r w:rsidRPr="00356358">
        <w:rPr>
          <w:rFonts w:cstheme="minorHAnsi"/>
        </w:rPr>
        <w:t>United Nations Office for Disaster Reduction (</w:t>
      </w:r>
      <w:r w:rsidR="00F55172">
        <w:t>UNDRR</w:t>
      </w:r>
      <w:r w:rsidRPr="00356358">
        <w:rPr>
          <w:rFonts w:cstheme="minorHAnsi"/>
        </w:rPr>
        <w:t>)</w:t>
      </w:r>
    </w:p>
    <w:p w14:paraId="19F29921" w14:textId="77777777" w:rsidR="008D1D39" w:rsidRPr="00356358" w:rsidRDefault="008D1D39">
      <w:pPr>
        <w:shd w:val="clear" w:color="auto" w:fill="FFFFFF"/>
        <w:spacing w:after="0"/>
        <w:rPr>
          <w:rFonts w:eastAsia="Times New Roman" w:cstheme="minorHAnsi"/>
          <w:color w:val="4A4A4A"/>
          <w:sz w:val="21"/>
          <w:szCs w:val="21"/>
          <w:lang w:eastAsia="en-GB"/>
        </w:rPr>
      </w:pPr>
    </w:p>
    <w:p w14:paraId="12E0D73A" w14:textId="31C38559" w:rsidR="00B31E2C" w:rsidRPr="00356358" w:rsidRDefault="00B31E2C">
      <w:pPr>
        <w:pStyle w:val="MHeader"/>
        <w:rPr>
          <w:rFonts w:cstheme="minorHAnsi"/>
        </w:rPr>
      </w:pPr>
      <w:bookmarkStart w:id="0" w:name="_Toc37932744"/>
      <w:bookmarkStart w:id="1" w:name="_Toc36813072"/>
      <w:bookmarkStart w:id="2" w:name="_Toc36812685"/>
      <w:bookmarkStart w:id="3" w:name="_Toc36812572"/>
      <w:bookmarkStart w:id="4" w:name="_Toc36655609"/>
      <w:r w:rsidRPr="00356358">
        <w:rPr>
          <w:rFonts w:cstheme="minorHAnsi"/>
        </w:rPr>
        <w:t>1. Data reporter</w:t>
      </w:r>
      <w:bookmarkEnd w:id="0"/>
      <w:bookmarkEnd w:id="1"/>
      <w:bookmarkEnd w:id="2"/>
      <w:bookmarkEnd w:id="3"/>
      <w:bookmarkEnd w:id="4"/>
      <w:r w:rsidR="004B7DDD" w:rsidRPr="00EA05D3">
        <w:t xml:space="preserve"> </w:t>
      </w:r>
      <w:r w:rsidR="004B7DDD">
        <w:rPr>
          <w:color w:val="B4B4B4"/>
          <w:sz w:val="20"/>
        </w:rPr>
        <w:t>(CONTACT)</w:t>
      </w:r>
    </w:p>
    <w:p w14:paraId="0BD77982" w14:textId="2651A918" w:rsidR="00576CFA" w:rsidRPr="00356358" w:rsidRDefault="00576CFA" w:rsidP="00A815A9">
      <w:pPr>
        <w:pStyle w:val="MHeader2"/>
        <w:spacing w:after="0" w:line="276" w:lineRule="auto"/>
        <w:rPr>
          <w:rFonts w:cstheme="minorHAnsi"/>
        </w:rPr>
      </w:pPr>
      <w:r w:rsidRPr="00356358">
        <w:rPr>
          <w:rFonts w:cstheme="minorHAnsi"/>
        </w:rPr>
        <w:t>1.a. Organisation</w:t>
      </w:r>
      <w:r w:rsidR="00BA7EF7" w:rsidRPr="00A96255">
        <w:t xml:space="preserve"> </w:t>
      </w:r>
      <w:r w:rsidR="00BA7EF7">
        <w:rPr>
          <w:color w:val="B4B4B4"/>
          <w:sz w:val="20"/>
        </w:rPr>
        <w:t>(CONTACT_ORGANISATION)</w:t>
      </w:r>
    </w:p>
    <w:p w14:paraId="6B774420" w14:textId="49ACAA15" w:rsidR="00913626" w:rsidRPr="00A815A9" w:rsidRDefault="00913626" w:rsidP="00A815A9">
      <w:pPr>
        <w:shd w:val="clear" w:color="auto" w:fill="FFFFFF"/>
        <w:spacing w:after="0"/>
        <w:rPr>
          <w:rFonts w:eastAsia="Times New Roman" w:cstheme="minorHAnsi"/>
          <w:color w:val="4A4A4A"/>
          <w:sz w:val="21"/>
          <w:szCs w:val="21"/>
          <w:lang w:eastAsia="en-GB"/>
        </w:rPr>
      </w:pPr>
      <w:r w:rsidRPr="00A815A9">
        <w:rPr>
          <w:rFonts w:eastAsia="Times New Roman" w:cstheme="minorHAnsi"/>
          <w:color w:val="4A4A4A"/>
          <w:sz w:val="21"/>
          <w:szCs w:val="21"/>
          <w:lang w:eastAsia="en-GB"/>
        </w:rPr>
        <w:t>United Nations Office for Disaster Reduction (</w:t>
      </w:r>
      <w:r w:rsidR="00F55172">
        <w:t>UNDRR</w:t>
      </w:r>
      <w:r w:rsidRPr="00A815A9">
        <w:rPr>
          <w:rFonts w:eastAsia="Times New Roman" w:cstheme="minorHAnsi"/>
          <w:color w:val="4A4A4A"/>
          <w:sz w:val="21"/>
          <w:szCs w:val="21"/>
          <w:lang w:eastAsia="en-GB"/>
        </w:rPr>
        <w:t>)</w:t>
      </w:r>
    </w:p>
    <w:p w14:paraId="6E829FD0" w14:textId="2439F30A" w:rsidR="00F719A8" w:rsidRPr="00356358" w:rsidRDefault="00F719A8">
      <w:pPr>
        <w:pStyle w:val="MText"/>
        <w:rPr>
          <w:rFonts w:cstheme="minorHAnsi"/>
        </w:rPr>
      </w:pPr>
    </w:p>
    <w:p w14:paraId="14915AC8" w14:textId="1EBC237E" w:rsidR="00B31E2C" w:rsidRPr="00356358" w:rsidRDefault="00B31E2C">
      <w:pPr>
        <w:pStyle w:val="MHeader"/>
        <w:rPr>
          <w:rFonts w:cstheme="minorHAnsi"/>
        </w:rPr>
      </w:pPr>
      <w:r w:rsidRPr="00356358">
        <w:rPr>
          <w:rFonts w:cstheme="minorHAnsi"/>
        </w:rPr>
        <w:t>2. Definition, concepts, and classifications</w:t>
      </w:r>
      <w:r w:rsidR="002B0356" w:rsidRPr="00A96255">
        <w:t xml:space="preserve"> </w:t>
      </w:r>
      <w:r w:rsidR="002B0356">
        <w:rPr>
          <w:color w:val="B4B4B4"/>
          <w:sz w:val="20"/>
        </w:rPr>
        <w:t>(IND_DEF_CON_CLASS)</w:t>
      </w:r>
    </w:p>
    <w:p w14:paraId="2AC373EA" w14:textId="7FA80A07" w:rsidR="008B0AC7" w:rsidRPr="00356358" w:rsidRDefault="008B0AC7" w:rsidP="00A815A9">
      <w:pPr>
        <w:pStyle w:val="MHeader2"/>
        <w:spacing w:after="0" w:line="276" w:lineRule="auto"/>
        <w:rPr>
          <w:rFonts w:cstheme="minorHAnsi"/>
        </w:rPr>
      </w:pPr>
      <w:r w:rsidRPr="00356358">
        <w:rPr>
          <w:rFonts w:cstheme="minorHAnsi"/>
        </w:rPr>
        <w:t>2.a. Definition and concepts</w:t>
      </w:r>
      <w:r w:rsidR="00DC3940" w:rsidRPr="00A96255">
        <w:t xml:space="preserve"> </w:t>
      </w:r>
      <w:r w:rsidR="00DC3940">
        <w:rPr>
          <w:color w:val="B4B4B4"/>
          <w:sz w:val="20"/>
        </w:rPr>
        <w:t>(STAT_CONC_DEF)</w:t>
      </w:r>
    </w:p>
    <w:p w14:paraId="4F4EA01B" w14:textId="77777777" w:rsidR="00913626" w:rsidRPr="00A815A9" w:rsidRDefault="00913626" w:rsidP="00A815A9">
      <w:pPr>
        <w:shd w:val="clear" w:color="auto" w:fill="FFFFFF"/>
        <w:spacing w:after="0"/>
        <w:rPr>
          <w:rFonts w:eastAsia="Times New Roman" w:cstheme="minorHAnsi"/>
          <w:color w:val="4A4A4A"/>
          <w:sz w:val="21"/>
          <w:szCs w:val="21"/>
          <w:lang w:eastAsia="en-GB"/>
        </w:rPr>
      </w:pPr>
      <w:r w:rsidRPr="00A815A9">
        <w:rPr>
          <w:rFonts w:eastAsia="Times New Roman" w:cstheme="minorHAnsi"/>
          <w:b/>
          <w:bCs/>
          <w:color w:val="4A4A4A"/>
          <w:sz w:val="21"/>
          <w:szCs w:val="21"/>
          <w:lang w:eastAsia="en-GB"/>
        </w:rPr>
        <w:t>Definition:</w:t>
      </w:r>
    </w:p>
    <w:p w14:paraId="73C161A9" w14:textId="6D5837CD" w:rsidR="00EF5186" w:rsidRPr="000E18ED" w:rsidRDefault="00175586" w:rsidP="00A815A9">
      <w:pPr>
        <w:shd w:val="clear" w:color="auto" w:fill="FFFFFF"/>
        <w:spacing w:after="0"/>
        <w:rPr>
          <w:rFonts w:eastAsia="Times New Roman" w:cstheme="minorHAnsi"/>
          <w:bCs/>
          <w:color w:val="4A4A4A"/>
          <w:sz w:val="21"/>
          <w:szCs w:val="21"/>
          <w:lang w:eastAsia="en-GB"/>
        </w:rPr>
      </w:pPr>
      <w:r w:rsidRPr="000E18ED">
        <w:rPr>
          <w:rFonts w:eastAsia="Times New Roman" w:cstheme="minorHAnsi"/>
          <w:bCs/>
          <w:color w:val="4A4A4A"/>
          <w:sz w:val="21"/>
          <w:szCs w:val="21"/>
          <w:lang w:eastAsia="en-GB"/>
        </w:rPr>
        <w:lastRenderedPageBreak/>
        <w:t>This indicator measures the number of damaged or destroyed critical infrastructure attributed to disasters</w:t>
      </w:r>
      <w:r>
        <w:rPr>
          <w:rFonts w:eastAsia="Times New Roman" w:cstheme="minorHAnsi"/>
          <w:bCs/>
          <w:color w:val="4A4A4A"/>
          <w:sz w:val="21"/>
          <w:szCs w:val="21"/>
          <w:lang w:eastAsia="en-GB"/>
        </w:rPr>
        <w:t xml:space="preserve">, including health and education facilities, as well as the number </w:t>
      </w:r>
      <w:r w:rsidRPr="00175586">
        <w:rPr>
          <w:rFonts w:eastAsia="Times New Roman" w:cstheme="minorHAnsi"/>
          <w:bCs/>
          <w:color w:val="4A4A4A"/>
          <w:sz w:val="21"/>
          <w:szCs w:val="21"/>
          <w:lang w:eastAsia="en-GB"/>
        </w:rPr>
        <w:t>of disruptions to basic services</w:t>
      </w:r>
      <w:r w:rsidRPr="000E18ED">
        <w:rPr>
          <w:rFonts w:eastAsia="Times New Roman" w:cstheme="minorHAnsi"/>
          <w:bCs/>
          <w:color w:val="4A4A4A"/>
          <w:sz w:val="21"/>
          <w:szCs w:val="21"/>
          <w:lang w:eastAsia="en-GB"/>
        </w:rPr>
        <w:t>.</w:t>
      </w:r>
    </w:p>
    <w:p w14:paraId="046801E6" w14:textId="77777777" w:rsidR="00175586" w:rsidRDefault="00175586" w:rsidP="00A815A9">
      <w:pPr>
        <w:shd w:val="clear" w:color="auto" w:fill="FFFFFF"/>
        <w:spacing w:after="0"/>
        <w:rPr>
          <w:rFonts w:eastAsia="Times New Roman" w:cstheme="minorHAnsi"/>
          <w:b/>
          <w:color w:val="4A4A4A"/>
          <w:sz w:val="21"/>
          <w:szCs w:val="21"/>
          <w:lang w:eastAsia="en-GB"/>
        </w:rPr>
      </w:pPr>
    </w:p>
    <w:p w14:paraId="458AE33B" w14:textId="77777777" w:rsidR="00EF5186" w:rsidRDefault="00EF5186" w:rsidP="00A815A9">
      <w:pPr>
        <w:shd w:val="clear" w:color="auto" w:fill="FFFFFF"/>
        <w:spacing w:after="0"/>
        <w:rPr>
          <w:rFonts w:eastAsia="Times New Roman" w:cstheme="minorHAnsi"/>
          <w:b/>
          <w:color w:val="4A4A4A"/>
          <w:sz w:val="21"/>
          <w:szCs w:val="21"/>
          <w:lang w:eastAsia="en-GB"/>
        </w:rPr>
      </w:pPr>
      <w:r>
        <w:rPr>
          <w:rFonts w:eastAsia="Times New Roman" w:cstheme="minorHAnsi"/>
          <w:b/>
          <w:color w:val="4A4A4A"/>
          <w:sz w:val="21"/>
          <w:szCs w:val="21"/>
          <w:lang w:eastAsia="en-GB"/>
        </w:rPr>
        <w:t>Concepts:</w:t>
      </w:r>
    </w:p>
    <w:p w14:paraId="6053E0E4" w14:textId="77777777" w:rsidR="00A02ACE" w:rsidRDefault="00A02ACE" w:rsidP="00A02ACE">
      <w:pPr>
        <w:pStyle w:val="MText"/>
      </w:pPr>
      <w:r w:rsidRPr="000E18ED">
        <w:rPr>
          <w:b/>
          <w:bCs/>
        </w:rPr>
        <w:t>Disasters</w:t>
      </w:r>
      <w:r>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7EED6350" w14:textId="77777777" w:rsidR="00FC3749" w:rsidRDefault="00FC3749" w:rsidP="00A02ACE">
      <w:pPr>
        <w:pStyle w:val="MText"/>
      </w:pPr>
    </w:p>
    <w:p w14:paraId="0E18459A" w14:textId="3DD376D6" w:rsidR="00FC3749" w:rsidRPr="00A815A9" w:rsidRDefault="00FC3749" w:rsidP="00A815A9">
      <w:pPr>
        <w:shd w:val="clear" w:color="auto" w:fill="FFFFFF"/>
        <w:spacing w:after="0"/>
        <w:rPr>
          <w:rFonts w:eastAsia="Times New Roman" w:cstheme="minorHAnsi"/>
          <w:color w:val="4A4A4A"/>
          <w:sz w:val="21"/>
          <w:szCs w:val="21"/>
          <w:lang w:eastAsia="en-GB"/>
        </w:rPr>
      </w:pPr>
      <w:r w:rsidRPr="000E18ED">
        <w:rPr>
          <w:rFonts w:eastAsia="Times New Roman" w:cstheme="minorHAnsi"/>
          <w:b/>
          <w:color w:val="4A4A4A"/>
          <w:sz w:val="21"/>
          <w:szCs w:val="21"/>
          <w:lang w:eastAsia="en-GB"/>
        </w:rPr>
        <w:t>Critical infrastructure</w:t>
      </w:r>
      <w:r w:rsidRPr="00FC3749">
        <w:rPr>
          <w:rFonts w:eastAsia="Times New Roman" w:cstheme="minorHAnsi"/>
          <w:color w:val="4A4A4A"/>
          <w:sz w:val="21"/>
          <w:szCs w:val="21"/>
          <w:lang w:eastAsia="en-GB"/>
        </w:rPr>
        <w:t>: The physical structures, facilities, networks and other assets which provide services that are essential to the social and economic functioning of a community or society.</w:t>
      </w:r>
    </w:p>
    <w:p w14:paraId="41201A85" w14:textId="77777777" w:rsidR="00913626" w:rsidRDefault="00913626" w:rsidP="00A815A9">
      <w:pPr>
        <w:shd w:val="clear" w:color="auto" w:fill="FFFFFF"/>
        <w:spacing w:after="0"/>
        <w:rPr>
          <w:rFonts w:eastAsia="Times New Roman" w:cstheme="minorHAnsi"/>
          <w:color w:val="4A4A4A"/>
          <w:sz w:val="21"/>
          <w:szCs w:val="21"/>
          <w:lang w:eastAsia="en-GB"/>
        </w:rPr>
      </w:pPr>
    </w:p>
    <w:p w14:paraId="1DA8E980" w14:textId="77777777" w:rsidR="00757B1E" w:rsidRDefault="00FC3749" w:rsidP="00FC3749">
      <w:pPr>
        <w:shd w:val="clear" w:color="auto" w:fill="FFFFFF"/>
        <w:spacing w:after="0"/>
        <w:rPr>
          <w:rFonts w:eastAsia="Times New Roman" w:cstheme="minorHAnsi"/>
          <w:color w:val="4A4A4A"/>
          <w:sz w:val="21"/>
          <w:szCs w:val="21"/>
          <w:lang w:eastAsia="en-GB"/>
        </w:rPr>
      </w:pPr>
      <w:r w:rsidRPr="000E18ED">
        <w:rPr>
          <w:rFonts w:eastAsia="Times New Roman" w:cstheme="minorHAnsi"/>
          <w:b/>
          <w:bCs/>
          <w:color w:val="4A4A4A"/>
          <w:sz w:val="21"/>
          <w:szCs w:val="21"/>
          <w:lang w:eastAsia="en-GB"/>
        </w:rPr>
        <w:t>Basic services</w:t>
      </w:r>
      <w:r w:rsidRPr="00FC3749">
        <w:rPr>
          <w:rFonts w:eastAsia="Times New Roman" w:cstheme="minorHAnsi"/>
          <w:color w:val="4A4A4A"/>
          <w:sz w:val="21"/>
          <w:szCs w:val="21"/>
          <w:lang w:eastAsia="en-GB"/>
        </w:rPr>
        <w:t>: Services that are needed for all of society to function effectively or appropriately.</w:t>
      </w:r>
      <w:r>
        <w:rPr>
          <w:rFonts w:eastAsia="Times New Roman" w:cstheme="minorHAnsi"/>
          <w:color w:val="4A4A4A"/>
          <w:sz w:val="21"/>
          <w:szCs w:val="21"/>
          <w:lang w:eastAsia="en-GB"/>
        </w:rPr>
        <w:t xml:space="preserve"> </w:t>
      </w:r>
    </w:p>
    <w:p w14:paraId="57A33A27" w14:textId="77777777" w:rsidR="00757B1E" w:rsidRDefault="00757B1E" w:rsidP="00FC3749">
      <w:pPr>
        <w:shd w:val="clear" w:color="auto" w:fill="FFFFFF"/>
        <w:spacing w:after="0"/>
        <w:rPr>
          <w:rFonts w:eastAsia="Times New Roman" w:cstheme="minorHAnsi"/>
          <w:color w:val="4A4A4A"/>
          <w:sz w:val="21"/>
          <w:szCs w:val="21"/>
          <w:lang w:eastAsia="en-GB"/>
        </w:rPr>
      </w:pPr>
    </w:p>
    <w:p w14:paraId="1AAFEE41" w14:textId="6F09A01C" w:rsidR="00FC3749" w:rsidRPr="00FC3749" w:rsidRDefault="00FC3749" w:rsidP="00FC3749">
      <w:pPr>
        <w:shd w:val="clear" w:color="auto" w:fill="FFFFFF"/>
        <w:spacing w:after="0"/>
        <w:rPr>
          <w:rFonts w:eastAsia="Times New Roman" w:cstheme="minorHAnsi"/>
          <w:color w:val="4A4A4A"/>
          <w:sz w:val="21"/>
          <w:szCs w:val="21"/>
          <w:lang w:eastAsia="en-GB"/>
        </w:rPr>
      </w:pPr>
      <w:r w:rsidRPr="00FC3749">
        <w:rPr>
          <w:rFonts w:eastAsia="Times New Roman" w:cstheme="minorHAnsi"/>
          <w:color w:val="4A4A4A"/>
          <w:sz w:val="21"/>
          <w:szCs w:val="21"/>
          <w:lang w:eastAsia="en-GB"/>
        </w:rPr>
        <w:t>Examples of basic services include water supply, sanitation, health care, and education.</w:t>
      </w:r>
      <w:r>
        <w:rPr>
          <w:rFonts w:eastAsia="Times New Roman" w:cstheme="minorHAnsi"/>
          <w:color w:val="4A4A4A"/>
          <w:sz w:val="21"/>
          <w:szCs w:val="21"/>
          <w:lang w:eastAsia="en-GB"/>
        </w:rPr>
        <w:t xml:space="preserve"> </w:t>
      </w:r>
      <w:r w:rsidRPr="00FC3749">
        <w:rPr>
          <w:rFonts w:eastAsia="Times New Roman" w:cstheme="minorHAnsi"/>
          <w:color w:val="4A4A4A"/>
          <w:sz w:val="21"/>
          <w:szCs w:val="21"/>
          <w:lang w:eastAsia="en-GB"/>
        </w:rPr>
        <w:t>They also include services provided by critical infrastructure such as electricity, telecommunications, transport, and waste management that are needed for all of society to function.</w:t>
      </w:r>
      <w:r w:rsidR="00757B1E">
        <w:rPr>
          <w:rFonts w:eastAsia="Times New Roman" w:cstheme="minorHAnsi"/>
          <w:color w:val="4A4A4A"/>
          <w:sz w:val="21"/>
          <w:szCs w:val="21"/>
          <w:lang w:eastAsia="en-GB"/>
        </w:rPr>
        <w:t xml:space="preserve"> </w:t>
      </w:r>
      <w:r w:rsidRPr="00FC3749">
        <w:rPr>
          <w:rFonts w:eastAsia="Times New Roman" w:cstheme="minorHAnsi"/>
          <w:color w:val="4A4A4A"/>
          <w:sz w:val="21"/>
          <w:szCs w:val="21"/>
          <w:lang w:eastAsia="en-GB"/>
        </w:rPr>
        <w:t xml:space="preserve">For this indicator, disruption, interruption or lower quality of basic services is proposed to be measured for the following public services: </w:t>
      </w:r>
    </w:p>
    <w:p w14:paraId="6A53ECA2" w14:textId="77777777" w:rsidR="00FC3749" w:rsidRPr="00FC3749" w:rsidRDefault="00FC3749" w:rsidP="00FC3749">
      <w:pPr>
        <w:shd w:val="clear" w:color="auto" w:fill="FFFFFF"/>
        <w:spacing w:after="0"/>
        <w:rPr>
          <w:rFonts w:eastAsia="Times New Roman" w:cstheme="minorHAnsi"/>
          <w:color w:val="4A4A4A"/>
          <w:sz w:val="21"/>
          <w:szCs w:val="21"/>
          <w:lang w:eastAsia="en-GB"/>
        </w:rPr>
      </w:pPr>
    </w:p>
    <w:p w14:paraId="00D494D8" w14:textId="4C664F72"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Educational facilities: play schools, kindergartens, primary, secondary or middle schools, technical-vocational schools, colleges, universities, training centres, adult education, military schools and prison schools</w:t>
      </w:r>
    </w:p>
    <w:p w14:paraId="31AC7AC9" w14:textId="4FE1B200"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Healthcare facilities: health centres, clinics, local, regional and tertiary hospitals, outpatient centres, health laboratories and in general facilities used by primary health providers</w:t>
      </w:r>
    </w:p>
    <w:p w14:paraId="327760E1" w14:textId="00CCE7C8"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Power/energy system: generation facilities, transmission and distribution system and dispatch centres and other works</w:t>
      </w:r>
    </w:p>
    <w:p w14:paraId="41D87E5C" w14:textId="7787FB4A"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Sewerage system: sanitation and sanitary sewage systems and collection and treatment of solid waste.</w:t>
      </w:r>
    </w:p>
    <w:p w14:paraId="6ED22538" w14:textId="1E57B414"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Solid waste management: collection and treatment of solid waste.</w:t>
      </w:r>
    </w:p>
    <w:p w14:paraId="6270E935" w14:textId="702632FB"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Transport system: road networks, railways (including stations), airports and ports</w:t>
      </w:r>
    </w:p>
    <w:p w14:paraId="0865D81F" w14:textId="23383DA5"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Water supply: drinking water supply system (water outlets, water treatment plants, aqueducts and canals which carry drinking water, storage tanks.)</w:t>
      </w:r>
    </w:p>
    <w:p w14:paraId="76F431CD" w14:textId="7AC571AD"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Information and Communication Technology (ICT) system: plants and telephone networks (telecommunication network), radio and television stations, post offices and public information offices, internet services, radio telephones and mobile phones.</w:t>
      </w:r>
    </w:p>
    <w:p w14:paraId="459E310D" w14:textId="6CE4DC83" w:rsidR="00FC3749" w:rsidRPr="000E18ED" w:rsidRDefault="00FC3749" w:rsidP="000E18ED">
      <w:pPr>
        <w:pStyle w:val="ListParagraph"/>
        <w:numPr>
          <w:ilvl w:val="0"/>
          <w:numId w:val="15"/>
        </w:numPr>
        <w:shd w:val="clear" w:color="auto" w:fill="FFFFFF"/>
        <w:spacing w:after="0"/>
        <w:rPr>
          <w:rFonts w:eastAsia="Times New Roman" w:cstheme="minorHAnsi"/>
          <w:color w:val="4A4A4A"/>
          <w:sz w:val="21"/>
          <w:szCs w:val="21"/>
          <w:lang w:eastAsia="en-GB"/>
        </w:rPr>
      </w:pPr>
      <w:r w:rsidRPr="000E18ED">
        <w:rPr>
          <w:rFonts w:eastAsia="Times New Roman" w:cstheme="minorHAnsi"/>
          <w:color w:val="4A4A4A"/>
          <w:sz w:val="21"/>
          <w:szCs w:val="21"/>
          <w:lang w:eastAsia="en-GB"/>
        </w:rPr>
        <w:t>Emergency Response: disaster management office, fire management service, police, army and emergency operation centres.</w:t>
      </w:r>
    </w:p>
    <w:p w14:paraId="4295BFA6" w14:textId="77777777" w:rsidR="00757B1E" w:rsidRPr="00A815A9" w:rsidRDefault="00757B1E" w:rsidP="00FC3749">
      <w:pPr>
        <w:shd w:val="clear" w:color="auto" w:fill="FFFFFF"/>
        <w:spacing w:after="0"/>
        <w:rPr>
          <w:rFonts w:eastAsia="Times New Roman" w:cstheme="minorHAnsi"/>
          <w:color w:val="4A4A4A"/>
          <w:sz w:val="21"/>
          <w:szCs w:val="21"/>
          <w:lang w:eastAsia="en-GB"/>
        </w:rPr>
      </w:pPr>
    </w:p>
    <w:p w14:paraId="07A63870" w14:textId="318662B0" w:rsidR="00913626" w:rsidRPr="00A815A9" w:rsidRDefault="00913626" w:rsidP="00A815A9">
      <w:pPr>
        <w:shd w:val="clear" w:color="auto" w:fill="FFFFFF"/>
        <w:spacing w:after="0"/>
        <w:rPr>
          <w:rFonts w:eastAsia="Times New Roman" w:cstheme="minorHAnsi"/>
          <w:color w:val="4A4A4A"/>
          <w:sz w:val="21"/>
          <w:szCs w:val="21"/>
          <w:lang w:eastAsia="en-GB"/>
        </w:rPr>
      </w:pPr>
      <w:r w:rsidRPr="00A815A9">
        <w:rPr>
          <w:rFonts w:eastAsia="Times New Roman" w:cstheme="minorHAnsi"/>
          <w:color w:val="4A4A4A"/>
          <w:sz w:val="21"/>
          <w:szCs w:val="21"/>
          <w:lang w:eastAsia="en-GB"/>
        </w:rPr>
        <w:t>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6E54D3D6" w14:textId="77777777" w:rsidR="00EC2915" w:rsidRPr="00A63642" w:rsidRDefault="00EC2915">
      <w:pPr>
        <w:pStyle w:val="MText"/>
        <w:rPr>
          <w:rFonts w:cstheme="minorHAnsi"/>
        </w:rPr>
      </w:pPr>
    </w:p>
    <w:p w14:paraId="7932F8BD" w14:textId="55950B62" w:rsidR="008B0AC7" w:rsidRPr="00356358" w:rsidRDefault="00576CFA" w:rsidP="00A815A9">
      <w:pPr>
        <w:pStyle w:val="MHeader2"/>
        <w:spacing w:after="0" w:line="276" w:lineRule="auto"/>
        <w:rPr>
          <w:rFonts w:cstheme="minorHAnsi"/>
        </w:rPr>
      </w:pPr>
      <w:r w:rsidRPr="00356358">
        <w:rPr>
          <w:rFonts w:cstheme="minorHAnsi"/>
        </w:rPr>
        <w:t>2.b.</w:t>
      </w:r>
      <w:r w:rsidR="008B0AC7" w:rsidRPr="00356358">
        <w:rPr>
          <w:rFonts w:cstheme="minorHAnsi"/>
        </w:rPr>
        <w:t xml:space="preserve"> Unit of measure</w:t>
      </w:r>
      <w:r w:rsidR="006B5BDC" w:rsidRPr="00A96255">
        <w:t xml:space="preserve"> </w:t>
      </w:r>
      <w:r w:rsidR="006B5BDC">
        <w:rPr>
          <w:color w:val="B4B4B4"/>
          <w:sz w:val="20"/>
        </w:rPr>
        <w:t>(UNIT_MEASURE)</w:t>
      </w:r>
    </w:p>
    <w:p w14:paraId="548E9AAA" w14:textId="1F4DC675" w:rsidR="00EC2915" w:rsidRDefault="00C74E4F">
      <w:pPr>
        <w:pStyle w:val="MText"/>
        <w:rPr>
          <w:rFonts w:cstheme="minorHAnsi"/>
        </w:rPr>
      </w:pPr>
      <w:r w:rsidRPr="00356358">
        <w:rPr>
          <w:rFonts w:cstheme="minorHAnsi"/>
        </w:rPr>
        <w:t>Number</w:t>
      </w:r>
    </w:p>
    <w:p w14:paraId="05C3275C" w14:textId="77777777" w:rsidR="00A63642" w:rsidRPr="00356358" w:rsidRDefault="00A63642">
      <w:pPr>
        <w:pStyle w:val="MText"/>
        <w:rPr>
          <w:rFonts w:cstheme="minorHAnsi"/>
        </w:rPr>
      </w:pPr>
    </w:p>
    <w:p w14:paraId="651AA7AC" w14:textId="4FF5CBDE" w:rsidR="00DA615C" w:rsidRPr="00356358" w:rsidRDefault="008B0AC7" w:rsidP="00A815A9">
      <w:pPr>
        <w:pStyle w:val="MHeader2"/>
        <w:spacing w:after="0" w:line="276" w:lineRule="auto"/>
        <w:rPr>
          <w:rFonts w:cstheme="minorHAnsi"/>
        </w:rPr>
      </w:pPr>
      <w:r w:rsidRPr="00356358">
        <w:rPr>
          <w:rFonts w:cstheme="minorHAnsi"/>
        </w:rPr>
        <w:lastRenderedPageBreak/>
        <w:t>2.c. Classifications</w:t>
      </w:r>
      <w:r w:rsidR="00E413C8" w:rsidRPr="00A96255">
        <w:t xml:space="preserve"> </w:t>
      </w:r>
      <w:r w:rsidR="00E413C8">
        <w:rPr>
          <w:color w:val="B4B4B4"/>
          <w:sz w:val="20"/>
        </w:rPr>
        <w:t>(CLASS_SYSTEM)</w:t>
      </w:r>
    </w:p>
    <w:p w14:paraId="2DF02B07" w14:textId="77777777" w:rsidR="0006124C" w:rsidRDefault="0006124C" w:rsidP="0006124C">
      <w:pPr>
        <w:pStyle w:val="MText"/>
      </w:pPr>
      <w:r>
        <w:t>Not applicable</w:t>
      </w:r>
    </w:p>
    <w:p w14:paraId="123172F4" w14:textId="77777777" w:rsidR="00F719A8" w:rsidRPr="00356358" w:rsidRDefault="00F719A8">
      <w:pPr>
        <w:pStyle w:val="MText"/>
        <w:rPr>
          <w:rFonts w:cstheme="minorHAnsi"/>
        </w:rPr>
      </w:pPr>
    </w:p>
    <w:p w14:paraId="1D3AEECA" w14:textId="53D6A409" w:rsidR="00B31E2C" w:rsidRPr="00356358" w:rsidRDefault="00B31E2C">
      <w:pPr>
        <w:pStyle w:val="MHeader"/>
        <w:rPr>
          <w:rFonts w:cstheme="minorHAnsi"/>
        </w:rPr>
      </w:pPr>
      <w:r w:rsidRPr="00356358">
        <w:rPr>
          <w:rFonts w:cstheme="minorHAnsi"/>
        </w:rPr>
        <w:t>3. Data source type and data collection method</w:t>
      </w:r>
      <w:r w:rsidR="00AB4950" w:rsidRPr="00F719A8">
        <w:t xml:space="preserve"> </w:t>
      </w:r>
      <w:r w:rsidR="00AB4950">
        <w:rPr>
          <w:color w:val="B4B4B4"/>
          <w:sz w:val="20"/>
        </w:rPr>
        <w:t>(SRC_TYPE_COLL_METHOD)</w:t>
      </w:r>
    </w:p>
    <w:p w14:paraId="340B050E" w14:textId="56E11CE6" w:rsidR="008B0AC7" w:rsidRPr="00356358" w:rsidRDefault="008B0AC7" w:rsidP="00A815A9">
      <w:pPr>
        <w:pStyle w:val="MHeader2"/>
        <w:spacing w:after="0" w:line="276" w:lineRule="auto"/>
        <w:rPr>
          <w:rFonts w:cstheme="minorHAnsi"/>
        </w:rPr>
      </w:pPr>
      <w:r w:rsidRPr="00356358">
        <w:rPr>
          <w:rFonts w:cstheme="minorHAnsi"/>
        </w:rPr>
        <w:t>3.a. Data sources</w:t>
      </w:r>
      <w:r w:rsidR="00CF2643" w:rsidRPr="00A96255">
        <w:t xml:space="preserve"> </w:t>
      </w:r>
      <w:r w:rsidR="00CF2643">
        <w:rPr>
          <w:color w:val="B4B4B4"/>
          <w:sz w:val="20"/>
        </w:rPr>
        <w:t>(SOURCE_TYPE)</w:t>
      </w:r>
    </w:p>
    <w:p w14:paraId="57C65B2E" w14:textId="77777777" w:rsidR="00026A93" w:rsidRPr="00C22EC4" w:rsidRDefault="00026A93" w:rsidP="00026A93">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69FA838C" w:rsidR="00EC2915" w:rsidRPr="00356358" w:rsidRDefault="00EC2915">
      <w:pPr>
        <w:pStyle w:val="MText"/>
        <w:rPr>
          <w:rFonts w:cstheme="minorHAnsi"/>
        </w:rPr>
      </w:pPr>
    </w:p>
    <w:p w14:paraId="79368080" w14:textId="38E27434" w:rsidR="008B0AC7" w:rsidRPr="00356358" w:rsidRDefault="00576CFA" w:rsidP="00A815A9">
      <w:pPr>
        <w:pStyle w:val="MHeader2"/>
        <w:spacing w:after="0" w:line="276" w:lineRule="auto"/>
        <w:rPr>
          <w:rFonts w:cstheme="minorHAnsi"/>
        </w:rPr>
      </w:pPr>
      <w:r w:rsidRPr="00356358">
        <w:rPr>
          <w:rFonts w:cstheme="minorHAnsi"/>
        </w:rPr>
        <w:t>3.b</w:t>
      </w:r>
      <w:r w:rsidR="008B0AC7" w:rsidRPr="00356358">
        <w:rPr>
          <w:rFonts w:cstheme="minorHAnsi"/>
        </w:rPr>
        <w:t>. Data collection method</w:t>
      </w:r>
      <w:r w:rsidR="00502080" w:rsidRPr="00A96255">
        <w:t xml:space="preserve"> </w:t>
      </w:r>
      <w:r w:rsidR="00502080">
        <w:rPr>
          <w:color w:val="B4B4B4"/>
          <w:sz w:val="20"/>
        </w:rPr>
        <w:t>(COLL_METHOD)</w:t>
      </w:r>
    </w:p>
    <w:p w14:paraId="73DBFA41" w14:textId="1A3BFFA8" w:rsidR="00026A93" w:rsidRPr="00A815A9" w:rsidRDefault="00026A93" w:rsidP="00A815A9">
      <w:pPr>
        <w:shd w:val="clear" w:color="auto" w:fill="FFFFFF"/>
        <w:spacing w:after="0"/>
        <w:rPr>
          <w:rFonts w:eastAsia="Times New Roman" w:cstheme="minorHAnsi"/>
          <w:color w:val="4A4A4A"/>
          <w:sz w:val="21"/>
          <w:szCs w:val="21"/>
          <w:lang w:eastAsia="en-GB"/>
        </w:rPr>
      </w:pPr>
      <w:r w:rsidRPr="00F71381">
        <w:rPr>
          <w:lang w:val="en-US"/>
        </w:rPr>
        <w:t>Data are reported by n</w:t>
      </w:r>
      <w:r>
        <w:rPr>
          <w:lang w:val="en-US"/>
        </w:rPr>
        <w:t>ational Sendai Framework focal points in the Sendai Framework Monitor (SFM) and national disaster loss database</w:t>
      </w:r>
      <w:r w:rsidR="006143EF">
        <w:rPr>
          <w:lang w:val="en-US"/>
        </w:rPr>
        <w:t>: DesInventar-Sendai</w:t>
      </w:r>
      <w:r>
        <w:rPr>
          <w:lang w:val="en-US"/>
        </w:rPr>
        <w:t>.</w:t>
      </w:r>
    </w:p>
    <w:p w14:paraId="7D9F065F" w14:textId="77777777" w:rsidR="00EC2915" w:rsidRPr="00356358" w:rsidRDefault="00EC2915">
      <w:pPr>
        <w:pStyle w:val="MText"/>
        <w:rPr>
          <w:rFonts w:cstheme="minorHAnsi"/>
        </w:rPr>
      </w:pPr>
    </w:p>
    <w:p w14:paraId="170A2C05" w14:textId="41E2F8F7" w:rsidR="00E46D96" w:rsidRPr="00356358" w:rsidRDefault="00E46D96" w:rsidP="00A815A9">
      <w:pPr>
        <w:pStyle w:val="MHeader2"/>
        <w:spacing w:after="0" w:line="276" w:lineRule="auto"/>
        <w:rPr>
          <w:rFonts w:cstheme="minorHAnsi"/>
        </w:rPr>
      </w:pPr>
      <w:r w:rsidRPr="00356358">
        <w:rPr>
          <w:rFonts w:cstheme="minorHAnsi"/>
        </w:rPr>
        <w:t>3.c. Data collection calendar</w:t>
      </w:r>
      <w:r w:rsidR="0021405C" w:rsidRPr="00A96255">
        <w:t xml:space="preserve"> </w:t>
      </w:r>
      <w:r w:rsidR="0021405C">
        <w:rPr>
          <w:color w:val="B4B4B4"/>
          <w:sz w:val="20"/>
        </w:rPr>
        <w:t>(FREQ_COLL)</w:t>
      </w:r>
    </w:p>
    <w:p w14:paraId="6CC59F43" w14:textId="77777777" w:rsidR="00FC0703" w:rsidRPr="00F71381" w:rsidRDefault="00FC0703" w:rsidP="00FC0703">
      <w:pPr>
        <w:pStyle w:val="MText"/>
        <w:rPr>
          <w:lang w:val="en-US"/>
        </w:rPr>
      </w:pPr>
      <w:r w:rsidRPr="00F71381">
        <w:rPr>
          <w:lang w:val="en-US"/>
        </w:rPr>
        <w:t xml:space="preserve">Data are reported in </w:t>
      </w:r>
      <w:r>
        <w:rPr>
          <w:lang w:val="en-US"/>
        </w:rPr>
        <w:t>Sendai Framework Monitor (SFM) on an ongoing basis, and snapshotted once every year.</w:t>
      </w:r>
    </w:p>
    <w:p w14:paraId="01BA862E" w14:textId="77777777" w:rsidR="00EC2915" w:rsidRPr="00356358" w:rsidRDefault="00EC2915">
      <w:pPr>
        <w:pStyle w:val="MText"/>
        <w:rPr>
          <w:rFonts w:cstheme="minorHAnsi"/>
        </w:rPr>
      </w:pPr>
    </w:p>
    <w:p w14:paraId="7D466604" w14:textId="01221F10" w:rsidR="00E46D96" w:rsidRPr="00356358" w:rsidRDefault="00E46D96" w:rsidP="00A815A9">
      <w:pPr>
        <w:pStyle w:val="MHeader2"/>
        <w:spacing w:after="0" w:line="276" w:lineRule="auto"/>
        <w:rPr>
          <w:rFonts w:cstheme="minorHAnsi"/>
        </w:rPr>
      </w:pPr>
      <w:r w:rsidRPr="00356358">
        <w:rPr>
          <w:rFonts w:cstheme="minorHAnsi"/>
        </w:rPr>
        <w:t>3.d. Data release calendar</w:t>
      </w:r>
      <w:r w:rsidR="000F7EF2" w:rsidRPr="00A96255">
        <w:t xml:space="preserve"> </w:t>
      </w:r>
      <w:r w:rsidR="000F7EF2">
        <w:rPr>
          <w:color w:val="B4B4B4"/>
          <w:sz w:val="20"/>
        </w:rPr>
        <w:t>(REL_CAL_POLICY)</w:t>
      </w:r>
    </w:p>
    <w:p w14:paraId="77889455" w14:textId="77777777" w:rsidR="00FC0703" w:rsidRPr="00A96255" w:rsidRDefault="00FC0703" w:rsidP="000E18ED">
      <w:pPr>
        <w:pStyle w:val="MText"/>
      </w:pPr>
      <w:r>
        <w:t>Data are released once a year.</w:t>
      </w:r>
    </w:p>
    <w:p w14:paraId="64C749BD" w14:textId="77777777" w:rsidR="00EC2915" w:rsidRPr="00356358" w:rsidRDefault="00EC2915">
      <w:pPr>
        <w:pStyle w:val="MText"/>
        <w:rPr>
          <w:rFonts w:cstheme="minorHAnsi"/>
        </w:rPr>
      </w:pPr>
    </w:p>
    <w:p w14:paraId="3A4F3065" w14:textId="191E27F1" w:rsidR="00E46D96" w:rsidRPr="000E18ED" w:rsidRDefault="00E46D96" w:rsidP="00A815A9">
      <w:pPr>
        <w:pStyle w:val="MHeader2"/>
        <w:spacing w:after="0" w:line="276" w:lineRule="auto"/>
        <w:rPr>
          <w:rFonts w:cstheme="minorHAnsi"/>
          <w:lang w:val="it-IT"/>
        </w:rPr>
      </w:pPr>
      <w:r w:rsidRPr="000E18ED">
        <w:rPr>
          <w:rFonts w:cstheme="minorHAnsi"/>
          <w:lang w:val="it-IT"/>
        </w:rPr>
        <w:t>3.e. Data providers</w:t>
      </w:r>
      <w:r w:rsidR="00FD4B2F" w:rsidRPr="000E18ED">
        <w:rPr>
          <w:lang w:val="it-IT"/>
        </w:rPr>
        <w:t xml:space="preserve"> </w:t>
      </w:r>
      <w:r w:rsidR="00FD4B2F" w:rsidRPr="000E18ED">
        <w:rPr>
          <w:color w:val="B4B4B4"/>
          <w:sz w:val="20"/>
          <w:lang w:val="it-IT"/>
        </w:rPr>
        <w:t>(DATA_SOURCE)</w:t>
      </w:r>
    </w:p>
    <w:p w14:paraId="5C7D6F76" w14:textId="77777777" w:rsidR="00522974" w:rsidRPr="00A96255" w:rsidRDefault="00522974" w:rsidP="00522974">
      <w:pPr>
        <w:pStyle w:val="MGTHeader"/>
        <w:rPr>
          <w:color w:val="4A4A4A"/>
        </w:rPr>
      </w:pPr>
      <w:r w:rsidRPr="00E8763D">
        <w:t>United Nations Office for Disaster Reduction (</w:t>
      </w:r>
      <w:r>
        <w:t>UNDRR</w:t>
      </w:r>
      <w:r w:rsidRPr="00E8763D">
        <w:t>)</w:t>
      </w:r>
    </w:p>
    <w:p w14:paraId="50A66E64" w14:textId="77777777" w:rsidR="00EC2915" w:rsidRPr="00D65341" w:rsidRDefault="00EC2915" w:rsidP="00A815A9">
      <w:pPr>
        <w:keepNext/>
        <w:keepLines/>
        <w:shd w:val="clear" w:color="auto" w:fill="FFFFFF"/>
        <w:spacing w:after="0"/>
        <w:rPr>
          <w:rFonts w:cstheme="minorHAnsi"/>
        </w:rPr>
      </w:pPr>
    </w:p>
    <w:p w14:paraId="30DC8E05" w14:textId="6F3C0BB3" w:rsidR="00E46D96" w:rsidRPr="00356358" w:rsidRDefault="00E46D96" w:rsidP="00A815A9">
      <w:pPr>
        <w:pStyle w:val="MHeader2"/>
        <w:spacing w:after="0" w:line="276" w:lineRule="auto"/>
        <w:rPr>
          <w:rFonts w:cstheme="minorHAnsi"/>
        </w:rPr>
      </w:pPr>
      <w:r w:rsidRPr="00356358">
        <w:rPr>
          <w:rFonts w:cstheme="minorHAnsi"/>
        </w:rPr>
        <w:t>3.f. Data compilers</w:t>
      </w:r>
      <w:r w:rsidR="00C17A96" w:rsidRPr="00A96255">
        <w:t xml:space="preserve"> </w:t>
      </w:r>
      <w:r w:rsidR="00C17A96">
        <w:rPr>
          <w:color w:val="B4B4B4"/>
          <w:sz w:val="20"/>
        </w:rPr>
        <w:t>(COMPILING_ORG)</w:t>
      </w:r>
    </w:p>
    <w:p w14:paraId="0FF615EA" w14:textId="39F25867" w:rsidR="00913626" w:rsidRPr="00A815A9" w:rsidRDefault="00155839" w:rsidP="00A815A9">
      <w:pPr>
        <w:shd w:val="clear" w:color="auto" w:fill="FFFFFF"/>
        <w:spacing w:after="0"/>
        <w:rPr>
          <w:rFonts w:eastAsia="Times New Roman" w:cstheme="minorHAnsi"/>
          <w:color w:val="4A4A4A"/>
          <w:sz w:val="21"/>
          <w:szCs w:val="21"/>
          <w:lang w:eastAsia="en-GB"/>
        </w:rPr>
      </w:pPr>
      <w:r w:rsidRPr="00A815A9">
        <w:rPr>
          <w:rFonts w:eastAsia="Times New Roman" w:cstheme="minorHAnsi"/>
          <w:color w:val="4A4A4A"/>
          <w:sz w:val="21"/>
          <w:szCs w:val="21"/>
          <w:lang w:eastAsia="en-GB"/>
        </w:rPr>
        <w:t>United Nations Office for Disaster Reduction (</w:t>
      </w:r>
      <w:r w:rsidR="00500C4A">
        <w:t>UNDRR</w:t>
      </w:r>
      <w:r w:rsidRPr="00A815A9">
        <w:rPr>
          <w:rFonts w:eastAsia="Times New Roman" w:cstheme="minorHAnsi"/>
          <w:color w:val="4A4A4A"/>
          <w:sz w:val="21"/>
          <w:szCs w:val="21"/>
          <w:lang w:eastAsia="en-GB"/>
        </w:rPr>
        <w:t>)</w:t>
      </w:r>
    </w:p>
    <w:p w14:paraId="5C43435B" w14:textId="77777777" w:rsidR="00EC2915" w:rsidRPr="00356358" w:rsidRDefault="00EC2915">
      <w:pPr>
        <w:pStyle w:val="MText"/>
        <w:rPr>
          <w:rFonts w:cstheme="minorHAnsi"/>
        </w:rPr>
      </w:pPr>
    </w:p>
    <w:p w14:paraId="5655E768" w14:textId="0EF402B0" w:rsidR="00E46D96" w:rsidRPr="00356358" w:rsidRDefault="00E46D96" w:rsidP="00A815A9">
      <w:pPr>
        <w:pStyle w:val="MHeader2"/>
        <w:spacing w:after="0" w:line="276" w:lineRule="auto"/>
        <w:rPr>
          <w:rFonts w:cstheme="minorHAnsi"/>
        </w:rPr>
      </w:pPr>
      <w:r w:rsidRPr="00356358">
        <w:rPr>
          <w:rFonts w:cstheme="minorHAnsi"/>
        </w:rPr>
        <w:t>3.g. Institutional mandate</w:t>
      </w:r>
      <w:r w:rsidR="00D378F5" w:rsidRPr="00A96255">
        <w:t xml:space="preserve"> </w:t>
      </w:r>
      <w:r w:rsidR="00D378F5">
        <w:rPr>
          <w:color w:val="B4B4B4"/>
          <w:sz w:val="20"/>
        </w:rPr>
        <w:t>(INST_MANDATE)</w:t>
      </w:r>
    </w:p>
    <w:p w14:paraId="21EA7180" w14:textId="77777777" w:rsidR="003C2C30" w:rsidRDefault="003C2C30" w:rsidP="003C2C30">
      <w:pPr>
        <w:pStyle w:val="MGTHeader"/>
      </w:pPr>
      <w:r w:rsidRPr="00BD694B">
        <w:t>The Open-ended Intergovernmental Expert Working</w:t>
      </w:r>
      <w:r>
        <w:t xml:space="preserve"> </w:t>
      </w:r>
      <w:r w:rsidRPr="00BD694B">
        <w:t>Group on Indicators and Terminology Related to Disaster Risk Reduction (OIEWG) report,</w:t>
      </w:r>
      <w:r>
        <w:t xml:space="preserve"> </w:t>
      </w:r>
      <w:r w:rsidRPr="00BD694B">
        <w:t>endorsed by the United Nations General Assembly in Resolution A/RES/71/276, requested</w:t>
      </w:r>
      <w:r>
        <w:t xml:space="preserve"> </w:t>
      </w:r>
      <w:r w:rsidRPr="00BD694B">
        <w:t>the UN</w:t>
      </w:r>
      <w:r>
        <w:t>DRR</w:t>
      </w:r>
      <w:r w:rsidRPr="00BD694B">
        <w:t xml:space="preserve"> to undertake technical work and provide technical guidance to develop</w:t>
      </w:r>
      <w:r>
        <w:t xml:space="preserve"> </w:t>
      </w:r>
      <w:r w:rsidRPr="00BD694B">
        <w:t>minimum standards and metadata, the methodologies</w:t>
      </w:r>
      <w:r>
        <w:t>, and the global monitoring and measurements</w:t>
      </w:r>
      <w:r w:rsidRPr="00BD694B">
        <w:t xml:space="preserve"> of the</w:t>
      </w:r>
      <w:r>
        <w:t xml:space="preserve"> SFM </w:t>
      </w:r>
      <w:r w:rsidRPr="00BD694B">
        <w:t>global indicators.</w:t>
      </w:r>
    </w:p>
    <w:p w14:paraId="3A10F259" w14:textId="000D75E9" w:rsidR="003C2C30" w:rsidRPr="00BD694B" w:rsidRDefault="003C2C30" w:rsidP="003C2C30">
      <w:pPr>
        <w:pStyle w:val="MGTHeader"/>
      </w:pPr>
      <w:r>
        <w:t xml:space="preserve">This </w:t>
      </w:r>
      <w:r w:rsidRPr="006964A6">
        <w:t xml:space="preserve">indicator </w:t>
      </w:r>
      <w:r>
        <w:t xml:space="preserve">is </w:t>
      </w:r>
      <w:r w:rsidRPr="006964A6">
        <w:t>recommended by the OIEWG for the measurement</w:t>
      </w:r>
      <w:r>
        <w:t xml:space="preserve"> </w:t>
      </w:r>
      <w:r w:rsidRPr="006964A6">
        <w:t xml:space="preserve">of global Target </w:t>
      </w:r>
      <w:r>
        <w:t>D</w:t>
      </w:r>
      <w:r w:rsidRPr="006964A6">
        <w:t xml:space="preserv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3D063F4C" w14:textId="77777777" w:rsidR="00F719A8" w:rsidRPr="003C2C30" w:rsidRDefault="00F719A8">
      <w:pPr>
        <w:pStyle w:val="MText"/>
        <w:rPr>
          <w:rFonts w:cstheme="minorHAnsi"/>
        </w:rPr>
      </w:pPr>
    </w:p>
    <w:p w14:paraId="6149DC94" w14:textId="5F2992B6" w:rsidR="00B31E2C" w:rsidRPr="00356358" w:rsidRDefault="00B31E2C">
      <w:pPr>
        <w:pStyle w:val="MHeader"/>
        <w:rPr>
          <w:rFonts w:cstheme="minorHAnsi"/>
        </w:rPr>
      </w:pPr>
      <w:r w:rsidRPr="00356358">
        <w:rPr>
          <w:rFonts w:cstheme="minorHAnsi"/>
        </w:rPr>
        <w:t>4. Other methodological considerations</w:t>
      </w:r>
      <w:r w:rsidR="001617DE" w:rsidRPr="00A96255">
        <w:t xml:space="preserve"> </w:t>
      </w:r>
      <w:r w:rsidR="001617DE">
        <w:rPr>
          <w:color w:val="B4B4B4"/>
          <w:sz w:val="20"/>
        </w:rPr>
        <w:t>(OTHER_METHOD)</w:t>
      </w:r>
    </w:p>
    <w:p w14:paraId="1AFA5517" w14:textId="468C45DA" w:rsidR="00AF5ED1" w:rsidRPr="00356358" w:rsidRDefault="00576CFA" w:rsidP="00A815A9">
      <w:pPr>
        <w:pStyle w:val="MHeader2"/>
        <w:spacing w:after="0" w:line="276" w:lineRule="auto"/>
        <w:rPr>
          <w:rFonts w:cstheme="minorHAnsi"/>
        </w:rPr>
      </w:pPr>
      <w:r w:rsidRPr="00356358">
        <w:rPr>
          <w:rFonts w:cstheme="minorHAnsi"/>
        </w:rPr>
        <w:t>4.a. Rationale</w:t>
      </w:r>
      <w:r w:rsidR="00F86A6E" w:rsidRPr="00A96255">
        <w:t xml:space="preserve"> </w:t>
      </w:r>
      <w:r w:rsidR="00F86A6E">
        <w:rPr>
          <w:color w:val="B4B4B4"/>
          <w:sz w:val="20"/>
        </w:rPr>
        <w:t>(RATIONALE)</w:t>
      </w:r>
    </w:p>
    <w:p w14:paraId="733D5174" w14:textId="04412212" w:rsidR="004553F4" w:rsidRPr="00DB7438" w:rsidRDefault="004553F4" w:rsidP="004553F4">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lastRenderedPageBreak/>
        <w:t xml:space="preserve">The Sendai Framework for Disaster Risk Reduction 2015-2030 was adopted by UN Member States in March 2015 as a global policy of disaster risk reduction. </w:t>
      </w:r>
    </w:p>
    <w:p w14:paraId="126ACCA6" w14:textId="77777777" w:rsidR="004553F4" w:rsidRPr="00DB7438" w:rsidRDefault="004553F4" w:rsidP="004553F4">
      <w:pPr>
        <w:shd w:val="clear" w:color="auto" w:fill="FFFFFF"/>
        <w:spacing w:after="0"/>
        <w:rPr>
          <w:rFonts w:eastAsia="Times New Roman" w:cstheme="minorHAnsi"/>
          <w:color w:val="4A4A4A"/>
          <w:sz w:val="21"/>
          <w:szCs w:val="21"/>
          <w:lang w:eastAsia="en-GB"/>
        </w:rPr>
      </w:pPr>
    </w:p>
    <w:p w14:paraId="2639B960" w14:textId="77777777" w:rsidR="004553F4" w:rsidRPr="00DB7438" w:rsidRDefault="004553F4" w:rsidP="004553F4">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w:t>
      </w:r>
      <w:r>
        <w:rPr>
          <w:rFonts w:eastAsia="Times New Roman" w:cstheme="minorHAnsi"/>
          <w:color w:val="4A4A4A"/>
          <w:sz w:val="21"/>
          <w:szCs w:val="21"/>
          <w:lang w:eastAsia="en-GB"/>
        </w:rPr>
        <w:t>O</w:t>
      </w:r>
      <w:r w:rsidRPr="00DB7438">
        <w:rPr>
          <w:rFonts w:eastAsia="Times New Roman" w:cstheme="minorHAnsi"/>
          <w:color w:val="4A4A4A"/>
          <w:sz w:val="21"/>
          <w:szCs w:val="21"/>
          <w:lang w:eastAsia="en-GB"/>
        </w:rPr>
        <w:t xml:space="preserve">pen-ended </w:t>
      </w:r>
      <w:r>
        <w:rPr>
          <w:rFonts w:eastAsia="Times New Roman" w:cstheme="minorHAnsi"/>
          <w:color w:val="4A4A4A"/>
          <w:sz w:val="21"/>
          <w:szCs w:val="21"/>
          <w:lang w:eastAsia="en-GB"/>
        </w:rPr>
        <w:t>I</w:t>
      </w:r>
      <w:r w:rsidRPr="00DB7438">
        <w:rPr>
          <w:rFonts w:eastAsia="Times New Roman" w:cstheme="minorHAnsi"/>
          <w:color w:val="4A4A4A"/>
          <w:sz w:val="21"/>
          <w:szCs w:val="21"/>
          <w:lang w:eastAsia="en-GB"/>
        </w:rPr>
        <w:t xml:space="preserve">ntergovernmental </w:t>
      </w:r>
      <w:r>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xpert </w:t>
      </w:r>
      <w:r>
        <w:rPr>
          <w:rFonts w:eastAsia="Times New Roman" w:cstheme="minorHAnsi"/>
          <w:color w:val="4A4A4A"/>
          <w:sz w:val="21"/>
          <w:szCs w:val="21"/>
          <w:lang w:eastAsia="en-GB"/>
        </w:rPr>
        <w:t>W</w:t>
      </w:r>
      <w:r w:rsidRPr="00DB7438">
        <w:rPr>
          <w:rFonts w:eastAsia="Times New Roman" w:cstheme="minorHAnsi"/>
          <w:color w:val="4A4A4A"/>
          <w:sz w:val="21"/>
          <w:szCs w:val="21"/>
          <w:lang w:eastAsia="en-GB"/>
        </w:rPr>
        <w:t xml:space="preserve">orking </w:t>
      </w:r>
      <w:r>
        <w:rPr>
          <w:rFonts w:eastAsia="Times New Roman" w:cstheme="minorHAnsi"/>
          <w:color w:val="4A4A4A"/>
          <w:sz w:val="21"/>
          <w:szCs w:val="21"/>
          <w:lang w:eastAsia="en-GB"/>
        </w:rPr>
        <w:t>G</w:t>
      </w:r>
      <w:r w:rsidRPr="00DB7438">
        <w:rPr>
          <w:rFonts w:eastAsia="Times New Roman" w:cstheme="minorHAnsi"/>
          <w:color w:val="4A4A4A"/>
          <w:sz w:val="21"/>
          <w:szCs w:val="21"/>
          <w:lang w:eastAsia="en-GB"/>
        </w:rPr>
        <w:t xml:space="preserve">roup on </w:t>
      </w:r>
      <w:r>
        <w:rPr>
          <w:rFonts w:eastAsia="Times New Roman" w:cstheme="minorHAnsi"/>
          <w:color w:val="4A4A4A"/>
          <w:sz w:val="21"/>
          <w:szCs w:val="21"/>
          <w:lang w:eastAsia="en-GB"/>
        </w:rPr>
        <w:t>I</w:t>
      </w:r>
      <w:r w:rsidRPr="00DB7438">
        <w:rPr>
          <w:rFonts w:eastAsia="Times New Roman" w:cstheme="minorHAnsi"/>
          <w:color w:val="4A4A4A"/>
          <w:sz w:val="21"/>
          <w:szCs w:val="21"/>
          <w:lang w:eastAsia="en-GB"/>
        </w:rPr>
        <w:t xml:space="preserve">ndicators and </w:t>
      </w:r>
      <w:r>
        <w:rPr>
          <w:rFonts w:eastAsia="Times New Roman" w:cstheme="minorHAnsi"/>
          <w:color w:val="4A4A4A"/>
          <w:sz w:val="21"/>
          <w:szCs w:val="21"/>
          <w:lang w:eastAsia="en-GB"/>
        </w:rPr>
        <w:t>T</w:t>
      </w:r>
      <w:r w:rsidRPr="00DB7438">
        <w:rPr>
          <w:rFonts w:eastAsia="Times New Roman" w:cstheme="minorHAnsi"/>
          <w:color w:val="4A4A4A"/>
          <w:sz w:val="21"/>
          <w:szCs w:val="21"/>
          <w:lang w:eastAsia="en-GB"/>
        </w:rPr>
        <w:t xml:space="preserve">erminology relating to disaster risk reduction (OIEWG) established by the </w:t>
      </w:r>
      <w:r w:rsidRPr="00E426A6">
        <w:rPr>
          <w:rFonts w:eastAsia="Times New Roman" w:cstheme="minorHAnsi"/>
          <w:color w:val="4A4A4A"/>
          <w:sz w:val="21"/>
          <w:szCs w:val="21"/>
          <w:lang w:eastAsia="en-GB"/>
        </w:rPr>
        <w:t xml:space="preserve">United Nations </w:t>
      </w:r>
      <w:r w:rsidRPr="00DB7438">
        <w:rPr>
          <w:rFonts w:eastAsia="Times New Roman" w:cstheme="minorHAnsi"/>
          <w:color w:val="4A4A4A"/>
          <w:sz w:val="21"/>
          <w:szCs w:val="21"/>
          <w:lang w:eastAsia="en-GB"/>
        </w:rPr>
        <w:t>General Assembly (UNGA) (resolution 69/284) has developed a set of indicators to measure global progress in the implementation of the Sendai Framework, which was endorsed by the UNGA</w:t>
      </w:r>
      <w:r w:rsidRPr="00DB7438">
        <w:rPr>
          <w:rStyle w:val="MTextChar"/>
          <w:rFonts w:eastAsiaTheme="minorEastAsia" w:cstheme="minorHAnsi"/>
        </w:rPr>
        <w:t xml:space="preserve"> (OIEWG </w:t>
      </w:r>
      <w:hyperlink r:id="rId11" w:history="1">
        <w:r w:rsidRPr="00DB7438">
          <w:rPr>
            <w:rStyle w:val="Hyperlink"/>
            <w:rFonts w:cstheme="minorHAnsi"/>
            <w:sz w:val="21"/>
            <w:szCs w:val="21"/>
          </w:rPr>
          <w:t>report A/71/644</w:t>
        </w:r>
      </w:hyperlink>
      <w:r w:rsidRPr="00DB7438">
        <w:rPr>
          <w:rFonts w:cstheme="minorHAnsi"/>
          <w:sz w:val="21"/>
          <w:szCs w:val="21"/>
        </w:rPr>
        <w:t>)</w:t>
      </w:r>
      <w:r w:rsidRPr="00DB7438">
        <w:rPr>
          <w:rFonts w:eastAsia="Times New Roman" w:cstheme="minorHAnsi"/>
          <w:color w:val="4A4A4A"/>
          <w:sz w:val="21"/>
          <w:szCs w:val="21"/>
          <w:lang w:eastAsia="en-GB"/>
        </w:rPr>
        <w:t>. The relevant global indicators for the Sendai Framework will be used to report for this indicator.</w:t>
      </w:r>
    </w:p>
    <w:p w14:paraId="11FE9C80" w14:textId="77777777" w:rsidR="004553F4" w:rsidRDefault="004553F4" w:rsidP="00A815A9">
      <w:pPr>
        <w:shd w:val="clear" w:color="auto" w:fill="FFFFFF"/>
        <w:spacing w:after="0"/>
        <w:rPr>
          <w:rFonts w:eastAsia="Times New Roman" w:cstheme="minorHAnsi"/>
          <w:color w:val="4A4A4A"/>
          <w:sz w:val="21"/>
          <w:szCs w:val="21"/>
          <w:lang w:eastAsia="en-GB"/>
        </w:rPr>
      </w:pPr>
    </w:p>
    <w:p w14:paraId="4DA631D4" w14:textId="574C10F5" w:rsidR="00913626" w:rsidRPr="00A815A9" w:rsidRDefault="00913626" w:rsidP="00A815A9">
      <w:pPr>
        <w:shd w:val="clear" w:color="auto" w:fill="FFFFFF"/>
        <w:spacing w:after="0"/>
        <w:rPr>
          <w:rFonts w:eastAsia="Times New Roman" w:cstheme="minorHAnsi"/>
          <w:color w:val="4A4A4A"/>
          <w:sz w:val="21"/>
          <w:szCs w:val="21"/>
          <w:lang w:eastAsia="en-GB"/>
        </w:rPr>
      </w:pPr>
      <w:r w:rsidRPr="00A815A9">
        <w:rPr>
          <w:rFonts w:eastAsia="Times New Roman" w:cstheme="minorHAnsi"/>
          <w:color w:val="4A4A4A"/>
          <w:sz w:val="21"/>
          <w:szCs w:val="21"/>
          <w:lang w:eastAsia="en-GB"/>
        </w:rPr>
        <w:t>The disaster</w:t>
      </w:r>
      <w:r w:rsidR="004553F4">
        <w:rPr>
          <w:rFonts w:eastAsia="Times New Roman" w:cstheme="minorHAnsi"/>
          <w:color w:val="4A4A4A"/>
          <w:sz w:val="21"/>
          <w:szCs w:val="21"/>
          <w:lang w:eastAsia="en-GB"/>
        </w:rPr>
        <w:t xml:space="preserve"> related infrastructure</w:t>
      </w:r>
      <w:r w:rsidRPr="00A815A9">
        <w:rPr>
          <w:rFonts w:eastAsia="Times New Roman" w:cstheme="minorHAnsi"/>
          <w:color w:val="4A4A4A"/>
          <w:sz w:val="21"/>
          <w:szCs w:val="21"/>
          <w:lang w:eastAsia="en-GB"/>
        </w:rPr>
        <w:t xml:space="preserve"> loss </w:t>
      </w:r>
      <w:r w:rsidR="004553F4">
        <w:rPr>
          <w:rFonts w:eastAsia="Times New Roman" w:cstheme="minorHAnsi"/>
          <w:color w:val="4A4A4A"/>
          <w:sz w:val="21"/>
          <w:szCs w:val="21"/>
          <w:lang w:eastAsia="en-GB"/>
        </w:rPr>
        <w:t>and basic service disruptions are</w:t>
      </w:r>
      <w:r w:rsidRPr="00A815A9">
        <w:rPr>
          <w:rFonts w:eastAsia="Times New Roman" w:cstheme="minorHAnsi"/>
          <w:color w:val="4A4A4A"/>
          <w:sz w:val="21"/>
          <w:szCs w:val="21"/>
          <w:lang w:eastAsia="en-GB"/>
        </w:rPr>
        <w:t xml:space="preserve"> significantly influenced by </w:t>
      </w:r>
      <w:r w:rsidR="004553F4">
        <w:rPr>
          <w:rFonts w:eastAsia="Times New Roman" w:cstheme="minorHAnsi"/>
          <w:color w:val="4A4A4A"/>
          <w:sz w:val="21"/>
          <w:szCs w:val="21"/>
          <w:lang w:eastAsia="en-GB"/>
        </w:rPr>
        <w:t xml:space="preserve">both </w:t>
      </w:r>
      <w:r w:rsidRPr="00A815A9">
        <w:rPr>
          <w:rFonts w:eastAsia="Times New Roman" w:cstheme="minorHAnsi"/>
          <w:color w:val="4A4A4A"/>
          <w:sz w:val="21"/>
          <w:szCs w:val="21"/>
          <w:lang w:eastAsia="en-GB"/>
        </w:rPr>
        <w:t>large-scale catastrophic events</w:t>
      </w:r>
      <w:r w:rsidR="004553F4">
        <w:rPr>
          <w:rFonts w:eastAsia="Times New Roman" w:cstheme="minorHAnsi"/>
          <w:color w:val="4A4A4A"/>
          <w:sz w:val="21"/>
          <w:szCs w:val="21"/>
          <w:lang w:eastAsia="en-GB"/>
        </w:rPr>
        <w:t>, as well as a high number of small-scale hazardous events</w:t>
      </w:r>
      <w:r w:rsidRPr="00A815A9">
        <w:rPr>
          <w:rFonts w:eastAsia="Times New Roman" w:cstheme="minorHAnsi"/>
          <w:color w:val="4A4A4A"/>
          <w:sz w:val="21"/>
          <w:szCs w:val="21"/>
          <w:lang w:eastAsia="en-GB"/>
        </w:rPr>
        <w:t xml:space="preserve">. </w:t>
      </w:r>
      <w:r w:rsidR="00500C4A">
        <w:t>UNDRR</w:t>
      </w:r>
      <w:r w:rsidR="0082396F">
        <w:t xml:space="preserve"> </w:t>
      </w:r>
      <w:r w:rsidRPr="00A815A9">
        <w:rPr>
          <w:rFonts w:eastAsia="Times New Roman" w:cstheme="minorHAnsi"/>
          <w:color w:val="4A4A4A"/>
          <w:sz w:val="21"/>
          <w:szCs w:val="21"/>
          <w:lang w:eastAsia="en-GB"/>
        </w:rPr>
        <w:t xml:space="preserve">recommends </w:t>
      </w:r>
      <w:r w:rsidR="00AA40FD">
        <w:rPr>
          <w:rFonts w:eastAsia="Times New Roman" w:cstheme="minorHAnsi"/>
          <w:color w:val="4A4A4A"/>
          <w:sz w:val="21"/>
          <w:szCs w:val="21"/>
          <w:lang w:eastAsia="en-GB"/>
        </w:rPr>
        <w:t>Member States</w:t>
      </w:r>
      <w:r w:rsidR="00063C9E" w:rsidRPr="00A815A9">
        <w:rPr>
          <w:rFonts w:eastAsia="Times New Roman" w:cstheme="minorHAnsi"/>
          <w:color w:val="4A4A4A"/>
          <w:sz w:val="21"/>
          <w:szCs w:val="21"/>
          <w:lang w:eastAsia="en-GB"/>
        </w:rPr>
        <w:t xml:space="preserve"> </w:t>
      </w:r>
      <w:r w:rsidRPr="00A815A9">
        <w:rPr>
          <w:rFonts w:eastAsia="Times New Roman" w:cstheme="minorHAnsi"/>
          <w:color w:val="4A4A4A"/>
          <w:sz w:val="21"/>
          <w:szCs w:val="21"/>
          <w:lang w:eastAsia="en-GB"/>
        </w:rPr>
        <w:t>to report the data by event</w:t>
      </w:r>
      <w:r w:rsidR="004553F4">
        <w:rPr>
          <w:rFonts w:eastAsia="Times New Roman" w:cstheme="minorHAnsi"/>
          <w:color w:val="4A4A4A"/>
          <w:sz w:val="21"/>
          <w:szCs w:val="21"/>
          <w:lang w:eastAsia="en-GB"/>
        </w:rPr>
        <w:t xml:space="preserve"> in DesInventar-Sendai</w:t>
      </w:r>
      <w:r w:rsidRPr="00A815A9">
        <w:rPr>
          <w:rFonts w:eastAsia="Times New Roman" w:cstheme="minorHAnsi"/>
          <w:color w:val="4A4A4A"/>
          <w:sz w:val="21"/>
          <w:szCs w:val="21"/>
          <w:lang w:eastAsia="en-GB"/>
        </w:rPr>
        <w:t xml:space="preserve">, </w:t>
      </w:r>
      <w:r w:rsidR="004553F4">
        <w:rPr>
          <w:rFonts w:eastAsia="Times New Roman" w:cstheme="minorHAnsi"/>
          <w:color w:val="4A4A4A"/>
          <w:sz w:val="21"/>
          <w:szCs w:val="21"/>
          <w:lang w:eastAsia="en-GB"/>
        </w:rPr>
        <w:t xml:space="preserve">and per the minimum reporting requirement of the Sendai Framework Monitor (SFM) using the Technical Guidance (see </w:t>
      </w:r>
      <w:r w:rsidR="00FF73D6">
        <w:rPr>
          <w:rFonts w:eastAsia="Times New Roman" w:cstheme="minorHAnsi"/>
          <w:color w:val="4A4A4A"/>
          <w:sz w:val="21"/>
          <w:szCs w:val="21"/>
          <w:lang w:eastAsia="en-GB"/>
        </w:rPr>
        <w:t xml:space="preserve">Reference and Documentation </w:t>
      </w:r>
      <w:r w:rsidR="004553F4">
        <w:rPr>
          <w:rFonts w:eastAsia="Times New Roman" w:cstheme="minorHAnsi"/>
          <w:color w:val="4A4A4A"/>
          <w:sz w:val="21"/>
          <w:szCs w:val="21"/>
          <w:lang w:eastAsia="en-GB"/>
        </w:rPr>
        <w:t xml:space="preserve">section), </w:t>
      </w:r>
      <w:r w:rsidRPr="00A815A9">
        <w:rPr>
          <w:rFonts w:eastAsia="Times New Roman" w:cstheme="minorHAnsi"/>
          <w:color w:val="4A4A4A"/>
          <w:sz w:val="21"/>
          <w:szCs w:val="21"/>
          <w:lang w:eastAsia="en-GB"/>
        </w:rPr>
        <w:t xml:space="preserve">so complementary analysis can be </w:t>
      </w:r>
      <w:r w:rsidR="004553F4">
        <w:rPr>
          <w:rFonts w:eastAsia="Times New Roman" w:cstheme="minorHAnsi"/>
          <w:color w:val="4A4A4A"/>
          <w:sz w:val="21"/>
          <w:szCs w:val="21"/>
          <w:lang w:eastAsia="en-GB"/>
        </w:rPr>
        <w:t>done on the regional and global scale</w:t>
      </w:r>
      <w:r w:rsidRPr="00A815A9">
        <w:rPr>
          <w:rFonts w:eastAsia="Times New Roman" w:cstheme="minorHAnsi"/>
          <w:color w:val="4A4A4A"/>
          <w:sz w:val="21"/>
          <w:szCs w:val="21"/>
          <w:lang w:eastAsia="en-GB"/>
        </w:rPr>
        <w:t>.</w:t>
      </w:r>
    </w:p>
    <w:p w14:paraId="7BD2603D" w14:textId="77777777" w:rsidR="00913626" w:rsidRPr="00A815A9" w:rsidRDefault="00913626" w:rsidP="00A815A9">
      <w:pPr>
        <w:shd w:val="clear" w:color="auto" w:fill="FFFFFF"/>
        <w:spacing w:after="0"/>
        <w:rPr>
          <w:rFonts w:eastAsia="Times New Roman" w:cstheme="minorHAnsi"/>
          <w:color w:val="4A4A4A"/>
          <w:sz w:val="21"/>
          <w:szCs w:val="21"/>
          <w:lang w:eastAsia="en-GB"/>
        </w:rPr>
      </w:pPr>
    </w:p>
    <w:p w14:paraId="2529B069" w14:textId="72BB68D6" w:rsidR="00E1050F" w:rsidRPr="00356358" w:rsidRDefault="00E1050F" w:rsidP="00A815A9">
      <w:pPr>
        <w:pStyle w:val="MHeader2"/>
        <w:spacing w:after="0" w:line="276" w:lineRule="auto"/>
        <w:rPr>
          <w:rFonts w:cstheme="minorHAnsi"/>
        </w:rPr>
      </w:pPr>
      <w:r w:rsidRPr="00356358">
        <w:rPr>
          <w:rFonts w:cstheme="minorHAnsi"/>
        </w:rPr>
        <w:t>4.b. Comment and limitations</w:t>
      </w:r>
      <w:r w:rsidR="000F179C" w:rsidRPr="00A96255">
        <w:t xml:space="preserve"> </w:t>
      </w:r>
      <w:r w:rsidR="000F179C">
        <w:rPr>
          <w:color w:val="B4B4B4"/>
          <w:sz w:val="20"/>
        </w:rPr>
        <w:t>(REC_USE_LIM)</w:t>
      </w:r>
    </w:p>
    <w:p w14:paraId="4710A62E" w14:textId="77777777" w:rsidR="001704FC" w:rsidRPr="00C22EC4" w:rsidRDefault="001704FC" w:rsidP="001704FC">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March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02F306DE" w14:textId="77777777" w:rsidR="001704FC" w:rsidRDefault="001704FC" w:rsidP="00A815A9">
      <w:pPr>
        <w:shd w:val="clear" w:color="auto" w:fill="FFFFFF"/>
        <w:spacing w:after="0"/>
        <w:rPr>
          <w:rFonts w:eastAsia="Times New Roman" w:cstheme="minorHAnsi"/>
          <w:color w:val="4A4A4A"/>
          <w:sz w:val="21"/>
          <w:szCs w:val="21"/>
          <w:lang w:eastAsia="en-GB"/>
        </w:rPr>
      </w:pPr>
    </w:p>
    <w:p w14:paraId="0622CB61" w14:textId="190E916E" w:rsidR="00913626" w:rsidRPr="00A815A9" w:rsidRDefault="00913626" w:rsidP="00A815A9">
      <w:pPr>
        <w:shd w:val="clear" w:color="auto" w:fill="FFFFFF"/>
        <w:spacing w:after="0"/>
        <w:rPr>
          <w:rFonts w:eastAsia="Times New Roman" w:cstheme="minorHAnsi"/>
          <w:color w:val="4A4A4A"/>
          <w:sz w:val="21"/>
          <w:szCs w:val="21"/>
          <w:lang w:eastAsia="en-GB"/>
        </w:rPr>
      </w:pPr>
      <w:r w:rsidRPr="00A815A9">
        <w:rPr>
          <w:rFonts w:eastAsia="Times New Roman" w:cstheme="minorHAnsi"/>
          <w:color w:val="4A4A4A"/>
          <w:sz w:val="21"/>
          <w:szCs w:val="21"/>
          <w:lang w:eastAsia="en-GB"/>
        </w:rPr>
        <w:t xml:space="preserve">Not every country has a national disaster loss database that is consistent with these guidelines (although current coverage exceeds </w:t>
      </w:r>
      <w:r w:rsidR="001704FC">
        <w:rPr>
          <w:rFonts w:eastAsia="Times New Roman" w:cstheme="minorHAnsi"/>
          <w:color w:val="4A4A4A"/>
          <w:sz w:val="21"/>
          <w:szCs w:val="21"/>
          <w:lang w:eastAsia="en-GB"/>
        </w:rPr>
        <w:t>113</w:t>
      </w:r>
      <w:r w:rsidR="001704FC" w:rsidRPr="00A815A9">
        <w:rPr>
          <w:rFonts w:eastAsia="Times New Roman" w:cstheme="minorHAnsi"/>
          <w:color w:val="4A4A4A"/>
          <w:sz w:val="21"/>
          <w:szCs w:val="21"/>
          <w:lang w:eastAsia="en-GB"/>
        </w:rPr>
        <w:t xml:space="preserve"> </w:t>
      </w:r>
      <w:r w:rsidRPr="00A815A9">
        <w:rPr>
          <w:rFonts w:eastAsia="Times New Roman" w:cstheme="minorHAnsi"/>
          <w:color w:val="4A4A4A"/>
          <w:sz w:val="21"/>
          <w:szCs w:val="21"/>
          <w:lang w:eastAsia="en-GB"/>
        </w:rPr>
        <w:t xml:space="preserve">countries). </w:t>
      </w:r>
      <w:r w:rsidR="001704FC">
        <w:rPr>
          <w:rFonts w:eastAsia="Times New Roman" w:cstheme="minorHAnsi"/>
          <w:color w:val="4A4A4A"/>
          <w:sz w:val="21"/>
          <w:szCs w:val="21"/>
          <w:lang w:eastAsia="en-GB"/>
        </w:rPr>
        <w:t>It</w:t>
      </w:r>
      <w:r w:rsidRPr="00A815A9">
        <w:rPr>
          <w:rFonts w:eastAsia="Times New Roman" w:cstheme="minorHAnsi"/>
          <w:color w:val="4A4A4A"/>
          <w:sz w:val="21"/>
          <w:szCs w:val="21"/>
          <w:lang w:eastAsia="en-GB"/>
        </w:rPr>
        <w:t xml:space="preserve"> is expected that all countries will build/adjust national disaster loss databases according to the recommendations and guidelines by the OEIWG.</w:t>
      </w:r>
    </w:p>
    <w:p w14:paraId="398C00AE" w14:textId="77777777" w:rsidR="00EC2915" w:rsidRPr="00A63642" w:rsidRDefault="00EC2915">
      <w:pPr>
        <w:pStyle w:val="MText"/>
        <w:rPr>
          <w:rFonts w:cstheme="minorHAnsi"/>
        </w:rPr>
      </w:pPr>
    </w:p>
    <w:p w14:paraId="79EEEE38" w14:textId="733BDBD8" w:rsidR="00E1050F" w:rsidRPr="00356358" w:rsidRDefault="00E1050F" w:rsidP="00A815A9">
      <w:pPr>
        <w:pStyle w:val="MHeader2"/>
        <w:spacing w:after="0" w:line="276" w:lineRule="auto"/>
        <w:rPr>
          <w:rFonts w:cstheme="minorHAnsi"/>
        </w:rPr>
      </w:pPr>
      <w:r w:rsidRPr="00356358">
        <w:rPr>
          <w:rFonts w:cstheme="minorHAnsi"/>
        </w:rPr>
        <w:t>4.c. Method of computation</w:t>
      </w:r>
      <w:r w:rsidR="00C1751E" w:rsidRPr="00A96255">
        <w:t xml:space="preserve"> </w:t>
      </w:r>
      <w:r w:rsidR="00C1751E">
        <w:rPr>
          <w:color w:val="B4B4B4"/>
          <w:sz w:val="20"/>
        </w:rPr>
        <w:t>(DATA_COMP)</w:t>
      </w:r>
    </w:p>
    <w:p w14:paraId="1DD72C09" w14:textId="77777777" w:rsidR="002B388F" w:rsidRPr="00C22EC4" w:rsidRDefault="002B388F" w:rsidP="002B388F">
      <w:pPr>
        <w:shd w:val="clear" w:color="auto" w:fill="FFFFFF"/>
        <w:spacing w:after="0"/>
        <w:rPr>
          <w:rFonts w:eastAsia="Times New Roman" w:cstheme="minorHAnsi"/>
          <w:noProof/>
          <w:color w:val="4A4A4A"/>
          <w:sz w:val="21"/>
          <w:szCs w:val="21"/>
          <w:lang w:eastAsia="en-GB"/>
        </w:rPr>
      </w:pPr>
    </w:p>
    <w:p w14:paraId="62C109CB" w14:textId="6CCE97D7" w:rsidR="002B388F" w:rsidRDefault="00000000" w:rsidP="002B388F">
      <m:oMathPara>
        <m:oMath>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1</m:t>
              </m:r>
            </m:sub>
          </m:sSub>
          <m:r>
            <w:rPr>
              <w:rFonts w:ascii="Cambria Math" w:eastAsia="Times New Roman" w:hAnsi="Cambria Math" w:cstheme="minorHAnsi"/>
              <w:noProof/>
              <w:color w:val="4A4A4A"/>
              <w:sz w:val="21"/>
              <w:szCs w:val="21"/>
              <w:lang w:eastAsia="en-GB"/>
            </w:rPr>
            <m:t>=</m:t>
          </m:r>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kern w:val="2"/>
              <w:sz w:val="24"/>
              <w:szCs w:val="24"/>
              <w14:ligatures w14:val="standardContextual"/>
            </w:rPr>
            <m:t>+</m:t>
          </m:r>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3</m:t>
              </m:r>
            </m:sub>
          </m:sSub>
          <m:r>
            <w:rPr>
              <w:rFonts w:ascii="Cambria Math" w:hAnsi="Cambria Math" w:cstheme="minorHAnsi"/>
              <w:kern w:val="2"/>
              <w:sz w:val="24"/>
              <w:szCs w:val="24"/>
              <w14:ligatures w14:val="standardContextual"/>
            </w:rPr>
            <m:t>+</m:t>
          </m:r>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4</m:t>
              </m:r>
            </m:sub>
          </m:sSub>
        </m:oMath>
      </m:oMathPara>
    </w:p>
    <w:p w14:paraId="5E896DA2" w14:textId="77777777" w:rsidR="002B388F" w:rsidRPr="00C22EC4" w:rsidRDefault="002B388F" w:rsidP="002B388F">
      <w:pPr>
        <w:shd w:val="clear" w:color="auto" w:fill="FFFFFF"/>
        <w:spacing w:after="0"/>
        <w:rPr>
          <w:rFonts w:eastAsia="Times New Roman" w:cstheme="minorHAnsi"/>
          <w:noProof/>
          <w:color w:val="4A4A4A"/>
          <w:sz w:val="21"/>
          <w:szCs w:val="21"/>
          <w:lang w:eastAsia="en-GB"/>
        </w:rPr>
      </w:pPr>
      <w:r w:rsidRPr="00C22EC4">
        <w:rPr>
          <w:rFonts w:eastAsia="Times New Roman" w:cstheme="minorHAnsi"/>
          <w:noProof/>
          <w:color w:val="4A4A4A"/>
          <w:sz w:val="21"/>
          <w:szCs w:val="21"/>
          <w:lang w:eastAsia="en-GB"/>
        </w:rPr>
        <w:t>Where:</w:t>
      </w:r>
    </w:p>
    <w:p w14:paraId="7E27FCEF" w14:textId="63E9347C" w:rsidR="002B388F" w:rsidRPr="00E426A6" w:rsidRDefault="002B388F" w:rsidP="000E18ED">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D</w:t>
      </w:r>
      <w:r w:rsidRPr="00E426A6">
        <w:rPr>
          <w:rFonts w:eastAsia="Times New Roman" w:cstheme="minorHAnsi"/>
          <w:noProof/>
          <w:color w:val="4A4A4A"/>
          <w:sz w:val="18"/>
          <w:szCs w:val="18"/>
          <w:vertAlign w:val="subscript"/>
          <w:lang w:eastAsia="en-GB"/>
        </w:rPr>
        <w:t>1</w:t>
      </w:r>
      <w:r>
        <w:rPr>
          <w:rFonts w:eastAsia="Times New Roman" w:cstheme="minorHAnsi"/>
          <w:bCs/>
          <w:color w:val="4A4A4A"/>
          <w:sz w:val="18"/>
          <w:szCs w:val="18"/>
          <w:lang w:eastAsia="en-GB"/>
        </w:rPr>
        <w:t>:</w:t>
      </w:r>
      <w:r w:rsidR="00AB4287" w:rsidRPr="00AB4287">
        <w:t xml:space="preserve"> </w:t>
      </w:r>
      <w:r w:rsidR="00AB4287" w:rsidRPr="00AB4287">
        <w:rPr>
          <w:rFonts w:eastAsia="Times New Roman" w:cstheme="minorHAnsi"/>
          <w:bCs/>
          <w:color w:val="4A4A4A"/>
          <w:sz w:val="18"/>
          <w:szCs w:val="18"/>
          <w:lang w:eastAsia="en-GB"/>
        </w:rPr>
        <w:t>Number of damaged to critical infrastructure attributed to disasters</w:t>
      </w:r>
      <w:r w:rsidR="005E55F2">
        <w:rPr>
          <w:rFonts w:eastAsia="Times New Roman" w:cstheme="minorHAnsi"/>
          <w:bCs/>
          <w:color w:val="4A4A4A"/>
          <w:sz w:val="18"/>
          <w:szCs w:val="18"/>
          <w:lang w:eastAsia="en-GB"/>
        </w:rPr>
        <w:t>;</w:t>
      </w:r>
      <w:r w:rsidR="005E55F2" w:rsidRPr="00EF024A">
        <w:rPr>
          <w:rFonts w:eastAsia="Times New Roman" w:cstheme="minorHAnsi"/>
          <w:bCs/>
          <w:color w:val="4A4A4A"/>
          <w:sz w:val="18"/>
          <w:szCs w:val="18"/>
          <w:lang w:eastAsia="en-GB"/>
        </w:rPr>
        <w:t xml:space="preserve"> </w:t>
      </w:r>
      <w:r w:rsidR="005E55F2">
        <w:rPr>
          <w:rFonts w:eastAsia="Times New Roman" w:cstheme="minorHAnsi"/>
          <w:bCs/>
          <w:color w:val="4A4A4A"/>
          <w:sz w:val="18"/>
          <w:szCs w:val="18"/>
          <w:lang w:eastAsia="en-GB"/>
        </w:rPr>
        <w:t>corresponding to Sendai Framework Indicator D-1.</w:t>
      </w:r>
    </w:p>
    <w:p w14:paraId="06ED6E7E" w14:textId="2E44EDA1" w:rsidR="002B388F" w:rsidRPr="00E426A6" w:rsidRDefault="002B388F" w:rsidP="002B388F">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D</w:t>
      </w:r>
      <w:r>
        <w:rPr>
          <w:rFonts w:eastAsia="Times New Roman" w:cstheme="minorHAnsi"/>
          <w:noProof/>
          <w:color w:val="4A4A4A"/>
          <w:sz w:val="18"/>
          <w:szCs w:val="18"/>
          <w:vertAlign w:val="subscript"/>
          <w:lang w:eastAsia="en-GB"/>
        </w:rPr>
        <w:t>2</w:t>
      </w:r>
      <w:r>
        <w:rPr>
          <w:rFonts w:eastAsia="Times New Roman" w:cstheme="minorHAnsi"/>
          <w:bCs/>
          <w:color w:val="4A4A4A"/>
          <w:sz w:val="18"/>
          <w:szCs w:val="18"/>
          <w:lang w:eastAsia="en-GB"/>
        </w:rPr>
        <w:t>:</w:t>
      </w:r>
      <w:r w:rsidR="00AB4287" w:rsidRPr="00AB4287">
        <w:t xml:space="preserve"> </w:t>
      </w:r>
      <w:r w:rsidR="00AB4287" w:rsidRPr="00AB4287">
        <w:rPr>
          <w:rFonts w:eastAsia="Times New Roman" w:cstheme="minorHAnsi"/>
          <w:bCs/>
          <w:color w:val="4A4A4A"/>
          <w:sz w:val="18"/>
          <w:szCs w:val="18"/>
          <w:lang w:eastAsia="en-GB"/>
        </w:rPr>
        <w:t>Number of destroyed or damaged health facilities attributed to disasters</w:t>
      </w:r>
      <w:r w:rsidR="005E55F2">
        <w:rPr>
          <w:rFonts w:eastAsia="Times New Roman" w:cstheme="minorHAnsi"/>
          <w:bCs/>
          <w:color w:val="4A4A4A"/>
          <w:sz w:val="18"/>
          <w:szCs w:val="18"/>
          <w:lang w:eastAsia="en-GB"/>
        </w:rPr>
        <w:t>;</w:t>
      </w:r>
      <w:r w:rsidR="005E55F2" w:rsidRPr="00EF024A">
        <w:rPr>
          <w:rFonts w:eastAsia="Times New Roman" w:cstheme="minorHAnsi"/>
          <w:bCs/>
          <w:color w:val="4A4A4A"/>
          <w:sz w:val="18"/>
          <w:szCs w:val="18"/>
          <w:lang w:eastAsia="en-GB"/>
        </w:rPr>
        <w:t xml:space="preserve"> </w:t>
      </w:r>
      <w:r w:rsidR="005E55F2">
        <w:rPr>
          <w:rFonts w:eastAsia="Times New Roman" w:cstheme="minorHAnsi"/>
          <w:bCs/>
          <w:color w:val="4A4A4A"/>
          <w:sz w:val="18"/>
          <w:szCs w:val="18"/>
          <w:lang w:eastAsia="en-GB"/>
        </w:rPr>
        <w:t>corresponding to Sendai Framework Indicator D-2.</w:t>
      </w:r>
    </w:p>
    <w:p w14:paraId="5F1F504A" w14:textId="613D1322" w:rsidR="002B388F" w:rsidRPr="00E426A6" w:rsidRDefault="002B388F" w:rsidP="002B388F">
      <w:pPr>
        <w:shd w:val="clear" w:color="auto" w:fill="FFFFFF"/>
        <w:spacing w:after="0"/>
        <w:jc w:val="both"/>
        <w:rPr>
          <w:rFonts w:eastAsia="Times New Roman" w:cstheme="minorHAnsi"/>
          <w:bCs/>
          <w:color w:val="4A4A4A"/>
          <w:sz w:val="18"/>
          <w:szCs w:val="18"/>
          <w:lang w:eastAsia="en-GB"/>
        </w:rPr>
      </w:pPr>
      <w:r>
        <w:rPr>
          <w:rFonts w:eastAsia="Times New Roman" w:cstheme="minorHAnsi"/>
          <w:noProof/>
          <w:color w:val="4A4A4A"/>
          <w:sz w:val="18"/>
          <w:szCs w:val="18"/>
          <w:lang w:eastAsia="en-GB"/>
        </w:rPr>
        <w:t>D</w:t>
      </w:r>
      <w:r w:rsidRPr="00E426A6">
        <w:rPr>
          <w:rFonts w:eastAsia="Times New Roman" w:cstheme="minorHAnsi"/>
          <w:noProof/>
          <w:color w:val="4A4A4A"/>
          <w:sz w:val="18"/>
          <w:szCs w:val="18"/>
          <w:vertAlign w:val="subscript"/>
          <w:lang w:eastAsia="en-GB"/>
        </w:rPr>
        <w:t>3</w:t>
      </w:r>
      <w:r>
        <w:rPr>
          <w:rFonts w:eastAsia="Times New Roman" w:cstheme="minorHAnsi"/>
          <w:noProof/>
          <w:color w:val="4A4A4A"/>
          <w:sz w:val="18"/>
          <w:szCs w:val="18"/>
          <w:lang w:eastAsia="en-GB"/>
        </w:rPr>
        <w:t>:</w:t>
      </w:r>
      <w:r w:rsidR="00AB4287" w:rsidRPr="00AB4287">
        <w:t xml:space="preserve"> </w:t>
      </w:r>
      <w:r w:rsidR="00AB4287" w:rsidRPr="00AB4287">
        <w:rPr>
          <w:rFonts w:eastAsia="Times New Roman" w:cstheme="minorHAnsi"/>
          <w:noProof/>
          <w:color w:val="4A4A4A"/>
          <w:sz w:val="18"/>
          <w:szCs w:val="18"/>
          <w:lang w:eastAsia="en-GB"/>
        </w:rPr>
        <w:t>Number of destroyed or damaged educational facilities attributed to disasters</w:t>
      </w:r>
      <w:r w:rsidR="005E55F2">
        <w:rPr>
          <w:rFonts w:eastAsia="Times New Roman" w:cstheme="minorHAnsi"/>
          <w:bCs/>
          <w:color w:val="4A4A4A"/>
          <w:sz w:val="18"/>
          <w:szCs w:val="18"/>
          <w:lang w:eastAsia="en-GB"/>
        </w:rPr>
        <w:t>;</w:t>
      </w:r>
      <w:r w:rsidR="005E55F2" w:rsidRPr="00EF024A">
        <w:rPr>
          <w:rFonts w:eastAsia="Times New Roman" w:cstheme="minorHAnsi"/>
          <w:bCs/>
          <w:color w:val="4A4A4A"/>
          <w:sz w:val="18"/>
          <w:szCs w:val="18"/>
          <w:lang w:eastAsia="en-GB"/>
        </w:rPr>
        <w:t xml:space="preserve"> </w:t>
      </w:r>
      <w:r w:rsidR="005E55F2">
        <w:rPr>
          <w:rFonts w:eastAsia="Times New Roman" w:cstheme="minorHAnsi"/>
          <w:bCs/>
          <w:color w:val="4A4A4A"/>
          <w:sz w:val="18"/>
          <w:szCs w:val="18"/>
          <w:lang w:eastAsia="en-GB"/>
        </w:rPr>
        <w:t>corresponding to Sendai Framework Indicator D-3.</w:t>
      </w:r>
    </w:p>
    <w:p w14:paraId="4F57FD46" w14:textId="11E37391" w:rsidR="002B388F" w:rsidRPr="00E426A6" w:rsidRDefault="002B388F" w:rsidP="000E18ED">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D</w:t>
      </w:r>
      <w:r w:rsidRPr="00E426A6">
        <w:rPr>
          <w:rFonts w:eastAsia="Times New Roman" w:cstheme="minorHAnsi"/>
          <w:noProof/>
          <w:color w:val="4A4A4A"/>
          <w:sz w:val="18"/>
          <w:szCs w:val="18"/>
          <w:vertAlign w:val="subscript"/>
          <w:lang w:eastAsia="en-GB"/>
        </w:rPr>
        <w:t>4</w:t>
      </w:r>
      <w:r>
        <w:rPr>
          <w:rFonts w:eastAsia="Times New Roman" w:cstheme="minorHAnsi"/>
          <w:noProof/>
          <w:color w:val="4A4A4A"/>
          <w:sz w:val="18"/>
          <w:szCs w:val="18"/>
          <w:lang w:eastAsia="en-GB"/>
        </w:rPr>
        <w:t>:</w:t>
      </w:r>
      <w:r w:rsidR="00AB4287" w:rsidRPr="00AB4287">
        <w:t xml:space="preserve"> </w:t>
      </w:r>
      <w:r w:rsidR="00AB4287" w:rsidRPr="00AB4287">
        <w:rPr>
          <w:rFonts w:eastAsia="Times New Roman" w:cstheme="minorHAnsi"/>
          <w:noProof/>
          <w:color w:val="4A4A4A"/>
          <w:sz w:val="18"/>
          <w:szCs w:val="18"/>
          <w:lang w:eastAsia="en-GB"/>
        </w:rPr>
        <w:t>Number of other destroyed or damaged critical infrastructure units and facilities attributed to disasters</w:t>
      </w:r>
      <w:r w:rsidR="005E55F2">
        <w:rPr>
          <w:rFonts w:eastAsia="Times New Roman" w:cstheme="minorHAnsi"/>
          <w:bCs/>
          <w:color w:val="4A4A4A"/>
          <w:sz w:val="18"/>
          <w:szCs w:val="18"/>
          <w:lang w:eastAsia="en-GB"/>
        </w:rPr>
        <w:t>;</w:t>
      </w:r>
      <w:r w:rsidR="005E55F2" w:rsidRPr="00EF024A">
        <w:rPr>
          <w:rFonts w:eastAsia="Times New Roman" w:cstheme="minorHAnsi"/>
          <w:bCs/>
          <w:color w:val="4A4A4A"/>
          <w:sz w:val="18"/>
          <w:szCs w:val="18"/>
          <w:lang w:eastAsia="en-GB"/>
        </w:rPr>
        <w:t xml:space="preserve"> </w:t>
      </w:r>
      <w:r w:rsidR="005E55F2">
        <w:rPr>
          <w:rFonts w:eastAsia="Times New Roman" w:cstheme="minorHAnsi"/>
          <w:bCs/>
          <w:color w:val="4A4A4A"/>
          <w:sz w:val="18"/>
          <w:szCs w:val="18"/>
          <w:lang w:eastAsia="en-GB"/>
        </w:rPr>
        <w:t>corresponding to Sendai Framework Indicator D-4</w:t>
      </w:r>
      <w:r w:rsidR="00AB4287" w:rsidRPr="00AB4287">
        <w:rPr>
          <w:rFonts w:eastAsia="Times New Roman" w:cstheme="minorHAnsi"/>
          <w:noProof/>
          <w:color w:val="4A4A4A"/>
          <w:sz w:val="18"/>
          <w:szCs w:val="18"/>
          <w:lang w:eastAsia="en-GB"/>
        </w:rPr>
        <w:t>. The decision regarding those elements of critical infrastructure to be included in the calculation will be left to the Member States. Protective infrastructure and green infrastructure should be included where relevant</w:t>
      </w:r>
      <w:r w:rsidR="009B3035">
        <w:rPr>
          <w:rFonts w:eastAsia="Times New Roman" w:cstheme="minorHAnsi"/>
          <w:bCs/>
          <w:color w:val="4A4A4A"/>
          <w:sz w:val="18"/>
          <w:szCs w:val="18"/>
          <w:lang w:eastAsia="en-GB"/>
        </w:rPr>
        <w:t>.</w:t>
      </w:r>
    </w:p>
    <w:p w14:paraId="0DBE9F3B" w14:textId="77777777" w:rsidR="005D0083" w:rsidRPr="00C22EC4" w:rsidRDefault="005D0083" w:rsidP="005D0083">
      <w:pPr>
        <w:shd w:val="clear" w:color="auto" w:fill="FFFFFF"/>
        <w:spacing w:after="0"/>
        <w:rPr>
          <w:rFonts w:eastAsia="Times New Roman" w:cstheme="minorHAnsi"/>
          <w:noProof/>
          <w:color w:val="4A4A4A"/>
          <w:sz w:val="21"/>
          <w:szCs w:val="21"/>
          <w:lang w:eastAsia="en-GB"/>
        </w:rPr>
      </w:pPr>
    </w:p>
    <w:p w14:paraId="64EF4BCF" w14:textId="75516463" w:rsidR="005D0083" w:rsidRDefault="00000000" w:rsidP="005D0083">
      <m:oMathPara>
        <m:oMath>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5</m:t>
              </m:r>
            </m:sub>
          </m:sSub>
          <m:r>
            <w:rPr>
              <w:rFonts w:ascii="Cambria Math" w:eastAsia="Times New Roman" w:hAnsi="Cambria Math" w:cstheme="minorHAnsi"/>
              <w:noProof/>
              <w:color w:val="4A4A4A"/>
              <w:sz w:val="21"/>
              <w:szCs w:val="21"/>
              <w:lang w:eastAsia="en-GB"/>
            </w:rPr>
            <m:t>=</m:t>
          </m:r>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6</m:t>
              </m:r>
            </m:sub>
          </m:sSub>
          <m:r>
            <w:rPr>
              <w:rFonts w:ascii="Cambria Math" w:hAnsi="Cambria Math" w:cstheme="minorHAnsi"/>
              <w:kern w:val="2"/>
              <w:sz w:val="24"/>
              <w:szCs w:val="24"/>
              <w14:ligatures w14:val="standardContextual"/>
            </w:rPr>
            <m:t>+</m:t>
          </m:r>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7</m:t>
              </m:r>
            </m:sub>
          </m:sSub>
          <m:r>
            <w:rPr>
              <w:rFonts w:ascii="Cambria Math" w:hAnsi="Cambria Math" w:cstheme="minorHAnsi"/>
              <w:kern w:val="2"/>
              <w:sz w:val="24"/>
              <w:szCs w:val="24"/>
              <w14:ligatures w14:val="standardContextual"/>
            </w:rPr>
            <m:t>+</m:t>
          </m:r>
          <m:sSub>
            <m:sSubPr>
              <m:ctrlPr>
                <w:rPr>
                  <w:rFonts w:ascii="Cambria Math" w:hAnsi="Cambria Math" w:cstheme="minorHAnsi"/>
                  <w:kern w:val="2"/>
                  <w:sz w:val="24"/>
                  <w:szCs w:val="24"/>
                  <w14:ligatures w14:val="standardContextual"/>
                </w:rPr>
              </m:ctrlPr>
            </m:sSubPr>
            <m:e>
              <m:r>
                <w:rPr>
                  <w:rFonts w:ascii="Cambria Math" w:hAnsi="Cambria Math" w:cstheme="minorHAnsi"/>
                </w:rPr>
                <m:t>D</m:t>
              </m:r>
            </m:e>
            <m:sub>
              <m:r>
                <w:rPr>
                  <w:rFonts w:ascii="Cambria Math" w:hAnsi="Cambria Math" w:cstheme="minorHAnsi"/>
                </w:rPr>
                <m:t>8</m:t>
              </m:r>
            </m:sub>
          </m:sSub>
        </m:oMath>
      </m:oMathPara>
    </w:p>
    <w:p w14:paraId="4B3C38F0" w14:textId="77777777" w:rsidR="005D0083" w:rsidRPr="00C22EC4" w:rsidRDefault="005D0083" w:rsidP="005D0083">
      <w:pPr>
        <w:shd w:val="clear" w:color="auto" w:fill="FFFFFF"/>
        <w:spacing w:after="0"/>
        <w:rPr>
          <w:rFonts w:eastAsia="Times New Roman" w:cstheme="minorHAnsi"/>
          <w:noProof/>
          <w:color w:val="4A4A4A"/>
          <w:sz w:val="21"/>
          <w:szCs w:val="21"/>
          <w:lang w:eastAsia="en-GB"/>
        </w:rPr>
      </w:pPr>
      <w:r w:rsidRPr="00C22EC4">
        <w:rPr>
          <w:rFonts w:eastAsia="Times New Roman" w:cstheme="minorHAnsi"/>
          <w:noProof/>
          <w:color w:val="4A4A4A"/>
          <w:sz w:val="21"/>
          <w:szCs w:val="21"/>
          <w:lang w:eastAsia="en-GB"/>
        </w:rPr>
        <w:t>Where:</w:t>
      </w:r>
    </w:p>
    <w:p w14:paraId="7D9C50D3" w14:textId="3390A7F3" w:rsidR="002B388F" w:rsidRDefault="002B388F" w:rsidP="002B388F">
      <w:pPr>
        <w:shd w:val="clear" w:color="auto" w:fill="FFFFFF"/>
        <w:spacing w:after="0"/>
        <w:jc w:val="both"/>
        <w:rPr>
          <w:rFonts w:eastAsia="Times New Roman" w:cstheme="minorHAnsi"/>
          <w:bCs/>
          <w:color w:val="4A4A4A"/>
          <w:sz w:val="18"/>
          <w:szCs w:val="18"/>
          <w:lang w:eastAsia="en-GB"/>
        </w:rPr>
      </w:pPr>
      <w:r>
        <w:rPr>
          <w:rFonts w:eastAsia="Times New Roman" w:cstheme="minorHAnsi"/>
          <w:noProof/>
          <w:color w:val="4A4A4A"/>
          <w:sz w:val="18"/>
          <w:szCs w:val="18"/>
          <w:lang w:eastAsia="en-GB"/>
        </w:rPr>
        <w:t>D</w:t>
      </w:r>
      <w:r w:rsidRPr="00E426A6">
        <w:rPr>
          <w:rFonts w:eastAsia="Times New Roman" w:cstheme="minorHAnsi"/>
          <w:noProof/>
          <w:color w:val="4A4A4A"/>
          <w:sz w:val="18"/>
          <w:szCs w:val="18"/>
          <w:vertAlign w:val="subscript"/>
          <w:lang w:eastAsia="en-GB"/>
        </w:rPr>
        <w:t>5</w:t>
      </w:r>
      <w:r>
        <w:rPr>
          <w:rFonts w:eastAsia="Times New Roman" w:cstheme="minorHAnsi"/>
          <w:noProof/>
          <w:color w:val="4A4A4A"/>
          <w:sz w:val="18"/>
          <w:szCs w:val="18"/>
          <w:lang w:eastAsia="en-GB"/>
        </w:rPr>
        <w:t>:</w:t>
      </w:r>
      <w:r w:rsidR="006E6919" w:rsidRPr="006E6919">
        <w:t xml:space="preserve"> </w:t>
      </w:r>
      <w:r w:rsidR="006E6919" w:rsidRPr="006E6919">
        <w:rPr>
          <w:rFonts w:eastAsia="Times New Roman" w:cstheme="minorHAnsi"/>
          <w:noProof/>
          <w:color w:val="4A4A4A"/>
          <w:sz w:val="18"/>
          <w:szCs w:val="18"/>
          <w:lang w:eastAsia="en-GB"/>
        </w:rPr>
        <w:t>Number of disruptions to basic services attributed to disasters</w:t>
      </w:r>
      <w:r w:rsidR="001004AC">
        <w:rPr>
          <w:rFonts w:eastAsia="Times New Roman" w:cstheme="minorHAnsi"/>
          <w:bCs/>
          <w:color w:val="4A4A4A"/>
          <w:sz w:val="18"/>
          <w:szCs w:val="18"/>
          <w:lang w:eastAsia="en-GB"/>
        </w:rPr>
        <w:t>;</w:t>
      </w:r>
      <w:r w:rsidR="001004AC" w:rsidRPr="00EF024A">
        <w:rPr>
          <w:rFonts w:eastAsia="Times New Roman" w:cstheme="minorHAnsi"/>
          <w:bCs/>
          <w:color w:val="4A4A4A"/>
          <w:sz w:val="18"/>
          <w:szCs w:val="18"/>
          <w:lang w:eastAsia="en-GB"/>
        </w:rPr>
        <w:t xml:space="preserve"> </w:t>
      </w:r>
      <w:r w:rsidR="001004AC">
        <w:rPr>
          <w:rFonts w:eastAsia="Times New Roman" w:cstheme="minorHAnsi"/>
          <w:bCs/>
          <w:color w:val="4A4A4A"/>
          <w:sz w:val="18"/>
          <w:szCs w:val="18"/>
          <w:lang w:eastAsia="en-GB"/>
        </w:rPr>
        <w:t>corresponding to Sendai Framework Indicator D-5.</w:t>
      </w:r>
    </w:p>
    <w:p w14:paraId="70D5AC28" w14:textId="69FEDA9A" w:rsidR="002B388F" w:rsidRDefault="002B388F" w:rsidP="002B388F">
      <w:pPr>
        <w:shd w:val="clear" w:color="auto" w:fill="FFFFFF"/>
        <w:spacing w:after="0"/>
        <w:jc w:val="both"/>
        <w:rPr>
          <w:rFonts w:eastAsia="Times New Roman" w:cstheme="minorHAnsi"/>
          <w:bCs/>
          <w:color w:val="4A4A4A"/>
          <w:sz w:val="18"/>
          <w:szCs w:val="18"/>
          <w:lang w:eastAsia="en-GB"/>
        </w:rPr>
      </w:pPr>
      <w:r>
        <w:rPr>
          <w:rFonts w:eastAsia="Times New Roman" w:cstheme="minorHAnsi"/>
          <w:noProof/>
          <w:color w:val="4A4A4A"/>
          <w:sz w:val="18"/>
          <w:szCs w:val="18"/>
          <w:lang w:eastAsia="en-GB"/>
        </w:rPr>
        <w:t>D</w:t>
      </w:r>
      <w:r>
        <w:rPr>
          <w:rFonts w:eastAsia="Times New Roman" w:cstheme="minorHAnsi"/>
          <w:noProof/>
          <w:color w:val="4A4A4A"/>
          <w:sz w:val="18"/>
          <w:szCs w:val="18"/>
          <w:vertAlign w:val="subscript"/>
          <w:lang w:eastAsia="en-GB"/>
        </w:rPr>
        <w:t>6</w:t>
      </w:r>
      <w:r>
        <w:rPr>
          <w:rFonts w:eastAsia="Times New Roman" w:cstheme="minorHAnsi"/>
          <w:noProof/>
          <w:color w:val="4A4A4A"/>
          <w:sz w:val="18"/>
          <w:szCs w:val="18"/>
          <w:lang w:eastAsia="en-GB"/>
        </w:rPr>
        <w:t>:</w:t>
      </w:r>
      <w:r w:rsidR="006E6919" w:rsidRPr="006E6919">
        <w:t xml:space="preserve"> </w:t>
      </w:r>
      <w:r w:rsidR="006E6919" w:rsidRPr="006E6919">
        <w:rPr>
          <w:rFonts w:eastAsia="Times New Roman" w:cstheme="minorHAnsi"/>
          <w:noProof/>
          <w:color w:val="4A4A4A"/>
          <w:sz w:val="18"/>
          <w:szCs w:val="18"/>
          <w:lang w:eastAsia="en-GB"/>
        </w:rPr>
        <w:t>Number of disruptions to educational services attributed to disasters</w:t>
      </w:r>
      <w:r w:rsidR="001004AC">
        <w:rPr>
          <w:rFonts w:eastAsia="Times New Roman" w:cstheme="minorHAnsi"/>
          <w:bCs/>
          <w:color w:val="4A4A4A"/>
          <w:sz w:val="18"/>
          <w:szCs w:val="18"/>
          <w:lang w:eastAsia="en-GB"/>
        </w:rPr>
        <w:t>;</w:t>
      </w:r>
      <w:r w:rsidR="001004AC" w:rsidRPr="00EF024A">
        <w:rPr>
          <w:rFonts w:eastAsia="Times New Roman" w:cstheme="minorHAnsi"/>
          <w:bCs/>
          <w:color w:val="4A4A4A"/>
          <w:sz w:val="18"/>
          <w:szCs w:val="18"/>
          <w:lang w:eastAsia="en-GB"/>
        </w:rPr>
        <w:t xml:space="preserve"> </w:t>
      </w:r>
      <w:r w:rsidR="001004AC">
        <w:rPr>
          <w:rFonts w:eastAsia="Times New Roman" w:cstheme="minorHAnsi"/>
          <w:bCs/>
          <w:color w:val="4A4A4A"/>
          <w:sz w:val="18"/>
          <w:szCs w:val="18"/>
          <w:lang w:eastAsia="en-GB"/>
        </w:rPr>
        <w:t>corresponding to Sendai Framework Indicator D-6.</w:t>
      </w:r>
    </w:p>
    <w:p w14:paraId="221B458D" w14:textId="6FD9BD4D" w:rsidR="001A704D" w:rsidRDefault="001A704D" w:rsidP="001A704D">
      <w:pPr>
        <w:shd w:val="clear" w:color="auto" w:fill="FFFFFF"/>
        <w:spacing w:after="0"/>
        <w:jc w:val="both"/>
        <w:rPr>
          <w:rFonts w:eastAsia="Times New Roman" w:cstheme="minorHAnsi"/>
          <w:bCs/>
          <w:color w:val="4A4A4A"/>
          <w:sz w:val="18"/>
          <w:szCs w:val="18"/>
          <w:lang w:eastAsia="en-GB"/>
        </w:rPr>
      </w:pPr>
      <w:r>
        <w:rPr>
          <w:rFonts w:eastAsia="Times New Roman" w:cstheme="minorHAnsi"/>
          <w:noProof/>
          <w:color w:val="4A4A4A"/>
          <w:sz w:val="18"/>
          <w:szCs w:val="18"/>
          <w:lang w:eastAsia="en-GB"/>
        </w:rPr>
        <w:t>D</w:t>
      </w:r>
      <w:r>
        <w:rPr>
          <w:rFonts w:eastAsia="Times New Roman" w:cstheme="minorHAnsi"/>
          <w:noProof/>
          <w:color w:val="4A4A4A"/>
          <w:sz w:val="18"/>
          <w:szCs w:val="18"/>
          <w:vertAlign w:val="subscript"/>
          <w:lang w:eastAsia="en-GB"/>
        </w:rPr>
        <w:t>7</w:t>
      </w:r>
      <w:r>
        <w:rPr>
          <w:rFonts w:eastAsia="Times New Roman" w:cstheme="minorHAnsi"/>
          <w:noProof/>
          <w:color w:val="4A4A4A"/>
          <w:sz w:val="18"/>
          <w:szCs w:val="18"/>
          <w:lang w:eastAsia="en-GB"/>
        </w:rPr>
        <w:t>:</w:t>
      </w:r>
      <w:r w:rsidR="006E6919" w:rsidRPr="006E6919">
        <w:t xml:space="preserve"> </w:t>
      </w:r>
      <w:r w:rsidR="006E6919" w:rsidRPr="006E6919">
        <w:rPr>
          <w:rFonts w:eastAsia="Times New Roman" w:cstheme="minorHAnsi"/>
          <w:noProof/>
          <w:color w:val="4A4A4A"/>
          <w:sz w:val="18"/>
          <w:szCs w:val="18"/>
          <w:lang w:eastAsia="en-GB"/>
        </w:rPr>
        <w:t>Number of disruptions to health services attributed to disasters</w:t>
      </w:r>
      <w:r w:rsidR="001004AC">
        <w:rPr>
          <w:rFonts w:eastAsia="Times New Roman" w:cstheme="minorHAnsi"/>
          <w:bCs/>
          <w:color w:val="4A4A4A"/>
          <w:sz w:val="18"/>
          <w:szCs w:val="18"/>
          <w:lang w:eastAsia="en-GB"/>
        </w:rPr>
        <w:t>;</w:t>
      </w:r>
      <w:r w:rsidR="001004AC" w:rsidRPr="00EF024A">
        <w:rPr>
          <w:rFonts w:eastAsia="Times New Roman" w:cstheme="minorHAnsi"/>
          <w:bCs/>
          <w:color w:val="4A4A4A"/>
          <w:sz w:val="18"/>
          <w:szCs w:val="18"/>
          <w:lang w:eastAsia="en-GB"/>
        </w:rPr>
        <w:t xml:space="preserve"> </w:t>
      </w:r>
      <w:r w:rsidR="001004AC">
        <w:rPr>
          <w:rFonts w:eastAsia="Times New Roman" w:cstheme="minorHAnsi"/>
          <w:bCs/>
          <w:color w:val="4A4A4A"/>
          <w:sz w:val="18"/>
          <w:szCs w:val="18"/>
          <w:lang w:eastAsia="en-GB"/>
        </w:rPr>
        <w:t>corresponding to Sendai Framework Indicator D-7.</w:t>
      </w:r>
    </w:p>
    <w:p w14:paraId="64C9ADDA" w14:textId="7AB23A60" w:rsidR="002B388F" w:rsidRDefault="001A704D" w:rsidP="00A815A9">
      <w:pPr>
        <w:shd w:val="clear" w:color="auto" w:fill="FFFFFF"/>
        <w:spacing w:after="0"/>
        <w:rPr>
          <w:rFonts w:eastAsia="Times New Roman" w:cstheme="minorHAnsi"/>
          <w:color w:val="4A4A4A"/>
          <w:sz w:val="21"/>
          <w:szCs w:val="21"/>
          <w:lang w:eastAsia="en-GB"/>
        </w:rPr>
      </w:pPr>
      <w:r>
        <w:rPr>
          <w:rFonts w:eastAsia="Times New Roman" w:cstheme="minorHAnsi"/>
          <w:noProof/>
          <w:color w:val="4A4A4A"/>
          <w:sz w:val="18"/>
          <w:szCs w:val="18"/>
          <w:lang w:eastAsia="en-GB"/>
        </w:rPr>
        <w:lastRenderedPageBreak/>
        <w:t>D</w:t>
      </w:r>
      <w:r>
        <w:rPr>
          <w:rFonts w:eastAsia="Times New Roman" w:cstheme="minorHAnsi"/>
          <w:noProof/>
          <w:color w:val="4A4A4A"/>
          <w:sz w:val="18"/>
          <w:szCs w:val="18"/>
          <w:vertAlign w:val="subscript"/>
          <w:lang w:eastAsia="en-GB"/>
        </w:rPr>
        <w:t>8</w:t>
      </w:r>
      <w:r>
        <w:rPr>
          <w:rFonts w:eastAsia="Times New Roman" w:cstheme="minorHAnsi"/>
          <w:noProof/>
          <w:color w:val="4A4A4A"/>
          <w:sz w:val="18"/>
          <w:szCs w:val="18"/>
          <w:lang w:eastAsia="en-GB"/>
        </w:rPr>
        <w:t>:</w:t>
      </w:r>
      <w:r w:rsidR="006E6919" w:rsidRPr="006E6919">
        <w:t xml:space="preserve"> </w:t>
      </w:r>
      <w:r w:rsidR="006E6919" w:rsidRPr="006E6919">
        <w:rPr>
          <w:rFonts w:eastAsia="Times New Roman" w:cstheme="minorHAnsi"/>
          <w:noProof/>
          <w:color w:val="4A4A4A"/>
          <w:sz w:val="18"/>
          <w:szCs w:val="18"/>
          <w:lang w:eastAsia="en-GB"/>
        </w:rPr>
        <w:t>Number of disruptions to other basic services attributed to disasters</w:t>
      </w:r>
      <w:r w:rsidR="001004AC">
        <w:rPr>
          <w:rFonts w:eastAsia="Times New Roman" w:cstheme="minorHAnsi"/>
          <w:bCs/>
          <w:color w:val="4A4A4A"/>
          <w:sz w:val="18"/>
          <w:szCs w:val="18"/>
          <w:lang w:eastAsia="en-GB"/>
        </w:rPr>
        <w:t>;</w:t>
      </w:r>
      <w:r w:rsidR="001004AC" w:rsidRPr="00EF024A">
        <w:rPr>
          <w:rFonts w:eastAsia="Times New Roman" w:cstheme="minorHAnsi"/>
          <w:bCs/>
          <w:color w:val="4A4A4A"/>
          <w:sz w:val="18"/>
          <w:szCs w:val="18"/>
          <w:lang w:eastAsia="en-GB"/>
        </w:rPr>
        <w:t xml:space="preserve"> </w:t>
      </w:r>
      <w:r w:rsidR="001004AC">
        <w:rPr>
          <w:rFonts w:eastAsia="Times New Roman" w:cstheme="minorHAnsi"/>
          <w:bCs/>
          <w:color w:val="4A4A4A"/>
          <w:sz w:val="18"/>
          <w:szCs w:val="18"/>
          <w:lang w:eastAsia="en-GB"/>
        </w:rPr>
        <w:t>corresponding to Sendai Framework Indicator D-8</w:t>
      </w:r>
      <w:r w:rsidR="006E6919" w:rsidRPr="006E6919">
        <w:rPr>
          <w:rFonts w:eastAsia="Times New Roman" w:cstheme="minorHAnsi"/>
          <w:noProof/>
          <w:color w:val="4A4A4A"/>
          <w:sz w:val="18"/>
          <w:szCs w:val="18"/>
          <w:lang w:eastAsia="en-GB"/>
        </w:rPr>
        <w:t>. The decision regarding those elements of basic services to be included in the calculation will be left to the Member States</w:t>
      </w:r>
      <w:r w:rsidR="009B3035">
        <w:rPr>
          <w:rFonts w:eastAsia="Times New Roman" w:cstheme="minorHAnsi"/>
          <w:bCs/>
          <w:color w:val="4A4A4A"/>
          <w:sz w:val="18"/>
          <w:szCs w:val="18"/>
          <w:lang w:eastAsia="en-GB"/>
        </w:rPr>
        <w:t>.</w:t>
      </w:r>
    </w:p>
    <w:p w14:paraId="140F775C" w14:textId="77777777" w:rsidR="00913626" w:rsidRPr="00A815A9" w:rsidRDefault="00913626" w:rsidP="00A815A9">
      <w:pPr>
        <w:shd w:val="clear" w:color="auto" w:fill="FFFFFF"/>
        <w:spacing w:after="0"/>
        <w:rPr>
          <w:rFonts w:eastAsia="Times New Roman" w:cstheme="minorHAnsi"/>
          <w:color w:val="4A4A4A"/>
          <w:sz w:val="21"/>
          <w:szCs w:val="21"/>
          <w:lang w:eastAsia="en-GB"/>
        </w:rPr>
      </w:pPr>
    </w:p>
    <w:p w14:paraId="3062C9E2" w14:textId="53EAEBC8" w:rsidR="00913626" w:rsidRPr="000E18ED" w:rsidRDefault="00913626" w:rsidP="00A815A9">
      <w:pPr>
        <w:shd w:val="clear" w:color="auto" w:fill="FFFFFF"/>
        <w:spacing w:after="0"/>
        <w:rPr>
          <w:rFonts w:eastAsia="Times New Roman" w:cstheme="minorHAnsi"/>
          <w:bCs/>
          <w:color w:val="4A4A4A"/>
          <w:sz w:val="21"/>
          <w:szCs w:val="21"/>
          <w:lang w:eastAsia="en-GB"/>
        </w:rPr>
      </w:pPr>
      <w:r w:rsidRPr="000E18ED">
        <w:rPr>
          <w:rFonts w:eastAsia="Times New Roman" w:cstheme="minorHAnsi"/>
          <w:bCs/>
          <w:color w:val="4A4A4A"/>
          <w:sz w:val="21"/>
          <w:szCs w:val="21"/>
          <w:lang w:eastAsia="en-GB"/>
        </w:rPr>
        <w:t>The</w:t>
      </w:r>
      <w:r w:rsidR="009B3035">
        <w:rPr>
          <w:rFonts w:eastAsia="Times New Roman" w:cstheme="minorHAnsi"/>
          <w:bCs/>
          <w:color w:val="4A4A4A"/>
          <w:sz w:val="21"/>
          <w:szCs w:val="21"/>
          <w:lang w:eastAsia="en-GB"/>
        </w:rPr>
        <w:t xml:space="preserve"> </w:t>
      </w:r>
      <w:r w:rsidR="009F5A4D" w:rsidRPr="000E18ED">
        <w:rPr>
          <w:rFonts w:eastAsia="Times New Roman" w:cstheme="minorHAnsi"/>
          <w:bCs/>
          <w:color w:val="4A4A4A"/>
          <w:sz w:val="21"/>
          <w:szCs w:val="21"/>
          <w:lang w:eastAsia="en-GB"/>
        </w:rPr>
        <w:t xml:space="preserve">full </w:t>
      </w:r>
      <w:r w:rsidRPr="000E18ED">
        <w:rPr>
          <w:rFonts w:eastAsia="Times New Roman" w:cstheme="minorHAnsi"/>
          <w:bCs/>
          <w:color w:val="4A4A4A"/>
          <w:sz w:val="21"/>
          <w:szCs w:val="21"/>
          <w:lang w:eastAsia="en-GB"/>
        </w:rPr>
        <w:t>methodologies can be obtained at</w:t>
      </w:r>
      <w:r w:rsidR="009F5A4D" w:rsidRPr="000E18ED">
        <w:rPr>
          <w:rFonts w:eastAsia="Times New Roman" w:cstheme="minorHAnsi"/>
          <w:bCs/>
          <w:color w:val="4A4A4A"/>
          <w:sz w:val="21"/>
          <w:szCs w:val="21"/>
          <w:lang w:eastAsia="en-GB"/>
        </w:rPr>
        <w:t xml:space="preserve"> </w:t>
      </w:r>
      <w:r w:rsidR="009F5A4D">
        <w:rPr>
          <w:rFonts w:eastAsia="Times New Roman" w:cstheme="minorHAnsi"/>
          <w:bCs/>
          <w:color w:val="4A4A4A"/>
          <w:sz w:val="21"/>
          <w:szCs w:val="21"/>
          <w:lang w:eastAsia="en-GB"/>
        </w:rPr>
        <w:t xml:space="preserve">the </w:t>
      </w:r>
      <w:r w:rsidR="009F5A4D" w:rsidRPr="000E18ED">
        <w:rPr>
          <w:rFonts w:eastAsia="Times New Roman" w:cstheme="minorHAnsi"/>
          <w:bCs/>
          <w:color w:val="4A4A4A"/>
          <w:sz w:val="21"/>
          <w:szCs w:val="21"/>
          <w:lang w:eastAsia="en-GB"/>
        </w:rPr>
        <w:t>Technical guidance for monitoring and reporting on progress in achieving the global targets of the Sendai Framework for Disaster Risk Reduction (UNDRR 2017)</w:t>
      </w:r>
      <w:r w:rsidR="003D04D3">
        <w:rPr>
          <w:rFonts w:eastAsia="Times New Roman" w:cstheme="minorHAnsi"/>
          <w:bCs/>
          <w:color w:val="4A4A4A"/>
          <w:sz w:val="21"/>
          <w:szCs w:val="21"/>
          <w:lang w:eastAsia="en-GB"/>
        </w:rPr>
        <w:t>.</w:t>
      </w:r>
    </w:p>
    <w:p w14:paraId="59E3B3C1" w14:textId="77777777" w:rsidR="00913626" w:rsidRPr="00A815A9" w:rsidRDefault="00913626" w:rsidP="00A815A9">
      <w:pPr>
        <w:shd w:val="clear" w:color="auto" w:fill="FFFFFF"/>
        <w:spacing w:after="0"/>
        <w:rPr>
          <w:rFonts w:eastAsia="Times New Roman" w:cstheme="minorHAnsi"/>
          <w:color w:val="4A4A4A"/>
          <w:sz w:val="21"/>
          <w:szCs w:val="21"/>
          <w:lang w:eastAsia="en-GB"/>
        </w:rPr>
      </w:pPr>
    </w:p>
    <w:p w14:paraId="6A89839E" w14:textId="77777777" w:rsidR="00576CFA" w:rsidRPr="00A63642" w:rsidRDefault="00576CFA">
      <w:pPr>
        <w:pStyle w:val="MText"/>
        <w:rPr>
          <w:rFonts w:cstheme="minorHAnsi"/>
        </w:rPr>
      </w:pPr>
    </w:p>
    <w:p w14:paraId="514CE3C0" w14:textId="6CBF102E" w:rsidR="00E1050F" w:rsidRPr="00356358" w:rsidRDefault="00576CFA" w:rsidP="00A815A9">
      <w:pPr>
        <w:pStyle w:val="MHeader2"/>
        <w:spacing w:after="0" w:line="276" w:lineRule="auto"/>
        <w:rPr>
          <w:rFonts w:cstheme="minorHAnsi"/>
        </w:rPr>
      </w:pPr>
      <w:r w:rsidRPr="00356358">
        <w:rPr>
          <w:rFonts w:cstheme="minorHAnsi"/>
        </w:rPr>
        <w:t>4.d. Validation</w:t>
      </w:r>
      <w:r w:rsidR="00175560" w:rsidRPr="00A96255">
        <w:t xml:space="preserve"> </w:t>
      </w:r>
      <w:r w:rsidR="00175560">
        <w:rPr>
          <w:color w:val="B4B4B4"/>
          <w:sz w:val="20"/>
        </w:rPr>
        <w:t>(DATA_VALIDATION)</w:t>
      </w:r>
    </w:p>
    <w:p w14:paraId="7F132FFC" w14:textId="77777777" w:rsidR="009F5A4D" w:rsidRDefault="009F5A4D" w:rsidP="009F5A4D">
      <w:pPr>
        <w:pStyle w:val="MText"/>
      </w:pPr>
      <w:r>
        <w:t>Data are validation by UNDRR and national focal points.</w:t>
      </w:r>
    </w:p>
    <w:p w14:paraId="0025F830" w14:textId="77777777" w:rsidR="00F719A8" w:rsidRPr="00356358" w:rsidRDefault="00F719A8">
      <w:pPr>
        <w:pStyle w:val="MText"/>
        <w:rPr>
          <w:rFonts w:cstheme="minorHAnsi"/>
        </w:rPr>
      </w:pPr>
    </w:p>
    <w:p w14:paraId="2CF2A343" w14:textId="2D22A1FC" w:rsidR="00E1050F" w:rsidRDefault="00E1050F" w:rsidP="00A815A9">
      <w:pPr>
        <w:pStyle w:val="MHeader2"/>
        <w:spacing w:after="0" w:line="276" w:lineRule="auto"/>
        <w:rPr>
          <w:color w:val="B4B4B4"/>
          <w:sz w:val="20"/>
        </w:rPr>
      </w:pPr>
      <w:r w:rsidRPr="00356358">
        <w:rPr>
          <w:rFonts w:cstheme="minorHAnsi"/>
        </w:rPr>
        <w:t>4.e. Adjustments</w:t>
      </w:r>
      <w:r w:rsidR="0053574F" w:rsidRPr="00A96255">
        <w:t xml:space="preserve"> </w:t>
      </w:r>
      <w:r w:rsidR="0053574F">
        <w:rPr>
          <w:color w:val="B4B4B4"/>
          <w:sz w:val="20"/>
        </w:rPr>
        <w:t>(ADJUSTMENT)</w:t>
      </w:r>
    </w:p>
    <w:p w14:paraId="30F7FDCC" w14:textId="77777777" w:rsidR="003142E6" w:rsidRPr="00A96255" w:rsidRDefault="003142E6" w:rsidP="003142E6">
      <w:pPr>
        <w:pStyle w:val="MText"/>
      </w:pPr>
      <w:r>
        <w:t>Not applicable</w:t>
      </w:r>
    </w:p>
    <w:p w14:paraId="38744DDC" w14:textId="77777777" w:rsidR="003142E6" w:rsidRPr="00356358" w:rsidRDefault="003142E6" w:rsidP="00A815A9">
      <w:pPr>
        <w:pStyle w:val="MHeader2"/>
        <w:spacing w:after="0" w:line="276" w:lineRule="auto"/>
        <w:rPr>
          <w:rFonts w:cstheme="minorHAnsi"/>
        </w:rPr>
      </w:pPr>
    </w:p>
    <w:p w14:paraId="0F37B91A" w14:textId="77777777" w:rsidR="00155839" w:rsidRPr="00356358" w:rsidRDefault="00155839">
      <w:pPr>
        <w:pStyle w:val="MText"/>
        <w:rPr>
          <w:rFonts w:cstheme="minorHAnsi"/>
        </w:rPr>
      </w:pPr>
    </w:p>
    <w:p w14:paraId="17735630" w14:textId="0389931E" w:rsidR="00E1050F" w:rsidRPr="00356358" w:rsidRDefault="00576CFA" w:rsidP="00A815A9">
      <w:pPr>
        <w:pStyle w:val="MHeader2"/>
        <w:spacing w:after="0" w:line="276" w:lineRule="auto"/>
        <w:rPr>
          <w:rFonts w:cstheme="minorHAnsi"/>
        </w:rPr>
      </w:pPr>
      <w:r w:rsidRPr="00356358">
        <w:rPr>
          <w:rFonts w:cstheme="minorHAnsi"/>
        </w:rPr>
        <w:t>4.f. Treatment of missing values (i) at country le</w:t>
      </w:r>
      <w:r w:rsidR="00E1050F" w:rsidRPr="00356358">
        <w:rPr>
          <w:rFonts w:cstheme="minorHAnsi"/>
        </w:rPr>
        <w:t>vel and (ii) at regional level</w:t>
      </w:r>
      <w:r w:rsidR="00137516" w:rsidRPr="00A96255">
        <w:t xml:space="preserve"> </w:t>
      </w:r>
      <w:r w:rsidR="00137516">
        <w:rPr>
          <w:color w:val="B4B4B4"/>
          <w:sz w:val="20"/>
        </w:rPr>
        <w:t>(IMPUTATION)</w:t>
      </w:r>
    </w:p>
    <w:p w14:paraId="0C4D756C" w14:textId="2A1C9D51" w:rsidR="00913626" w:rsidRPr="00A815A9" w:rsidRDefault="00913626" w:rsidP="00A815A9">
      <w:pPr>
        <w:numPr>
          <w:ilvl w:val="0"/>
          <w:numId w:val="5"/>
        </w:numPr>
        <w:shd w:val="clear" w:color="auto" w:fill="FFFFFF"/>
        <w:spacing w:after="0"/>
        <w:ind w:left="284" w:hanging="284"/>
        <w:outlineLvl w:val="4"/>
        <w:rPr>
          <w:rFonts w:eastAsia="Times New Roman" w:cstheme="minorHAnsi"/>
          <w:b/>
          <w:bCs/>
          <w:color w:val="1C75BC"/>
          <w:sz w:val="21"/>
          <w:szCs w:val="21"/>
          <w:lang w:eastAsia="en-GB"/>
        </w:rPr>
      </w:pPr>
      <w:r w:rsidRPr="00A815A9">
        <w:rPr>
          <w:rFonts w:eastAsia="Times New Roman" w:cstheme="minorHAnsi"/>
          <w:b/>
          <w:bCs/>
          <w:color w:val="1C75BC"/>
          <w:sz w:val="21"/>
          <w:szCs w:val="21"/>
          <w:lang w:eastAsia="en-GB"/>
        </w:rPr>
        <w:t>At country level</w:t>
      </w:r>
    </w:p>
    <w:p w14:paraId="7BB50541" w14:textId="77777777" w:rsidR="008C4870" w:rsidRPr="00A96255" w:rsidRDefault="008C4870" w:rsidP="008C4870">
      <w:pPr>
        <w:pStyle w:val="MText"/>
      </w:pPr>
      <w:r>
        <w:t>Not applicable</w:t>
      </w:r>
    </w:p>
    <w:p w14:paraId="06FA60C5" w14:textId="26CBFE79" w:rsidR="00913626" w:rsidRPr="00A815A9" w:rsidRDefault="00913626" w:rsidP="00A815A9">
      <w:pPr>
        <w:shd w:val="clear" w:color="auto" w:fill="FFFFFF"/>
        <w:spacing w:after="0"/>
        <w:rPr>
          <w:rFonts w:eastAsia="Times New Roman" w:cstheme="minorHAnsi"/>
          <w:color w:val="4A4A4A"/>
          <w:sz w:val="21"/>
          <w:szCs w:val="21"/>
          <w:lang w:eastAsia="en-GB"/>
        </w:rPr>
      </w:pPr>
    </w:p>
    <w:p w14:paraId="32DDBF56" w14:textId="11C637DD" w:rsidR="00913626" w:rsidRPr="00A815A9" w:rsidRDefault="00913626" w:rsidP="00A815A9">
      <w:pPr>
        <w:numPr>
          <w:ilvl w:val="0"/>
          <w:numId w:val="5"/>
        </w:numPr>
        <w:shd w:val="clear" w:color="auto" w:fill="FFFFFF"/>
        <w:tabs>
          <w:tab w:val="clear" w:pos="720"/>
        </w:tabs>
        <w:spacing w:after="0"/>
        <w:ind w:left="284" w:hanging="284"/>
        <w:outlineLvl w:val="4"/>
        <w:rPr>
          <w:rFonts w:eastAsia="Times New Roman" w:cstheme="minorHAnsi"/>
          <w:b/>
          <w:bCs/>
          <w:color w:val="1C75BC"/>
          <w:sz w:val="21"/>
          <w:szCs w:val="21"/>
          <w:lang w:eastAsia="en-GB"/>
        </w:rPr>
      </w:pPr>
      <w:r w:rsidRPr="00A815A9">
        <w:rPr>
          <w:rFonts w:eastAsia="Times New Roman" w:cstheme="minorHAnsi"/>
          <w:b/>
          <w:bCs/>
          <w:color w:val="1C75BC"/>
          <w:sz w:val="21"/>
          <w:szCs w:val="21"/>
          <w:lang w:eastAsia="en-GB"/>
        </w:rPr>
        <w:t>At regional and global levels</w:t>
      </w:r>
    </w:p>
    <w:p w14:paraId="00021033" w14:textId="2EC633A7" w:rsidR="00913626" w:rsidRPr="00A815A9" w:rsidRDefault="00155839" w:rsidP="00A815A9">
      <w:pPr>
        <w:shd w:val="clear" w:color="auto" w:fill="FFFFFF"/>
        <w:spacing w:after="0"/>
        <w:ind w:left="284"/>
        <w:rPr>
          <w:rFonts w:eastAsia="Times New Roman" w:cstheme="minorHAnsi"/>
          <w:color w:val="4A4A4A"/>
          <w:sz w:val="21"/>
          <w:szCs w:val="21"/>
          <w:lang w:eastAsia="en-GB"/>
        </w:rPr>
      </w:pPr>
      <w:r w:rsidRPr="00115D94">
        <w:rPr>
          <w:rFonts w:eastAsia="Times New Roman" w:cstheme="minorHAnsi"/>
          <w:color w:val="4A4A4A"/>
          <w:sz w:val="21"/>
          <w:szCs w:val="21"/>
          <w:lang w:eastAsia="en-GB"/>
        </w:rPr>
        <w:t>Not applicable</w:t>
      </w:r>
    </w:p>
    <w:p w14:paraId="27033367" w14:textId="77777777" w:rsidR="00EC2915" w:rsidRPr="00356358" w:rsidRDefault="00EC2915">
      <w:pPr>
        <w:pStyle w:val="MText"/>
        <w:rPr>
          <w:rFonts w:cstheme="minorHAnsi"/>
        </w:rPr>
      </w:pPr>
    </w:p>
    <w:p w14:paraId="51FCD280" w14:textId="7068D972" w:rsidR="00E1050F" w:rsidRPr="00356358" w:rsidRDefault="00E1050F" w:rsidP="00A815A9">
      <w:pPr>
        <w:pStyle w:val="MHeader2"/>
        <w:spacing w:after="0" w:line="276" w:lineRule="auto"/>
        <w:rPr>
          <w:rFonts w:cstheme="minorHAnsi"/>
        </w:rPr>
      </w:pPr>
      <w:r w:rsidRPr="00356358">
        <w:rPr>
          <w:rFonts w:cstheme="minorHAnsi"/>
        </w:rPr>
        <w:t>4.g. Regional aggregations</w:t>
      </w:r>
      <w:r w:rsidR="00FA1C1C" w:rsidRPr="00A96255">
        <w:t xml:space="preserve"> </w:t>
      </w:r>
      <w:r w:rsidR="00FA1C1C">
        <w:rPr>
          <w:color w:val="B4B4B4"/>
          <w:sz w:val="20"/>
        </w:rPr>
        <w:t>(REG_AGG)</w:t>
      </w:r>
    </w:p>
    <w:p w14:paraId="38B88FE9" w14:textId="77777777" w:rsidR="00773E55" w:rsidRPr="00A96255" w:rsidRDefault="00773E55" w:rsidP="00773E55">
      <w:pPr>
        <w:pStyle w:val="MText"/>
      </w:pPr>
      <w:r>
        <w:t>Not applicable</w:t>
      </w:r>
    </w:p>
    <w:p w14:paraId="7D406094" w14:textId="2EA73647" w:rsidR="00913626" w:rsidRPr="00A815A9" w:rsidRDefault="00913626" w:rsidP="006B701B">
      <w:pPr>
        <w:shd w:val="clear" w:color="auto" w:fill="FFFFFF"/>
        <w:spacing w:after="0"/>
        <w:rPr>
          <w:rFonts w:eastAsia="Times New Roman" w:cstheme="minorHAnsi"/>
          <w:color w:val="4A4A4A"/>
          <w:sz w:val="21"/>
          <w:szCs w:val="21"/>
          <w:lang w:eastAsia="en-GB"/>
        </w:rPr>
      </w:pPr>
    </w:p>
    <w:p w14:paraId="2EA010B7" w14:textId="77777777" w:rsidR="00EC2915" w:rsidRPr="00356358" w:rsidRDefault="00EC2915">
      <w:pPr>
        <w:pStyle w:val="MText"/>
        <w:rPr>
          <w:rFonts w:cstheme="minorHAnsi"/>
        </w:rPr>
      </w:pPr>
    </w:p>
    <w:p w14:paraId="71213FF2" w14:textId="6AC50018" w:rsidR="00E1050F" w:rsidRPr="00356358" w:rsidRDefault="00576CFA" w:rsidP="00A815A9">
      <w:pPr>
        <w:pStyle w:val="MHeader2"/>
        <w:spacing w:after="0" w:line="276" w:lineRule="auto"/>
        <w:rPr>
          <w:rFonts w:cstheme="minorHAnsi"/>
        </w:rPr>
      </w:pPr>
      <w:r w:rsidRPr="00356358">
        <w:rPr>
          <w:rFonts w:cstheme="minorHAnsi"/>
        </w:rPr>
        <w:t xml:space="preserve">4.h. Methods and guidance available to countries for the compilation of </w:t>
      </w:r>
      <w:r w:rsidR="00E1050F" w:rsidRPr="00356358">
        <w:rPr>
          <w:rFonts w:cstheme="minorHAnsi"/>
        </w:rPr>
        <w:t>the data at the national level</w:t>
      </w:r>
      <w:r w:rsidR="000B7AB3" w:rsidRPr="00A96255">
        <w:t xml:space="preserve"> </w:t>
      </w:r>
      <w:r w:rsidR="000B7AB3">
        <w:rPr>
          <w:color w:val="B4B4B4"/>
          <w:sz w:val="20"/>
        </w:rPr>
        <w:t>(DOC_METHOD)</w:t>
      </w:r>
    </w:p>
    <w:p w14:paraId="01CC3EFD" w14:textId="77777777" w:rsidR="005400F8" w:rsidRDefault="005400F8" w:rsidP="005400F8">
      <w:pPr>
        <w:pStyle w:val="MText"/>
        <w:numPr>
          <w:ilvl w:val="0"/>
          <w:numId w:val="16"/>
        </w:numPr>
      </w:pPr>
      <w:r>
        <w:t>Technical guidance for monitoring and reporting on progress in achieving the global targets of the Sendai Framework for Disaster Risk Reduction</w:t>
      </w:r>
    </w:p>
    <w:p w14:paraId="13991B86" w14:textId="77777777" w:rsidR="005400F8" w:rsidRPr="00A96255" w:rsidRDefault="005400F8" w:rsidP="005400F8">
      <w:pPr>
        <w:pStyle w:val="MText"/>
        <w:numPr>
          <w:ilvl w:val="0"/>
          <w:numId w:val="16"/>
        </w:numPr>
      </w:pPr>
      <w:r>
        <w:t>ADPC Disaster and Climate Resilience e-Learning: An orientation to using the online Sendai Framework Monitor, https://courses.adpc.net/courses/course-v1:UNISDR+SFM001+2019Y1/about</w:t>
      </w:r>
    </w:p>
    <w:p w14:paraId="2A3E4930" w14:textId="77777777" w:rsidR="004666B4" w:rsidRPr="00356358" w:rsidRDefault="004666B4">
      <w:pPr>
        <w:pStyle w:val="MText"/>
        <w:rPr>
          <w:rFonts w:cstheme="minorHAnsi"/>
        </w:rPr>
      </w:pPr>
    </w:p>
    <w:p w14:paraId="494C36E8" w14:textId="6B71CD08" w:rsidR="00E1050F" w:rsidRPr="00356358" w:rsidRDefault="00576CFA" w:rsidP="00A815A9">
      <w:pPr>
        <w:pStyle w:val="MHeader2"/>
        <w:spacing w:after="0" w:line="276" w:lineRule="auto"/>
        <w:rPr>
          <w:rFonts w:cstheme="minorHAnsi"/>
        </w:rPr>
      </w:pPr>
      <w:r w:rsidRPr="00356358">
        <w:rPr>
          <w:rFonts w:cstheme="minorHAnsi"/>
        </w:rPr>
        <w:t xml:space="preserve">4.i. </w:t>
      </w:r>
      <w:r w:rsidR="00E1050F" w:rsidRPr="00356358">
        <w:rPr>
          <w:rFonts w:cstheme="minorHAnsi"/>
        </w:rPr>
        <w:t>Quality management</w:t>
      </w:r>
      <w:r w:rsidR="00EA1FE5" w:rsidRPr="00A96255">
        <w:t xml:space="preserve"> </w:t>
      </w:r>
      <w:r w:rsidR="00EA1FE5">
        <w:rPr>
          <w:color w:val="B4B4B4"/>
          <w:sz w:val="20"/>
        </w:rPr>
        <w:t>(QUALITY_MGMNT)</w:t>
      </w:r>
    </w:p>
    <w:p w14:paraId="64F8C549" w14:textId="77777777" w:rsidR="00773E55" w:rsidRPr="00A96255" w:rsidRDefault="00773E55" w:rsidP="00773E55">
      <w:pPr>
        <w:pStyle w:val="MText"/>
      </w:pPr>
      <w:r>
        <w:t>Not applicable</w:t>
      </w:r>
    </w:p>
    <w:p w14:paraId="5484B16D" w14:textId="77777777" w:rsidR="00EC2915" w:rsidRPr="00356358" w:rsidRDefault="00EC2915">
      <w:pPr>
        <w:pStyle w:val="MText"/>
        <w:rPr>
          <w:rFonts w:cstheme="minorHAnsi"/>
        </w:rPr>
      </w:pPr>
    </w:p>
    <w:p w14:paraId="17B979CA" w14:textId="193A9ED0" w:rsidR="00E1050F" w:rsidRPr="00356358" w:rsidRDefault="00E1050F" w:rsidP="00A815A9">
      <w:pPr>
        <w:pStyle w:val="MHeader2"/>
        <w:spacing w:after="0" w:line="276" w:lineRule="auto"/>
        <w:rPr>
          <w:rFonts w:cstheme="minorHAnsi"/>
        </w:rPr>
      </w:pPr>
      <w:r w:rsidRPr="00356358">
        <w:rPr>
          <w:rFonts w:cstheme="minorHAnsi"/>
        </w:rPr>
        <w:t>4.j Quality assurance</w:t>
      </w:r>
      <w:r w:rsidR="00164C31" w:rsidRPr="00A96255">
        <w:t xml:space="preserve"> </w:t>
      </w:r>
      <w:r w:rsidR="00164C31">
        <w:rPr>
          <w:color w:val="B4B4B4"/>
          <w:sz w:val="20"/>
        </w:rPr>
        <w:t>(QUALITY_ASSURE)</w:t>
      </w:r>
    </w:p>
    <w:p w14:paraId="1E8E67E3" w14:textId="77777777" w:rsidR="00773E55" w:rsidRPr="00A96255" w:rsidRDefault="00773E55" w:rsidP="00773E55">
      <w:pPr>
        <w:pStyle w:val="MText"/>
      </w:pPr>
      <w:r>
        <w:t>Not applicable</w:t>
      </w:r>
    </w:p>
    <w:p w14:paraId="03EF3244" w14:textId="77777777" w:rsidR="00EC2915" w:rsidRPr="00356358" w:rsidRDefault="00EC2915">
      <w:pPr>
        <w:pStyle w:val="MText"/>
        <w:rPr>
          <w:rFonts w:cstheme="minorHAnsi"/>
        </w:rPr>
      </w:pPr>
    </w:p>
    <w:p w14:paraId="34ADD322" w14:textId="18B30BE4" w:rsidR="00E1050F" w:rsidRDefault="00576CFA" w:rsidP="00A815A9">
      <w:pPr>
        <w:pStyle w:val="MHeader2"/>
        <w:spacing w:after="0" w:line="276" w:lineRule="auto"/>
        <w:rPr>
          <w:color w:val="B4B4B4"/>
          <w:sz w:val="20"/>
        </w:rPr>
      </w:pPr>
      <w:r w:rsidRPr="00356358">
        <w:rPr>
          <w:rFonts w:cstheme="minorHAnsi"/>
        </w:rPr>
        <w:lastRenderedPageBreak/>
        <w:t>4.k Qua</w:t>
      </w:r>
      <w:r w:rsidR="00E1050F" w:rsidRPr="00356358">
        <w:rPr>
          <w:rFonts w:cstheme="minorHAnsi"/>
        </w:rPr>
        <w:t>lity assessment</w:t>
      </w:r>
      <w:r w:rsidR="002944D2" w:rsidRPr="00A96255">
        <w:t xml:space="preserve"> </w:t>
      </w:r>
      <w:r w:rsidR="002944D2">
        <w:rPr>
          <w:color w:val="B4B4B4"/>
          <w:sz w:val="20"/>
        </w:rPr>
        <w:t>(QUALITY_ASSMNT)</w:t>
      </w:r>
    </w:p>
    <w:p w14:paraId="1AA386B2" w14:textId="77777777" w:rsidR="00773E55" w:rsidRPr="00A96255" w:rsidRDefault="00773E55" w:rsidP="00773E55">
      <w:pPr>
        <w:pStyle w:val="MText"/>
      </w:pPr>
      <w:r>
        <w:t>Not applicable</w:t>
      </w:r>
    </w:p>
    <w:p w14:paraId="183D34B2" w14:textId="77777777" w:rsidR="00773E55" w:rsidRPr="00356358" w:rsidRDefault="00773E55" w:rsidP="00A815A9">
      <w:pPr>
        <w:pStyle w:val="MHeader2"/>
        <w:spacing w:after="0" w:line="276" w:lineRule="auto"/>
        <w:rPr>
          <w:rFonts w:cstheme="minorHAnsi"/>
        </w:rPr>
      </w:pPr>
    </w:p>
    <w:p w14:paraId="5B7C52CE" w14:textId="77777777" w:rsidR="00576CFA" w:rsidRPr="00356358" w:rsidRDefault="00576CFA">
      <w:pPr>
        <w:pStyle w:val="MText"/>
        <w:rPr>
          <w:rFonts w:cstheme="minorHAnsi"/>
        </w:rPr>
      </w:pPr>
    </w:p>
    <w:p w14:paraId="17787B3C" w14:textId="52F0F5F9" w:rsidR="00E1050F" w:rsidRPr="00356358" w:rsidRDefault="00576CFA" w:rsidP="00A815A9">
      <w:pPr>
        <w:pStyle w:val="MHeader"/>
        <w:rPr>
          <w:rFonts w:cstheme="minorHAnsi"/>
        </w:rPr>
      </w:pPr>
      <w:r w:rsidRPr="00356358">
        <w:rPr>
          <w:rFonts w:cstheme="minorHAnsi"/>
        </w:rPr>
        <w:t>5. Data availability and disaggregation</w:t>
      </w:r>
      <w:r w:rsidR="0077315D" w:rsidRPr="00A96255">
        <w:t xml:space="preserve"> </w:t>
      </w:r>
      <w:r w:rsidR="0077315D">
        <w:rPr>
          <w:color w:val="B4B4B4"/>
          <w:sz w:val="20"/>
        </w:rPr>
        <w:t>(COVERAGE)</w:t>
      </w:r>
    </w:p>
    <w:p w14:paraId="464A8CCF" w14:textId="19A9149D" w:rsidR="00576CFA" w:rsidRPr="00356358" w:rsidRDefault="00D51E7C">
      <w:pPr>
        <w:pStyle w:val="MText"/>
        <w:rPr>
          <w:rFonts w:cstheme="minorHAnsi"/>
          <w:b/>
          <w:bCs/>
        </w:rPr>
      </w:pPr>
      <w:r w:rsidRPr="00356358">
        <w:rPr>
          <w:rFonts w:cstheme="minorHAnsi"/>
          <w:b/>
          <w:bCs/>
        </w:rPr>
        <w:t>Data availability:</w:t>
      </w:r>
    </w:p>
    <w:p w14:paraId="21F003EB" w14:textId="77777777" w:rsidR="007B05BB" w:rsidRPr="0079627A" w:rsidRDefault="007B05BB" w:rsidP="007B05BB">
      <w:pPr>
        <w:pStyle w:val="MText"/>
        <w:rPr>
          <w:b/>
          <w:bCs/>
        </w:rPr>
      </w:pPr>
      <w:r w:rsidRPr="0079627A">
        <w:rPr>
          <w:b/>
          <w:bCs/>
        </w:rPr>
        <w:t>Data availability:</w:t>
      </w:r>
    </w:p>
    <w:p w14:paraId="0FD30E83" w14:textId="77777777" w:rsidR="007B05BB" w:rsidRPr="00F71381" w:rsidRDefault="007B05BB" w:rsidP="007B05BB">
      <w:pPr>
        <w:pStyle w:val="MText"/>
      </w:pPr>
      <w:r w:rsidRPr="00F71381">
        <w:t>2005-2023</w:t>
      </w:r>
    </w:p>
    <w:p w14:paraId="2EE07DA6" w14:textId="77777777" w:rsidR="007B05BB" w:rsidRPr="0079627A" w:rsidRDefault="007B05BB" w:rsidP="007B05BB">
      <w:pPr>
        <w:pStyle w:val="MText"/>
        <w:rPr>
          <w:b/>
          <w:bCs/>
        </w:rPr>
      </w:pPr>
      <w:r w:rsidRPr="0079627A">
        <w:rPr>
          <w:b/>
          <w:bCs/>
        </w:rPr>
        <w:t>Time series:</w:t>
      </w:r>
    </w:p>
    <w:p w14:paraId="75411CC6" w14:textId="77777777" w:rsidR="007B05BB" w:rsidRPr="00F71381" w:rsidRDefault="007B05BB" w:rsidP="007B05BB">
      <w:pPr>
        <w:pStyle w:val="MText"/>
      </w:pPr>
      <w:r w:rsidRPr="00F71381">
        <w:t>Annual</w:t>
      </w:r>
    </w:p>
    <w:p w14:paraId="464C9796" w14:textId="77777777" w:rsidR="003021EB" w:rsidRPr="00A815A9" w:rsidRDefault="003021EB" w:rsidP="00A815A9">
      <w:pPr>
        <w:shd w:val="clear" w:color="auto" w:fill="FFFFFF"/>
        <w:spacing w:after="0"/>
        <w:rPr>
          <w:rFonts w:eastAsia="Times New Roman" w:cstheme="minorHAnsi"/>
          <w:color w:val="4A4A4A"/>
          <w:sz w:val="21"/>
          <w:szCs w:val="21"/>
          <w:lang w:eastAsia="en-GB"/>
        </w:rPr>
      </w:pPr>
    </w:p>
    <w:p w14:paraId="72C7C370" w14:textId="013ACBF9" w:rsidR="00D51E7C" w:rsidRPr="00356358" w:rsidRDefault="00D51E7C">
      <w:pPr>
        <w:pStyle w:val="MText"/>
        <w:rPr>
          <w:rFonts w:cstheme="minorHAnsi"/>
          <w:b/>
          <w:bCs/>
        </w:rPr>
      </w:pPr>
      <w:r w:rsidRPr="00356358">
        <w:rPr>
          <w:rFonts w:cstheme="minorHAnsi"/>
          <w:b/>
          <w:bCs/>
        </w:rPr>
        <w:t>Disaggregation:</w:t>
      </w:r>
    </w:p>
    <w:p w14:paraId="1C005132" w14:textId="731FCD73" w:rsidR="00913626" w:rsidRDefault="00CE1F31" w:rsidP="00A815A9">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Pr>
          <w:rFonts w:eastAsia="Times New Roman" w:cstheme="minorHAnsi"/>
          <w:color w:val="4A4A4A"/>
          <w:sz w:val="21"/>
          <w:szCs w:val="21"/>
          <w:lang w:eastAsia="en-GB"/>
        </w:rPr>
        <w:t>By hazard types</w:t>
      </w:r>
    </w:p>
    <w:p w14:paraId="50A86FAF" w14:textId="2C64863F" w:rsidR="00CE1F31" w:rsidRPr="000E18ED" w:rsidRDefault="00CE1F31" w:rsidP="00CE1F31">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Pr>
          <w:rFonts w:eastAsia="Times New Roman" w:cstheme="minorHAnsi"/>
          <w:color w:val="4A4A4A"/>
          <w:sz w:val="21"/>
          <w:szCs w:val="21"/>
          <w:lang w:eastAsia="en-GB"/>
        </w:rPr>
        <w:t>By geography (administrative unit)</w:t>
      </w:r>
    </w:p>
    <w:p w14:paraId="42E8CA56" w14:textId="77777777" w:rsidR="00D51E7C" w:rsidRPr="00E471E4" w:rsidRDefault="00D51E7C">
      <w:pPr>
        <w:pStyle w:val="MText"/>
        <w:rPr>
          <w:rFonts w:cstheme="minorHAnsi"/>
        </w:rPr>
      </w:pPr>
    </w:p>
    <w:p w14:paraId="4D0520F7" w14:textId="15BFA746" w:rsidR="00382CF3" w:rsidRPr="00356358" w:rsidRDefault="00B31E2C" w:rsidP="00A815A9">
      <w:pPr>
        <w:pStyle w:val="MHeader"/>
        <w:rPr>
          <w:rFonts w:cstheme="minorHAnsi"/>
        </w:rPr>
      </w:pPr>
      <w:r w:rsidRPr="00356358">
        <w:rPr>
          <w:rFonts w:cstheme="minorHAnsi"/>
        </w:rPr>
        <w:t>6. Comparability / d</w:t>
      </w:r>
      <w:r w:rsidR="00576CFA" w:rsidRPr="00356358">
        <w:rPr>
          <w:rFonts w:cstheme="minorHAnsi"/>
        </w:rPr>
        <w:t>eviatio</w:t>
      </w:r>
      <w:r w:rsidR="00382CF3" w:rsidRPr="00356358">
        <w:rPr>
          <w:rFonts w:cstheme="minorHAnsi"/>
        </w:rPr>
        <w:t>n from international standards</w:t>
      </w:r>
      <w:r w:rsidR="005F478C" w:rsidRPr="00A96255">
        <w:t xml:space="preserve"> </w:t>
      </w:r>
      <w:r w:rsidR="005F478C">
        <w:rPr>
          <w:color w:val="B4B4B4"/>
          <w:sz w:val="20"/>
        </w:rPr>
        <w:t>(COMPARABILITY)</w:t>
      </w:r>
    </w:p>
    <w:p w14:paraId="731C1414" w14:textId="77777777" w:rsidR="001714DE" w:rsidRPr="00A96255" w:rsidRDefault="001714DE" w:rsidP="001714DE">
      <w:pPr>
        <w:pStyle w:val="MText"/>
      </w:pPr>
      <w:r>
        <w:t>Not applicable</w:t>
      </w:r>
    </w:p>
    <w:p w14:paraId="095E1B99" w14:textId="77777777" w:rsidR="00913626" w:rsidRPr="00A815A9" w:rsidRDefault="00913626" w:rsidP="00A815A9">
      <w:pPr>
        <w:shd w:val="clear" w:color="auto" w:fill="FFFFFF"/>
        <w:spacing w:after="0"/>
        <w:rPr>
          <w:rFonts w:eastAsia="Times New Roman" w:cstheme="minorHAnsi"/>
          <w:color w:val="4A4A4A"/>
          <w:sz w:val="21"/>
          <w:szCs w:val="21"/>
          <w:lang w:eastAsia="en-GB"/>
        </w:rPr>
      </w:pPr>
    </w:p>
    <w:p w14:paraId="7A5574DA" w14:textId="3F2B1A67" w:rsidR="00913626" w:rsidRPr="00A815A9" w:rsidRDefault="00913626" w:rsidP="00A815A9">
      <w:pPr>
        <w:shd w:val="clear" w:color="auto" w:fill="FFFFFF"/>
        <w:spacing w:after="0"/>
        <w:rPr>
          <w:rFonts w:eastAsia="Times New Roman" w:cstheme="minorHAnsi"/>
          <w:color w:val="4A4A4A"/>
          <w:sz w:val="21"/>
          <w:szCs w:val="21"/>
          <w:lang w:eastAsia="en-GB"/>
        </w:rPr>
      </w:pPr>
    </w:p>
    <w:p w14:paraId="3B70B8D8" w14:textId="77777777" w:rsidR="00913626" w:rsidRPr="00A815A9" w:rsidRDefault="00913626" w:rsidP="00A815A9">
      <w:pPr>
        <w:shd w:val="clear" w:color="auto" w:fill="FFFFFF"/>
        <w:spacing w:after="0"/>
        <w:rPr>
          <w:rFonts w:eastAsia="Times New Roman" w:cstheme="minorHAnsi"/>
          <w:color w:val="4A4A4A"/>
          <w:sz w:val="21"/>
          <w:szCs w:val="21"/>
          <w:lang w:eastAsia="en-GB"/>
        </w:rPr>
      </w:pPr>
    </w:p>
    <w:p w14:paraId="5AB6DD91" w14:textId="77777777" w:rsidR="00F719A8" w:rsidRPr="00356358" w:rsidRDefault="00F719A8">
      <w:pPr>
        <w:pStyle w:val="MText"/>
        <w:rPr>
          <w:rFonts w:cstheme="minorHAnsi"/>
        </w:rPr>
      </w:pPr>
    </w:p>
    <w:p w14:paraId="76DF099C" w14:textId="02E62C0F" w:rsidR="00382CF3" w:rsidRPr="00356358" w:rsidRDefault="00576CFA" w:rsidP="00A815A9">
      <w:pPr>
        <w:pStyle w:val="MHeader"/>
        <w:rPr>
          <w:rFonts w:cstheme="minorHAnsi"/>
        </w:rPr>
      </w:pPr>
      <w:r w:rsidRPr="00356358">
        <w:rPr>
          <w:rFonts w:cstheme="minorHAnsi"/>
        </w:rPr>
        <w:t>7</w:t>
      </w:r>
      <w:r w:rsidR="00382CF3" w:rsidRPr="00356358">
        <w:rPr>
          <w:rFonts w:cstheme="minorHAnsi"/>
        </w:rPr>
        <w:t>. References and Documentation</w:t>
      </w:r>
      <w:r w:rsidR="00224C27" w:rsidRPr="00A96255">
        <w:t xml:space="preserve"> </w:t>
      </w:r>
      <w:r w:rsidR="00224C27">
        <w:rPr>
          <w:color w:val="B4B4B4"/>
          <w:sz w:val="20"/>
        </w:rPr>
        <w:t>(OTHER_DOC)</w:t>
      </w:r>
    </w:p>
    <w:p w14:paraId="5CD7E058" w14:textId="77777777" w:rsidR="007A1A60" w:rsidRPr="00E426A6" w:rsidRDefault="007A1A60" w:rsidP="007A1A60">
      <w:pPr>
        <w:spacing w:after="0"/>
        <w:rPr>
          <w:rFonts w:cstheme="minorHAnsi"/>
          <w:b/>
          <w:sz w:val="21"/>
          <w:szCs w:val="21"/>
        </w:rPr>
      </w:pPr>
      <w:r w:rsidRPr="00E426A6">
        <w:rPr>
          <w:rFonts w:eastAsia="Times New Roman" w:cstheme="minorHAnsi"/>
          <w:b/>
          <w:color w:val="4A4A4A"/>
          <w:sz w:val="21"/>
          <w:szCs w:val="21"/>
          <w:lang w:eastAsia="en-GB"/>
        </w:rPr>
        <w:t>Internationally agreed methodology and guideline URL:</w:t>
      </w:r>
    </w:p>
    <w:p w14:paraId="60C67964" w14:textId="77777777" w:rsidR="007A1A60" w:rsidRPr="00E426A6" w:rsidRDefault="007A1A60" w:rsidP="007A1A60">
      <w:pPr>
        <w:pStyle w:val="ListParagraph"/>
        <w:numPr>
          <w:ilvl w:val="0"/>
          <w:numId w:val="14"/>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Pr>
          <w:rFonts w:eastAsia="Times New Roman" w:cstheme="minorHAnsi"/>
          <w:color w:val="4A4A4A"/>
          <w:sz w:val="21"/>
          <w:szCs w:val="21"/>
          <w:lang w:eastAsia="en-GB"/>
        </w:rPr>
        <w:t>UNDRR</w:t>
      </w:r>
      <w:r w:rsidRPr="00E426A6">
        <w:rPr>
          <w:rFonts w:eastAsia="Times New Roman" w:cstheme="minorHAnsi"/>
          <w:color w:val="4A4A4A"/>
          <w:sz w:val="21"/>
          <w:szCs w:val="21"/>
          <w:lang w:eastAsia="en-GB"/>
        </w:rPr>
        <w:t xml:space="preserve"> 2017)</w:t>
      </w:r>
    </w:p>
    <w:p w14:paraId="392BE0F9" w14:textId="77777777" w:rsidR="007A1A60" w:rsidRPr="00DB7438" w:rsidRDefault="007A1A60" w:rsidP="007A1A60">
      <w:pPr>
        <w:pStyle w:val="ListParagraph"/>
        <w:shd w:val="clear" w:color="auto" w:fill="FFFFFF"/>
        <w:spacing w:after="0"/>
        <w:ind w:left="284"/>
        <w:jc w:val="both"/>
        <w:rPr>
          <w:rFonts w:eastAsia="Times New Roman" w:cstheme="minorHAnsi"/>
          <w:bCs/>
          <w:color w:val="4A4A4A"/>
          <w:sz w:val="21"/>
          <w:szCs w:val="21"/>
          <w:lang w:eastAsia="en-GB"/>
        </w:rPr>
      </w:pPr>
      <w:hyperlink r:id="rId12" w:history="1">
        <w:r w:rsidRPr="00DB7438">
          <w:rPr>
            <w:rStyle w:val="Hyperlink"/>
            <w:rFonts w:eastAsia="Times New Roman" w:cstheme="minorHAnsi"/>
            <w:bCs/>
            <w:sz w:val="21"/>
            <w:szCs w:val="21"/>
            <w:lang w:eastAsia="en-GB"/>
          </w:rPr>
          <w:t>https://www.preventionweb.net/files/54970_collectionoftechnicalguidancenoteso.pdf</w:t>
        </w:r>
      </w:hyperlink>
    </w:p>
    <w:p w14:paraId="375939BA" w14:textId="77777777" w:rsidR="00F64A2D" w:rsidRDefault="00F64A2D" w:rsidP="00F64A2D">
      <w:pPr>
        <w:shd w:val="clear" w:color="auto" w:fill="FFFFFF"/>
        <w:spacing w:after="0"/>
        <w:jc w:val="both"/>
        <w:rPr>
          <w:rFonts w:eastAsia="Times New Roman" w:cs="Times New Roman"/>
          <w:bCs/>
          <w:color w:val="4A4A4A"/>
          <w:sz w:val="21"/>
          <w:szCs w:val="21"/>
          <w:lang w:eastAsia="en-GB"/>
        </w:rPr>
      </w:pPr>
    </w:p>
    <w:p w14:paraId="75085E99" w14:textId="77777777" w:rsidR="00F64A2D" w:rsidRPr="000E18ED" w:rsidRDefault="00F64A2D" w:rsidP="00F64A2D">
      <w:pPr>
        <w:shd w:val="clear" w:color="auto" w:fill="FFFFFF"/>
        <w:spacing w:after="0"/>
        <w:jc w:val="both"/>
        <w:rPr>
          <w:rFonts w:eastAsia="Times New Roman" w:cs="Times New Roman"/>
          <w:bCs/>
          <w:color w:val="4A4A4A"/>
          <w:sz w:val="21"/>
          <w:szCs w:val="21"/>
          <w:lang w:val="it-IT" w:eastAsia="en-GB"/>
        </w:rPr>
      </w:pPr>
      <w:r w:rsidRPr="000E18ED">
        <w:rPr>
          <w:rFonts w:eastAsia="Times New Roman" w:cs="Times New Roman"/>
          <w:bCs/>
          <w:color w:val="4A4A4A"/>
          <w:sz w:val="21"/>
          <w:szCs w:val="21"/>
          <w:lang w:val="it-IT" w:eastAsia="en-GB"/>
        </w:rPr>
        <w:t>Sendai Framework Monitor</w:t>
      </w:r>
    </w:p>
    <w:p w14:paraId="5D21FF1A" w14:textId="77777777" w:rsidR="00F64A2D" w:rsidRPr="000E18ED" w:rsidRDefault="00F64A2D" w:rsidP="00F64A2D">
      <w:pPr>
        <w:shd w:val="clear" w:color="auto" w:fill="FFFFFF"/>
        <w:spacing w:after="0"/>
        <w:jc w:val="both"/>
        <w:rPr>
          <w:rFonts w:eastAsia="Times New Roman" w:cs="Times New Roman"/>
          <w:bCs/>
          <w:color w:val="4A4A4A"/>
          <w:sz w:val="21"/>
          <w:szCs w:val="21"/>
          <w:lang w:val="it-IT" w:eastAsia="en-GB"/>
        </w:rPr>
      </w:pPr>
      <w:hyperlink r:id="rId13" w:history="1">
        <w:r w:rsidRPr="000E18ED">
          <w:rPr>
            <w:rStyle w:val="Hyperlink"/>
            <w:rFonts w:eastAsia="Times New Roman" w:cs="Times New Roman"/>
            <w:bCs/>
            <w:sz w:val="21"/>
            <w:szCs w:val="21"/>
            <w:lang w:val="it-IT" w:eastAsia="en-GB"/>
          </w:rPr>
          <w:t>https://sendaimonitor.undrr.org/</w:t>
        </w:r>
      </w:hyperlink>
    </w:p>
    <w:p w14:paraId="7C447B75" w14:textId="77777777" w:rsidR="00F64A2D" w:rsidRPr="000E18ED" w:rsidRDefault="00F64A2D" w:rsidP="00F64A2D">
      <w:pPr>
        <w:shd w:val="clear" w:color="auto" w:fill="FFFFFF"/>
        <w:spacing w:after="0"/>
        <w:jc w:val="both"/>
        <w:rPr>
          <w:rFonts w:eastAsia="Times New Roman" w:cs="Times New Roman"/>
          <w:bCs/>
          <w:color w:val="4A4A4A"/>
          <w:sz w:val="21"/>
          <w:szCs w:val="21"/>
          <w:lang w:val="it-IT" w:eastAsia="en-GB"/>
        </w:rPr>
      </w:pPr>
      <w:r w:rsidRPr="000E18ED">
        <w:rPr>
          <w:rFonts w:eastAsia="Times New Roman" w:cs="Times New Roman"/>
          <w:bCs/>
          <w:color w:val="4A4A4A"/>
          <w:sz w:val="21"/>
          <w:szCs w:val="21"/>
          <w:lang w:val="it-IT" w:eastAsia="en-GB"/>
        </w:rPr>
        <w:br/>
        <w:t>DesInventar-Sendai</w:t>
      </w:r>
    </w:p>
    <w:p w14:paraId="6A4130BC" w14:textId="77777777" w:rsidR="00F64A2D" w:rsidRPr="000E18ED" w:rsidRDefault="00F64A2D" w:rsidP="00F64A2D">
      <w:pPr>
        <w:shd w:val="clear" w:color="auto" w:fill="FFFFFF"/>
        <w:spacing w:after="0"/>
        <w:jc w:val="both"/>
        <w:rPr>
          <w:rFonts w:eastAsia="Times New Roman" w:cs="Times New Roman"/>
          <w:bCs/>
          <w:color w:val="4A4A4A"/>
          <w:sz w:val="21"/>
          <w:szCs w:val="21"/>
          <w:lang w:val="it-IT" w:eastAsia="en-GB"/>
        </w:rPr>
      </w:pPr>
      <w:hyperlink r:id="rId14" w:history="1">
        <w:r w:rsidRPr="000E18ED">
          <w:rPr>
            <w:rStyle w:val="Hyperlink"/>
            <w:rFonts w:eastAsia="Times New Roman" w:cs="Times New Roman"/>
            <w:bCs/>
            <w:sz w:val="21"/>
            <w:szCs w:val="21"/>
            <w:lang w:val="it-IT" w:eastAsia="en-GB"/>
          </w:rPr>
          <w:t>https://www.desinventar.net/</w:t>
        </w:r>
      </w:hyperlink>
    </w:p>
    <w:p w14:paraId="03942B2F" w14:textId="77777777" w:rsidR="00F64A2D" w:rsidRPr="000E18ED" w:rsidRDefault="00F64A2D" w:rsidP="00A815A9">
      <w:pPr>
        <w:shd w:val="clear" w:color="auto" w:fill="FFFFFF"/>
        <w:spacing w:after="0"/>
        <w:rPr>
          <w:rFonts w:eastAsia="Times New Roman" w:cstheme="minorHAnsi"/>
          <w:color w:val="4A4A4A"/>
          <w:sz w:val="21"/>
          <w:szCs w:val="21"/>
          <w:lang w:val="it-IT" w:eastAsia="en-GB"/>
        </w:rPr>
      </w:pPr>
    </w:p>
    <w:p w14:paraId="4B8CEA52" w14:textId="77777777" w:rsidR="00913626" w:rsidRPr="000E18ED" w:rsidRDefault="00913626" w:rsidP="00A815A9">
      <w:pPr>
        <w:shd w:val="clear" w:color="auto" w:fill="FFFFFF"/>
        <w:spacing w:after="0"/>
        <w:rPr>
          <w:rFonts w:eastAsia="Times New Roman" w:cstheme="minorHAnsi"/>
          <w:color w:val="4A4A4A"/>
          <w:sz w:val="21"/>
          <w:szCs w:val="21"/>
          <w:lang w:val="it-IT" w:eastAsia="en-GB"/>
        </w:rPr>
      </w:pPr>
    </w:p>
    <w:p w14:paraId="7806343C" w14:textId="77777777" w:rsidR="00913626" w:rsidRPr="000E18ED" w:rsidRDefault="00913626" w:rsidP="00A815A9">
      <w:pPr>
        <w:shd w:val="clear" w:color="auto" w:fill="FFFFFF"/>
        <w:spacing w:after="0"/>
        <w:rPr>
          <w:rFonts w:eastAsia="Times New Roman" w:cstheme="minorHAnsi"/>
          <w:color w:val="4A4A4A"/>
          <w:sz w:val="21"/>
          <w:szCs w:val="21"/>
          <w:lang w:val="it-IT" w:eastAsia="en-GB"/>
        </w:rPr>
      </w:pPr>
      <w:r w:rsidRPr="000E18ED">
        <w:rPr>
          <w:rFonts w:eastAsia="Times New Roman" w:cstheme="minorHAnsi"/>
          <w:b/>
          <w:bCs/>
          <w:color w:val="4A4A4A"/>
          <w:sz w:val="21"/>
          <w:szCs w:val="21"/>
          <w:lang w:val="it-IT" w:eastAsia="en-GB"/>
        </w:rPr>
        <w:t>References:</w:t>
      </w:r>
    </w:p>
    <w:p w14:paraId="54319E0A" w14:textId="2EBBFCE5" w:rsidR="00913626" w:rsidRPr="00A815A9" w:rsidRDefault="00913626" w:rsidP="00A815A9">
      <w:pPr>
        <w:pStyle w:val="ListParagraph"/>
        <w:numPr>
          <w:ilvl w:val="1"/>
          <w:numId w:val="9"/>
        </w:numPr>
        <w:spacing w:after="0"/>
        <w:ind w:left="284" w:hanging="284"/>
        <w:rPr>
          <w:lang w:eastAsia="en-GB"/>
        </w:rPr>
      </w:pPr>
      <w:r w:rsidRPr="00A815A9">
        <w:rPr>
          <w:lang w:eastAsia="en-GB"/>
        </w:rPr>
        <w:t>The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OEIWG, and has deferred the responsibility for the further refinement and development of the methodology for disaster-related SDGs indicators to this working group.</w:t>
      </w:r>
    </w:p>
    <w:p w14:paraId="0547F969" w14:textId="390F2567" w:rsidR="00135B19" w:rsidRPr="00A815A9" w:rsidRDefault="00135B19" w:rsidP="00A815A9">
      <w:pPr>
        <w:pStyle w:val="ListParagraph"/>
        <w:shd w:val="clear" w:color="auto" w:fill="FFFFFF"/>
        <w:spacing w:after="0"/>
        <w:ind w:left="284"/>
        <w:rPr>
          <w:rFonts w:eastAsia="Times New Roman" w:cstheme="minorHAnsi"/>
          <w:color w:val="4A4A4A"/>
          <w:sz w:val="21"/>
          <w:szCs w:val="21"/>
          <w:lang w:eastAsia="en-GB"/>
        </w:rPr>
      </w:pPr>
      <w:hyperlink r:id="rId15" w:history="1">
        <w:r w:rsidRPr="00A815A9">
          <w:rPr>
            <w:rStyle w:val="Hyperlink"/>
            <w:rFonts w:eastAsia="Times New Roman" w:cstheme="minorHAnsi"/>
            <w:sz w:val="21"/>
            <w:szCs w:val="21"/>
          </w:rPr>
          <w:t>http://www.preventionweb.net/drr-framework/open-ended-working-group/</w:t>
        </w:r>
      </w:hyperlink>
    </w:p>
    <w:p w14:paraId="0313BA76" w14:textId="77777777" w:rsidR="00913626" w:rsidRPr="00A815A9" w:rsidRDefault="00913626" w:rsidP="00A815A9">
      <w:pPr>
        <w:pStyle w:val="ListParagraph"/>
        <w:numPr>
          <w:ilvl w:val="1"/>
          <w:numId w:val="11"/>
        </w:numPr>
        <w:spacing w:after="0"/>
        <w:ind w:left="284" w:hanging="284"/>
        <w:rPr>
          <w:lang w:eastAsia="en-GB"/>
        </w:rPr>
      </w:pPr>
      <w:r w:rsidRPr="00A815A9">
        <w:rPr>
          <w:lang w:eastAsia="en-GB"/>
        </w:rPr>
        <w:lastRenderedPageBreak/>
        <w:t>The latest version of documents are located at:</w:t>
      </w:r>
    </w:p>
    <w:p w14:paraId="384B0992" w14:textId="315BE85E" w:rsidR="00186795" w:rsidRPr="00A815A9" w:rsidRDefault="00135B19" w:rsidP="00A815A9">
      <w:pPr>
        <w:spacing w:after="0"/>
        <w:ind w:left="284"/>
        <w:rPr>
          <w:rFonts w:cstheme="minorHAnsi"/>
          <w:sz w:val="21"/>
          <w:szCs w:val="21"/>
        </w:rPr>
      </w:pPr>
      <w:hyperlink r:id="rId16" w:history="1">
        <w:r w:rsidRPr="00A815A9">
          <w:rPr>
            <w:rStyle w:val="Hyperlink"/>
            <w:rFonts w:eastAsia="Times New Roman" w:cstheme="minorHAnsi"/>
            <w:sz w:val="21"/>
            <w:szCs w:val="21"/>
            <w:lang w:eastAsia="en-GB"/>
          </w:rPr>
          <w:t>http://www.preventionweb.net/drr-framework/open-ended-working-group/sessional-intersessional-documents</w:t>
        </w:r>
      </w:hyperlink>
    </w:p>
    <w:sectPr w:rsidR="00186795" w:rsidRPr="00A815A9">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E10C1" w14:textId="77777777" w:rsidR="008754DA" w:rsidRDefault="008754DA" w:rsidP="00573C0B">
      <w:pPr>
        <w:spacing w:after="0" w:line="240" w:lineRule="auto"/>
      </w:pPr>
      <w:r>
        <w:separator/>
      </w:r>
    </w:p>
  </w:endnote>
  <w:endnote w:type="continuationSeparator" w:id="0">
    <w:p w14:paraId="2CFF4E70" w14:textId="77777777" w:rsidR="008754DA" w:rsidRDefault="008754DA" w:rsidP="00573C0B">
      <w:pPr>
        <w:spacing w:after="0" w:line="240" w:lineRule="auto"/>
      </w:pPr>
      <w:r>
        <w:continuationSeparator/>
      </w:r>
    </w:p>
  </w:endnote>
  <w:endnote w:type="continuationNotice" w:id="1">
    <w:p w14:paraId="5988D7ED" w14:textId="77777777" w:rsidR="008754DA" w:rsidRDefault="008754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F6EADE6" w14:paraId="6D9793F4" w14:textId="77777777" w:rsidTr="5F6EADE6">
      <w:tc>
        <w:tcPr>
          <w:tcW w:w="3005" w:type="dxa"/>
        </w:tcPr>
        <w:p w14:paraId="5269CFDD" w14:textId="45BFA2F4" w:rsidR="5F6EADE6" w:rsidRDefault="5F6EADE6" w:rsidP="5F6EADE6">
          <w:pPr>
            <w:pStyle w:val="Header"/>
            <w:ind w:left="-115"/>
          </w:pPr>
        </w:p>
      </w:tc>
      <w:tc>
        <w:tcPr>
          <w:tcW w:w="3005" w:type="dxa"/>
        </w:tcPr>
        <w:p w14:paraId="534A1E6A" w14:textId="7FD13C1D" w:rsidR="5F6EADE6" w:rsidRDefault="5F6EADE6" w:rsidP="5F6EADE6">
          <w:pPr>
            <w:pStyle w:val="Header"/>
            <w:jc w:val="center"/>
          </w:pPr>
        </w:p>
      </w:tc>
      <w:tc>
        <w:tcPr>
          <w:tcW w:w="3005" w:type="dxa"/>
        </w:tcPr>
        <w:p w14:paraId="2F827180" w14:textId="6613D04D" w:rsidR="5F6EADE6" w:rsidRDefault="5F6EADE6" w:rsidP="5F6EADE6">
          <w:pPr>
            <w:pStyle w:val="Header"/>
            <w:ind w:right="-115"/>
            <w:jc w:val="right"/>
          </w:pPr>
        </w:p>
      </w:tc>
    </w:tr>
  </w:tbl>
  <w:p w14:paraId="4C6316F4" w14:textId="18EEB60A" w:rsidR="5F6EADE6" w:rsidRDefault="5F6EADE6" w:rsidP="5F6EA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BE1C6" w14:textId="77777777" w:rsidR="008754DA" w:rsidRDefault="008754DA" w:rsidP="00573C0B">
      <w:pPr>
        <w:spacing w:after="0" w:line="240" w:lineRule="auto"/>
      </w:pPr>
      <w:r>
        <w:separator/>
      </w:r>
    </w:p>
  </w:footnote>
  <w:footnote w:type="continuationSeparator" w:id="0">
    <w:p w14:paraId="7FC3387B" w14:textId="77777777" w:rsidR="008754DA" w:rsidRDefault="008754DA" w:rsidP="00573C0B">
      <w:pPr>
        <w:spacing w:after="0" w:line="240" w:lineRule="auto"/>
      </w:pPr>
      <w:r>
        <w:continuationSeparator/>
      </w:r>
    </w:p>
  </w:footnote>
  <w:footnote w:type="continuationNotice" w:id="1">
    <w:p w14:paraId="55F1E237" w14:textId="77777777" w:rsidR="008754DA" w:rsidRDefault="008754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608BEF68" w:rsidR="00077F46" w:rsidRPr="00757E8A" w:rsidRDefault="5F6EADE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F6EADE6">
      <w:rPr>
        <w:color w:val="404040" w:themeColor="text1" w:themeTint="BF"/>
        <w:sz w:val="18"/>
        <w:szCs w:val="18"/>
      </w:rPr>
      <w:t>Last updated:</w:t>
    </w:r>
    <w:bookmarkEnd w:id="5"/>
    <w:bookmarkEnd w:id="6"/>
    <w:bookmarkEnd w:id="7"/>
    <w:bookmarkEnd w:id="8"/>
    <w:bookmarkEnd w:id="9"/>
    <w:bookmarkEnd w:id="10"/>
    <w:r w:rsidRPr="5F6EADE6">
      <w:rPr>
        <w:color w:val="404040" w:themeColor="text1" w:themeTint="BF"/>
        <w:sz w:val="18"/>
        <w:szCs w:val="18"/>
      </w:rPr>
      <w:t xml:space="preserve"> </w:t>
    </w:r>
    <w:r w:rsidR="006D7C6D">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90D9E"/>
    <w:multiLevelType w:val="hybridMultilevel"/>
    <w:tmpl w:val="4A0C4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D05731"/>
    <w:multiLevelType w:val="hybridMultilevel"/>
    <w:tmpl w:val="7F78985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937489"/>
    <w:multiLevelType w:val="hybridMultilevel"/>
    <w:tmpl w:val="F68CF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B60D73"/>
    <w:multiLevelType w:val="hybridMultilevel"/>
    <w:tmpl w:val="73A26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64874"/>
    <w:multiLevelType w:val="hybridMultilevel"/>
    <w:tmpl w:val="A8900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3913AF"/>
    <w:multiLevelType w:val="multilevel"/>
    <w:tmpl w:val="AEDE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E70AC"/>
    <w:multiLevelType w:val="hybridMultilevel"/>
    <w:tmpl w:val="68DA01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E2E58"/>
    <w:multiLevelType w:val="hybridMultilevel"/>
    <w:tmpl w:val="5FBC04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DC5AE9"/>
    <w:multiLevelType w:val="hybridMultilevel"/>
    <w:tmpl w:val="CBC0F8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CF70F19"/>
    <w:multiLevelType w:val="hybridMultilevel"/>
    <w:tmpl w:val="EDCC65D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833964">
    <w:abstractNumId w:val="10"/>
  </w:num>
  <w:num w:numId="2" w16cid:durableId="502015553">
    <w:abstractNumId w:val="3"/>
  </w:num>
  <w:num w:numId="3" w16cid:durableId="807354752">
    <w:abstractNumId w:val="15"/>
  </w:num>
  <w:num w:numId="4" w16cid:durableId="1667897812">
    <w:abstractNumId w:val="6"/>
  </w:num>
  <w:num w:numId="5" w16cid:durableId="537200784">
    <w:abstractNumId w:val="8"/>
  </w:num>
  <w:num w:numId="6" w16cid:durableId="1497306502">
    <w:abstractNumId w:val="7"/>
  </w:num>
  <w:num w:numId="7" w16cid:durableId="621350405">
    <w:abstractNumId w:val="2"/>
  </w:num>
  <w:num w:numId="8" w16cid:durableId="1340814527">
    <w:abstractNumId w:val="11"/>
  </w:num>
  <w:num w:numId="9" w16cid:durableId="1037239990">
    <w:abstractNumId w:val="1"/>
  </w:num>
  <w:num w:numId="10" w16cid:durableId="1802308764">
    <w:abstractNumId w:val="12"/>
  </w:num>
  <w:num w:numId="11" w16cid:durableId="2058046023">
    <w:abstractNumId w:val="14"/>
  </w:num>
  <w:num w:numId="12" w16cid:durableId="101463442">
    <w:abstractNumId w:val="5"/>
  </w:num>
  <w:num w:numId="13" w16cid:durableId="361056484">
    <w:abstractNumId w:val="0"/>
  </w:num>
  <w:num w:numId="14" w16cid:durableId="1443650828">
    <w:abstractNumId w:val="13"/>
  </w:num>
  <w:num w:numId="15" w16cid:durableId="1113325635">
    <w:abstractNumId w:val="9"/>
  </w:num>
  <w:num w:numId="16" w16cid:durableId="2104447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A93"/>
    <w:rsid w:val="000407B9"/>
    <w:rsid w:val="000412A0"/>
    <w:rsid w:val="00045951"/>
    <w:rsid w:val="00047DDA"/>
    <w:rsid w:val="00052E54"/>
    <w:rsid w:val="0005455A"/>
    <w:rsid w:val="00054CC2"/>
    <w:rsid w:val="0006124C"/>
    <w:rsid w:val="00063C9E"/>
    <w:rsid w:val="000660A4"/>
    <w:rsid w:val="00071F07"/>
    <w:rsid w:val="0007759D"/>
    <w:rsid w:val="000777AB"/>
    <w:rsid w:val="00077F46"/>
    <w:rsid w:val="00090D2D"/>
    <w:rsid w:val="00090FB1"/>
    <w:rsid w:val="00096186"/>
    <w:rsid w:val="000A1E8F"/>
    <w:rsid w:val="000A70B0"/>
    <w:rsid w:val="000A72E4"/>
    <w:rsid w:val="000B0E2F"/>
    <w:rsid w:val="000B2430"/>
    <w:rsid w:val="000B3F2A"/>
    <w:rsid w:val="000B4665"/>
    <w:rsid w:val="000B7AB3"/>
    <w:rsid w:val="000D0B30"/>
    <w:rsid w:val="000D60DF"/>
    <w:rsid w:val="000E18ED"/>
    <w:rsid w:val="000E21F1"/>
    <w:rsid w:val="000F179C"/>
    <w:rsid w:val="000F703E"/>
    <w:rsid w:val="000F7EF2"/>
    <w:rsid w:val="001004AC"/>
    <w:rsid w:val="00115D94"/>
    <w:rsid w:val="00120E86"/>
    <w:rsid w:val="00125DE9"/>
    <w:rsid w:val="001332E0"/>
    <w:rsid w:val="00134DE7"/>
    <w:rsid w:val="00135B19"/>
    <w:rsid w:val="00137516"/>
    <w:rsid w:val="001501E6"/>
    <w:rsid w:val="00155839"/>
    <w:rsid w:val="001617DE"/>
    <w:rsid w:val="00164C31"/>
    <w:rsid w:val="001704FC"/>
    <w:rsid w:val="001714DE"/>
    <w:rsid w:val="00175560"/>
    <w:rsid w:val="00175586"/>
    <w:rsid w:val="00185354"/>
    <w:rsid w:val="001854DC"/>
    <w:rsid w:val="00186795"/>
    <w:rsid w:val="00187B74"/>
    <w:rsid w:val="00194D09"/>
    <w:rsid w:val="001A704D"/>
    <w:rsid w:val="001A7D5C"/>
    <w:rsid w:val="001B60AA"/>
    <w:rsid w:val="001B63C8"/>
    <w:rsid w:val="001C1972"/>
    <w:rsid w:val="001C421F"/>
    <w:rsid w:val="001D360D"/>
    <w:rsid w:val="001F7E34"/>
    <w:rsid w:val="0021405C"/>
    <w:rsid w:val="00224C27"/>
    <w:rsid w:val="00252313"/>
    <w:rsid w:val="00253EC0"/>
    <w:rsid w:val="002554CB"/>
    <w:rsid w:val="00261A8D"/>
    <w:rsid w:val="00272C4D"/>
    <w:rsid w:val="002771CE"/>
    <w:rsid w:val="00283C1C"/>
    <w:rsid w:val="00291A00"/>
    <w:rsid w:val="00291A11"/>
    <w:rsid w:val="002944D2"/>
    <w:rsid w:val="002A315C"/>
    <w:rsid w:val="002A3342"/>
    <w:rsid w:val="002A64BA"/>
    <w:rsid w:val="002B0356"/>
    <w:rsid w:val="002B388F"/>
    <w:rsid w:val="002B4989"/>
    <w:rsid w:val="002C2510"/>
    <w:rsid w:val="002D17E1"/>
    <w:rsid w:val="002D714E"/>
    <w:rsid w:val="002E53C3"/>
    <w:rsid w:val="002F1468"/>
    <w:rsid w:val="002F292D"/>
    <w:rsid w:val="002F5F0C"/>
    <w:rsid w:val="003021EB"/>
    <w:rsid w:val="00313494"/>
    <w:rsid w:val="003142E6"/>
    <w:rsid w:val="003265EB"/>
    <w:rsid w:val="0034329E"/>
    <w:rsid w:val="00343FAA"/>
    <w:rsid w:val="00347F5E"/>
    <w:rsid w:val="00353C98"/>
    <w:rsid w:val="00356358"/>
    <w:rsid w:val="00360BD5"/>
    <w:rsid w:val="00371A20"/>
    <w:rsid w:val="003821B4"/>
    <w:rsid w:val="00382CF3"/>
    <w:rsid w:val="00387D52"/>
    <w:rsid w:val="003A7CEA"/>
    <w:rsid w:val="003C2C30"/>
    <w:rsid w:val="003C7662"/>
    <w:rsid w:val="003D04D3"/>
    <w:rsid w:val="003D63D2"/>
    <w:rsid w:val="003F0BD3"/>
    <w:rsid w:val="003F278A"/>
    <w:rsid w:val="003F7A02"/>
    <w:rsid w:val="00422EA5"/>
    <w:rsid w:val="00422EFA"/>
    <w:rsid w:val="0042791F"/>
    <w:rsid w:val="004456ED"/>
    <w:rsid w:val="004553F4"/>
    <w:rsid w:val="004666B4"/>
    <w:rsid w:val="0048045A"/>
    <w:rsid w:val="004841B8"/>
    <w:rsid w:val="004930F2"/>
    <w:rsid w:val="004B0F1C"/>
    <w:rsid w:val="004B7DDD"/>
    <w:rsid w:val="004F2EE6"/>
    <w:rsid w:val="00500C4A"/>
    <w:rsid w:val="00502080"/>
    <w:rsid w:val="00502DBA"/>
    <w:rsid w:val="005040C4"/>
    <w:rsid w:val="00507637"/>
    <w:rsid w:val="00507852"/>
    <w:rsid w:val="00514DBF"/>
    <w:rsid w:val="00522974"/>
    <w:rsid w:val="0053449F"/>
    <w:rsid w:val="0053574F"/>
    <w:rsid w:val="005400F8"/>
    <w:rsid w:val="00550921"/>
    <w:rsid w:val="00556E07"/>
    <w:rsid w:val="0056307A"/>
    <w:rsid w:val="00563712"/>
    <w:rsid w:val="00573631"/>
    <w:rsid w:val="0057375E"/>
    <w:rsid w:val="00573C0B"/>
    <w:rsid w:val="005768D7"/>
    <w:rsid w:val="00576CFA"/>
    <w:rsid w:val="00584713"/>
    <w:rsid w:val="0058556D"/>
    <w:rsid w:val="00592AF2"/>
    <w:rsid w:val="005947AD"/>
    <w:rsid w:val="00597748"/>
    <w:rsid w:val="005979E8"/>
    <w:rsid w:val="005D0083"/>
    <w:rsid w:val="005D0AF4"/>
    <w:rsid w:val="005E54BD"/>
    <w:rsid w:val="005E55F2"/>
    <w:rsid w:val="005F478C"/>
    <w:rsid w:val="005F6CCA"/>
    <w:rsid w:val="006104AF"/>
    <w:rsid w:val="0061111B"/>
    <w:rsid w:val="006143EF"/>
    <w:rsid w:val="00621893"/>
    <w:rsid w:val="00624CDB"/>
    <w:rsid w:val="006351E1"/>
    <w:rsid w:val="006447B1"/>
    <w:rsid w:val="00656BA5"/>
    <w:rsid w:val="00662775"/>
    <w:rsid w:val="00677674"/>
    <w:rsid w:val="006852FC"/>
    <w:rsid w:val="006B36AE"/>
    <w:rsid w:val="006B40AB"/>
    <w:rsid w:val="006B5BDC"/>
    <w:rsid w:val="006B5DC5"/>
    <w:rsid w:val="006B701B"/>
    <w:rsid w:val="006C4BFD"/>
    <w:rsid w:val="006C7D30"/>
    <w:rsid w:val="006D7C6D"/>
    <w:rsid w:val="006E3C08"/>
    <w:rsid w:val="006E6919"/>
    <w:rsid w:val="006E7C14"/>
    <w:rsid w:val="00700ACF"/>
    <w:rsid w:val="00704382"/>
    <w:rsid w:val="00712487"/>
    <w:rsid w:val="007530CA"/>
    <w:rsid w:val="00756D68"/>
    <w:rsid w:val="007578D9"/>
    <w:rsid w:val="00757B1E"/>
    <w:rsid w:val="00757E8A"/>
    <w:rsid w:val="00763E43"/>
    <w:rsid w:val="00764EB5"/>
    <w:rsid w:val="0077315D"/>
    <w:rsid w:val="00773E55"/>
    <w:rsid w:val="00777A95"/>
    <w:rsid w:val="00782416"/>
    <w:rsid w:val="007943C2"/>
    <w:rsid w:val="007A18FC"/>
    <w:rsid w:val="007A1A60"/>
    <w:rsid w:val="007B0364"/>
    <w:rsid w:val="007B05BB"/>
    <w:rsid w:val="007D0981"/>
    <w:rsid w:val="007D1929"/>
    <w:rsid w:val="007E5EE3"/>
    <w:rsid w:val="00803CF1"/>
    <w:rsid w:val="008104BB"/>
    <w:rsid w:val="0082396F"/>
    <w:rsid w:val="008249C5"/>
    <w:rsid w:val="008526F9"/>
    <w:rsid w:val="0085285E"/>
    <w:rsid w:val="00853023"/>
    <w:rsid w:val="008534D4"/>
    <w:rsid w:val="00865021"/>
    <w:rsid w:val="00871338"/>
    <w:rsid w:val="008754DA"/>
    <w:rsid w:val="00881E28"/>
    <w:rsid w:val="00892492"/>
    <w:rsid w:val="00894C4B"/>
    <w:rsid w:val="008A12E3"/>
    <w:rsid w:val="008A42FA"/>
    <w:rsid w:val="008B0AC7"/>
    <w:rsid w:val="008B72EE"/>
    <w:rsid w:val="008C2335"/>
    <w:rsid w:val="008C4870"/>
    <w:rsid w:val="008C67C1"/>
    <w:rsid w:val="008D1D39"/>
    <w:rsid w:val="008F07D2"/>
    <w:rsid w:val="00913626"/>
    <w:rsid w:val="00914B69"/>
    <w:rsid w:val="00917851"/>
    <w:rsid w:val="00917F65"/>
    <w:rsid w:val="009311E7"/>
    <w:rsid w:val="00942694"/>
    <w:rsid w:val="00985C89"/>
    <w:rsid w:val="009A3D57"/>
    <w:rsid w:val="009A7E3A"/>
    <w:rsid w:val="009B1265"/>
    <w:rsid w:val="009B3035"/>
    <w:rsid w:val="009B4A15"/>
    <w:rsid w:val="009B4CB0"/>
    <w:rsid w:val="009B5693"/>
    <w:rsid w:val="009C61A2"/>
    <w:rsid w:val="009C78E4"/>
    <w:rsid w:val="009D57F4"/>
    <w:rsid w:val="009D687E"/>
    <w:rsid w:val="009F5A4D"/>
    <w:rsid w:val="009F6DE7"/>
    <w:rsid w:val="00A01AB7"/>
    <w:rsid w:val="00A02ACE"/>
    <w:rsid w:val="00A10583"/>
    <w:rsid w:val="00A37FCB"/>
    <w:rsid w:val="00A54863"/>
    <w:rsid w:val="00A61D74"/>
    <w:rsid w:val="00A63642"/>
    <w:rsid w:val="00A815A9"/>
    <w:rsid w:val="00A8688B"/>
    <w:rsid w:val="00A91163"/>
    <w:rsid w:val="00A9286F"/>
    <w:rsid w:val="00A96255"/>
    <w:rsid w:val="00AA40FD"/>
    <w:rsid w:val="00AA78B4"/>
    <w:rsid w:val="00AB285B"/>
    <w:rsid w:val="00AB4287"/>
    <w:rsid w:val="00AB4950"/>
    <w:rsid w:val="00AC15D8"/>
    <w:rsid w:val="00AE5921"/>
    <w:rsid w:val="00AF5552"/>
    <w:rsid w:val="00AF5CB4"/>
    <w:rsid w:val="00AF5ED1"/>
    <w:rsid w:val="00AF5FD0"/>
    <w:rsid w:val="00AF71D6"/>
    <w:rsid w:val="00B03E8C"/>
    <w:rsid w:val="00B042FF"/>
    <w:rsid w:val="00B216EE"/>
    <w:rsid w:val="00B3175F"/>
    <w:rsid w:val="00B31E2C"/>
    <w:rsid w:val="00B329B0"/>
    <w:rsid w:val="00B402D8"/>
    <w:rsid w:val="00B4237C"/>
    <w:rsid w:val="00B42FE8"/>
    <w:rsid w:val="00B52AFD"/>
    <w:rsid w:val="00B54077"/>
    <w:rsid w:val="00B7131E"/>
    <w:rsid w:val="00B8062B"/>
    <w:rsid w:val="00B8087E"/>
    <w:rsid w:val="00BA7EF7"/>
    <w:rsid w:val="00BB646E"/>
    <w:rsid w:val="00BD1BA1"/>
    <w:rsid w:val="00C019E5"/>
    <w:rsid w:val="00C1751E"/>
    <w:rsid w:val="00C17623"/>
    <w:rsid w:val="00C17A96"/>
    <w:rsid w:val="00C35BC4"/>
    <w:rsid w:val="00C43F5B"/>
    <w:rsid w:val="00C56314"/>
    <w:rsid w:val="00C74E4F"/>
    <w:rsid w:val="00CA0B8F"/>
    <w:rsid w:val="00CB4371"/>
    <w:rsid w:val="00CC516D"/>
    <w:rsid w:val="00CD68F9"/>
    <w:rsid w:val="00CE1F31"/>
    <w:rsid w:val="00CF2643"/>
    <w:rsid w:val="00D24330"/>
    <w:rsid w:val="00D26BC2"/>
    <w:rsid w:val="00D378F5"/>
    <w:rsid w:val="00D40056"/>
    <w:rsid w:val="00D51E7C"/>
    <w:rsid w:val="00D54F29"/>
    <w:rsid w:val="00D5591E"/>
    <w:rsid w:val="00D65341"/>
    <w:rsid w:val="00D7020C"/>
    <w:rsid w:val="00D70AD9"/>
    <w:rsid w:val="00D72152"/>
    <w:rsid w:val="00D77609"/>
    <w:rsid w:val="00D94BA5"/>
    <w:rsid w:val="00D9510F"/>
    <w:rsid w:val="00DA615C"/>
    <w:rsid w:val="00DC3940"/>
    <w:rsid w:val="00DD1BC6"/>
    <w:rsid w:val="00DE5DC3"/>
    <w:rsid w:val="00DF0B3A"/>
    <w:rsid w:val="00E00D8A"/>
    <w:rsid w:val="00E1050F"/>
    <w:rsid w:val="00E11604"/>
    <w:rsid w:val="00E11D92"/>
    <w:rsid w:val="00E130A0"/>
    <w:rsid w:val="00E210C4"/>
    <w:rsid w:val="00E23DB7"/>
    <w:rsid w:val="00E3058C"/>
    <w:rsid w:val="00E34163"/>
    <w:rsid w:val="00E413C8"/>
    <w:rsid w:val="00E46D96"/>
    <w:rsid w:val="00E471E4"/>
    <w:rsid w:val="00E52CCA"/>
    <w:rsid w:val="00E542AB"/>
    <w:rsid w:val="00E66409"/>
    <w:rsid w:val="00E80573"/>
    <w:rsid w:val="00E81D5B"/>
    <w:rsid w:val="00E976B9"/>
    <w:rsid w:val="00EA05D3"/>
    <w:rsid w:val="00EA1FE5"/>
    <w:rsid w:val="00EB19AD"/>
    <w:rsid w:val="00EB2F31"/>
    <w:rsid w:val="00EB6493"/>
    <w:rsid w:val="00EB74B6"/>
    <w:rsid w:val="00EC2915"/>
    <w:rsid w:val="00ED05A9"/>
    <w:rsid w:val="00ED1BA0"/>
    <w:rsid w:val="00EF5186"/>
    <w:rsid w:val="00F0462F"/>
    <w:rsid w:val="00F04C50"/>
    <w:rsid w:val="00F17257"/>
    <w:rsid w:val="00F32A9F"/>
    <w:rsid w:val="00F34D24"/>
    <w:rsid w:val="00F4130B"/>
    <w:rsid w:val="00F44C66"/>
    <w:rsid w:val="00F55172"/>
    <w:rsid w:val="00F556A2"/>
    <w:rsid w:val="00F64198"/>
    <w:rsid w:val="00F64A2D"/>
    <w:rsid w:val="00F700BF"/>
    <w:rsid w:val="00F719A8"/>
    <w:rsid w:val="00F86A6E"/>
    <w:rsid w:val="00F878B9"/>
    <w:rsid w:val="00FA1C1C"/>
    <w:rsid w:val="00FB24E8"/>
    <w:rsid w:val="00FB3B2B"/>
    <w:rsid w:val="00FC0703"/>
    <w:rsid w:val="00FC18DA"/>
    <w:rsid w:val="00FC3749"/>
    <w:rsid w:val="00FC3917"/>
    <w:rsid w:val="00FD4B2F"/>
    <w:rsid w:val="00FD60DA"/>
    <w:rsid w:val="00FE53B0"/>
    <w:rsid w:val="00FF07B4"/>
    <w:rsid w:val="00FF37A4"/>
    <w:rsid w:val="00FF73D6"/>
    <w:rsid w:val="5F6EADE6"/>
    <w:rsid w:val="7267996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913626"/>
  </w:style>
  <w:style w:type="character" w:customStyle="1" w:styleId="eop">
    <w:name w:val="eop"/>
    <w:basedOn w:val="DefaultParagraphFont"/>
    <w:rsid w:val="00913626"/>
  </w:style>
  <w:style w:type="character" w:styleId="Emphasis">
    <w:name w:val="Emphasis"/>
    <w:basedOn w:val="DefaultParagraphFont"/>
    <w:uiPriority w:val="20"/>
    <w:qFormat/>
    <w:rsid w:val="00063C9E"/>
    <w:rPr>
      <w:i/>
      <w:iCs/>
    </w:rPr>
  </w:style>
  <w:style w:type="paragraph" w:styleId="Revision">
    <w:name w:val="Revision"/>
    <w:hidden/>
    <w:uiPriority w:val="99"/>
    <w:semiHidden/>
    <w:rsid w:val="00EB74B6"/>
    <w:pPr>
      <w:spacing w:after="0" w:line="240" w:lineRule="auto"/>
    </w:pPr>
  </w:style>
  <w:style w:type="character" w:styleId="FollowedHyperlink">
    <w:name w:val="FollowedHyperlink"/>
    <w:basedOn w:val="DefaultParagraphFont"/>
    <w:uiPriority w:val="99"/>
    <w:semiHidden/>
    <w:unhideWhenUsed/>
    <w:rsid w:val="00356358"/>
    <w:rPr>
      <w:color w:val="800080" w:themeColor="followedHyperlink"/>
      <w:u w:val="single"/>
    </w:rPr>
  </w:style>
  <w:style w:type="character" w:customStyle="1" w:styleId="ui-provider">
    <w:name w:val="ui-provider"/>
    <w:basedOn w:val="DefaultParagraphFont"/>
    <w:rsid w:val="001F7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7598">
      <w:bodyDiv w:val="1"/>
      <w:marLeft w:val="0"/>
      <w:marRight w:val="0"/>
      <w:marTop w:val="0"/>
      <w:marBottom w:val="0"/>
      <w:divBdr>
        <w:top w:val="none" w:sz="0" w:space="0" w:color="auto"/>
        <w:left w:val="none" w:sz="0" w:space="0" w:color="auto"/>
        <w:bottom w:val="none" w:sz="0" w:space="0" w:color="auto"/>
        <w:right w:val="none" w:sz="0" w:space="0" w:color="auto"/>
      </w:divBdr>
    </w:div>
    <w:div w:id="51085105">
      <w:bodyDiv w:val="1"/>
      <w:marLeft w:val="0"/>
      <w:marRight w:val="0"/>
      <w:marTop w:val="0"/>
      <w:marBottom w:val="0"/>
      <w:divBdr>
        <w:top w:val="none" w:sz="0" w:space="0" w:color="auto"/>
        <w:left w:val="none" w:sz="0" w:space="0" w:color="auto"/>
        <w:bottom w:val="none" w:sz="0" w:space="0" w:color="auto"/>
        <w:right w:val="none" w:sz="0" w:space="0" w:color="auto"/>
      </w:divBdr>
    </w:div>
    <w:div w:id="86275265">
      <w:bodyDiv w:val="1"/>
      <w:marLeft w:val="0"/>
      <w:marRight w:val="0"/>
      <w:marTop w:val="0"/>
      <w:marBottom w:val="0"/>
      <w:divBdr>
        <w:top w:val="none" w:sz="0" w:space="0" w:color="auto"/>
        <w:left w:val="none" w:sz="0" w:space="0" w:color="auto"/>
        <w:bottom w:val="none" w:sz="0" w:space="0" w:color="auto"/>
        <w:right w:val="none" w:sz="0" w:space="0" w:color="auto"/>
      </w:divBdr>
    </w:div>
    <w:div w:id="148833083">
      <w:bodyDiv w:val="1"/>
      <w:marLeft w:val="0"/>
      <w:marRight w:val="0"/>
      <w:marTop w:val="0"/>
      <w:marBottom w:val="0"/>
      <w:divBdr>
        <w:top w:val="none" w:sz="0" w:space="0" w:color="auto"/>
        <w:left w:val="none" w:sz="0" w:space="0" w:color="auto"/>
        <w:bottom w:val="none" w:sz="0" w:space="0" w:color="auto"/>
        <w:right w:val="none" w:sz="0" w:space="0" w:color="auto"/>
      </w:divBdr>
    </w:div>
    <w:div w:id="321812197">
      <w:bodyDiv w:val="1"/>
      <w:marLeft w:val="0"/>
      <w:marRight w:val="0"/>
      <w:marTop w:val="0"/>
      <w:marBottom w:val="0"/>
      <w:divBdr>
        <w:top w:val="none" w:sz="0" w:space="0" w:color="auto"/>
        <w:left w:val="none" w:sz="0" w:space="0" w:color="auto"/>
        <w:bottom w:val="none" w:sz="0" w:space="0" w:color="auto"/>
        <w:right w:val="none" w:sz="0" w:space="0" w:color="auto"/>
      </w:divBdr>
    </w:div>
    <w:div w:id="328169520">
      <w:bodyDiv w:val="1"/>
      <w:marLeft w:val="0"/>
      <w:marRight w:val="0"/>
      <w:marTop w:val="0"/>
      <w:marBottom w:val="0"/>
      <w:divBdr>
        <w:top w:val="none" w:sz="0" w:space="0" w:color="auto"/>
        <w:left w:val="none" w:sz="0" w:space="0" w:color="auto"/>
        <w:bottom w:val="none" w:sz="0" w:space="0" w:color="auto"/>
        <w:right w:val="none" w:sz="0" w:space="0" w:color="auto"/>
      </w:divBdr>
    </w:div>
    <w:div w:id="417754598">
      <w:bodyDiv w:val="1"/>
      <w:marLeft w:val="0"/>
      <w:marRight w:val="0"/>
      <w:marTop w:val="0"/>
      <w:marBottom w:val="0"/>
      <w:divBdr>
        <w:top w:val="none" w:sz="0" w:space="0" w:color="auto"/>
        <w:left w:val="none" w:sz="0" w:space="0" w:color="auto"/>
        <w:bottom w:val="none" w:sz="0" w:space="0" w:color="auto"/>
        <w:right w:val="none" w:sz="0" w:space="0" w:color="auto"/>
      </w:divBdr>
    </w:div>
    <w:div w:id="537669834">
      <w:bodyDiv w:val="1"/>
      <w:marLeft w:val="0"/>
      <w:marRight w:val="0"/>
      <w:marTop w:val="0"/>
      <w:marBottom w:val="0"/>
      <w:divBdr>
        <w:top w:val="none" w:sz="0" w:space="0" w:color="auto"/>
        <w:left w:val="none" w:sz="0" w:space="0" w:color="auto"/>
        <w:bottom w:val="none" w:sz="0" w:space="0" w:color="auto"/>
        <w:right w:val="none" w:sz="0" w:space="0" w:color="auto"/>
      </w:divBdr>
    </w:div>
    <w:div w:id="686099324">
      <w:bodyDiv w:val="1"/>
      <w:marLeft w:val="0"/>
      <w:marRight w:val="0"/>
      <w:marTop w:val="0"/>
      <w:marBottom w:val="0"/>
      <w:divBdr>
        <w:top w:val="none" w:sz="0" w:space="0" w:color="auto"/>
        <w:left w:val="none" w:sz="0" w:space="0" w:color="auto"/>
        <w:bottom w:val="none" w:sz="0" w:space="0" w:color="auto"/>
        <w:right w:val="none" w:sz="0" w:space="0" w:color="auto"/>
      </w:divBdr>
    </w:div>
    <w:div w:id="763066740">
      <w:bodyDiv w:val="1"/>
      <w:marLeft w:val="0"/>
      <w:marRight w:val="0"/>
      <w:marTop w:val="0"/>
      <w:marBottom w:val="0"/>
      <w:divBdr>
        <w:top w:val="none" w:sz="0" w:space="0" w:color="auto"/>
        <w:left w:val="none" w:sz="0" w:space="0" w:color="auto"/>
        <w:bottom w:val="none" w:sz="0" w:space="0" w:color="auto"/>
        <w:right w:val="none" w:sz="0" w:space="0" w:color="auto"/>
      </w:divBdr>
    </w:div>
    <w:div w:id="815688118">
      <w:bodyDiv w:val="1"/>
      <w:marLeft w:val="0"/>
      <w:marRight w:val="0"/>
      <w:marTop w:val="0"/>
      <w:marBottom w:val="0"/>
      <w:divBdr>
        <w:top w:val="none" w:sz="0" w:space="0" w:color="auto"/>
        <w:left w:val="none" w:sz="0" w:space="0" w:color="auto"/>
        <w:bottom w:val="none" w:sz="0" w:space="0" w:color="auto"/>
        <w:right w:val="none" w:sz="0" w:space="0" w:color="auto"/>
      </w:divBdr>
    </w:div>
    <w:div w:id="977612100">
      <w:bodyDiv w:val="1"/>
      <w:marLeft w:val="0"/>
      <w:marRight w:val="0"/>
      <w:marTop w:val="0"/>
      <w:marBottom w:val="0"/>
      <w:divBdr>
        <w:top w:val="none" w:sz="0" w:space="0" w:color="auto"/>
        <w:left w:val="none" w:sz="0" w:space="0" w:color="auto"/>
        <w:bottom w:val="none" w:sz="0" w:space="0" w:color="auto"/>
        <w:right w:val="none" w:sz="0" w:space="0" w:color="auto"/>
      </w:divBdr>
    </w:div>
    <w:div w:id="102120520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170346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4611525">
      <w:bodyDiv w:val="1"/>
      <w:marLeft w:val="0"/>
      <w:marRight w:val="0"/>
      <w:marTop w:val="0"/>
      <w:marBottom w:val="0"/>
      <w:divBdr>
        <w:top w:val="none" w:sz="0" w:space="0" w:color="auto"/>
        <w:left w:val="none" w:sz="0" w:space="0" w:color="auto"/>
        <w:bottom w:val="none" w:sz="0" w:space="0" w:color="auto"/>
        <w:right w:val="none" w:sz="0" w:space="0" w:color="auto"/>
      </w:divBdr>
    </w:div>
    <w:div w:id="1305508922">
      <w:bodyDiv w:val="1"/>
      <w:marLeft w:val="0"/>
      <w:marRight w:val="0"/>
      <w:marTop w:val="0"/>
      <w:marBottom w:val="0"/>
      <w:divBdr>
        <w:top w:val="none" w:sz="0" w:space="0" w:color="auto"/>
        <w:left w:val="none" w:sz="0" w:space="0" w:color="auto"/>
        <w:bottom w:val="none" w:sz="0" w:space="0" w:color="auto"/>
        <w:right w:val="none" w:sz="0" w:space="0" w:color="auto"/>
      </w:divBdr>
    </w:div>
    <w:div w:id="1375697715">
      <w:bodyDiv w:val="1"/>
      <w:marLeft w:val="0"/>
      <w:marRight w:val="0"/>
      <w:marTop w:val="0"/>
      <w:marBottom w:val="0"/>
      <w:divBdr>
        <w:top w:val="none" w:sz="0" w:space="0" w:color="auto"/>
        <w:left w:val="none" w:sz="0" w:space="0" w:color="auto"/>
        <w:bottom w:val="none" w:sz="0" w:space="0" w:color="auto"/>
        <w:right w:val="none" w:sz="0" w:space="0" w:color="auto"/>
      </w:divBdr>
    </w:div>
    <w:div w:id="1560246942">
      <w:bodyDiv w:val="1"/>
      <w:marLeft w:val="0"/>
      <w:marRight w:val="0"/>
      <w:marTop w:val="0"/>
      <w:marBottom w:val="0"/>
      <w:divBdr>
        <w:top w:val="none" w:sz="0" w:space="0" w:color="auto"/>
        <w:left w:val="none" w:sz="0" w:space="0" w:color="auto"/>
        <w:bottom w:val="none" w:sz="0" w:space="0" w:color="auto"/>
        <w:right w:val="none" w:sz="0" w:space="0" w:color="auto"/>
      </w:divBdr>
    </w:div>
    <w:div w:id="1588268534">
      <w:bodyDiv w:val="1"/>
      <w:marLeft w:val="0"/>
      <w:marRight w:val="0"/>
      <w:marTop w:val="0"/>
      <w:marBottom w:val="0"/>
      <w:divBdr>
        <w:top w:val="none" w:sz="0" w:space="0" w:color="auto"/>
        <w:left w:val="none" w:sz="0" w:space="0" w:color="auto"/>
        <w:bottom w:val="none" w:sz="0" w:space="0" w:color="auto"/>
        <w:right w:val="none" w:sz="0" w:space="0" w:color="auto"/>
      </w:divBdr>
    </w:div>
    <w:div w:id="20186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ndaimonitor.undrr.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preventionweb.net/files/54970_collectionoftechnicalguidancenoteso.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reventionweb.net/drr-framework/open-ended-working-group/sessional-intersessional-document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yperlink" Target="http://www.preventionweb.net/drr-framework/open-ended-working-grou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inventa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2C373769-C1EC-4A00-976C-64852A7A440A}"/>
      </w:docPartPr>
      <w:docPartBody>
        <w:p w:rsidR="007D1D98" w:rsidRDefault="00655B78">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78"/>
    <w:rsid w:val="001D2A18"/>
    <w:rsid w:val="00655B78"/>
    <w:rsid w:val="006E7C14"/>
    <w:rsid w:val="007D1D98"/>
    <w:rsid w:val="00C355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B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1CCEAC-2B48-4D72-84B8-4B1A2E0867F7}">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2026</Words>
  <Characters>11550</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6</cp:revision>
  <cp:lastPrinted>2016-07-16T14:25:00Z</cp:lastPrinted>
  <dcterms:created xsi:type="dcterms:W3CDTF">2024-09-25T17:06:00Z</dcterms:created>
  <dcterms:modified xsi:type="dcterms:W3CDTF">2024-12-20T07:25:00Z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