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F40E75" w:rsidRDefault="006C4BFD" w:rsidP="00DA37E2">
      <w:pPr>
        <w:spacing w:after="0"/>
        <w:jc w:val="center"/>
        <w:rPr>
          <w:rFonts w:eastAsia="Times New Roman" w:cstheme="minorHAnsi"/>
          <w:color w:val="1C75BC"/>
          <w:sz w:val="36"/>
          <w:szCs w:val="36"/>
          <w:lang w:eastAsia="en-GB"/>
        </w:rPr>
      </w:pPr>
      <w:r w:rsidRPr="00F40E75">
        <w:rPr>
          <w:rFonts w:eastAsia="Times New Roman" w:cstheme="minorHAnsi"/>
          <w:color w:val="1C75BC"/>
          <w:sz w:val="36"/>
          <w:szCs w:val="36"/>
          <w:lang w:eastAsia="en-GB"/>
        </w:rPr>
        <w:t>SDG indicator metadata</w:t>
      </w:r>
    </w:p>
    <w:p w14:paraId="129054E9" w14:textId="2E583254" w:rsidR="006C4BFD" w:rsidRPr="00F40E75" w:rsidRDefault="002C2510">
      <w:pPr>
        <w:spacing w:after="0"/>
        <w:jc w:val="center"/>
        <w:rPr>
          <w:rFonts w:eastAsia="Times New Roman" w:cstheme="minorHAnsi"/>
          <w:b/>
          <w:bCs/>
          <w:color w:val="4A4A4A"/>
          <w:sz w:val="21"/>
          <w:szCs w:val="21"/>
          <w:lang w:eastAsia="en-GB"/>
        </w:rPr>
      </w:pPr>
      <w:r w:rsidRPr="00F40E75">
        <w:rPr>
          <w:rFonts w:eastAsia="Times New Roman" w:cstheme="minorHAnsi"/>
          <w:b/>
          <w:bCs/>
          <w:color w:val="4A4A4A"/>
          <w:sz w:val="21"/>
          <w:szCs w:val="21"/>
          <w:lang w:eastAsia="en-GB"/>
        </w:rPr>
        <w:t>(Harmonized metadata template - format version 1.1)</w:t>
      </w:r>
    </w:p>
    <w:p w14:paraId="773F63CF" w14:textId="77777777" w:rsidR="006C4BFD" w:rsidRPr="00F40E75" w:rsidRDefault="006C4BFD">
      <w:pPr>
        <w:spacing w:after="0"/>
        <w:rPr>
          <w:rFonts w:eastAsia="Times New Roman" w:cstheme="minorHAnsi"/>
          <w:bCs/>
          <w:color w:val="4A4A4A"/>
          <w:sz w:val="21"/>
          <w:szCs w:val="21"/>
          <w:lang w:eastAsia="en-GB"/>
        </w:rPr>
      </w:pPr>
    </w:p>
    <w:p w14:paraId="6AEAC6DA" w14:textId="6C7C2D3A" w:rsidR="00B31E2C" w:rsidRPr="00F40E75" w:rsidRDefault="00B31E2C" w:rsidP="00EB3F6C">
      <w:pPr>
        <w:pStyle w:val="MIndHeader2"/>
        <w:spacing w:after="0" w:line="276" w:lineRule="auto"/>
        <w:rPr>
          <w:rFonts w:cstheme="minorHAnsi"/>
        </w:rPr>
      </w:pPr>
      <w:r w:rsidRPr="00F40E75">
        <w:rPr>
          <w:rFonts w:cstheme="minorHAnsi"/>
        </w:rPr>
        <w:t xml:space="preserve">0. Indicator information </w:t>
      </w:r>
      <w:r>
        <w:rPr>
          <w:color w:val="B4B4B4"/>
          <w:sz w:val="20"/>
        </w:rPr>
        <w:t>(SDG_INDICATOR_INFO)</w:t>
      </w:r>
    </w:p>
    <w:p w14:paraId="043ED752" w14:textId="28D7692E" w:rsidR="00D24330" w:rsidRPr="00F40E75" w:rsidRDefault="00D24330" w:rsidP="00EB3F6C">
      <w:pPr>
        <w:pStyle w:val="MIndHeader"/>
        <w:spacing w:after="0" w:line="276" w:lineRule="auto"/>
        <w:rPr>
          <w:rFonts w:cstheme="minorHAnsi"/>
        </w:rPr>
      </w:pPr>
      <w:r w:rsidRPr="00F40E75">
        <w:rPr>
          <w:rFonts w:cstheme="minorHAnsi"/>
        </w:rPr>
        <w:t xml:space="preserve">0.a. Goal </w:t>
      </w:r>
      <w:r>
        <w:rPr>
          <w:color w:val="B4B4B4"/>
          <w:sz w:val="20"/>
        </w:rPr>
        <w:t>(SDG_GOAL)</w:t>
      </w:r>
    </w:p>
    <w:p w14:paraId="5816BBC0" w14:textId="77777777" w:rsidR="00870D0F" w:rsidRPr="00F40E75" w:rsidRDefault="00870D0F">
      <w:pPr>
        <w:shd w:val="clear" w:color="auto" w:fill="F5F5F5"/>
        <w:spacing w:after="0"/>
        <w:contextualSpacing/>
        <w:outlineLvl w:val="4"/>
        <w:rPr>
          <w:rFonts w:eastAsia="Times New Roman" w:cstheme="minorHAnsi"/>
          <w:color w:val="333333"/>
          <w:sz w:val="21"/>
          <w:szCs w:val="21"/>
          <w:lang w:eastAsia="en-GB"/>
        </w:rPr>
      </w:pPr>
      <w:r w:rsidRPr="00F40E75">
        <w:rPr>
          <w:rFonts w:eastAsia="Times New Roman" w:cstheme="minorHAnsi"/>
          <w:color w:val="333333"/>
          <w:sz w:val="21"/>
          <w:szCs w:val="21"/>
          <w:lang w:eastAsia="en-GB"/>
        </w:rPr>
        <w:t>Goal 11: Make cities and human settlements inclusive, safe, resilient and sustainable</w:t>
      </w:r>
    </w:p>
    <w:p w14:paraId="084142D2" w14:textId="77777777" w:rsidR="00D24330" w:rsidRPr="00F40E75" w:rsidRDefault="00D24330" w:rsidP="00EB3F6C">
      <w:pPr>
        <w:pStyle w:val="MIndHeader"/>
        <w:spacing w:after="0" w:line="276" w:lineRule="auto"/>
        <w:rPr>
          <w:rFonts w:cstheme="minorHAnsi"/>
        </w:rPr>
      </w:pPr>
      <w:r w:rsidRPr="00F40E75">
        <w:rPr>
          <w:rFonts w:cstheme="minorHAnsi"/>
        </w:rPr>
        <w:t xml:space="preserve">0.b. Target </w:t>
      </w:r>
      <w:r>
        <w:rPr>
          <w:color w:val="B4B4B4"/>
          <w:sz w:val="20"/>
        </w:rPr>
        <w:t>(SDG_TARGET)</w:t>
      </w:r>
    </w:p>
    <w:p w14:paraId="6B75238C" w14:textId="77777777" w:rsidR="00870D0F" w:rsidRPr="00F40E75" w:rsidRDefault="00870D0F">
      <w:pPr>
        <w:shd w:val="clear" w:color="auto" w:fill="F5F5F5"/>
        <w:spacing w:after="0"/>
        <w:contextualSpacing/>
        <w:outlineLvl w:val="4"/>
        <w:rPr>
          <w:rFonts w:eastAsia="Times New Roman" w:cstheme="minorHAnsi"/>
          <w:color w:val="333333"/>
          <w:sz w:val="21"/>
          <w:szCs w:val="21"/>
          <w:lang w:eastAsia="en-GB"/>
        </w:rPr>
      </w:pPr>
      <w:r w:rsidRPr="00F40E75">
        <w:rPr>
          <w:rFonts w:eastAsia="Times New Roman" w:cstheme="minorHAnsi"/>
          <w:color w:val="333333"/>
          <w:sz w:val="21"/>
          <w:szCs w:val="21"/>
          <w:lang w:eastAsia="en-GB"/>
        </w:rPr>
        <w:t>Target 11.6: By 2030, reduce the adverse per capita environmental impact of cities, including by paying special attention to air quality and municipal and other waste management</w:t>
      </w:r>
    </w:p>
    <w:p w14:paraId="3E67E7E0" w14:textId="77777777" w:rsidR="00D24330" w:rsidRPr="00F40E75" w:rsidRDefault="00D24330" w:rsidP="00EB3F6C">
      <w:pPr>
        <w:pStyle w:val="MIndHeader"/>
        <w:spacing w:after="0" w:line="276" w:lineRule="auto"/>
        <w:rPr>
          <w:rFonts w:cstheme="minorHAnsi"/>
        </w:rPr>
      </w:pPr>
      <w:r w:rsidRPr="00F40E75">
        <w:rPr>
          <w:rFonts w:cstheme="minorHAnsi"/>
        </w:rPr>
        <w:t xml:space="preserve">0.c. Indicator </w:t>
      </w:r>
      <w:r>
        <w:rPr>
          <w:color w:val="B4B4B4"/>
          <w:sz w:val="20"/>
        </w:rPr>
        <w:t>(SDG_INDICATOR)</w:t>
      </w:r>
    </w:p>
    <w:p w14:paraId="1D8D2BE3" w14:textId="77777777" w:rsidR="00870D0F" w:rsidRPr="00F40E75" w:rsidRDefault="00870D0F" w:rsidP="00EB3F6C">
      <w:pPr>
        <w:pStyle w:val="MIndHeader"/>
        <w:spacing w:after="0" w:line="276" w:lineRule="auto"/>
        <w:rPr>
          <w:rFonts w:cstheme="minorHAnsi"/>
          <w:color w:val="333333"/>
          <w:sz w:val="21"/>
          <w:szCs w:val="21"/>
        </w:rPr>
      </w:pPr>
      <w:r w:rsidRPr="00F40E75">
        <w:rPr>
          <w:rFonts w:cstheme="minorHAnsi"/>
          <w:color w:val="333333"/>
          <w:sz w:val="21"/>
          <w:szCs w:val="21"/>
        </w:rPr>
        <w:t xml:space="preserve">Indicator 11.6.2: </w:t>
      </w:r>
      <w:bookmarkStart w:id="0" w:name="_Hlk126750943"/>
      <w:r w:rsidRPr="00F40E75">
        <w:rPr>
          <w:rFonts w:cstheme="minorHAnsi"/>
          <w:color w:val="333333"/>
          <w:sz w:val="21"/>
          <w:szCs w:val="21"/>
        </w:rPr>
        <w:t>Annual mean levels of fine particulate matter (</w:t>
      </w:r>
      <w:proofErr w:type="gramStart"/>
      <w:r w:rsidRPr="00F40E75">
        <w:rPr>
          <w:rFonts w:cstheme="minorHAnsi"/>
          <w:color w:val="333333"/>
          <w:sz w:val="21"/>
          <w:szCs w:val="21"/>
        </w:rPr>
        <w:t>e.g.</w:t>
      </w:r>
      <w:proofErr w:type="gramEnd"/>
      <w:r w:rsidRPr="00F40E75">
        <w:rPr>
          <w:rFonts w:cstheme="minorHAnsi"/>
          <w:color w:val="333333"/>
          <w:sz w:val="21"/>
          <w:szCs w:val="21"/>
        </w:rPr>
        <w:t xml:space="preserve"> PM</w:t>
      </w:r>
      <w:r w:rsidRPr="00F40E75">
        <w:rPr>
          <w:rFonts w:cstheme="minorHAnsi"/>
          <w:color w:val="333333"/>
          <w:sz w:val="21"/>
          <w:szCs w:val="21"/>
          <w:vertAlign w:val="subscript"/>
        </w:rPr>
        <w:t>2.5</w:t>
      </w:r>
      <w:r w:rsidRPr="00F40E75">
        <w:rPr>
          <w:rFonts w:cstheme="minorHAnsi"/>
          <w:color w:val="333333"/>
          <w:sz w:val="21"/>
          <w:szCs w:val="21"/>
        </w:rPr>
        <w:t xml:space="preserve"> and PM</w:t>
      </w:r>
      <w:r w:rsidRPr="00F40E75">
        <w:rPr>
          <w:rFonts w:cstheme="minorHAnsi"/>
          <w:color w:val="333333"/>
          <w:sz w:val="21"/>
          <w:szCs w:val="21"/>
          <w:vertAlign w:val="subscript"/>
        </w:rPr>
        <w:t>10</w:t>
      </w:r>
      <w:r w:rsidRPr="00F40E75">
        <w:rPr>
          <w:rFonts w:cstheme="minorHAnsi"/>
          <w:color w:val="333333"/>
          <w:sz w:val="21"/>
          <w:szCs w:val="21"/>
        </w:rPr>
        <w:t>) in cities (population weighted)</w:t>
      </w:r>
    </w:p>
    <w:bookmarkEnd w:id="0"/>
    <w:p w14:paraId="37E5E4F6" w14:textId="621011F1" w:rsidR="00D24330" w:rsidRPr="00F40E75" w:rsidRDefault="00D24330" w:rsidP="00EB3F6C">
      <w:pPr>
        <w:pStyle w:val="MIndHeader"/>
        <w:spacing w:after="0" w:line="276" w:lineRule="auto"/>
        <w:rPr>
          <w:rFonts w:cstheme="minorHAnsi"/>
          <w:lang w:val="en-US"/>
        </w:rPr>
      </w:pPr>
      <w:r w:rsidRPr="00F40E75">
        <w:rPr>
          <w:rFonts w:cstheme="minorHAnsi"/>
          <w:lang w:val="en-US"/>
        </w:rPr>
        <w:t xml:space="preserve">0.d. Series </w:t>
      </w:r>
      <w:r>
        <w:rPr>
          <w:color w:val="B4B4B4"/>
          <w:sz w:val="20"/>
        </w:rPr>
        <w:t>(SDG_SERIES_DESCR)</w:t>
      </w:r>
    </w:p>
    <w:p w14:paraId="1DE74DE2" w14:textId="3979AA85" w:rsidR="00717194" w:rsidRDefault="00CD5BCA" w:rsidP="00EB3F6C">
      <w:pPr>
        <w:pStyle w:val="MGTHeader"/>
        <w:spacing w:after="0" w:line="276" w:lineRule="auto"/>
        <w:rPr>
          <w:rFonts w:cstheme="minorHAnsi"/>
        </w:rPr>
      </w:pPr>
      <w:r w:rsidRPr="00CD5BCA">
        <w:rPr>
          <w:rFonts w:cstheme="minorHAnsi"/>
        </w:rPr>
        <w:t>EN_ATM_PM25 - Annual mean levels of fine particulate matter (population-weighted), by location [11.6.2]</w:t>
      </w:r>
    </w:p>
    <w:p w14:paraId="157DACE7" w14:textId="68922DD1" w:rsidR="00D24330" w:rsidRPr="00D723A4" w:rsidRDefault="00D24330" w:rsidP="00EB3F6C">
      <w:pPr>
        <w:pStyle w:val="MIndHeader"/>
        <w:spacing w:after="0" w:line="276" w:lineRule="auto"/>
        <w:rPr>
          <w:rFonts w:cstheme="minorHAnsi"/>
          <w:lang w:val="en-US"/>
        </w:rPr>
      </w:pPr>
      <w:r w:rsidRPr="00F40E75">
        <w:rPr>
          <w:rFonts w:cstheme="minorHAnsi"/>
          <w:lang w:val="en-US"/>
        </w:rPr>
        <w:t xml:space="preserve">0.e. Metadata update </w:t>
      </w:r>
      <w:r>
        <w:rPr>
          <w:color w:val="B4B4B4"/>
          <w:sz w:val="20"/>
        </w:rPr>
        <w:t>(META_LAST_UPDATE)</w:t>
      </w:r>
    </w:p>
    <w:sdt>
      <w:sdtPr>
        <w:rPr>
          <w:rFonts w:cstheme="minorHAnsi"/>
          <w:lang w:val="en-US"/>
        </w:rPr>
        <w:id w:val="2022037252"/>
        <w:placeholder>
          <w:docPart w:val="DefaultPlaceholder_-1854013437"/>
        </w:placeholder>
        <w:date w:fullDate="2023-12-15T00:00:00Z">
          <w:dateFormat w:val="yyyy-MM-dd"/>
          <w:lid w:val="en-US"/>
          <w:storeMappedDataAs w:val="dateTime"/>
          <w:calendar w:val="gregorian"/>
        </w:date>
      </w:sdtPr>
      <w:sdtEndPr/>
      <w:sdtContent>
        <w:p w14:paraId="03424B60" w14:textId="260AACF7" w:rsidR="00D24330" w:rsidRPr="00F40E75" w:rsidRDefault="00CD5BCA" w:rsidP="00EB3F6C">
          <w:pPr>
            <w:pStyle w:val="MGTHeader"/>
            <w:spacing w:after="0" w:line="276" w:lineRule="auto"/>
            <w:rPr>
              <w:rFonts w:cstheme="minorHAnsi"/>
              <w:lang w:val="en-US"/>
            </w:rPr>
          </w:pPr>
          <w:r>
            <w:rPr>
              <w:rFonts w:cstheme="minorHAnsi"/>
              <w:lang w:val="en-US"/>
            </w:rPr>
            <w:t>2023-12-15</w:t>
          </w:r>
        </w:p>
      </w:sdtContent>
    </w:sdt>
    <w:p w14:paraId="415C9FF1" w14:textId="77777777" w:rsidR="00D24330" w:rsidRPr="00F40E75" w:rsidRDefault="00D24330" w:rsidP="00EB3F6C">
      <w:pPr>
        <w:pStyle w:val="MIndHeader"/>
        <w:spacing w:after="0" w:line="276" w:lineRule="auto"/>
        <w:rPr>
          <w:rFonts w:cstheme="minorHAnsi"/>
        </w:rPr>
      </w:pPr>
      <w:r w:rsidRPr="00F40E75">
        <w:rPr>
          <w:rFonts w:cstheme="minorHAnsi"/>
        </w:rPr>
        <w:t xml:space="preserve">0.f. Related indicators </w:t>
      </w:r>
      <w:r>
        <w:rPr>
          <w:color w:val="B4B4B4"/>
          <w:sz w:val="20"/>
        </w:rPr>
        <w:t>(SDG_RELATED_INDICATORS)</w:t>
      </w:r>
    </w:p>
    <w:p w14:paraId="6EC44E8D" w14:textId="7F79CAB2" w:rsidR="00FB1128" w:rsidRPr="00F40E75" w:rsidRDefault="00FB1128" w:rsidP="00EB3F6C">
      <w:pPr>
        <w:pStyle w:val="MGTHeader"/>
        <w:spacing w:after="0" w:line="276" w:lineRule="auto"/>
        <w:rPr>
          <w:rFonts w:cstheme="minorHAnsi"/>
        </w:rPr>
      </w:pPr>
      <w:r w:rsidRPr="00F40E75">
        <w:rPr>
          <w:rFonts w:cstheme="minorHAnsi"/>
        </w:rPr>
        <w:t>3.9.1:</w:t>
      </w:r>
      <w:r w:rsidR="00C81F95" w:rsidRPr="00F40E75">
        <w:rPr>
          <w:rFonts w:cstheme="minorHAnsi"/>
        </w:rPr>
        <w:t xml:space="preserve"> </w:t>
      </w:r>
      <w:r w:rsidRPr="00F40E75">
        <w:rPr>
          <w:rFonts w:cstheme="minorHAnsi"/>
        </w:rPr>
        <w:t>Mortality rate attributed to household and ambient air pollution</w:t>
      </w:r>
    </w:p>
    <w:p w14:paraId="077BC49E" w14:textId="77777777" w:rsidR="00D24330" w:rsidRPr="00F40E75" w:rsidRDefault="00D24330" w:rsidP="00EB3F6C">
      <w:pPr>
        <w:pStyle w:val="MIndHeader"/>
        <w:spacing w:after="0" w:line="276" w:lineRule="auto"/>
        <w:rPr>
          <w:rFonts w:cstheme="minorHAnsi"/>
        </w:rPr>
      </w:pPr>
      <w:r w:rsidRPr="00F40E75">
        <w:rPr>
          <w:rFonts w:cstheme="minorHAnsi"/>
        </w:rPr>
        <w:t xml:space="preserve">0.g. International organisations(s) responsible for global monitoring </w:t>
      </w:r>
      <w:r>
        <w:rPr>
          <w:color w:val="B4B4B4"/>
          <w:sz w:val="20"/>
        </w:rPr>
        <w:t>(SDG_CUSTODIAN_AGENCIES)</w:t>
      </w:r>
    </w:p>
    <w:p w14:paraId="6BABA400" w14:textId="77777777" w:rsidR="00870D0F" w:rsidRPr="00F40E75" w:rsidRDefault="00870D0F" w:rsidP="00EB3F6C">
      <w:pPr>
        <w:pStyle w:val="MGTHeader"/>
        <w:spacing w:after="0" w:line="276" w:lineRule="auto"/>
        <w:rPr>
          <w:rFonts w:cstheme="minorHAnsi"/>
        </w:rPr>
      </w:pPr>
      <w:r w:rsidRPr="00F40E75">
        <w:rPr>
          <w:rFonts w:cstheme="minorHAnsi"/>
        </w:rPr>
        <w:t>World Health Organization (WHO)</w:t>
      </w:r>
    </w:p>
    <w:p w14:paraId="19F29921" w14:textId="77777777" w:rsidR="008D1D39" w:rsidRPr="00F40E75" w:rsidRDefault="008D1D39">
      <w:pPr>
        <w:shd w:val="clear" w:color="auto" w:fill="FFFFFF"/>
        <w:spacing w:after="0"/>
        <w:rPr>
          <w:rFonts w:eastAsia="Times New Roman" w:cstheme="minorHAnsi"/>
          <w:color w:val="4A4A4A"/>
          <w:sz w:val="21"/>
          <w:szCs w:val="21"/>
          <w:lang w:eastAsia="en-GB"/>
        </w:rPr>
      </w:pPr>
    </w:p>
    <w:p w14:paraId="12E0D73A" w14:textId="48126E58" w:rsidR="00B31E2C" w:rsidRPr="00F40E75" w:rsidRDefault="00B31E2C">
      <w:pPr>
        <w:pStyle w:val="MHeader"/>
        <w:rPr>
          <w:rFonts w:cstheme="minorHAnsi"/>
        </w:rPr>
      </w:pPr>
      <w:bookmarkStart w:id="1" w:name="_Toc37932744"/>
      <w:bookmarkStart w:id="2" w:name="_Toc36813072"/>
      <w:bookmarkStart w:id="3" w:name="_Toc36812685"/>
      <w:bookmarkStart w:id="4" w:name="_Toc36812572"/>
      <w:bookmarkStart w:id="5" w:name="_Toc36655609"/>
      <w:r w:rsidRPr="00F40E75">
        <w:rPr>
          <w:rFonts w:cstheme="minorHAnsi"/>
        </w:rPr>
        <w:t xml:space="preserve">1. Data reporter </w:t>
      </w:r>
      <w:bookmarkEnd w:id="1"/>
      <w:bookmarkEnd w:id="2"/>
      <w:bookmarkEnd w:id="3"/>
      <w:bookmarkEnd w:id="4"/>
      <w:bookmarkEnd w:id="5"/>
      <w:r>
        <w:rPr>
          <w:color w:val="B4B4B4"/>
          <w:sz w:val="20"/>
        </w:rPr>
        <w:t>(CONTACT)</w:t>
      </w:r>
    </w:p>
    <w:p w14:paraId="0BD77982" w14:textId="72DFE854" w:rsidR="00576CFA" w:rsidRPr="00F40E75" w:rsidRDefault="00576CFA" w:rsidP="00EB3F6C">
      <w:pPr>
        <w:pStyle w:val="MHeader2"/>
        <w:spacing w:after="0" w:line="276" w:lineRule="auto"/>
        <w:rPr>
          <w:rFonts w:cstheme="minorHAnsi"/>
        </w:rPr>
      </w:pPr>
      <w:r w:rsidRPr="00F40E75">
        <w:rPr>
          <w:rFonts w:cstheme="minorHAnsi"/>
        </w:rPr>
        <w:t xml:space="preserve">1.a. Organisation </w:t>
      </w:r>
      <w:r>
        <w:rPr>
          <w:color w:val="B4B4B4"/>
          <w:sz w:val="20"/>
        </w:rPr>
        <w:t>(CONTACT_ORGANISATION)</w:t>
      </w:r>
    </w:p>
    <w:p w14:paraId="63586A11" w14:textId="77777777"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World Health Organization (WHO)</w:t>
      </w:r>
    </w:p>
    <w:p w14:paraId="6E829FD0" w14:textId="2439F30A" w:rsidR="00F719A8" w:rsidRPr="00F40E75" w:rsidRDefault="00F719A8">
      <w:pPr>
        <w:pStyle w:val="MText"/>
        <w:rPr>
          <w:rFonts w:cstheme="minorHAnsi"/>
        </w:rPr>
      </w:pPr>
    </w:p>
    <w:p w14:paraId="14915AC8" w14:textId="7D506133" w:rsidR="00B31E2C" w:rsidRPr="00F40E75" w:rsidRDefault="00B31E2C">
      <w:pPr>
        <w:pStyle w:val="MHeader"/>
        <w:rPr>
          <w:rFonts w:cstheme="minorHAnsi"/>
        </w:rPr>
      </w:pPr>
      <w:r w:rsidRPr="00F40E75">
        <w:rPr>
          <w:rFonts w:cstheme="minorHAnsi"/>
        </w:rPr>
        <w:t xml:space="preserve">2. Definition, concepts, and classifications </w:t>
      </w:r>
      <w:r>
        <w:rPr>
          <w:color w:val="B4B4B4"/>
          <w:sz w:val="20"/>
        </w:rPr>
        <w:t>(IND_DEF_CON_CLASS)</w:t>
      </w:r>
    </w:p>
    <w:p w14:paraId="2AC373EA" w14:textId="44236363" w:rsidR="008B0AC7" w:rsidRPr="00F40E75" w:rsidRDefault="008B0AC7" w:rsidP="00EB3F6C">
      <w:pPr>
        <w:pStyle w:val="MHeader2"/>
        <w:spacing w:after="0" w:line="276" w:lineRule="auto"/>
        <w:rPr>
          <w:rFonts w:cstheme="minorHAnsi"/>
        </w:rPr>
      </w:pPr>
      <w:r w:rsidRPr="00F40E75">
        <w:rPr>
          <w:rFonts w:cstheme="minorHAnsi"/>
        </w:rPr>
        <w:t xml:space="preserve">2.a. Definition and concepts </w:t>
      </w:r>
      <w:r>
        <w:rPr>
          <w:color w:val="B4B4B4"/>
          <w:sz w:val="20"/>
        </w:rPr>
        <w:t>(STAT_CONC_DEF)</w:t>
      </w:r>
    </w:p>
    <w:p w14:paraId="18FFC79C" w14:textId="77777777" w:rsidR="00870D0F" w:rsidRPr="00F40E75" w:rsidRDefault="00870D0F">
      <w:pPr>
        <w:shd w:val="clear" w:color="auto" w:fill="FFFFFF"/>
        <w:spacing w:after="0"/>
        <w:rPr>
          <w:rFonts w:eastAsia="Times New Roman" w:cstheme="minorHAnsi"/>
          <w:color w:val="4A4A4A"/>
          <w:sz w:val="21"/>
          <w:szCs w:val="21"/>
          <w:lang w:eastAsia="en-GB"/>
        </w:rPr>
      </w:pPr>
      <w:r w:rsidRPr="00F40E75">
        <w:rPr>
          <w:rFonts w:eastAsia="Times New Roman" w:cstheme="minorHAnsi"/>
          <w:b/>
          <w:bCs/>
          <w:color w:val="4A4A4A"/>
          <w:sz w:val="21"/>
          <w:szCs w:val="21"/>
          <w:lang w:eastAsia="en-GB"/>
        </w:rPr>
        <w:t>Definition:</w:t>
      </w:r>
    </w:p>
    <w:p w14:paraId="279957A9" w14:textId="678311C1"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The mean annual concentration of fine suspended particles of less than 2.5 microns in diameters (PM</w:t>
      </w:r>
      <w:r w:rsidRPr="00F40E75">
        <w:rPr>
          <w:rFonts w:eastAsia="Times New Roman" w:cstheme="minorHAnsi"/>
          <w:color w:val="4A4A4A"/>
          <w:sz w:val="21"/>
          <w:szCs w:val="21"/>
          <w:vertAlign w:val="subscript"/>
          <w:lang w:eastAsia="en-GB"/>
        </w:rPr>
        <w:t>2.5</w:t>
      </w:r>
      <w:r w:rsidRPr="00F40E75">
        <w:rPr>
          <w:rFonts w:eastAsia="Times New Roman" w:cstheme="minorHAnsi"/>
          <w:color w:val="4A4A4A"/>
          <w:sz w:val="21"/>
          <w:szCs w:val="21"/>
          <w:lang w:eastAsia="en-GB"/>
        </w:rPr>
        <w:t>)</w:t>
      </w:r>
      <w:r w:rsidRPr="00F40E75">
        <w:rPr>
          <w:rFonts w:eastAsia="Times New Roman" w:cstheme="minorHAnsi"/>
          <w:color w:val="1C75BC"/>
          <w:sz w:val="21"/>
          <w:szCs w:val="21"/>
          <w:lang w:eastAsia="en-GB"/>
        </w:rPr>
        <w:t xml:space="preserve"> </w:t>
      </w:r>
      <w:r w:rsidRPr="00F40E75">
        <w:rPr>
          <w:rFonts w:eastAsia="Times New Roman" w:cstheme="minorHAnsi"/>
          <w:color w:val="4A4A4A"/>
          <w:sz w:val="21"/>
          <w:szCs w:val="21"/>
          <w:lang w:eastAsia="en-GB"/>
        </w:rPr>
        <w:t xml:space="preserve">is a common measure of air pollution. The mean is a population-weighted average for urban population in a </w:t>
      </w:r>
      <w:proofErr w:type="gramStart"/>
      <w:r w:rsidRPr="00F40E75">
        <w:rPr>
          <w:rFonts w:eastAsia="Times New Roman" w:cstheme="minorHAnsi"/>
          <w:color w:val="4A4A4A"/>
          <w:sz w:val="21"/>
          <w:szCs w:val="21"/>
          <w:lang w:eastAsia="en-GB"/>
        </w:rPr>
        <w:t>country, and</w:t>
      </w:r>
      <w:proofErr w:type="gramEnd"/>
      <w:r w:rsidRPr="00F40E75">
        <w:rPr>
          <w:rFonts w:eastAsia="Times New Roman" w:cstheme="minorHAnsi"/>
          <w:color w:val="4A4A4A"/>
          <w:sz w:val="21"/>
          <w:szCs w:val="21"/>
          <w:lang w:eastAsia="en-GB"/>
        </w:rPr>
        <w:t xml:space="preserve"> is expressed in micrograms per cubic meter [</w:t>
      </w:r>
      <w:r w:rsidR="005A3E3A" w:rsidRPr="00F40E75">
        <w:rPr>
          <w:rFonts w:eastAsia="Times New Roman" w:cstheme="minorHAnsi"/>
          <w:color w:val="4A4A4A"/>
          <w:sz w:val="21"/>
          <w:szCs w:val="21"/>
          <w:lang w:eastAsia="en-GB"/>
        </w:rPr>
        <w:t>µ</w:t>
      </w:r>
      <w:r w:rsidRPr="00F40E75">
        <w:rPr>
          <w:rFonts w:eastAsia="Times New Roman" w:cstheme="minorHAnsi"/>
          <w:color w:val="4A4A4A"/>
          <w:sz w:val="21"/>
          <w:szCs w:val="21"/>
          <w:lang w:eastAsia="en-GB"/>
        </w:rPr>
        <w:t>g/m</w:t>
      </w:r>
      <w:r w:rsidRPr="00F40E75">
        <w:rPr>
          <w:rFonts w:eastAsia="Times New Roman" w:cstheme="minorHAnsi"/>
          <w:color w:val="4A4A4A"/>
          <w:sz w:val="21"/>
          <w:szCs w:val="21"/>
          <w:vertAlign w:val="superscript"/>
          <w:lang w:eastAsia="en-GB"/>
        </w:rPr>
        <w:t>3</w:t>
      </w:r>
      <w:r w:rsidRPr="00F40E75">
        <w:rPr>
          <w:rFonts w:eastAsia="Times New Roman" w:cstheme="minorHAnsi"/>
          <w:color w:val="4A4A4A"/>
          <w:sz w:val="21"/>
          <w:szCs w:val="21"/>
          <w:lang w:eastAsia="en-GB"/>
        </w:rPr>
        <w:t>].</w:t>
      </w:r>
    </w:p>
    <w:p w14:paraId="153B09C3" w14:textId="77777777" w:rsidR="00D51E7C" w:rsidRPr="00F40E75" w:rsidRDefault="00D51E7C">
      <w:pPr>
        <w:pStyle w:val="MText"/>
        <w:rPr>
          <w:rFonts w:cstheme="minorHAnsi"/>
        </w:rPr>
      </w:pPr>
    </w:p>
    <w:p w14:paraId="7932F8BD" w14:textId="3869C451" w:rsidR="008B0AC7" w:rsidRPr="00F40E75" w:rsidRDefault="00576CFA" w:rsidP="00EB3F6C">
      <w:pPr>
        <w:pStyle w:val="MHeader2"/>
        <w:spacing w:after="0" w:line="276" w:lineRule="auto"/>
        <w:rPr>
          <w:rFonts w:cstheme="minorHAnsi"/>
        </w:rPr>
      </w:pPr>
      <w:r w:rsidRPr="00F40E75">
        <w:rPr>
          <w:rFonts w:cstheme="minorHAnsi"/>
        </w:rPr>
        <w:t xml:space="preserve">2.b. Unit of measure </w:t>
      </w:r>
      <w:r>
        <w:rPr>
          <w:color w:val="B4B4B4"/>
          <w:sz w:val="20"/>
        </w:rPr>
        <w:t>(UNIT_MEASURE)</w:t>
      </w:r>
    </w:p>
    <w:p w14:paraId="548E9AAA" w14:textId="2A4D12F3" w:rsidR="00EC2915" w:rsidRPr="00F40E75" w:rsidRDefault="00B26BA3">
      <w:pPr>
        <w:pStyle w:val="MText"/>
        <w:rPr>
          <w:rFonts w:cstheme="minorHAnsi"/>
        </w:rPr>
      </w:pPr>
      <w:r w:rsidRPr="00F40E75">
        <w:rPr>
          <w:rFonts w:cstheme="minorHAnsi"/>
        </w:rPr>
        <w:t>Micrograms per cubic meter [</w:t>
      </w:r>
      <w:r w:rsidR="005A3E3A" w:rsidRPr="00F40E75">
        <w:rPr>
          <w:rFonts w:cstheme="minorHAnsi"/>
        </w:rPr>
        <w:t>µ</w:t>
      </w:r>
      <w:r w:rsidRPr="00F40E75">
        <w:rPr>
          <w:rFonts w:cstheme="minorHAnsi"/>
        </w:rPr>
        <w:t>g/m</w:t>
      </w:r>
      <w:r w:rsidRPr="00F40E75">
        <w:rPr>
          <w:rFonts w:cstheme="minorHAnsi"/>
          <w:vertAlign w:val="superscript"/>
        </w:rPr>
        <w:t>3</w:t>
      </w:r>
      <w:r w:rsidR="0074455A" w:rsidRPr="00F40E75">
        <w:rPr>
          <w:rFonts w:cstheme="minorHAnsi"/>
        </w:rPr>
        <w:t>]</w:t>
      </w:r>
    </w:p>
    <w:p w14:paraId="0EA55D1D" w14:textId="3995A9E5" w:rsidR="00414468" w:rsidRPr="00F40E75" w:rsidRDefault="00414468">
      <w:pPr>
        <w:pStyle w:val="MText"/>
        <w:rPr>
          <w:rFonts w:cstheme="minorHAnsi"/>
        </w:rPr>
      </w:pPr>
    </w:p>
    <w:p w14:paraId="651AA7AC" w14:textId="5144B8C4" w:rsidR="00DA615C" w:rsidRPr="00F40E75" w:rsidRDefault="008B0AC7" w:rsidP="00EB3F6C">
      <w:pPr>
        <w:pStyle w:val="MHeader2"/>
        <w:spacing w:after="0" w:line="276" w:lineRule="auto"/>
        <w:rPr>
          <w:rFonts w:cstheme="minorHAnsi"/>
        </w:rPr>
      </w:pPr>
      <w:r w:rsidRPr="00F40E75">
        <w:rPr>
          <w:rFonts w:cstheme="minorHAnsi"/>
        </w:rPr>
        <w:t xml:space="preserve">2.c. Classifications </w:t>
      </w:r>
      <w:r>
        <w:rPr>
          <w:color w:val="B4B4B4"/>
          <w:sz w:val="20"/>
        </w:rPr>
        <w:t>(CLASS_SYSTEM)</w:t>
      </w:r>
    </w:p>
    <w:p w14:paraId="3D384BA8" w14:textId="1A6788A0" w:rsidR="00EC2915" w:rsidRPr="00F40E75" w:rsidRDefault="002102D3">
      <w:pPr>
        <w:pStyle w:val="MText"/>
        <w:rPr>
          <w:rFonts w:cstheme="minorHAnsi"/>
        </w:rPr>
      </w:pPr>
      <w:r w:rsidRPr="00F40E75">
        <w:rPr>
          <w:rFonts w:cstheme="minorHAnsi"/>
        </w:rPr>
        <w:t xml:space="preserve">The </w:t>
      </w:r>
      <w:r w:rsidR="008267DC" w:rsidRPr="00F40E75">
        <w:rPr>
          <w:rFonts w:cstheme="minorHAnsi"/>
        </w:rPr>
        <w:t>PM</w:t>
      </w:r>
      <w:r w:rsidR="008267DC" w:rsidRPr="00F40E75">
        <w:rPr>
          <w:rFonts w:cstheme="minorHAnsi"/>
          <w:vertAlign w:val="subscript"/>
        </w:rPr>
        <w:t>2.5</w:t>
      </w:r>
      <w:r w:rsidR="008267DC" w:rsidRPr="00F40E75">
        <w:rPr>
          <w:rFonts w:cstheme="minorHAnsi"/>
        </w:rPr>
        <w:t xml:space="preserve"> concentrations are </w:t>
      </w:r>
      <w:r w:rsidR="00D31B5F" w:rsidRPr="00F40E75">
        <w:rPr>
          <w:rFonts w:cstheme="minorHAnsi"/>
        </w:rPr>
        <w:t xml:space="preserve">geographically </w:t>
      </w:r>
      <w:r w:rsidR="00CA099E" w:rsidRPr="00F40E75">
        <w:rPr>
          <w:rFonts w:cstheme="minorHAnsi"/>
        </w:rPr>
        <w:t>classified according to the</w:t>
      </w:r>
      <w:r w:rsidR="0003230C" w:rsidRPr="00F40E75">
        <w:rPr>
          <w:rFonts w:cstheme="minorHAnsi"/>
        </w:rPr>
        <w:t xml:space="preserve"> 2021</w:t>
      </w:r>
      <w:r w:rsidR="00CA099E" w:rsidRPr="00F40E75">
        <w:rPr>
          <w:rFonts w:cstheme="minorHAnsi"/>
        </w:rPr>
        <w:t xml:space="preserve"> </w:t>
      </w:r>
      <w:r w:rsidR="005A3E3A" w:rsidRPr="00F40E75">
        <w:rPr>
          <w:rFonts w:cstheme="minorHAnsi"/>
        </w:rPr>
        <w:t>United Nations Statistics Division (</w:t>
      </w:r>
      <w:r w:rsidR="00CA099E" w:rsidRPr="00F40E75">
        <w:rPr>
          <w:rFonts w:cstheme="minorHAnsi"/>
        </w:rPr>
        <w:t>UN</w:t>
      </w:r>
      <w:r w:rsidR="002128B4" w:rsidRPr="00F40E75">
        <w:rPr>
          <w:rFonts w:cstheme="minorHAnsi"/>
        </w:rPr>
        <w:t>SD</w:t>
      </w:r>
      <w:r w:rsidR="005A3E3A" w:rsidRPr="00F40E75">
        <w:rPr>
          <w:rFonts w:cstheme="minorHAnsi"/>
        </w:rPr>
        <w:t>)</w:t>
      </w:r>
      <w:r w:rsidR="00CA099E" w:rsidRPr="00F40E75">
        <w:rPr>
          <w:rFonts w:cstheme="minorHAnsi"/>
        </w:rPr>
        <w:t xml:space="preserve"> Degree of Urbanization</w:t>
      </w:r>
      <w:r w:rsidR="0003230C" w:rsidRPr="00F40E75">
        <w:rPr>
          <w:rFonts w:cstheme="minorHAnsi"/>
        </w:rPr>
        <w:t xml:space="preserve"> classification:</w:t>
      </w:r>
      <w:r w:rsidR="008267DC" w:rsidRPr="00F40E75">
        <w:rPr>
          <w:rFonts w:cstheme="minorHAnsi"/>
        </w:rPr>
        <w:t xml:space="preserve"> cities</w:t>
      </w:r>
      <w:r w:rsidR="00E92037" w:rsidRPr="00F40E75">
        <w:rPr>
          <w:rFonts w:cstheme="minorHAnsi"/>
        </w:rPr>
        <w:t>, towns</w:t>
      </w:r>
      <w:r w:rsidR="00BF0E6A" w:rsidRPr="00F40E75">
        <w:rPr>
          <w:rFonts w:cstheme="minorHAnsi"/>
        </w:rPr>
        <w:t xml:space="preserve"> and</w:t>
      </w:r>
      <w:r w:rsidR="00E92037" w:rsidRPr="00F40E75">
        <w:rPr>
          <w:rFonts w:cstheme="minorHAnsi"/>
        </w:rPr>
        <w:t xml:space="preserve"> rural</w:t>
      </w:r>
      <w:r w:rsidR="00CA099E" w:rsidRPr="00F40E75">
        <w:rPr>
          <w:rFonts w:cstheme="minorHAnsi"/>
        </w:rPr>
        <w:t xml:space="preserve"> areas.</w:t>
      </w:r>
      <w:r w:rsidR="00BF0E6A" w:rsidRPr="00F40E75">
        <w:rPr>
          <w:rFonts w:cstheme="minorHAnsi"/>
        </w:rPr>
        <w:t xml:space="preserve"> Data is also provided for urban (aggregation of cities and towns) and all (aggregation of cities, towns and rural) areas.</w:t>
      </w:r>
    </w:p>
    <w:p w14:paraId="123172F4" w14:textId="77777777" w:rsidR="00F719A8" w:rsidRPr="00F40E75" w:rsidRDefault="00F719A8">
      <w:pPr>
        <w:pStyle w:val="MText"/>
        <w:rPr>
          <w:rFonts w:cstheme="minorHAnsi"/>
        </w:rPr>
      </w:pPr>
    </w:p>
    <w:p w14:paraId="1D3AEECA" w14:textId="4C5EC949" w:rsidR="00B31E2C" w:rsidRPr="00F40E75" w:rsidRDefault="00B31E2C">
      <w:pPr>
        <w:pStyle w:val="MHeader"/>
        <w:rPr>
          <w:rFonts w:cstheme="minorHAnsi"/>
        </w:rPr>
      </w:pPr>
      <w:r w:rsidRPr="00F40E75">
        <w:rPr>
          <w:rFonts w:cstheme="minorHAnsi"/>
        </w:rPr>
        <w:t xml:space="preserve">3. Data source type and data collection method </w:t>
      </w:r>
      <w:r>
        <w:rPr>
          <w:color w:val="B4B4B4"/>
          <w:sz w:val="20"/>
        </w:rPr>
        <w:t>(SRC_TYPE_COLL_METHOD)</w:t>
      </w:r>
    </w:p>
    <w:p w14:paraId="340B050E" w14:textId="31C09E5F" w:rsidR="008B0AC7" w:rsidRPr="00F40E75" w:rsidRDefault="008B0AC7" w:rsidP="00EB3F6C">
      <w:pPr>
        <w:pStyle w:val="MHeader2"/>
        <w:spacing w:after="0" w:line="276" w:lineRule="auto"/>
        <w:rPr>
          <w:rFonts w:cstheme="minorHAnsi"/>
        </w:rPr>
      </w:pPr>
      <w:r w:rsidRPr="00F40E75">
        <w:rPr>
          <w:rFonts w:cstheme="minorHAnsi"/>
        </w:rPr>
        <w:t xml:space="preserve">3.a. Data sources </w:t>
      </w:r>
      <w:r>
        <w:rPr>
          <w:color w:val="B4B4B4"/>
          <w:sz w:val="20"/>
        </w:rPr>
        <w:t>(SOURCE_TYPE)</w:t>
      </w:r>
    </w:p>
    <w:p w14:paraId="0AD8DDDB" w14:textId="1C1FCA15"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 xml:space="preserve">Sources of data include ground measurements from monitoring networks, collected for </w:t>
      </w:r>
      <w:r w:rsidR="00620CE5" w:rsidRPr="00F40E75">
        <w:rPr>
          <w:rFonts w:eastAsia="Times New Roman" w:cstheme="minorHAnsi"/>
          <w:color w:val="4A4A4A"/>
          <w:sz w:val="21"/>
          <w:szCs w:val="21"/>
          <w:lang w:eastAsia="en-GB"/>
        </w:rPr>
        <w:t>6</w:t>
      </w:r>
      <w:r w:rsidRPr="00F40E75">
        <w:rPr>
          <w:rFonts w:eastAsia="Times New Roman" w:cstheme="minorHAnsi"/>
          <w:color w:val="4A4A4A"/>
          <w:sz w:val="21"/>
          <w:szCs w:val="21"/>
          <w:lang w:eastAsia="en-GB"/>
        </w:rPr>
        <w:t>,000 cities and localities (WHO</w:t>
      </w:r>
      <w:r w:rsidR="00657197" w:rsidRPr="00F40E75">
        <w:rPr>
          <w:rFonts w:eastAsia="Times New Roman" w:cstheme="minorHAnsi"/>
          <w:color w:val="4A4A4A"/>
          <w:sz w:val="21"/>
          <w:szCs w:val="21"/>
          <w:lang w:eastAsia="en-GB"/>
        </w:rPr>
        <w:t>,</w:t>
      </w:r>
      <w:r w:rsidRPr="00F40E75">
        <w:rPr>
          <w:rFonts w:eastAsia="Times New Roman" w:cstheme="minorHAnsi"/>
          <w:color w:val="4A4A4A"/>
          <w:sz w:val="21"/>
          <w:szCs w:val="21"/>
          <w:lang w:eastAsia="en-GB"/>
        </w:rPr>
        <w:t xml:space="preserve"> 20</w:t>
      </w:r>
      <w:r w:rsidR="00620CE5" w:rsidRPr="00F40E75">
        <w:rPr>
          <w:rFonts w:eastAsia="Times New Roman" w:cstheme="minorHAnsi"/>
          <w:color w:val="4A4A4A"/>
          <w:sz w:val="21"/>
          <w:szCs w:val="21"/>
          <w:lang w:eastAsia="en-GB"/>
        </w:rPr>
        <w:t>22</w:t>
      </w:r>
      <w:r w:rsidRPr="00F40E75">
        <w:rPr>
          <w:rFonts w:eastAsia="Times New Roman" w:cstheme="minorHAnsi"/>
          <w:color w:val="4A4A4A"/>
          <w:sz w:val="21"/>
          <w:szCs w:val="21"/>
          <w:lang w:eastAsia="en-GB"/>
        </w:rPr>
        <w:t>) around the world, satellite remote sensing, population estimates, topography, information on local monitoring networks and measures of specific contributors of air pollution (WHO, 20</w:t>
      </w:r>
      <w:r w:rsidR="00833EC7" w:rsidRPr="00F40E75">
        <w:rPr>
          <w:rFonts w:eastAsia="Times New Roman" w:cstheme="minorHAnsi"/>
          <w:color w:val="4A4A4A"/>
          <w:sz w:val="21"/>
          <w:szCs w:val="21"/>
          <w:lang w:eastAsia="en-GB"/>
        </w:rPr>
        <w:t>22</w:t>
      </w:r>
      <w:r w:rsidRPr="00F40E75">
        <w:rPr>
          <w:rFonts w:eastAsia="Times New Roman" w:cstheme="minorHAnsi"/>
          <w:color w:val="4A4A4A"/>
          <w:sz w:val="21"/>
          <w:szCs w:val="21"/>
          <w:lang w:eastAsia="en-GB"/>
        </w:rPr>
        <w:t>)</w:t>
      </w:r>
      <w:r w:rsidR="0074455A" w:rsidRPr="00F40E75">
        <w:rPr>
          <w:rFonts w:eastAsia="Times New Roman" w:cstheme="minorHAnsi"/>
          <w:color w:val="4A4A4A"/>
          <w:sz w:val="21"/>
          <w:szCs w:val="21"/>
          <w:lang w:eastAsia="en-GB"/>
        </w:rPr>
        <w:t>.</w:t>
      </w:r>
    </w:p>
    <w:p w14:paraId="3018A8D8" w14:textId="77777777" w:rsidR="00EC2915" w:rsidRPr="00F40E75" w:rsidRDefault="00EC2915">
      <w:pPr>
        <w:pStyle w:val="MText"/>
        <w:rPr>
          <w:rFonts w:cstheme="minorHAnsi"/>
        </w:rPr>
      </w:pPr>
    </w:p>
    <w:p w14:paraId="79368080" w14:textId="32CB9C2E" w:rsidR="008B0AC7" w:rsidRPr="00F40E75" w:rsidRDefault="00576CFA" w:rsidP="00EB3F6C">
      <w:pPr>
        <w:pStyle w:val="MHeader2"/>
        <w:spacing w:after="0" w:line="276" w:lineRule="auto"/>
        <w:rPr>
          <w:rFonts w:cstheme="minorHAnsi"/>
        </w:rPr>
      </w:pPr>
      <w:r w:rsidRPr="00F40E75">
        <w:rPr>
          <w:rFonts w:cstheme="minorHAnsi"/>
        </w:rPr>
        <w:t xml:space="preserve">3.b. Data collection method </w:t>
      </w:r>
      <w:r>
        <w:rPr>
          <w:color w:val="B4B4B4"/>
          <w:sz w:val="20"/>
        </w:rPr>
        <w:t>(COLL_METHOD)</w:t>
      </w:r>
    </w:p>
    <w:p w14:paraId="17D21D56" w14:textId="7ADC089A" w:rsidR="00870D0F" w:rsidRPr="00F40E75" w:rsidRDefault="00870D0F" w:rsidP="00EB3F6C">
      <w:pPr>
        <w:spacing w:after="0"/>
        <w:rPr>
          <w:rFonts w:eastAsia="Times New Roman" w:cstheme="minorHAnsi"/>
          <w:color w:val="4A4A4A"/>
          <w:sz w:val="21"/>
          <w:szCs w:val="21"/>
          <w:lang w:eastAsia="en-GB"/>
        </w:rPr>
      </w:pPr>
      <w:r w:rsidRPr="00F40E75">
        <w:rPr>
          <w:rFonts w:eastAsia="Times New Roman" w:cstheme="minorHAnsi"/>
          <w:color w:val="4A4A4A"/>
          <w:sz w:val="21"/>
          <w:szCs w:val="21"/>
          <w:lang w:eastAsia="en-GB"/>
        </w:rPr>
        <w:t>Data collection process for ground measurements include official reporting from countries to WHO (after request), and web searches. Measurements of PM</w:t>
      </w:r>
      <w:r w:rsidRPr="00F40E75">
        <w:rPr>
          <w:rFonts w:eastAsia="Times New Roman" w:cstheme="minorHAnsi"/>
          <w:color w:val="4A4A4A"/>
          <w:sz w:val="21"/>
          <w:szCs w:val="21"/>
          <w:vertAlign w:val="subscript"/>
          <w:lang w:eastAsia="en-GB"/>
        </w:rPr>
        <w:t>10</w:t>
      </w:r>
      <w:r w:rsidRPr="00F40E75">
        <w:rPr>
          <w:rFonts w:eastAsia="Times New Roman" w:cstheme="minorHAnsi"/>
          <w:color w:val="4A4A4A"/>
          <w:sz w:val="21"/>
          <w:szCs w:val="21"/>
          <w:lang w:eastAsia="en-GB"/>
        </w:rPr>
        <w:t xml:space="preserve"> or PM</w:t>
      </w:r>
      <w:r w:rsidRPr="00F40E75">
        <w:rPr>
          <w:rFonts w:eastAsia="Times New Roman" w:cstheme="minorHAnsi"/>
          <w:color w:val="4A4A4A"/>
          <w:sz w:val="21"/>
          <w:szCs w:val="21"/>
          <w:vertAlign w:val="subscript"/>
          <w:lang w:eastAsia="en-GB"/>
        </w:rPr>
        <w:t>2.5</w:t>
      </w:r>
      <w:r w:rsidRPr="00F40E75">
        <w:rPr>
          <w:rFonts w:eastAsia="Times New Roman" w:cstheme="minorHAnsi"/>
          <w:color w:val="4A4A4A"/>
          <w:sz w:val="21"/>
          <w:szCs w:val="21"/>
          <w:lang w:eastAsia="en-GB"/>
        </w:rPr>
        <w:t xml:space="preserve"> from official national/sub-national reports and websites or reported by regional networks such as Clean Air Asia for Asia and the European Environment Agency for Europe or data from UN agencies, development agencies, articles from peer reviewed journals and ground measurements </w:t>
      </w:r>
      <w:r w:rsidR="005A3E3A" w:rsidRPr="00F40E75">
        <w:rPr>
          <w:rFonts w:eastAsia="Times New Roman" w:cstheme="minorHAnsi"/>
          <w:color w:val="4A4A4A"/>
          <w:sz w:val="21"/>
          <w:szCs w:val="21"/>
          <w:lang w:eastAsia="en-GB"/>
        </w:rPr>
        <w:t xml:space="preserve">are </w:t>
      </w:r>
      <w:r w:rsidRPr="00F40E75">
        <w:rPr>
          <w:rFonts w:eastAsia="Times New Roman" w:cstheme="minorHAnsi"/>
          <w:color w:val="4A4A4A"/>
          <w:sz w:val="21"/>
          <w:szCs w:val="21"/>
          <w:lang w:eastAsia="en-GB"/>
        </w:rPr>
        <w:t>compiled in the framework of the Global Burden of Disease Project.</w:t>
      </w:r>
    </w:p>
    <w:p w14:paraId="7D9F065F" w14:textId="77777777" w:rsidR="00EC2915" w:rsidRPr="00F40E75" w:rsidRDefault="00EC2915">
      <w:pPr>
        <w:pStyle w:val="MText"/>
        <w:rPr>
          <w:rFonts w:cstheme="minorHAnsi"/>
        </w:rPr>
      </w:pPr>
    </w:p>
    <w:p w14:paraId="170A2C05" w14:textId="34873ECA" w:rsidR="00E46D96" w:rsidRPr="00F40E75" w:rsidRDefault="00E46D96" w:rsidP="00EB3F6C">
      <w:pPr>
        <w:pStyle w:val="MHeader2"/>
        <w:spacing w:after="0" w:line="276" w:lineRule="auto"/>
        <w:rPr>
          <w:rFonts w:cstheme="minorHAnsi"/>
        </w:rPr>
      </w:pPr>
      <w:r w:rsidRPr="00F40E75">
        <w:rPr>
          <w:rFonts w:cstheme="minorHAnsi"/>
        </w:rPr>
        <w:t xml:space="preserve">3.c. Data collection calendar </w:t>
      </w:r>
      <w:r>
        <w:rPr>
          <w:color w:val="B4B4B4"/>
          <w:sz w:val="20"/>
        </w:rPr>
        <w:t>(FREQ_COLL)</w:t>
      </w:r>
    </w:p>
    <w:p w14:paraId="1534E536" w14:textId="531C11C4" w:rsidR="00870D0F" w:rsidRPr="004745A5" w:rsidRDefault="00BB53DA">
      <w:pPr>
        <w:shd w:val="clear" w:color="auto" w:fill="FFFFFF"/>
        <w:tabs>
          <w:tab w:val="left" w:pos="1320"/>
        </w:tabs>
        <w:spacing w:after="0"/>
        <w:rPr>
          <w:rFonts w:eastAsia="Times New Roman" w:cstheme="minorHAnsi"/>
          <w:color w:val="4A4A4A"/>
          <w:sz w:val="21"/>
          <w:szCs w:val="21"/>
          <w:lang w:eastAsia="en-GB"/>
        </w:rPr>
      </w:pPr>
      <w:r>
        <w:rPr>
          <w:rFonts w:eastAsia="Times New Roman" w:cstheme="minorHAnsi"/>
          <w:color w:val="4A4A4A"/>
          <w:sz w:val="21"/>
          <w:szCs w:val="21"/>
          <w:lang w:eastAsia="en-GB"/>
        </w:rPr>
        <w:t>Ongoing</w:t>
      </w:r>
    </w:p>
    <w:p w14:paraId="01BA862E" w14:textId="2B4EE38D" w:rsidR="00EC2915" w:rsidRPr="00F40E75" w:rsidRDefault="00EC2915">
      <w:pPr>
        <w:pStyle w:val="MText"/>
        <w:rPr>
          <w:rFonts w:cstheme="minorHAnsi"/>
        </w:rPr>
      </w:pPr>
    </w:p>
    <w:p w14:paraId="7D466604" w14:textId="674844F0" w:rsidR="00E46D96" w:rsidRPr="00F40E75" w:rsidRDefault="00E46D96" w:rsidP="00EB3F6C">
      <w:pPr>
        <w:pStyle w:val="MHeader2"/>
        <w:spacing w:after="0" w:line="276" w:lineRule="auto"/>
        <w:rPr>
          <w:rFonts w:cstheme="minorHAnsi"/>
        </w:rPr>
      </w:pPr>
      <w:r w:rsidRPr="00F40E75">
        <w:rPr>
          <w:rFonts w:cstheme="minorHAnsi"/>
        </w:rPr>
        <w:t xml:space="preserve">3.d. Data release calendar </w:t>
      </w:r>
      <w:r>
        <w:rPr>
          <w:color w:val="B4B4B4"/>
          <w:sz w:val="20"/>
        </w:rPr>
        <w:t>(REL_CAL_POLICY)</w:t>
      </w:r>
    </w:p>
    <w:p w14:paraId="5D6AC78A" w14:textId="76E260F2" w:rsidR="00FB1128" w:rsidRPr="00D253E2" w:rsidRDefault="00EF3FB1">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The global database </w:t>
      </w:r>
      <w:r w:rsidR="00DA4C06">
        <w:rPr>
          <w:rFonts w:eastAsia="Times New Roman" w:cstheme="minorHAnsi"/>
          <w:color w:val="4A4A4A"/>
          <w:sz w:val="21"/>
          <w:szCs w:val="21"/>
          <w:lang w:eastAsia="en-GB"/>
        </w:rPr>
        <w:t>for indicator 11.6.2 is released every 2 to 3 years</w:t>
      </w:r>
    </w:p>
    <w:p w14:paraId="64C749BD" w14:textId="77777777" w:rsidR="00EC2915" w:rsidRPr="00F40E75" w:rsidRDefault="00EC2915">
      <w:pPr>
        <w:pStyle w:val="MText"/>
        <w:rPr>
          <w:rFonts w:cstheme="minorHAnsi"/>
        </w:rPr>
      </w:pPr>
    </w:p>
    <w:p w14:paraId="3A4F3065" w14:textId="3AD52F9D" w:rsidR="00E46D96" w:rsidRPr="00F40E75" w:rsidRDefault="00E46D96" w:rsidP="00EB3F6C">
      <w:pPr>
        <w:pStyle w:val="MHeader2"/>
        <w:spacing w:after="0" w:line="276" w:lineRule="auto"/>
        <w:rPr>
          <w:rFonts w:cstheme="minorHAnsi"/>
        </w:rPr>
      </w:pPr>
      <w:r w:rsidRPr="00F40E75">
        <w:rPr>
          <w:rFonts w:cstheme="minorHAnsi"/>
        </w:rPr>
        <w:t xml:space="preserve">3.e. Data providers </w:t>
      </w:r>
      <w:r>
        <w:rPr>
          <w:color w:val="B4B4B4"/>
          <w:sz w:val="20"/>
        </w:rPr>
        <w:t>(DATA_SOURCE)</w:t>
      </w:r>
    </w:p>
    <w:p w14:paraId="6BE418C2" w14:textId="77777777" w:rsidR="00FB1128" w:rsidRPr="00F40E75" w:rsidRDefault="00FB1128">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Ministry of Health, Ministry of the Environment</w:t>
      </w:r>
    </w:p>
    <w:p w14:paraId="50A66E64" w14:textId="77777777" w:rsidR="00EC2915" w:rsidRPr="00F40E75" w:rsidRDefault="00EC2915">
      <w:pPr>
        <w:pStyle w:val="MText"/>
        <w:rPr>
          <w:rFonts w:cstheme="minorHAnsi"/>
        </w:rPr>
      </w:pPr>
    </w:p>
    <w:p w14:paraId="30DC8E05" w14:textId="484D6EC2" w:rsidR="00E46D96" w:rsidRPr="00F40E75" w:rsidRDefault="00E46D96" w:rsidP="00EB3F6C">
      <w:pPr>
        <w:pStyle w:val="MHeader2"/>
        <w:spacing w:after="0" w:line="276" w:lineRule="auto"/>
        <w:rPr>
          <w:rFonts w:cstheme="minorHAnsi"/>
        </w:rPr>
      </w:pPr>
      <w:r w:rsidRPr="00F40E75">
        <w:rPr>
          <w:rFonts w:cstheme="minorHAnsi"/>
        </w:rPr>
        <w:t xml:space="preserve">3.f. Data compilers </w:t>
      </w:r>
      <w:r>
        <w:rPr>
          <w:color w:val="B4B4B4"/>
          <w:sz w:val="20"/>
        </w:rPr>
        <w:t>(COMPILING_ORG)</w:t>
      </w:r>
    </w:p>
    <w:p w14:paraId="070E9B42" w14:textId="778ABD38" w:rsidR="00FB1128" w:rsidRPr="00F40E75" w:rsidRDefault="0074455A">
      <w:pPr>
        <w:shd w:val="clear" w:color="auto" w:fill="FFFFFF"/>
        <w:spacing w:after="0"/>
        <w:rPr>
          <w:rFonts w:eastAsia="Times New Roman" w:cstheme="minorHAnsi"/>
          <w:color w:val="4A4A4A"/>
          <w:sz w:val="21"/>
          <w:szCs w:val="21"/>
          <w:lang w:eastAsia="en-GB"/>
        </w:rPr>
      </w:pPr>
      <w:r w:rsidRPr="00F40E75">
        <w:rPr>
          <w:rFonts w:eastAsia="Times New Roman" w:cstheme="minorHAnsi"/>
          <w:color w:val="4A4A4A"/>
          <w:sz w:val="21"/>
          <w:szCs w:val="21"/>
          <w:lang w:eastAsia="en-GB"/>
        </w:rPr>
        <w:t>World Health Organization (</w:t>
      </w:r>
      <w:r w:rsidR="00FB1128" w:rsidRPr="00F40E75">
        <w:rPr>
          <w:rFonts w:eastAsia="Times New Roman" w:cstheme="minorHAnsi"/>
          <w:color w:val="4A4A4A"/>
          <w:sz w:val="21"/>
          <w:szCs w:val="21"/>
          <w:lang w:eastAsia="en-GB"/>
        </w:rPr>
        <w:t>WHO</w:t>
      </w:r>
      <w:r w:rsidRPr="00F40E75">
        <w:rPr>
          <w:rFonts w:eastAsia="Times New Roman" w:cstheme="minorHAnsi"/>
          <w:color w:val="4A4A4A"/>
          <w:sz w:val="21"/>
          <w:szCs w:val="21"/>
          <w:lang w:eastAsia="en-GB"/>
        </w:rPr>
        <w:t>)</w:t>
      </w:r>
    </w:p>
    <w:p w14:paraId="5C43435B" w14:textId="3B24BBD0" w:rsidR="00EC2915" w:rsidRPr="00F40E75" w:rsidRDefault="00EC2915">
      <w:pPr>
        <w:pStyle w:val="MText"/>
        <w:rPr>
          <w:rFonts w:cstheme="minorHAnsi"/>
        </w:rPr>
      </w:pPr>
    </w:p>
    <w:p w14:paraId="5655E768" w14:textId="5429F32E" w:rsidR="00E46D96" w:rsidRPr="00F40E75" w:rsidRDefault="00E46D96" w:rsidP="00EB3F6C">
      <w:pPr>
        <w:pStyle w:val="MHeader2"/>
        <w:spacing w:after="0" w:line="276" w:lineRule="auto"/>
        <w:rPr>
          <w:rFonts w:cstheme="minorHAnsi"/>
        </w:rPr>
      </w:pPr>
      <w:r w:rsidRPr="00F40E75">
        <w:rPr>
          <w:rFonts w:cstheme="minorHAnsi"/>
        </w:rPr>
        <w:t xml:space="preserve">3.g. Institutional mandate </w:t>
      </w:r>
      <w:r>
        <w:rPr>
          <w:color w:val="B4B4B4"/>
          <w:sz w:val="20"/>
        </w:rPr>
        <w:t>(INST_MANDATE)</w:t>
      </w:r>
    </w:p>
    <w:p w14:paraId="1189845F" w14:textId="5727231C" w:rsidR="006E6CAF" w:rsidRPr="003A27CE" w:rsidRDefault="00EB63D6">
      <w:pPr>
        <w:pStyle w:val="MText"/>
      </w:pPr>
      <w:r>
        <w:rPr>
          <w:rFonts w:ascii="Calibri" w:eastAsia="Calibri" w:hAnsi="Calibri" w:cs="Arial"/>
        </w:rPr>
        <w:t xml:space="preserve">The World Health Organization (WHO) is the Custodian Agency or co-Custodian Agency for reporting on several SDG indicators, including indicator </w:t>
      </w:r>
      <w:r w:rsidR="003A27CE">
        <w:rPr>
          <w:rFonts w:ascii="Calibri" w:eastAsia="Calibri" w:hAnsi="Calibri" w:cs="Arial"/>
        </w:rPr>
        <w:t>11.6.</w:t>
      </w:r>
      <w:r>
        <w:rPr>
          <w:rFonts w:ascii="Calibri" w:eastAsia="Calibri" w:hAnsi="Calibri" w:cs="Arial"/>
        </w:rPr>
        <w:t xml:space="preserve">2, </w:t>
      </w:r>
      <w:r w:rsidR="005D2134">
        <w:rPr>
          <w:rFonts w:ascii="Calibri" w:eastAsia="Calibri" w:hAnsi="Calibri" w:cs="Arial"/>
        </w:rPr>
        <w:t>a</w:t>
      </w:r>
      <w:r w:rsidR="003A27CE" w:rsidRPr="003A27CE">
        <w:rPr>
          <w:rFonts w:ascii="Calibri" w:eastAsia="Calibri" w:hAnsi="Calibri" w:cs="Arial"/>
        </w:rPr>
        <w:t>nnual mean levels of fine particulate matter (</w:t>
      </w:r>
      <w:proofErr w:type="gramStart"/>
      <w:r w:rsidR="003A27CE" w:rsidRPr="003A27CE">
        <w:rPr>
          <w:rFonts w:ascii="Calibri" w:eastAsia="Calibri" w:hAnsi="Calibri" w:cs="Arial"/>
        </w:rPr>
        <w:t>e.g.</w:t>
      </w:r>
      <w:proofErr w:type="gramEnd"/>
      <w:r w:rsidR="003A27CE" w:rsidRPr="003A27CE">
        <w:rPr>
          <w:rFonts w:ascii="Calibri" w:eastAsia="Calibri" w:hAnsi="Calibri" w:cs="Arial"/>
        </w:rPr>
        <w:t xml:space="preserve"> PM</w:t>
      </w:r>
      <w:r w:rsidR="003A27CE" w:rsidRPr="00455D51">
        <w:rPr>
          <w:rFonts w:ascii="Calibri" w:eastAsia="Calibri" w:hAnsi="Calibri" w:cs="Arial"/>
          <w:vertAlign w:val="subscript"/>
        </w:rPr>
        <w:t>2.5</w:t>
      </w:r>
      <w:r w:rsidR="003A27CE" w:rsidRPr="003A27CE">
        <w:rPr>
          <w:rFonts w:ascii="Calibri" w:eastAsia="Calibri" w:hAnsi="Calibri" w:cs="Arial"/>
        </w:rPr>
        <w:t xml:space="preserve"> and PM</w:t>
      </w:r>
      <w:r w:rsidR="003A27CE" w:rsidRPr="00455D51">
        <w:rPr>
          <w:rFonts w:ascii="Calibri" w:eastAsia="Calibri" w:hAnsi="Calibri" w:cs="Arial"/>
          <w:vertAlign w:val="subscript"/>
        </w:rPr>
        <w:t>10</w:t>
      </w:r>
      <w:r w:rsidR="003A27CE" w:rsidRPr="003A27CE">
        <w:rPr>
          <w:rFonts w:ascii="Calibri" w:eastAsia="Calibri" w:hAnsi="Calibri" w:cs="Arial"/>
        </w:rPr>
        <w:t>) in cities (population weighted)</w:t>
      </w:r>
      <w:r>
        <w:rPr>
          <w:rFonts w:ascii="Calibri" w:eastAsia="Calibri" w:hAnsi="Calibri" w:cs="Arial"/>
        </w:rPr>
        <w:t>).</w:t>
      </w:r>
    </w:p>
    <w:p w14:paraId="3D063F4C" w14:textId="77777777" w:rsidR="00F719A8" w:rsidRPr="00D723A4" w:rsidRDefault="00F719A8">
      <w:pPr>
        <w:pStyle w:val="MText"/>
        <w:rPr>
          <w:rFonts w:cstheme="minorHAnsi"/>
        </w:rPr>
      </w:pPr>
    </w:p>
    <w:p w14:paraId="6149DC94" w14:textId="05781947" w:rsidR="00B31E2C" w:rsidRPr="004745A5" w:rsidRDefault="00B31E2C">
      <w:pPr>
        <w:pStyle w:val="MHeader"/>
        <w:rPr>
          <w:rFonts w:cstheme="minorHAnsi"/>
        </w:rPr>
      </w:pPr>
      <w:r w:rsidRPr="004745A5">
        <w:rPr>
          <w:rFonts w:cstheme="minorHAnsi"/>
        </w:rPr>
        <w:t xml:space="preserve">4. Other methodological considerations </w:t>
      </w:r>
      <w:r>
        <w:rPr>
          <w:color w:val="B4B4B4"/>
          <w:sz w:val="20"/>
        </w:rPr>
        <w:t>(OTHER_METHOD)</w:t>
      </w:r>
    </w:p>
    <w:p w14:paraId="1AFA5517" w14:textId="54FD9B10" w:rsidR="00AF5ED1" w:rsidRPr="00D253E2" w:rsidRDefault="00576CFA" w:rsidP="00EB3F6C">
      <w:pPr>
        <w:pStyle w:val="MHeader2"/>
        <w:spacing w:after="0" w:line="276" w:lineRule="auto"/>
        <w:rPr>
          <w:rFonts w:cstheme="minorHAnsi"/>
        </w:rPr>
      </w:pPr>
      <w:r w:rsidRPr="00D253E2">
        <w:rPr>
          <w:rFonts w:cstheme="minorHAnsi"/>
        </w:rPr>
        <w:t xml:space="preserve">4.a. Rationale </w:t>
      </w:r>
      <w:r>
        <w:rPr>
          <w:color w:val="B4B4B4"/>
          <w:sz w:val="20"/>
        </w:rPr>
        <w:t>(RATIONALE)</w:t>
      </w:r>
    </w:p>
    <w:p w14:paraId="65DFFC37" w14:textId="77777777"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 xml:space="preserve">Air pollution consists of many pollutants, among other particulate matter. These particles </w:t>
      </w:r>
      <w:proofErr w:type="gramStart"/>
      <w:r w:rsidRPr="00F40E75">
        <w:rPr>
          <w:rFonts w:eastAsia="Times New Roman" w:cstheme="minorHAnsi"/>
          <w:color w:val="4A4A4A"/>
          <w:sz w:val="21"/>
          <w:szCs w:val="21"/>
          <w:lang w:eastAsia="en-GB"/>
        </w:rPr>
        <w:t>are able to</w:t>
      </w:r>
      <w:proofErr w:type="gramEnd"/>
      <w:r w:rsidRPr="00F40E75">
        <w:rPr>
          <w:rFonts w:eastAsia="Times New Roman" w:cstheme="minorHAnsi"/>
          <w:color w:val="4A4A4A"/>
          <w:sz w:val="21"/>
          <w:szCs w:val="21"/>
          <w:lang w:eastAsia="en-GB"/>
        </w:rPr>
        <w:t xml:space="preserve"> penetrate deeply into the respiratory tract and therefore constitute a risk for health by increasing mortality from respiratory infections and diseases, lung cancer, and selected cardiovascular diseases.</w:t>
      </w:r>
    </w:p>
    <w:p w14:paraId="18EA7892" w14:textId="77777777" w:rsidR="00576CFA" w:rsidRPr="00F40E75" w:rsidRDefault="00576CFA">
      <w:pPr>
        <w:pStyle w:val="MText"/>
        <w:rPr>
          <w:rFonts w:cstheme="minorHAnsi"/>
        </w:rPr>
      </w:pPr>
    </w:p>
    <w:p w14:paraId="2529B069" w14:textId="618DCD10" w:rsidR="00E1050F" w:rsidRPr="00F40E75" w:rsidRDefault="00E1050F" w:rsidP="00EB3F6C">
      <w:pPr>
        <w:pStyle w:val="MHeader2"/>
        <w:spacing w:after="0" w:line="276" w:lineRule="auto"/>
        <w:rPr>
          <w:rFonts w:cstheme="minorHAnsi"/>
        </w:rPr>
      </w:pPr>
      <w:r w:rsidRPr="00F40E75">
        <w:rPr>
          <w:rFonts w:cstheme="minorHAnsi"/>
        </w:rPr>
        <w:t xml:space="preserve">4.b. Comment and limitations </w:t>
      </w:r>
      <w:r>
        <w:rPr>
          <w:color w:val="B4B4B4"/>
          <w:sz w:val="20"/>
        </w:rPr>
        <w:t>(REC_USE_LIM)</w:t>
      </w:r>
    </w:p>
    <w:p w14:paraId="30BD3CB0" w14:textId="66CDEC13"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b/>
          <w:color w:val="4A4A4A"/>
          <w:sz w:val="21"/>
          <w:szCs w:val="21"/>
          <w:lang w:eastAsia="en-GB"/>
        </w:rPr>
        <w:lastRenderedPageBreak/>
        <w:t>Urban/rural data:</w:t>
      </w:r>
      <w:r w:rsidRPr="00F40E75">
        <w:rPr>
          <w:rFonts w:eastAsia="Times New Roman" w:cstheme="minorHAnsi"/>
          <w:color w:val="4A4A4A"/>
          <w:sz w:val="21"/>
          <w:szCs w:val="21"/>
          <w:lang w:eastAsia="en-GB"/>
        </w:rPr>
        <w:t xml:space="preserve"> while the data quality available for urban/rural population is generally good for high-income countries, it can be relatively poor for some low- and </w:t>
      </w:r>
      <w:proofErr w:type="gramStart"/>
      <w:r w:rsidRPr="00F40E75">
        <w:rPr>
          <w:rFonts w:eastAsia="Times New Roman" w:cstheme="minorHAnsi"/>
          <w:color w:val="4A4A4A"/>
          <w:sz w:val="21"/>
          <w:szCs w:val="21"/>
          <w:lang w:eastAsia="en-GB"/>
        </w:rPr>
        <w:t>middle income</w:t>
      </w:r>
      <w:proofErr w:type="gramEnd"/>
      <w:r w:rsidRPr="00F40E75">
        <w:rPr>
          <w:rFonts w:eastAsia="Times New Roman" w:cstheme="minorHAnsi"/>
          <w:color w:val="4A4A4A"/>
          <w:sz w:val="21"/>
          <w:szCs w:val="21"/>
          <w:lang w:eastAsia="en-GB"/>
        </w:rPr>
        <w:t xml:space="preserve"> areas. Furthermore, the definition of urban/rural may greatly vary by country.</w:t>
      </w:r>
    </w:p>
    <w:p w14:paraId="398C00AE" w14:textId="77777777" w:rsidR="00EC2915" w:rsidRPr="00F40E75" w:rsidRDefault="00EC2915">
      <w:pPr>
        <w:pStyle w:val="MText"/>
        <w:rPr>
          <w:rFonts w:cstheme="minorHAnsi"/>
        </w:rPr>
      </w:pPr>
    </w:p>
    <w:p w14:paraId="79EEEE38" w14:textId="75AB172D" w:rsidR="00E1050F" w:rsidRPr="00F40E75" w:rsidRDefault="00E1050F" w:rsidP="00EB3F6C">
      <w:pPr>
        <w:pStyle w:val="MHeader2"/>
        <w:spacing w:after="0" w:line="276" w:lineRule="auto"/>
        <w:rPr>
          <w:rFonts w:cstheme="minorHAnsi"/>
        </w:rPr>
      </w:pPr>
      <w:r w:rsidRPr="00F40E75">
        <w:rPr>
          <w:rFonts w:cstheme="minorHAnsi"/>
        </w:rPr>
        <w:t xml:space="preserve">4.c. Method of computation </w:t>
      </w:r>
      <w:r>
        <w:rPr>
          <w:color w:val="B4B4B4"/>
          <w:sz w:val="20"/>
        </w:rPr>
        <w:t>(DATA_COMP)</w:t>
      </w:r>
    </w:p>
    <w:p w14:paraId="3A60FB88" w14:textId="208A00F6"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The annual urban mean concentration of PM</w:t>
      </w:r>
      <w:r w:rsidRPr="00F40E75">
        <w:rPr>
          <w:rFonts w:eastAsia="Times New Roman" w:cstheme="minorHAnsi"/>
          <w:color w:val="4A4A4A"/>
          <w:sz w:val="21"/>
          <w:szCs w:val="21"/>
          <w:vertAlign w:val="subscript"/>
          <w:lang w:eastAsia="en-GB"/>
        </w:rPr>
        <w:t>2.5</w:t>
      </w:r>
      <w:r w:rsidRPr="00F40E75">
        <w:rPr>
          <w:rFonts w:eastAsia="Times New Roman" w:cstheme="minorHAnsi"/>
          <w:color w:val="4A4A4A"/>
          <w:sz w:val="21"/>
          <w:szCs w:val="21"/>
          <w:lang w:eastAsia="en-GB"/>
        </w:rPr>
        <w:t xml:space="preserve"> is estimated with improved modelling using data integration from satellite remote sensing, population estimates, topography and ground measurements (WHO, 2016; </w:t>
      </w:r>
      <w:proofErr w:type="spellStart"/>
      <w:r w:rsidRPr="00F40E75">
        <w:rPr>
          <w:rFonts w:eastAsia="Times New Roman" w:cstheme="minorHAnsi"/>
          <w:color w:val="4A4A4A"/>
          <w:sz w:val="21"/>
          <w:szCs w:val="21"/>
          <w:lang w:eastAsia="en-GB"/>
        </w:rPr>
        <w:t>Shaddick</w:t>
      </w:r>
      <w:proofErr w:type="spellEnd"/>
      <w:r w:rsidRPr="00F40E75">
        <w:rPr>
          <w:rFonts w:eastAsia="Times New Roman" w:cstheme="minorHAnsi"/>
          <w:color w:val="4A4A4A"/>
          <w:sz w:val="21"/>
          <w:szCs w:val="21"/>
          <w:lang w:eastAsia="en-GB"/>
        </w:rPr>
        <w:t xml:space="preserve"> et al, 2016)</w:t>
      </w:r>
      <w:r w:rsidR="0074455A" w:rsidRPr="00F40E75">
        <w:rPr>
          <w:rFonts w:eastAsia="Times New Roman" w:cstheme="minorHAnsi"/>
          <w:color w:val="4A4A4A"/>
          <w:sz w:val="21"/>
          <w:szCs w:val="21"/>
          <w:lang w:eastAsia="en-GB"/>
        </w:rPr>
        <w:t>.</w:t>
      </w:r>
    </w:p>
    <w:p w14:paraId="6A89839E" w14:textId="77777777" w:rsidR="00576CFA" w:rsidRPr="00F40E75" w:rsidRDefault="00576CFA">
      <w:pPr>
        <w:pStyle w:val="MText"/>
        <w:rPr>
          <w:rFonts w:cstheme="minorHAnsi"/>
        </w:rPr>
      </w:pPr>
    </w:p>
    <w:p w14:paraId="514CE3C0" w14:textId="3F3F7A53" w:rsidR="00E1050F" w:rsidRPr="00F40E75" w:rsidRDefault="00576CFA" w:rsidP="00EB3F6C">
      <w:pPr>
        <w:pStyle w:val="MHeader2"/>
        <w:spacing w:after="0" w:line="276" w:lineRule="auto"/>
        <w:rPr>
          <w:rFonts w:cstheme="minorHAnsi"/>
        </w:rPr>
      </w:pPr>
      <w:r w:rsidRPr="00F40E75">
        <w:rPr>
          <w:rFonts w:cstheme="minorHAnsi"/>
        </w:rPr>
        <w:t xml:space="preserve">4.d. Validation </w:t>
      </w:r>
      <w:r>
        <w:rPr>
          <w:color w:val="B4B4B4"/>
          <w:sz w:val="20"/>
        </w:rPr>
        <w:t>(DATA_VALIDATION)</w:t>
      </w:r>
    </w:p>
    <w:p w14:paraId="0025F830" w14:textId="6FCD0099" w:rsidR="00F719A8" w:rsidRDefault="001E73E4">
      <w:pPr>
        <w:pStyle w:val="MText"/>
      </w:pPr>
      <w:r>
        <w:t xml:space="preserve">Draft estimates are reviewed with Member States through a WHO country consultation process and SDG focal points every time new data </w:t>
      </w:r>
      <w:proofErr w:type="gramStart"/>
      <w:r>
        <w:t>are</w:t>
      </w:r>
      <w:proofErr w:type="gramEnd"/>
      <w:r>
        <w:t xml:space="preserve"> generated. In addition, the methods and data are published in a peer-reviewed journal.</w:t>
      </w:r>
    </w:p>
    <w:p w14:paraId="6C35E9DF" w14:textId="77777777" w:rsidR="00601215" w:rsidRPr="00D723A4" w:rsidRDefault="00601215">
      <w:pPr>
        <w:pStyle w:val="MText"/>
        <w:rPr>
          <w:rFonts w:cstheme="minorHAnsi"/>
        </w:rPr>
      </w:pPr>
    </w:p>
    <w:p w14:paraId="2CF2A343" w14:textId="0A7F0CBE" w:rsidR="00E1050F" w:rsidRPr="004745A5" w:rsidRDefault="00E1050F" w:rsidP="00EB3F6C">
      <w:pPr>
        <w:pStyle w:val="MHeader2"/>
        <w:spacing w:after="0" w:line="276" w:lineRule="auto"/>
        <w:rPr>
          <w:rFonts w:cstheme="minorHAnsi"/>
        </w:rPr>
      </w:pPr>
      <w:r w:rsidRPr="00D723A4">
        <w:rPr>
          <w:rFonts w:cstheme="minorHAnsi"/>
        </w:rPr>
        <w:t xml:space="preserve">4.e. Adjustments </w:t>
      </w:r>
      <w:r>
        <w:rPr>
          <w:color w:val="B4B4B4"/>
          <w:sz w:val="20"/>
        </w:rPr>
        <w:t>(ADJUSTMENT)</w:t>
      </w:r>
    </w:p>
    <w:p w14:paraId="7FBAEBBA" w14:textId="7BEE70DC" w:rsidR="00EC2915" w:rsidRDefault="00601215">
      <w:pPr>
        <w:pStyle w:val="MText"/>
        <w:rPr>
          <w:rFonts w:cstheme="minorHAnsi"/>
        </w:rPr>
      </w:pPr>
      <w:r>
        <w:rPr>
          <w:rFonts w:cstheme="minorHAnsi"/>
        </w:rPr>
        <w:t>Not applicable</w:t>
      </w:r>
    </w:p>
    <w:p w14:paraId="326DBA9B" w14:textId="77777777" w:rsidR="00601215" w:rsidRPr="00D723A4" w:rsidRDefault="00601215">
      <w:pPr>
        <w:pStyle w:val="MText"/>
        <w:rPr>
          <w:rFonts w:cstheme="minorHAnsi"/>
        </w:rPr>
      </w:pPr>
    </w:p>
    <w:p w14:paraId="17735630" w14:textId="3387C27D" w:rsidR="00E1050F" w:rsidRPr="004745A5" w:rsidRDefault="00576CFA" w:rsidP="00EB3F6C">
      <w:pPr>
        <w:pStyle w:val="MHeader2"/>
        <w:spacing w:after="0" w:line="276" w:lineRule="auto"/>
        <w:rPr>
          <w:rFonts w:cstheme="minorHAnsi"/>
        </w:rPr>
      </w:pPr>
      <w:r w:rsidRPr="00D723A4">
        <w:rPr>
          <w:rFonts w:cstheme="minorHAnsi"/>
        </w:rPr>
        <w:t xml:space="preserve">4.f. Treatment of missing values (i) at country level and (ii) at regional level </w:t>
      </w:r>
      <w:r>
        <w:rPr>
          <w:color w:val="B4B4B4"/>
          <w:sz w:val="20"/>
        </w:rPr>
        <w:t>(IMPUTATION)</w:t>
      </w:r>
    </w:p>
    <w:p w14:paraId="3F0D0030" w14:textId="77777777" w:rsidR="00870D0F" w:rsidRPr="00D253E2" w:rsidRDefault="00870D0F" w:rsidP="00EB3F6C">
      <w:pPr>
        <w:numPr>
          <w:ilvl w:val="0"/>
          <w:numId w:val="5"/>
        </w:numPr>
        <w:shd w:val="clear" w:color="auto" w:fill="FFFFFF"/>
        <w:tabs>
          <w:tab w:val="clear" w:pos="720"/>
        </w:tabs>
        <w:spacing w:after="0"/>
        <w:ind w:left="284" w:hanging="284"/>
        <w:outlineLvl w:val="4"/>
        <w:rPr>
          <w:rFonts w:eastAsia="Times New Roman" w:cstheme="minorHAnsi"/>
          <w:b/>
          <w:bCs/>
          <w:color w:val="1C75BC"/>
          <w:sz w:val="21"/>
          <w:szCs w:val="21"/>
          <w:lang w:eastAsia="en-GB"/>
        </w:rPr>
      </w:pPr>
      <w:r w:rsidRPr="00D253E2">
        <w:rPr>
          <w:rFonts w:eastAsia="Times New Roman" w:cstheme="minorHAnsi"/>
          <w:b/>
          <w:bCs/>
          <w:color w:val="1C75BC"/>
          <w:sz w:val="21"/>
          <w:szCs w:val="21"/>
          <w:lang w:eastAsia="en-GB"/>
        </w:rPr>
        <w:t>At country level</w:t>
      </w:r>
    </w:p>
    <w:p w14:paraId="0780DA16" w14:textId="77777777" w:rsidR="00870D0F" w:rsidRPr="00F40E75" w:rsidRDefault="00870D0F" w:rsidP="00EB3F6C">
      <w:pPr>
        <w:shd w:val="clear" w:color="auto" w:fill="FFFFFF"/>
        <w:spacing w:after="0"/>
        <w:ind w:left="284"/>
        <w:rPr>
          <w:rFonts w:eastAsia="Times New Roman" w:cstheme="minorHAnsi"/>
          <w:color w:val="4A4A4A"/>
          <w:sz w:val="21"/>
          <w:szCs w:val="21"/>
          <w:lang w:eastAsia="en-GB"/>
        </w:rPr>
      </w:pPr>
      <w:r w:rsidRPr="00F40E75">
        <w:rPr>
          <w:rFonts w:eastAsia="Times New Roman" w:cstheme="minorHAnsi"/>
          <w:color w:val="4A4A4A"/>
          <w:sz w:val="21"/>
          <w:szCs w:val="21"/>
          <w:lang w:eastAsia="en-GB"/>
        </w:rPr>
        <w:t>Missing values are left blank.</w:t>
      </w:r>
    </w:p>
    <w:p w14:paraId="753B3476" w14:textId="77777777" w:rsidR="00870D0F" w:rsidRPr="00F40E75" w:rsidRDefault="00870D0F" w:rsidP="00EB3F6C">
      <w:pPr>
        <w:pStyle w:val="MText"/>
        <w:rPr>
          <w:rFonts w:cstheme="minorHAnsi"/>
        </w:rPr>
      </w:pPr>
    </w:p>
    <w:p w14:paraId="7B589517" w14:textId="77777777" w:rsidR="00870D0F" w:rsidRPr="00F40E75" w:rsidRDefault="00870D0F" w:rsidP="00EB3F6C">
      <w:pPr>
        <w:numPr>
          <w:ilvl w:val="0"/>
          <w:numId w:val="5"/>
        </w:numPr>
        <w:shd w:val="clear" w:color="auto" w:fill="FFFFFF"/>
        <w:tabs>
          <w:tab w:val="clear" w:pos="720"/>
          <w:tab w:val="num" w:pos="0"/>
        </w:tabs>
        <w:spacing w:after="0"/>
        <w:ind w:left="284" w:hanging="284"/>
        <w:outlineLvl w:val="4"/>
        <w:rPr>
          <w:rFonts w:eastAsia="Times New Roman" w:cstheme="minorHAnsi"/>
          <w:b/>
          <w:bCs/>
          <w:color w:val="1C75BC"/>
          <w:sz w:val="21"/>
          <w:szCs w:val="21"/>
          <w:lang w:eastAsia="en-GB"/>
        </w:rPr>
      </w:pPr>
      <w:r w:rsidRPr="00F40E75">
        <w:rPr>
          <w:rFonts w:eastAsia="Times New Roman" w:cstheme="minorHAnsi"/>
          <w:b/>
          <w:bCs/>
          <w:color w:val="1C75BC"/>
          <w:sz w:val="21"/>
          <w:szCs w:val="21"/>
          <w:lang w:eastAsia="en-GB"/>
        </w:rPr>
        <w:t>At regional and global levels</w:t>
      </w:r>
    </w:p>
    <w:p w14:paraId="48D53ADF" w14:textId="77777777" w:rsidR="00870D0F" w:rsidRPr="00F40E75" w:rsidRDefault="00870D0F" w:rsidP="00EB3F6C">
      <w:pPr>
        <w:shd w:val="clear" w:color="auto" w:fill="FFFFFF"/>
        <w:spacing w:after="0"/>
        <w:ind w:left="284"/>
        <w:rPr>
          <w:rFonts w:eastAsia="Times New Roman" w:cstheme="minorHAnsi"/>
          <w:color w:val="4A4A4A"/>
          <w:sz w:val="21"/>
          <w:szCs w:val="21"/>
          <w:lang w:eastAsia="en-GB"/>
        </w:rPr>
      </w:pPr>
      <w:r w:rsidRPr="00F40E75">
        <w:rPr>
          <w:rFonts w:eastAsia="Times New Roman" w:cstheme="minorHAnsi"/>
          <w:color w:val="4A4A4A"/>
          <w:sz w:val="21"/>
          <w:szCs w:val="21"/>
          <w:lang w:eastAsia="en-GB"/>
        </w:rPr>
        <w:t>Missing values are excluded from the regional and global averages.</w:t>
      </w:r>
    </w:p>
    <w:p w14:paraId="27033367" w14:textId="77777777" w:rsidR="00EC2915" w:rsidRPr="00F40E75" w:rsidRDefault="00EC2915">
      <w:pPr>
        <w:pStyle w:val="MText"/>
        <w:rPr>
          <w:rFonts w:cstheme="minorHAnsi"/>
        </w:rPr>
      </w:pPr>
    </w:p>
    <w:p w14:paraId="51FCD280" w14:textId="0DAB30E3" w:rsidR="00E1050F" w:rsidRPr="00F40E75" w:rsidRDefault="00E1050F" w:rsidP="00EB3F6C">
      <w:pPr>
        <w:pStyle w:val="MHeader2"/>
        <w:pBdr>
          <w:bottom w:val="single" w:sz="12" w:space="0" w:color="DDDDDD"/>
        </w:pBdr>
        <w:spacing w:after="0" w:line="276" w:lineRule="auto"/>
        <w:rPr>
          <w:rFonts w:cstheme="minorHAnsi"/>
        </w:rPr>
      </w:pPr>
      <w:r w:rsidRPr="00F40E75">
        <w:rPr>
          <w:rFonts w:cstheme="minorHAnsi"/>
        </w:rPr>
        <w:t xml:space="preserve">4.g. Regional aggregations </w:t>
      </w:r>
      <w:r>
        <w:rPr>
          <w:color w:val="B4B4B4"/>
          <w:sz w:val="20"/>
        </w:rPr>
        <w:t>(REG_AGG)</w:t>
      </w:r>
    </w:p>
    <w:p w14:paraId="06E36C80" w14:textId="69920500"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The regional and global aggregates are population-weighted figures of the national estimates.</w:t>
      </w:r>
    </w:p>
    <w:p w14:paraId="15FCE009" w14:textId="2477CA18" w:rsidR="00870D0F" w:rsidRPr="00455D51" w:rsidRDefault="00870D0F">
      <w:pPr>
        <w:shd w:val="clear" w:color="auto" w:fill="FFFFFF"/>
        <w:spacing w:after="0"/>
        <w:contextualSpacing/>
        <w:rPr>
          <w:rFonts w:eastAsia="Times New Roman" w:cstheme="minorHAnsi"/>
          <w:color w:val="4A4A4A"/>
          <w:sz w:val="21"/>
          <w:szCs w:val="21"/>
          <w:lang w:val="en-US" w:eastAsia="en-GB"/>
        </w:rPr>
      </w:pPr>
    </w:p>
    <w:p w14:paraId="4BFBE3DF" w14:textId="3E95C5D4" w:rsidR="00657197" w:rsidRPr="00F40E75" w:rsidRDefault="0003730C">
      <w:pPr>
        <w:shd w:val="clear" w:color="auto" w:fill="FFFFFF"/>
        <w:spacing w:after="0"/>
        <w:contextualSpacing/>
        <w:rPr>
          <w:rFonts w:eastAsia="Times New Roman" w:cstheme="minorHAnsi"/>
          <w:color w:val="4A4A4A"/>
          <w:sz w:val="21"/>
          <w:szCs w:val="21"/>
          <w:lang w:val="fr-FR" w:eastAsia="en-GB"/>
        </w:rPr>
      </w:pPr>
      <m:oMathPara>
        <m:oMath>
          <m:sSub>
            <m:sSubPr>
              <m:ctrlPr>
                <w:rPr>
                  <w:rFonts w:ascii="Cambria Math" w:eastAsia="Times New Roman" w:hAnsi="Cambria Math" w:cstheme="minorHAnsi"/>
                  <w:i/>
                  <w:color w:val="4A4A4A"/>
                  <w:sz w:val="21"/>
                  <w:szCs w:val="21"/>
                  <w:lang w:val="fr-FR" w:eastAsia="en-GB"/>
                </w:rPr>
              </m:ctrlPr>
            </m:sSubPr>
            <m:e>
              <m:r>
                <w:rPr>
                  <w:rFonts w:ascii="Cambria Math" w:eastAsia="Times New Roman" w:hAnsi="Cambria Math" w:cstheme="minorHAnsi"/>
                  <w:color w:val="4A4A4A"/>
                  <w:sz w:val="21"/>
                  <w:szCs w:val="21"/>
                  <w:lang w:val="fr-FR" w:eastAsia="en-GB"/>
                </w:rPr>
                <m:t>C</m:t>
              </m:r>
            </m:e>
            <m:sub>
              <m:r>
                <w:rPr>
                  <w:rFonts w:ascii="Cambria Math" w:eastAsia="Times New Roman" w:hAnsi="Cambria Math" w:cstheme="minorHAnsi"/>
                  <w:color w:val="4A4A4A"/>
                  <w:sz w:val="21"/>
                  <w:szCs w:val="21"/>
                  <w:lang w:val="fr-FR" w:eastAsia="en-GB"/>
                </w:rPr>
                <m:t>agg</m:t>
              </m:r>
            </m:sub>
          </m:sSub>
          <m:r>
            <w:rPr>
              <w:rFonts w:ascii="Cambria Math" w:eastAsia="Times New Roman" w:hAnsi="Cambria Math" w:cstheme="minorHAnsi"/>
              <w:color w:val="4A4A4A"/>
              <w:sz w:val="21"/>
              <w:szCs w:val="21"/>
              <w:lang w:val="fr-FR" w:eastAsia="en-GB"/>
            </w:rPr>
            <m:t>=</m:t>
          </m:r>
          <m:f>
            <m:fPr>
              <m:ctrlPr>
                <w:rPr>
                  <w:rFonts w:ascii="Cambria Math" w:eastAsia="Times New Roman" w:hAnsi="Cambria Math" w:cstheme="minorHAnsi"/>
                  <w:i/>
                  <w:color w:val="4A4A4A"/>
                  <w:sz w:val="21"/>
                  <w:szCs w:val="21"/>
                  <w:lang w:val="fr-FR" w:eastAsia="en-GB"/>
                </w:rPr>
              </m:ctrlPr>
            </m:fPr>
            <m:num>
              <m:nary>
                <m:naryPr>
                  <m:chr m:val="∑"/>
                  <m:limLoc m:val="subSup"/>
                  <m:supHide m:val="1"/>
                  <m:ctrlPr>
                    <w:rPr>
                      <w:rFonts w:ascii="Cambria Math" w:eastAsia="Times New Roman" w:hAnsi="Cambria Math" w:cstheme="minorHAnsi"/>
                      <w:i/>
                      <w:color w:val="4A4A4A"/>
                      <w:sz w:val="21"/>
                      <w:szCs w:val="21"/>
                      <w:lang w:val="fr-FR" w:eastAsia="en-GB"/>
                    </w:rPr>
                  </m:ctrlPr>
                </m:naryPr>
                <m:sub>
                  <m:r>
                    <w:rPr>
                      <w:rFonts w:ascii="Cambria Math" w:eastAsia="Times New Roman" w:hAnsi="Cambria Math" w:cstheme="minorHAnsi"/>
                      <w:color w:val="4A4A4A"/>
                      <w:sz w:val="21"/>
                      <w:szCs w:val="21"/>
                      <w:lang w:val="fr-FR" w:eastAsia="en-GB"/>
                    </w:rPr>
                    <m:t>i</m:t>
                  </m:r>
                </m:sub>
                <m:sup/>
                <m:e>
                  <m:sSub>
                    <m:sSubPr>
                      <m:ctrlPr>
                        <w:rPr>
                          <w:rFonts w:ascii="Cambria Math" w:eastAsia="Times New Roman" w:hAnsi="Cambria Math" w:cstheme="minorHAnsi"/>
                          <w:i/>
                          <w:color w:val="4A4A4A"/>
                          <w:sz w:val="21"/>
                          <w:szCs w:val="21"/>
                          <w:lang w:val="fr-FR" w:eastAsia="en-GB"/>
                        </w:rPr>
                      </m:ctrlPr>
                    </m:sSubPr>
                    <m:e>
                      <m:r>
                        <w:rPr>
                          <w:rFonts w:ascii="Cambria Math" w:eastAsia="Times New Roman" w:hAnsi="Cambria Math" w:cstheme="minorHAnsi"/>
                          <w:color w:val="4A4A4A"/>
                          <w:sz w:val="21"/>
                          <w:szCs w:val="21"/>
                          <w:lang w:val="fr-FR" w:eastAsia="en-GB"/>
                        </w:rPr>
                        <m:t>C</m:t>
                      </m:r>
                    </m:e>
                    <m:sub>
                      <m:r>
                        <w:rPr>
                          <w:rFonts w:ascii="Cambria Math" w:eastAsia="Times New Roman" w:hAnsi="Cambria Math" w:cstheme="minorHAnsi"/>
                          <w:color w:val="4A4A4A"/>
                          <w:sz w:val="21"/>
                          <w:szCs w:val="21"/>
                          <w:lang w:val="fr-FR" w:eastAsia="en-GB"/>
                        </w:rPr>
                        <m:t>nat,i</m:t>
                      </m:r>
                    </m:sub>
                  </m:sSub>
                  <m:r>
                    <w:rPr>
                      <w:rFonts w:ascii="Cambria Math" w:eastAsia="Times New Roman" w:hAnsi="Cambria Math" w:cstheme="minorHAnsi"/>
                      <w:color w:val="4A4A4A"/>
                      <w:sz w:val="21"/>
                      <w:szCs w:val="21"/>
                      <w:lang w:val="fr-FR" w:eastAsia="en-GB"/>
                    </w:rPr>
                    <m:t>∙</m:t>
                  </m:r>
                  <m:sSub>
                    <m:sSubPr>
                      <m:ctrlPr>
                        <w:rPr>
                          <w:rFonts w:ascii="Cambria Math" w:eastAsia="Times New Roman" w:hAnsi="Cambria Math" w:cstheme="minorHAnsi"/>
                          <w:i/>
                          <w:color w:val="4A4A4A"/>
                          <w:sz w:val="21"/>
                          <w:szCs w:val="21"/>
                          <w:lang w:val="fr-FR" w:eastAsia="en-GB"/>
                        </w:rPr>
                      </m:ctrlPr>
                    </m:sSubPr>
                    <m:e>
                      <m:r>
                        <w:rPr>
                          <w:rFonts w:ascii="Cambria Math" w:eastAsia="Times New Roman" w:hAnsi="Cambria Math" w:cstheme="minorHAnsi"/>
                          <w:color w:val="4A4A4A"/>
                          <w:sz w:val="21"/>
                          <w:szCs w:val="21"/>
                          <w:lang w:val="fr-FR" w:eastAsia="en-GB"/>
                        </w:rPr>
                        <m:t>P</m:t>
                      </m:r>
                    </m:e>
                    <m:sub>
                      <m:r>
                        <w:rPr>
                          <w:rFonts w:ascii="Cambria Math" w:eastAsia="Times New Roman" w:hAnsi="Cambria Math" w:cstheme="minorHAnsi"/>
                          <w:color w:val="4A4A4A"/>
                          <w:sz w:val="21"/>
                          <w:szCs w:val="21"/>
                          <w:lang w:val="fr-FR" w:eastAsia="en-GB"/>
                        </w:rPr>
                        <m:t>nat,  i</m:t>
                      </m:r>
                    </m:sub>
                  </m:sSub>
                </m:e>
              </m:nary>
            </m:num>
            <m:den>
              <m:nary>
                <m:naryPr>
                  <m:chr m:val="∑"/>
                  <m:limLoc m:val="undOvr"/>
                  <m:supHide m:val="1"/>
                  <m:ctrlPr>
                    <w:rPr>
                      <w:rFonts w:ascii="Cambria Math" w:eastAsia="Times New Roman" w:hAnsi="Cambria Math" w:cstheme="minorHAnsi"/>
                      <w:i/>
                      <w:color w:val="4A4A4A"/>
                      <w:sz w:val="21"/>
                      <w:szCs w:val="21"/>
                      <w:lang w:val="fr-FR" w:eastAsia="en-GB"/>
                    </w:rPr>
                  </m:ctrlPr>
                </m:naryPr>
                <m:sub>
                  <m:r>
                    <w:rPr>
                      <w:rFonts w:ascii="Cambria Math" w:eastAsia="Times New Roman" w:hAnsi="Cambria Math" w:cstheme="minorHAnsi"/>
                      <w:color w:val="4A4A4A"/>
                      <w:sz w:val="21"/>
                      <w:szCs w:val="21"/>
                      <w:lang w:val="fr-FR" w:eastAsia="en-GB"/>
                    </w:rPr>
                    <m:t>i</m:t>
                  </m:r>
                </m:sub>
                <m:sup/>
                <m:e>
                  <m:sSub>
                    <m:sSubPr>
                      <m:ctrlPr>
                        <w:rPr>
                          <w:rFonts w:ascii="Cambria Math" w:eastAsia="Times New Roman" w:hAnsi="Cambria Math" w:cstheme="minorHAnsi"/>
                          <w:i/>
                          <w:color w:val="4A4A4A"/>
                          <w:sz w:val="21"/>
                          <w:szCs w:val="21"/>
                          <w:lang w:val="fr-FR" w:eastAsia="en-GB"/>
                        </w:rPr>
                      </m:ctrlPr>
                    </m:sSubPr>
                    <m:e>
                      <m:r>
                        <w:rPr>
                          <w:rFonts w:ascii="Cambria Math" w:eastAsia="Times New Roman" w:hAnsi="Cambria Math" w:cstheme="minorHAnsi"/>
                          <w:color w:val="4A4A4A"/>
                          <w:sz w:val="21"/>
                          <w:szCs w:val="21"/>
                          <w:lang w:val="fr-FR" w:eastAsia="en-GB"/>
                        </w:rPr>
                        <m:t>P</m:t>
                      </m:r>
                    </m:e>
                    <m:sub>
                      <m:r>
                        <w:rPr>
                          <w:rFonts w:ascii="Cambria Math" w:eastAsia="Times New Roman" w:hAnsi="Cambria Math" w:cstheme="minorHAnsi"/>
                          <w:color w:val="4A4A4A"/>
                          <w:sz w:val="21"/>
                          <w:szCs w:val="21"/>
                          <w:lang w:val="fr-FR" w:eastAsia="en-GB"/>
                        </w:rPr>
                        <m:t>nat,  i</m:t>
                      </m:r>
                    </m:sub>
                  </m:sSub>
                </m:e>
              </m:nary>
            </m:den>
          </m:f>
        </m:oMath>
      </m:oMathPara>
    </w:p>
    <w:p w14:paraId="212B7F68" w14:textId="77777777" w:rsidR="00870D0F" w:rsidRPr="00D723A4" w:rsidRDefault="00870D0F">
      <w:pPr>
        <w:shd w:val="clear" w:color="auto" w:fill="FFFFFF"/>
        <w:spacing w:after="0"/>
        <w:contextualSpacing/>
        <w:rPr>
          <w:rFonts w:eastAsia="Times New Roman" w:cstheme="minorHAnsi"/>
          <w:color w:val="4A4A4A"/>
          <w:sz w:val="21"/>
          <w:szCs w:val="21"/>
          <w:lang w:val="fr-FR" w:eastAsia="en-GB"/>
        </w:rPr>
      </w:pPr>
    </w:p>
    <w:p w14:paraId="490B9BA1" w14:textId="2290B251" w:rsidR="00657197" w:rsidRPr="00F40E75" w:rsidRDefault="00657197">
      <w:pPr>
        <w:shd w:val="clear" w:color="auto" w:fill="FFFFFF"/>
        <w:spacing w:after="0"/>
        <w:rPr>
          <w:rFonts w:eastAsia="Times New Roman" w:cstheme="minorHAnsi"/>
          <w:color w:val="4A4A4A"/>
          <w:sz w:val="21"/>
          <w:szCs w:val="21"/>
          <w:lang w:eastAsia="en-GB"/>
        </w:rPr>
      </w:pPr>
      <w:r w:rsidRPr="00D723A4">
        <w:rPr>
          <w:rFonts w:eastAsia="Times New Roman" w:cstheme="minorHAnsi"/>
          <w:color w:val="4A4A4A"/>
          <w:sz w:val="21"/>
          <w:szCs w:val="21"/>
          <w:lang w:eastAsia="en-GB"/>
        </w:rPr>
        <w:t>W</w:t>
      </w:r>
      <w:r w:rsidR="00870D0F" w:rsidRPr="004745A5">
        <w:rPr>
          <w:rFonts w:eastAsia="Times New Roman" w:cstheme="minorHAnsi"/>
          <w:color w:val="4A4A4A"/>
          <w:sz w:val="21"/>
          <w:szCs w:val="21"/>
          <w:lang w:eastAsia="en-GB"/>
        </w:rPr>
        <w:t>here</w:t>
      </w:r>
      <w:r w:rsidRPr="004745A5">
        <w:rPr>
          <w:rFonts w:eastAsia="Times New Roman" w:cstheme="minorHAnsi"/>
          <w:color w:val="4A4A4A"/>
          <w:sz w:val="21"/>
          <w:szCs w:val="21"/>
          <w:lang w:eastAsia="en-GB"/>
        </w:rPr>
        <w:t>:</w:t>
      </w:r>
    </w:p>
    <w:p w14:paraId="3AB6606C" w14:textId="24159EBA" w:rsidR="00657197" w:rsidRPr="00F40E75" w:rsidRDefault="00870D0F" w:rsidP="00EB3F6C">
      <w:pPr>
        <w:pStyle w:val="ListParagraph"/>
        <w:numPr>
          <w:ilvl w:val="0"/>
          <w:numId w:val="7"/>
        </w:numPr>
        <w:shd w:val="clear" w:color="auto" w:fill="FFFFFF"/>
        <w:spacing w:after="0"/>
        <w:ind w:left="284" w:hanging="284"/>
        <w:rPr>
          <w:rFonts w:eastAsia="Times New Roman" w:cstheme="minorHAnsi"/>
          <w:color w:val="4A4A4A"/>
          <w:sz w:val="18"/>
          <w:szCs w:val="18"/>
          <w:lang w:eastAsia="en-GB"/>
        </w:rPr>
      </w:pPr>
      <w:proofErr w:type="spellStart"/>
      <w:r w:rsidRPr="00F40E75">
        <w:rPr>
          <w:rFonts w:eastAsia="Times New Roman" w:cstheme="minorHAnsi"/>
          <w:color w:val="4A4A4A"/>
          <w:sz w:val="18"/>
          <w:szCs w:val="18"/>
          <w:lang w:eastAsia="en-GB"/>
        </w:rPr>
        <w:t>C</w:t>
      </w:r>
      <w:r w:rsidRPr="00F40E75">
        <w:rPr>
          <w:rFonts w:eastAsia="Times New Roman" w:cstheme="minorHAnsi"/>
          <w:color w:val="4A4A4A"/>
          <w:sz w:val="18"/>
          <w:szCs w:val="18"/>
          <w:vertAlign w:val="subscript"/>
          <w:lang w:eastAsia="en-GB"/>
        </w:rPr>
        <w:t>agg</w:t>
      </w:r>
      <w:proofErr w:type="spellEnd"/>
      <w:r w:rsidRPr="00F40E75">
        <w:rPr>
          <w:rFonts w:eastAsia="Times New Roman" w:cstheme="minorHAnsi"/>
          <w:color w:val="4A4A4A"/>
          <w:sz w:val="18"/>
          <w:szCs w:val="18"/>
          <w:lang w:eastAsia="en-GB"/>
        </w:rPr>
        <w:t xml:space="preserve"> is the regional/global estimate,</w:t>
      </w:r>
    </w:p>
    <w:p w14:paraId="23A6FCB2" w14:textId="6C76FC1E" w:rsidR="00657197" w:rsidRPr="00F40E75" w:rsidRDefault="00870D0F" w:rsidP="00EB3F6C">
      <w:pPr>
        <w:pStyle w:val="ListParagraph"/>
        <w:numPr>
          <w:ilvl w:val="0"/>
          <w:numId w:val="7"/>
        </w:numPr>
        <w:shd w:val="clear" w:color="auto" w:fill="FFFFFF"/>
        <w:spacing w:after="0"/>
        <w:ind w:left="284" w:hanging="284"/>
        <w:rPr>
          <w:rFonts w:eastAsia="Times New Roman" w:cstheme="minorHAnsi"/>
          <w:color w:val="4A4A4A"/>
          <w:sz w:val="18"/>
          <w:szCs w:val="18"/>
          <w:lang w:eastAsia="en-GB"/>
        </w:rPr>
      </w:pPr>
      <w:proofErr w:type="spellStart"/>
      <w:r w:rsidRPr="00F40E75">
        <w:rPr>
          <w:rFonts w:eastAsia="Times New Roman" w:cstheme="minorHAnsi"/>
          <w:color w:val="4A4A4A"/>
          <w:sz w:val="18"/>
          <w:szCs w:val="18"/>
          <w:lang w:eastAsia="en-GB"/>
        </w:rPr>
        <w:t>C</w:t>
      </w:r>
      <w:r w:rsidRPr="00F40E75">
        <w:rPr>
          <w:rFonts w:eastAsia="Times New Roman" w:cstheme="minorHAnsi"/>
          <w:color w:val="4A4A4A"/>
          <w:sz w:val="18"/>
          <w:szCs w:val="18"/>
          <w:vertAlign w:val="subscript"/>
          <w:lang w:eastAsia="en-GB"/>
        </w:rPr>
        <w:t>nat</w:t>
      </w:r>
      <w:proofErr w:type="spellEnd"/>
      <w:r w:rsidRPr="00F40E75">
        <w:rPr>
          <w:rFonts w:eastAsia="Times New Roman" w:cstheme="minorHAnsi"/>
          <w:color w:val="4A4A4A"/>
          <w:sz w:val="18"/>
          <w:szCs w:val="18"/>
          <w:lang w:eastAsia="en-GB"/>
        </w:rPr>
        <w:t xml:space="preserve"> is the national estimate,</w:t>
      </w:r>
    </w:p>
    <w:p w14:paraId="1C886A14" w14:textId="2BB2EDBB" w:rsidR="00657197" w:rsidRPr="00F40E75" w:rsidRDefault="00870D0F" w:rsidP="00EB3F6C">
      <w:pPr>
        <w:pStyle w:val="ListParagraph"/>
        <w:numPr>
          <w:ilvl w:val="0"/>
          <w:numId w:val="7"/>
        </w:numPr>
        <w:shd w:val="clear" w:color="auto" w:fill="FFFFFF"/>
        <w:spacing w:after="0"/>
        <w:ind w:left="284" w:hanging="284"/>
        <w:rPr>
          <w:rFonts w:eastAsia="Times New Roman" w:cstheme="minorHAnsi"/>
          <w:color w:val="4A4A4A"/>
          <w:sz w:val="18"/>
          <w:szCs w:val="18"/>
          <w:lang w:eastAsia="en-GB"/>
        </w:rPr>
      </w:pPr>
      <w:proofErr w:type="spellStart"/>
      <w:r w:rsidRPr="00F40E75">
        <w:rPr>
          <w:rFonts w:eastAsia="Times New Roman" w:cstheme="minorHAnsi"/>
          <w:color w:val="4A4A4A"/>
          <w:sz w:val="18"/>
          <w:szCs w:val="18"/>
          <w:lang w:eastAsia="en-GB"/>
        </w:rPr>
        <w:t>P</w:t>
      </w:r>
      <w:r w:rsidRPr="00F40E75">
        <w:rPr>
          <w:rFonts w:eastAsia="Times New Roman" w:cstheme="minorHAnsi"/>
          <w:color w:val="4A4A4A"/>
          <w:sz w:val="18"/>
          <w:szCs w:val="18"/>
          <w:vertAlign w:val="subscript"/>
          <w:lang w:eastAsia="en-GB"/>
        </w:rPr>
        <w:t>nat</w:t>
      </w:r>
      <w:proofErr w:type="spellEnd"/>
      <w:r w:rsidRPr="00F40E75">
        <w:rPr>
          <w:rFonts w:eastAsia="Times New Roman" w:cstheme="minorHAnsi"/>
          <w:color w:val="4A4A4A"/>
          <w:sz w:val="18"/>
          <w:szCs w:val="18"/>
          <w:lang w:eastAsia="en-GB"/>
        </w:rPr>
        <w:t xml:space="preserve"> is the country population.</w:t>
      </w:r>
    </w:p>
    <w:p w14:paraId="1CC36CDC" w14:textId="7B29E637" w:rsidR="00870D0F" w:rsidRPr="00F40E75" w:rsidRDefault="00870D0F" w:rsidP="00EB3F6C">
      <w:pPr>
        <w:pStyle w:val="ListParagraph"/>
        <w:numPr>
          <w:ilvl w:val="0"/>
          <w:numId w:val="7"/>
        </w:numPr>
        <w:shd w:val="clear" w:color="auto" w:fill="FFFFFF"/>
        <w:spacing w:after="0"/>
        <w:ind w:left="284" w:hanging="284"/>
        <w:rPr>
          <w:rFonts w:eastAsia="Times New Roman" w:cstheme="minorHAnsi"/>
          <w:color w:val="4A4A4A"/>
          <w:sz w:val="18"/>
          <w:szCs w:val="18"/>
          <w:lang w:eastAsia="en-GB"/>
        </w:rPr>
      </w:pPr>
      <w:r w:rsidRPr="00F40E75">
        <w:rPr>
          <w:rFonts w:eastAsia="Times New Roman" w:cstheme="minorHAnsi"/>
          <w:color w:val="4A4A4A"/>
          <w:sz w:val="18"/>
          <w:szCs w:val="18"/>
          <w:lang w:eastAsia="en-GB"/>
        </w:rPr>
        <w:t>The sum is done over the countries</w:t>
      </w:r>
      <w:r w:rsidR="00657197" w:rsidRPr="00F40E75">
        <w:rPr>
          <w:rFonts w:eastAsia="Times New Roman" w:cstheme="minorHAnsi"/>
          <w:color w:val="4A4A4A"/>
          <w:sz w:val="18"/>
          <w:szCs w:val="18"/>
          <w:lang w:eastAsia="en-GB"/>
        </w:rPr>
        <w:t xml:space="preserve"> </w:t>
      </w:r>
      <w:proofErr w:type="spellStart"/>
      <w:r w:rsidR="00657197" w:rsidRPr="00F40E75">
        <w:rPr>
          <w:rFonts w:eastAsia="Times New Roman" w:cstheme="minorHAnsi"/>
          <w:i/>
          <w:color w:val="4A4A4A"/>
          <w:sz w:val="18"/>
          <w:szCs w:val="18"/>
          <w:lang w:eastAsia="en-GB"/>
        </w:rPr>
        <w:t>i</w:t>
      </w:r>
      <w:proofErr w:type="spellEnd"/>
      <w:r w:rsidRPr="00F40E75">
        <w:rPr>
          <w:rFonts w:eastAsia="Times New Roman" w:cstheme="minorHAnsi"/>
          <w:color w:val="4A4A4A"/>
          <w:sz w:val="18"/>
          <w:szCs w:val="18"/>
          <w:lang w:eastAsia="en-GB"/>
        </w:rPr>
        <w:t xml:space="preserve"> in the region (regional aggregate) or all countries (global aggregate).</w:t>
      </w:r>
    </w:p>
    <w:p w14:paraId="2EA010B7" w14:textId="77777777" w:rsidR="00EC2915" w:rsidRPr="00F40E75" w:rsidRDefault="00EC2915">
      <w:pPr>
        <w:pStyle w:val="MText"/>
        <w:rPr>
          <w:rFonts w:cstheme="minorHAnsi"/>
        </w:rPr>
      </w:pPr>
    </w:p>
    <w:p w14:paraId="71213FF2" w14:textId="52980C15" w:rsidR="00E1050F" w:rsidRPr="00F40E75" w:rsidRDefault="00576CFA" w:rsidP="00EB3F6C">
      <w:pPr>
        <w:pStyle w:val="MHeader2"/>
        <w:spacing w:after="0" w:line="276" w:lineRule="auto"/>
        <w:rPr>
          <w:rFonts w:cstheme="minorHAnsi"/>
        </w:rPr>
      </w:pPr>
      <w:r w:rsidRPr="00F40E75">
        <w:rPr>
          <w:rFonts w:cstheme="minorHAnsi"/>
        </w:rPr>
        <w:t xml:space="preserve">4.h. Methods and guidance available to countries for the compilation of the data at the national level </w:t>
      </w:r>
      <w:r>
        <w:rPr>
          <w:color w:val="B4B4B4"/>
          <w:sz w:val="20"/>
        </w:rPr>
        <w:t>(DOC_METHOD)</w:t>
      </w:r>
    </w:p>
    <w:p w14:paraId="38597A6D" w14:textId="0A56E8E4" w:rsidR="00870D0F" w:rsidRPr="00455D51" w:rsidRDefault="00870D0F">
      <w:pPr>
        <w:shd w:val="clear" w:color="auto" w:fill="FFFFFF"/>
        <w:spacing w:after="0"/>
        <w:rPr>
          <w:rFonts w:eastAsia="Times New Roman" w:cstheme="minorHAnsi"/>
          <w:color w:val="4A4A4A"/>
          <w:sz w:val="21"/>
          <w:szCs w:val="21"/>
          <w:lang w:eastAsia="en-GB"/>
        </w:rPr>
      </w:pPr>
      <w:r w:rsidRPr="00F40E75">
        <w:rPr>
          <w:rFonts w:eastAsia="Times New Roman" w:cstheme="minorHAnsi"/>
          <w:color w:val="4A4A4A"/>
          <w:sz w:val="21"/>
          <w:szCs w:val="21"/>
          <w:lang w:eastAsia="en-GB"/>
        </w:rPr>
        <w:t>Countries which have air quality monitoring networks in place in urban areas can use the annual mean concentrations from the ground measurements and the corresponding number of inhabitants to derive the population-weighted exposure to particulate matter in cities.</w:t>
      </w:r>
    </w:p>
    <w:p w14:paraId="2939895F" w14:textId="77777777" w:rsidR="00EC2915" w:rsidRPr="00F40E75" w:rsidRDefault="00EC2915">
      <w:pPr>
        <w:pStyle w:val="MText"/>
        <w:rPr>
          <w:rFonts w:cstheme="minorHAnsi"/>
        </w:rPr>
      </w:pPr>
    </w:p>
    <w:p w14:paraId="494C36E8" w14:textId="22C3CD05" w:rsidR="00E1050F" w:rsidRPr="00D723A4" w:rsidRDefault="00576CFA" w:rsidP="00EB3F6C">
      <w:pPr>
        <w:pStyle w:val="MHeader2"/>
        <w:spacing w:after="0" w:line="276" w:lineRule="auto"/>
        <w:rPr>
          <w:rFonts w:cstheme="minorHAnsi"/>
        </w:rPr>
      </w:pPr>
      <w:r w:rsidRPr="00D723A4">
        <w:rPr>
          <w:rFonts w:cstheme="minorHAnsi"/>
        </w:rPr>
        <w:lastRenderedPageBreak/>
        <w:t xml:space="preserve">4.i. Quality management </w:t>
      </w:r>
      <w:r>
        <w:rPr>
          <w:color w:val="B4B4B4"/>
          <w:sz w:val="20"/>
        </w:rPr>
        <w:t>(QUALITY_MGMNT)</w:t>
      </w:r>
    </w:p>
    <w:p w14:paraId="7A563763" w14:textId="77777777" w:rsidR="00875A4C" w:rsidRDefault="00875A4C" w:rsidP="00875A4C">
      <w:pPr>
        <w:pStyle w:val="CommentText"/>
      </w:pPr>
      <w:r>
        <w:rPr>
          <w:rStyle w:val="MTextChar"/>
          <w:rFonts w:eastAsiaTheme="minorEastAsia"/>
        </w:rPr>
        <w:t>For information on data quality management, assurance, and assessment processes at WHO, please refer to:</w:t>
      </w:r>
      <w:r>
        <w:t xml:space="preserve"> </w:t>
      </w:r>
      <w:hyperlink r:id="rId11" w:history="1">
        <w:r>
          <w:rPr>
            <w:rStyle w:val="Hyperlink"/>
          </w:rPr>
          <w:t>https://www.who.int/data/ddi</w:t>
        </w:r>
      </w:hyperlink>
    </w:p>
    <w:p w14:paraId="777EB0F5" w14:textId="77777777" w:rsidR="00870D0F" w:rsidRPr="00F40E75" w:rsidRDefault="00870D0F">
      <w:pPr>
        <w:pStyle w:val="MText"/>
        <w:rPr>
          <w:rFonts w:cstheme="minorHAnsi"/>
        </w:rPr>
      </w:pPr>
    </w:p>
    <w:p w14:paraId="17B979CA" w14:textId="449C0153" w:rsidR="00E1050F" w:rsidRPr="00D723A4" w:rsidRDefault="00E1050F" w:rsidP="00EB3F6C">
      <w:pPr>
        <w:pStyle w:val="MHeader2"/>
        <w:spacing w:after="0" w:line="276" w:lineRule="auto"/>
        <w:rPr>
          <w:rFonts w:cstheme="minorHAnsi"/>
        </w:rPr>
      </w:pPr>
      <w:r w:rsidRPr="00D723A4">
        <w:rPr>
          <w:rFonts w:cstheme="minorHAnsi"/>
        </w:rPr>
        <w:t xml:space="preserve">4.j Quality assurance </w:t>
      </w:r>
      <w:r>
        <w:rPr>
          <w:color w:val="B4B4B4"/>
          <w:sz w:val="20"/>
        </w:rPr>
        <w:t>(QUALITY_ASSURE)</w:t>
      </w:r>
    </w:p>
    <w:p w14:paraId="4A598429" w14:textId="43313105" w:rsidR="00870D0F" w:rsidRPr="00F40E75" w:rsidRDefault="00870D0F">
      <w:pPr>
        <w:shd w:val="clear" w:color="auto" w:fill="FFFFFF"/>
        <w:spacing w:after="0"/>
        <w:rPr>
          <w:rFonts w:eastAsia="Times New Roman" w:cstheme="minorHAnsi"/>
          <w:color w:val="4A4A4A"/>
          <w:sz w:val="21"/>
          <w:szCs w:val="21"/>
          <w:lang w:eastAsia="en-GB"/>
        </w:rPr>
      </w:pPr>
      <w:r w:rsidRPr="004745A5">
        <w:rPr>
          <w:rFonts w:eastAsia="Times New Roman" w:cstheme="minorHAnsi"/>
          <w:color w:val="4A4A4A"/>
          <w:sz w:val="21"/>
          <w:szCs w:val="21"/>
          <w:lang w:eastAsia="en-GB"/>
        </w:rPr>
        <w:t xml:space="preserve">Data inputs to the model are official or published data on air quality or other relevant topics. </w:t>
      </w:r>
      <w:r w:rsidRPr="00F40E75">
        <w:rPr>
          <w:rFonts w:eastAsia="Times New Roman" w:cstheme="minorHAnsi"/>
          <w:color w:val="4A4A4A"/>
          <w:sz w:val="21"/>
          <w:szCs w:val="21"/>
          <w:lang w:eastAsia="en-GB"/>
        </w:rPr>
        <w:t>Modelled estimates are carefully crossed-checked and compared with official ground measurements.</w:t>
      </w:r>
    </w:p>
    <w:p w14:paraId="6C47E689" w14:textId="1D6419F2" w:rsidR="00870D0F" w:rsidRPr="00F40E75" w:rsidRDefault="00870D0F">
      <w:pPr>
        <w:shd w:val="clear" w:color="auto" w:fill="FFFFFF"/>
        <w:spacing w:after="0"/>
        <w:rPr>
          <w:rFonts w:eastAsia="Times New Roman" w:cstheme="minorHAnsi"/>
          <w:color w:val="4A4A4A"/>
          <w:sz w:val="21"/>
          <w:szCs w:val="21"/>
          <w:lang w:eastAsia="en-GB"/>
        </w:rPr>
      </w:pPr>
    </w:p>
    <w:p w14:paraId="199201F7" w14:textId="1DFAB81F" w:rsidR="00870D0F" w:rsidRDefault="00870D0F">
      <w:pPr>
        <w:shd w:val="clear" w:color="auto" w:fill="FFFFFF"/>
        <w:spacing w:after="0"/>
        <w:rPr>
          <w:rFonts w:eastAsia="Times New Roman" w:cstheme="minorHAnsi"/>
          <w:color w:val="4A4A4A"/>
          <w:sz w:val="21"/>
          <w:szCs w:val="21"/>
          <w:lang w:eastAsia="en-GB"/>
        </w:rPr>
      </w:pPr>
      <w:r w:rsidRPr="00F40E75">
        <w:rPr>
          <w:rFonts w:eastAsia="Times New Roman" w:cstheme="minorHAnsi"/>
          <w:color w:val="4A4A4A"/>
          <w:sz w:val="21"/>
          <w:szCs w:val="21"/>
        </w:rPr>
        <w:t>Consultation/validation process with countries for adjustments and estimates</w:t>
      </w:r>
      <w:r w:rsidR="00733BE2">
        <w:rPr>
          <w:rFonts w:eastAsia="Times New Roman" w:cstheme="minorHAnsi"/>
          <w:color w:val="4A4A4A"/>
          <w:sz w:val="21"/>
          <w:szCs w:val="21"/>
        </w:rPr>
        <w:t>.</w:t>
      </w:r>
      <w:r w:rsidR="00070E05" w:rsidRPr="00F40E75">
        <w:rPr>
          <w:rFonts w:eastAsia="Times New Roman" w:cstheme="minorHAnsi"/>
          <w:color w:val="4A4A4A"/>
          <w:sz w:val="21"/>
          <w:szCs w:val="21"/>
          <w:lang w:eastAsia="en-GB"/>
        </w:rPr>
        <w:t xml:space="preserve"> </w:t>
      </w:r>
      <w:r w:rsidRPr="00F40E75">
        <w:rPr>
          <w:rFonts w:eastAsia="Times New Roman" w:cstheme="minorHAnsi"/>
          <w:color w:val="4A4A4A"/>
          <w:sz w:val="21"/>
          <w:szCs w:val="21"/>
          <w:lang w:eastAsia="en-GB"/>
        </w:rPr>
        <w:t>Data inputs, methods and final estimates are shared with countries prior to publication via WHO official communication channels with WHO Member States.</w:t>
      </w:r>
    </w:p>
    <w:p w14:paraId="4BF2B0AF" w14:textId="00D5AD67" w:rsidR="00EE5859" w:rsidRPr="00F40E75" w:rsidRDefault="00EE5859">
      <w:pPr>
        <w:shd w:val="clear" w:color="auto" w:fill="FFFFFF"/>
        <w:spacing w:after="0"/>
        <w:rPr>
          <w:rFonts w:eastAsia="Times New Roman" w:cstheme="minorHAnsi"/>
          <w:color w:val="4A4A4A"/>
          <w:sz w:val="21"/>
          <w:szCs w:val="21"/>
          <w:lang w:eastAsia="en-GB"/>
        </w:rPr>
      </w:pPr>
      <w:r w:rsidRPr="00EE5859">
        <w:rPr>
          <w:rFonts w:eastAsia="Times New Roman" w:cstheme="minorHAnsi"/>
          <w:color w:val="4A4A4A"/>
          <w:sz w:val="21"/>
          <w:szCs w:val="21"/>
          <w:lang w:eastAsia="en-GB"/>
        </w:rPr>
        <w:t>https://www.who.int/teams/environment-climate-change-and-health/air-quality-and-health</w:t>
      </w:r>
    </w:p>
    <w:p w14:paraId="03EF3244" w14:textId="724851B2" w:rsidR="00EC2915" w:rsidRPr="00F40E75" w:rsidRDefault="00EC2915">
      <w:pPr>
        <w:pStyle w:val="MText"/>
        <w:rPr>
          <w:rFonts w:cstheme="minorHAnsi"/>
        </w:rPr>
      </w:pPr>
    </w:p>
    <w:p w14:paraId="34ADD322" w14:textId="1A21C057" w:rsidR="00E1050F" w:rsidRPr="00F40E75" w:rsidRDefault="00576CFA" w:rsidP="00EB3F6C">
      <w:pPr>
        <w:pStyle w:val="MHeader2"/>
        <w:spacing w:after="0" w:line="276" w:lineRule="auto"/>
        <w:rPr>
          <w:rFonts w:cstheme="minorHAnsi"/>
        </w:rPr>
      </w:pPr>
      <w:r w:rsidRPr="00F40E75">
        <w:rPr>
          <w:rFonts w:cstheme="minorHAnsi"/>
        </w:rPr>
        <w:t xml:space="preserve">4.k Quality assessment </w:t>
      </w:r>
      <w:r>
        <w:rPr>
          <w:color w:val="B4B4B4"/>
          <w:sz w:val="20"/>
        </w:rPr>
        <w:t>(QUALITY_ASSMNT)</w:t>
      </w:r>
    </w:p>
    <w:p w14:paraId="01771088" w14:textId="77777777" w:rsidR="00371EB3" w:rsidRDefault="00371EB3" w:rsidP="00371EB3">
      <w:pPr>
        <w:pStyle w:val="CommentText"/>
      </w:pPr>
      <w:r>
        <w:rPr>
          <w:rStyle w:val="MTextChar"/>
          <w:rFonts w:eastAsiaTheme="minorEastAsia"/>
        </w:rPr>
        <w:t>For information on data quality management, assurance, and assessment processes at WHO, please refer to:</w:t>
      </w:r>
      <w:r>
        <w:t xml:space="preserve"> </w:t>
      </w:r>
      <w:hyperlink r:id="rId12" w:history="1">
        <w:r>
          <w:rPr>
            <w:rStyle w:val="Hyperlink"/>
          </w:rPr>
          <w:t>https://www.who.int/data/ddi</w:t>
        </w:r>
      </w:hyperlink>
    </w:p>
    <w:p w14:paraId="5B7C52CE" w14:textId="652F7518" w:rsidR="00576CFA" w:rsidRPr="00D723A4" w:rsidRDefault="00576CFA">
      <w:pPr>
        <w:pStyle w:val="MText"/>
        <w:rPr>
          <w:rFonts w:cstheme="minorHAnsi"/>
        </w:rPr>
      </w:pPr>
    </w:p>
    <w:p w14:paraId="17787B3C" w14:textId="03FE81A9" w:rsidR="00E1050F" w:rsidRPr="00D253E2" w:rsidRDefault="00576CFA" w:rsidP="00EB3F6C">
      <w:pPr>
        <w:pStyle w:val="MHeader"/>
        <w:rPr>
          <w:rFonts w:cstheme="minorHAnsi"/>
        </w:rPr>
      </w:pPr>
      <w:r w:rsidRPr="00D723A4">
        <w:rPr>
          <w:rFonts w:cstheme="minorHAnsi"/>
        </w:rPr>
        <w:t xml:space="preserve">5. Data availability and disaggregation </w:t>
      </w:r>
      <w:r>
        <w:rPr>
          <w:color w:val="B4B4B4"/>
          <w:sz w:val="20"/>
        </w:rPr>
        <w:t>(COVERAGE)</w:t>
      </w:r>
    </w:p>
    <w:p w14:paraId="464A8CCF" w14:textId="3F73AD25" w:rsidR="00576CFA" w:rsidRPr="00F40E75" w:rsidRDefault="00D51E7C">
      <w:pPr>
        <w:pStyle w:val="MText"/>
        <w:rPr>
          <w:rFonts w:cstheme="minorHAnsi"/>
          <w:b/>
          <w:bCs/>
        </w:rPr>
      </w:pPr>
      <w:r w:rsidRPr="00F40E75">
        <w:rPr>
          <w:rFonts w:cstheme="minorHAnsi"/>
          <w:b/>
          <w:bCs/>
        </w:rPr>
        <w:t>Data availability:</w:t>
      </w:r>
    </w:p>
    <w:p w14:paraId="25C04A29" w14:textId="7180709D"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color w:val="4A4A4A"/>
          <w:sz w:val="21"/>
          <w:szCs w:val="21"/>
          <w:lang w:eastAsia="en-GB"/>
        </w:rPr>
        <w:t xml:space="preserve">The indicator is available for </w:t>
      </w:r>
      <w:r w:rsidR="009C076B">
        <w:rPr>
          <w:rFonts w:eastAsia="Times New Roman" w:cstheme="minorHAnsi"/>
          <w:color w:val="4A4A4A"/>
          <w:sz w:val="21"/>
          <w:szCs w:val="21"/>
          <w:lang w:eastAsia="en-GB"/>
        </w:rPr>
        <w:t>232</w:t>
      </w:r>
      <w:r w:rsidRPr="00F40E75">
        <w:rPr>
          <w:rFonts w:eastAsia="Times New Roman" w:cstheme="minorHAnsi"/>
          <w:color w:val="4A4A4A"/>
          <w:sz w:val="21"/>
          <w:szCs w:val="21"/>
          <w:lang w:eastAsia="en-GB"/>
        </w:rPr>
        <w:t xml:space="preserve"> countries. Missing countries include mostly </w:t>
      </w:r>
      <w:r w:rsidR="00070E05" w:rsidRPr="00D723A4">
        <w:rPr>
          <w:rFonts w:eastAsia="Times New Roman" w:cstheme="minorHAnsi"/>
          <w:color w:val="4A4A4A"/>
          <w:sz w:val="21"/>
          <w:szCs w:val="21"/>
          <w:lang w:eastAsia="en-GB"/>
        </w:rPr>
        <w:t>S</w:t>
      </w:r>
      <w:r w:rsidRPr="00F40E75">
        <w:rPr>
          <w:rFonts w:eastAsia="Times New Roman" w:cstheme="minorHAnsi"/>
          <w:color w:val="4A4A4A"/>
          <w:sz w:val="21"/>
          <w:szCs w:val="21"/>
          <w:lang w:eastAsia="en-GB"/>
        </w:rPr>
        <w:t xml:space="preserve">mall </w:t>
      </w:r>
      <w:r w:rsidR="00070E05" w:rsidRPr="00F40E75">
        <w:rPr>
          <w:rFonts w:eastAsia="Times New Roman" w:cstheme="minorHAnsi"/>
          <w:color w:val="4A4A4A"/>
          <w:sz w:val="21"/>
          <w:szCs w:val="21"/>
          <w:lang w:eastAsia="en-GB"/>
        </w:rPr>
        <w:t>S</w:t>
      </w:r>
      <w:r w:rsidRPr="00F40E75">
        <w:rPr>
          <w:rFonts w:eastAsia="Times New Roman" w:cstheme="minorHAnsi"/>
          <w:color w:val="4A4A4A"/>
          <w:sz w:val="21"/>
          <w:szCs w:val="21"/>
          <w:lang w:eastAsia="en-GB"/>
        </w:rPr>
        <w:t xml:space="preserve">tate </w:t>
      </w:r>
      <w:r w:rsidR="00070E05" w:rsidRPr="00F40E75">
        <w:rPr>
          <w:rFonts w:eastAsia="Times New Roman" w:cstheme="minorHAnsi"/>
          <w:color w:val="4A4A4A"/>
          <w:sz w:val="21"/>
          <w:szCs w:val="21"/>
          <w:lang w:eastAsia="en-GB"/>
        </w:rPr>
        <w:t>I</w:t>
      </w:r>
      <w:r w:rsidRPr="00F40E75">
        <w:rPr>
          <w:rFonts w:eastAsia="Times New Roman" w:cstheme="minorHAnsi"/>
          <w:color w:val="4A4A4A"/>
          <w:sz w:val="21"/>
          <w:szCs w:val="21"/>
          <w:lang w:eastAsia="en-GB"/>
        </w:rPr>
        <w:t>slands in the Western Pacific and in the Latin American and the Caribbean regions.</w:t>
      </w:r>
    </w:p>
    <w:p w14:paraId="2D0542F7" w14:textId="1370961E" w:rsidR="00D51E7C" w:rsidRPr="00F40E75" w:rsidRDefault="00D51E7C">
      <w:pPr>
        <w:pStyle w:val="MText"/>
        <w:rPr>
          <w:rFonts w:cstheme="minorHAnsi"/>
        </w:rPr>
      </w:pPr>
    </w:p>
    <w:p w14:paraId="5853D6F7" w14:textId="7505BC35" w:rsidR="00D51E7C" w:rsidRPr="00F40E75" w:rsidRDefault="00D51E7C">
      <w:pPr>
        <w:pStyle w:val="MText"/>
        <w:rPr>
          <w:rFonts w:cstheme="minorHAnsi"/>
          <w:b/>
          <w:bCs/>
        </w:rPr>
      </w:pPr>
      <w:r w:rsidRPr="00F40E75">
        <w:rPr>
          <w:rFonts w:cstheme="minorHAnsi"/>
          <w:b/>
          <w:bCs/>
        </w:rPr>
        <w:t>Time series:</w:t>
      </w:r>
    </w:p>
    <w:p w14:paraId="2998FB6E" w14:textId="676D2C98" w:rsidR="00870D0F" w:rsidRPr="005E5ADA" w:rsidRDefault="00581D74">
      <w:pPr>
        <w:keepNext/>
        <w:keepLines/>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The indicator </w:t>
      </w:r>
      <w:r w:rsidR="00ED0B70">
        <w:rPr>
          <w:rFonts w:eastAsia="Times New Roman" w:cstheme="minorHAnsi"/>
          <w:color w:val="4A4A4A"/>
          <w:sz w:val="21"/>
          <w:szCs w:val="21"/>
          <w:lang w:eastAsia="en-GB"/>
        </w:rPr>
        <w:t xml:space="preserve">provides estimates from </w:t>
      </w:r>
      <w:r w:rsidR="005A28A9">
        <w:rPr>
          <w:rFonts w:eastAsia="Times New Roman" w:cstheme="minorHAnsi"/>
          <w:color w:val="4A4A4A"/>
          <w:sz w:val="21"/>
          <w:szCs w:val="21"/>
          <w:lang w:eastAsia="en-GB"/>
        </w:rPr>
        <w:t xml:space="preserve">2010 </w:t>
      </w:r>
      <w:r w:rsidR="00ED0B70">
        <w:rPr>
          <w:rFonts w:eastAsia="Times New Roman" w:cstheme="minorHAnsi"/>
          <w:color w:val="4A4A4A"/>
          <w:sz w:val="21"/>
          <w:szCs w:val="21"/>
          <w:lang w:eastAsia="en-GB"/>
        </w:rPr>
        <w:t>to most recent reporting period. P</w:t>
      </w:r>
      <w:r w:rsidR="005A28A9">
        <w:rPr>
          <w:rFonts w:eastAsia="Times New Roman" w:cstheme="minorHAnsi"/>
          <w:color w:val="4A4A4A"/>
          <w:sz w:val="21"/>
          <w:szCs w:val="21"/>
          <w:lang w:eastAsia="en-GB"/>
        </w:rPr>
        <w:t xml:space="preserve">revious </w:t>
      </w:r>
      <w:r w:rsidR="00ED0B70">
        <w:rPr>
          <w:rFonts w:eastAsia="Times New Roman" w:cstheme="minorHAnsi"/>
          <w:color w:val="4A4A4A"/>
          <w:sz w:val="21"/>
          <w:szCs w:val="21"/>
          <w:lang w:eastAsia="en-GB"/>
        </w:rPr>
        <w:t xml:space="preserve">data estimates are </w:t>
      </w:r>
      <w:r w:rsidR="00C77A70">
        <w:rPr>
          <w:rFonts w:eastAsia="Times New Roman" w:cstheme="minorHAnsi"/>
          <w:color w:val="4A4A4A"/>
          <w:sz w:val="21"/>
          <w:szCs w:val="21"/>
          <w:lang w:eastAsia="en-GB"/>
        </w:rPr>
        <w:t xml:space="preserve">updated with </w:t>
      </w:r>
      <w:r w:rsidR="00306472">
        <w:rPr>
          <w:rFonts w:eastAsia="Times New Roman" w:cstheme="minorHAnsi"/>
          <w:color w:val="4A4A4A"/>
          <w:sz w:val="21"/>
          <w:szCs w:val="21"/>
          <w:lang w:eastAsia="en-GB"/>
        </w:rPr>
        <w:t xml:space="preserve">when </w:t>
      </w:r>
      <w:r w:rsidR="00C77A70">
        <w:rPr>
          <w:rFonts w:eastAsia="Times New Roman" w:cstheme="minorHAnsi"/>
          <w:color w:val="4A4A4A"/>
          <w:sz w:val="21"/>
          <w:szCs w:val="21"/>
          <w:lang w:eastAsia="en-GB"/>
        </w:rPr>
        <w:t>there have been changes</w:t>
      </w:r>
      <w:r w:rsidR="00306472">
        <w:rPr>
          <w:rFonts w:eastAsia="Times New Roman" w:cstheme="minorHAnsi"/>
          <w:color w:val="4A4A4A"/>
          <w:sz w:val="21"/>
          <w:szCs w:val="21"/>
          <w:lang w:eastAsia="en-GB"/>
        </w:rPr>
        <w:t xml:space="preserve"> in</w:t>
      </w:r>
      <w:r w:rsidR="00C77A70">
        <w:rPr>
          <w:rFonts w:eastAsia="Times New Roman" w:cstheme="minorHAnsi"/>
          <w:color w:val="4A4A4A"/>
          <w:sz w:val="21"/>
          <w:szCs w:val="21"/>
          <w:lang w:eastAsia="en-GB"/>
        </w:rPr>
        <w:t xml:space="preserve"> modelling method and input data.</w:t>
      </w:r>
    </w:p>
    <w:p w14:paraId="760C013A" w14:textId="59689189" w:rsidR="00D51E7C" w:rsidRPr="00170979" w:rsidRDefault="00D51E7C">
      <w:pPr>
        <w:pStyle w:val="MText"/>
        <w:rPr>
          <w:rFonts w:cstheme="minorHAnsi"/>
          <w:highlight w:val="cyan"/>
        </w:rPr>
      </w:pPr>
    </w:p>
    <w:p w14:paraId="72C7C370" w14:textId="0E096478" w:rsidR="00D51E7C" w:rsidRPr="00F40E75" w:rsidRDefault="00D51E7C">
      <w:pPr>
        <w:pStyle w:val="MText"/>
        <w:rPr>
          <w:rFonts w:cstheme="minorHAnsi"/>
          <w:b/>
          <w:bCs/>
        </w:rPr>
      </w:pPr>
      <w:r w:rsidRPr="00F40E75">
        <w:rPr>
          <w:rFonts w:cstheme="minorHAnsi"/>
          <w:b/>
          <w:bCs/>
        </w:rPr>
        <w:t>Disaggregation:</w:t>
      </w:r>
    </w:p>
    <w:p w14:paraId="3FA6F951" w14:textId="2BDC9824" w:rsidR="00870D0F" w:rsidRPr="00D723A4" w:rsidRDefault="00870D0F">
      <w:pPr>
        <w:shd w:val="clear" w:color="auto" w:fill="FFFFFF"/>
        <w:spacing w:after="0"/>
        <w:contextualSpacing/>
        <w:rPr>
          <w:rFonts w:eastAsia="Times New Roman" w:cstheme="minorHAnsi"/>
          <w:color w:val="4A4A4A"/>
          <w:sz w:val="21"/>
          <w:szCs w:val="21"/>
          <w:lang w:eastAsia="en-GB"/>
        </w:rPr>
      </w:pPr>
      <w:r w:rsidRPr="00D723A4">
        <w:rPr>
          <w:rFonts w:eastAsia="Times New Roman" w:cstheme="minorHAnsi"/>
          <w:color w:val="4A4A4A"/>
          <w:sz w:val="21"/>
          <w:szCs w:val="21"/>
          <w:lang w:eastAsia="en-GB"/>
        </w:rPr>
        <w:t>The indicator is available by 0.1° x 0.1° grid size for the world.</w:t>
      </w:r>
      <w:r w:rsidR="00387FB4">
        <w:rPr>
          <w:rFonts w:eastAsia="Times New Roman" w:cstheme="minorHAnsi"/>
          <w:color w:val="4A4A4A"/>
          <w:sz w:val="21"/>
          <w:szCs w:val="21"/>
          <w:lang w:eastAsia="en-GB"/>
        </w:rPr>
        <w:t xml:space="preserve"> National, regional and global data are </w:t>
      </w:r>
      <w:r w:rsidR="00A04CB7">
        <w:rPr>
          <w:rFonts w:eastAsia="Times New Roman" w:cstheme="minorHAnsi"/>
          <w:color w:val="4A4A4A"/>
          <w:sz w:val="21"/>
          <w:szCs w:val="21"/>
          <w:lang w:eastAsia="en-GB"/>
        </w:rPr>
        <w:t xml:space="preserve">disaggregated </w:t>
      </w:r>
      <w:r w:rsidR="00193D89">
        <w:rPr>
          <w:rFonts w:eastAsia="Times New Roman" w:cstheme="minorHAnsi"/>
          <w:color w:val="4A4A4A"/>
          <w:sz w:val="21"/>
          <w:szCs w:val="21"/>
          <w:lang w:eastAsia="en-GB"/>
        </w:rPr>
        <w:t>into cities, towns</w:t>
      </w:r>
      <w:r w:rsidR="00526163">
        <w:rPr>
          <w:rFonts w:eastAsia="Times New Roman" w:cstheme="minorHAnsi"/>
          <w:color w:val="4A4A4A"/>
          <w:sz w:val="21"/>
          <w:szCs w:val="21"/>
          <w:lang w:eastAsia="en-GB"/>
        </w:rPr>
        <w:t>, urban and</w:t>
      </w:r>
      <w:r w:rsidR="00193D89">
        <w:rPr>
          <w:rFonts w:eastAsia="Times New Roman" w:cstheme="minorHAnsi"/>
          <w:color w:val="4A4A4A"/>
          <w:sz w:val="21"/>
          <w:szCs w:val="21"/>
          <w:lang w:eastAsia="en-GB"/>
        </w:rPr>
        <w:t xml:space="preserve"> rural areas.</w:t>
      </w:r>
      <w:r w:rsidR="00387FB4">
        <w:rPr>
          <w:rFonts w:eastAsia="Times New Roman" w:cstheme="minorHAnsi"/>
          <w:color w:val="4A4A4A"/>
          <w:sz w:val="21"/>
          <w:szCs w:val="21"/>
          <w:lang w:eastAsia="en-GB"/>
        </w:rPr>
        <w:t xml:space="preserve"> </w:t>
      </w:r>
    </w:p>
    <w:p w14:paraId="42E8CA56" w14:textId="04EBB3D7" w:rsidR="00D51E7C" w:rsidRPr="00D723A4" w:rsidRDefault="00D51E7C">
      <w:pPr>
        <w:pStyle w:val="MText"/>
        <w:rPr>
          <w:rFonts w:cstheme="minorHAnsi"/>
        </w:rPr>
      </w:pPr>
    </w:p>
    <w:p w14:paraId="4D0520F7" w14:textId="11F0E737" w:rsidR="00382CF3" w:rsidRPr="00F40E75" w:rsidRDefault="00B31E2C" w:rsidP="00EB3F6C">
      <w:pPr>
        <w:pStyle w:val="MHeader"/>
        <w:rPr>
          <w:rFonts w:cstheme="minorHAnsi"/>
        </w:rPr>
      </w:pPr>
      <w:r w:rsidRPr="004745A5">
        <w:rPr>
          <w:rFonts w:cstheme="minorHAnsi"/>
        </w:rPr>
        <w:t xml:space="preserve">6. Comparability / deviation from international standards </w:t>
      </w:r>
      <w:r>
        <w:rPr>
          <w:color w:val="B4B4B4"/>
          <w:sz w:val="20"/>
        </w:rPr>
        <w:t>(COMPARABILITY)</w:t>
      </w:r>
    </w:p>
    <w:p w14:paraId="3595E072" w14:textId="57D08AAB" w:rsidR="00D51E7C" w:rsidRPr="00F40E75" w:rsidRDefault="00D51E7C">
      <w:pPr>
        <w:pStyle w:val="MText"/>
        <w:rPr>
          <w:rFonts w:cstheme="minorHAnsi"/>
          <w:b/>
          <w:bCs/>
        </w:rPr>
      </w:pPr>
      <w:r w:rsidRPr="00F40E75">
        <w:rPr>
          <w:rFonts w:cstheme="minorHAnsi"/>
          <w:b/>
          <w:bCs/>
        </w:rPr>
        <w:t>Sources of discrepancies:</w:t>
      </w:r>
    </w:p>
    <w:p w14:paraId="33D95C7C" w14:textId="77777777" w:rsidR="00870D0F" w:rsidRPr="00F40E75" w:rsidRDefault="00870D0F">
      <w:pPr>
        <w:shd w:val="clear" w:color="auto" w:fill="FFFFFF"/>
        <w:spacing w:after="0"/>
        <w:contextualSpacing/>
        <w:rPr>
          <w:rFonts w:eastAsia="Times New Roman" w:cstheme="minorHAnsi"/>
          <w:color w:val="4A4A4A"/>
          <w:sz w:val="21"/>
          <w:szCs w:val="21"/>
          <w:lang w:eastAsia="en-GB"/>
        </w:rPr>
      </w:pPr>
      <w:r w:rsidRPr="00F40E75">
        <w:rPr>
          <w:rFonts w:eastAsia="Times New Roman" w:cstheme="minorHAnsi"/>
          <w:b/>
          <w:color w:val="4A4A4A"/>
          <w:sz w:val="21"/>
          <w:szCs w:val="21"/>
          <w:lang w:eastAsia="en-GB"/>
        </w:rPr>
        <w:t>The source of differences between global and national figures:</w:t>
      </w:r>
      <w:r w:rsidRPr="00F40E75">
        <w:rPr>
          <w:rFonts w:eastAsia="Times New Roman" w:cstheme="minorHAnsi"/>
          <w:color w:val="4A4A4A"/>
          <w:sz w:val="21"/>
          <w:szCs w:val="21"/>
          <w:lang w:eastAsia="en-GB"/>
        </w:rPr>
        <w:t xml:space="preserve"> Modelled estimates versus annual mean concentrations obtained from ground measurements.</w:t>
      </w:r>
    </w:p>
    <w:p w14:paraId="5AB6DD91" w14:textId="66D7DD0D" w:rsidR="00F719A8" w:rsidRPr="00F40E75" w:rsidRDefault="00F719A8">
      <w:pPr>
        <w:pStyle w:val="MText"/>
        <w:rPr>
          <w:rFonts w:cstheme="minorHAnsi"/>
        </w:rPr>
      </w:pPr>
    </w:p>
    <w:p w14:paraId="76DF099C" w14:textId="703C09F1" w:rsidR="00382CF3" w:rsidRPr="00F40E75" w:rsidRDefault="00576CFA" w:rsidP="00EB3F6C">
      <w:pPr>
        <w:pStyle w:val="MHeader"/>
        <w:rPr>
          <w:rFonts w:cstheme="minorHAnsi"/>
        </w:rPr>
      </w:pPr>
      <w:r w:rsidRPr="00F40E75">
        <w:rPr>
          <w:rFonts w:cstheme="minorHAnsi"/>
        </w:rPr>
        <w:t xml:space="preserve">7. References and Documentation </w:t>
      </w:r>
      <w:r>
        <w:rPr>
          <w:color w:val="B4B4B4"/>
          <w:sz w:val="20"/>
        </w:rPr>
        <w:t>(OTHER_DOC)</w:t>
      </w:r>
    </w:p>
    <w:p w14:paraId="4022EA7F" w14:textId="69C23756" w:rsidR="00FB1128" w:rsidRPr="00F40E75" w:rsidRDefault="00FB1128">
      <w:pPr>
        <w:shd w:val="clear" w:color="auto" w:fill="FFFFFF"/>
        <w:spacing w:after="0"/>
        <w:rPr>
          <w:rFonts w:eastAsia="Times New Roman" w:cstheme="minorHAnsi"/>
          <w:color w:val="4A4A4A"/>
          <w:sz w:val="21"/>
          <w:szCs w:val="21"/>
          <w:lang w:eastAsia="en-GB"/>
        </w:rPr>
      </w:pPr>
      <w:r w:rsidRPr="00F40E75">
        <w:rPr>
          <w:rFonts w:eastAsia="Times New Roman" w:cstheme="minorHAnsi"/>
          <w:b/>
          <w:bCs/>
          <w:color w:val="4A4A4A"/>
          <w:sz w:val="21"/>
          <w:szCs w:val="21"/>
          <w:lang w:eastAsia="en-GB"/>
        </w:rPr>
        <w:t>URL:</w:t>
      </w:r>
    </w:p>
    <w:p w14:paraId="50A50899" w14:textId="6254C345" w:rsidR="005A3E3A" w:rsidRPr="00F40E75" w:rsidRDefault="003542A2">
      <w:pPr>
        <w:shd w:val="clear" w:color="auto" w:fill="FFFFFF"/>
        <w:spacing w:after="0"/>
        <w:contextualSpacing/>
        <w:rPr>
          <w:rFonts w:eastAsia="Times New Roman" w:cstheme="minorHAnsi"/>
          <w:color w:val="4A4A4A"/>
          <w:sz w:val="21"/>
          <w:szCs w:val="21"/>
          <w:lang w:eastAsia="en-GB"/>
        </w:rPr>
      </w:pPr>
      <w:r w:rsidRPr="00F40E75">
        <w:rPr>
          <w:rStyle w:val="normaltextrun"/>
          <w:rFonts w:cstheme="minorHAnsi"/>
          <w:color w:val="4A4A4A"/>
          <w:sz w:val="21"/>
          <w:szCs w:val="21"/>
          <w:shd w:val="clear" w:color="auto" w:fill="FFFFFF"/>
        </w:rPr>
        <w:t xml:space="preserve">[1]: </w:t>
      </w:r>
      <w:r w:rsidR="00DC7529" w:rsidRPr="00DC7529">
        <w:rPr>
          <w:rFonts w:eastAsia="Times New Roman" w:cstheme="minorHAnsi"/>
          <w:color w:val="4A4A4A"/>
          <w:sz w:val="21"/>
          <w:szCs w:val="21"/>
          <w:lang w:eastAsia="en-GB"/>
        </w:rPr>
        <w:t>https://www.who.int/data/gho/data/themes/air-pollution</w:t>
      </w:r>
    </w:p>
    <w:p w14:paraId="1E135CF4" w14:textId="77777777" w:rsidR="00FB1128" w:rsidRPr="00D723A4" w:rsidRDefault="00FB1128">
      <w:pPr>
        <w:shd w:val="clear" w:color="auto" w:fill="FFFFFF"/>
        <w:spacing w:after="0"/>
        <w:contextualSpacing/>
        <w:rPr>
          <w:rFonts w:eastAsia="Times New Roman" w:cstheme="minorHAnsi"/>
          <w:bCs/>
          <w:color w:val="4A4A4A"/>
          <w:sz w:val="21"/>
          <w:szCs w:val="21"/>
          <w:lang w:eastAsia="en-GB"/>
        </w:rPr>
      </w:pPr>
    </w:p>
    <w:p w14:paraId="67E1C6E4" w14:textId="77777777" w:rsidR="00FB1128" w:rsidRPr="004745A5" w:rsidRDefault="00FB1128">
      <w:pPr>
        <w:shd w:val="clear" w:color="auto" w:fill="FFFFFF"/>
        <w:spacing w:after="0"/>
        <w:contextualSpacing/>
        <w:rPr>
          <w:rFonts w:eastAsia="Times New Roman" w:cstheme="minorHAnsi"/>
          <w:color w:val="4A4A4A"/>
          <w:sz w:val="21"/>
          <w:szCs w:val="21"/>
          <w:lang w:eastAsia="en-GB"/>
        </w:rPr>
      </w:pPr>
      <w:r w:rsidRPr="00D723A4">
        <w:rPr>
          <w:rFonts w:eastAsia="Times New Roman" w:cstheme="minorHAnsi"/>
          <w:b/>
          <w:bCs/>
          <w:color w:val="4A4A4A"/>
          <w:sz w:val="21"/>
          <w:szCs w:val="21"/>
          <w:lang w:eastAsia="en-GB"/>
        </w:rPr>
        <w:t>References:</w:t>
      </w:r>
    </w:p>
    <w:p w14:paraId="750DB930" w14:textId="32028DF1" w:rsidR="00FB1128" w:rsidRPr="00F40E75" w:rsidRDefault="00FB1128" w:rsidP="00EB3F6C">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proofErr w:type="spellStart"/>
      <w:r w:rsidRPr="00D253E2">
        <w:rPr>
          <w:rFonts w:eastAsia="Times New Roman" w:cstheme="minorHAnsi"/>
          <w:color w:val="4A4A4A"/>
          <w:sz w:val="21"/>
          <w:szCs w:val="21"/>
          <w:lang w:eastAsia="en-GB"/>
        </w:rPr>
        <w:t>Shaddick</w:t>
      </w:r>
      <w:proofErr w:type="spellEnd"/>
      <w:r w:rsidRPr="00D253E2">
        <w:rPr>
          <w:rFonts w:eastAsia="Times New Roman" w:cstheme="minorHAnsi"/>
          <w:color w:val="4A4A4A"/>
          <w:sz w:val="21"/>
          <w:szCs w:val="21"/>
          <w:lang w:eastAsia="en-GB"/>
        </w:rPr>
        <w:t xml:space="preserve"> G et al (2016). </w:t>
      </w:r>
      <w:r w:rsidRPr="005E5ADA">
        <w:rPr>
          <w:rFonts w:eastAsia="Times New Roman" w:cstheme="minorHAnsi"/>
          <w:i/>
          <w:color w:val="4A4A4A"/>
          <w:sz w:val="21"/>
          <w:szCs w:val="21"/>
          <w:lang w:eastAsia="en-GB"/>
        </w:rPr>
        <w:t>Data Integration Model for Air Quality: A Hierarchical Approach to the Global Estimation of Exposures to Ambient Air Pollution. Royal Statistical Society</w:t>
      </w:r>
      <w:r w:rsidRPr="005E5ADA">
        <w:rPr>
          <w:rFonts w:eastAsia="Times New Roman" w:cstheme="minorHAnsi"/>
          <w:color w:val="4A4A4A"/>
          <w:sz w:val="21"/>
          <w:szCs w:val="21"/>
          <w:lang w:eastAsia="en-GB"/>
        </w:rPr>
        <w:t xml:space="preserve">, </w:t>
      </w:r>
      <w:proofErr w:type="spellStart"/>
      <w:r w:rsidRPr="005E5ADA">
        <w:rPr>
          <w:rFonts w:eastAsia="Times New Roman" w:cstheme="minorHAnsi"/>
          <w:color w:val="4A4A4A"/>
          <w:sz w:val="21"/>
          <w:szCs w:val="21"/>
          <w:lang w:eastAsia="en-GB"/>
        </w:rPr>
        <w:t>arXiv</w:t>
      </w:r>
      <w:proofErr w:type="spellEnd"/>
      <w:r w:rsidRPr="005E5ADA">
        <w:rPr>
          <w:rFonts w:eastAsia="Times New Roman" w:cstheme="minorHAnsi"/>
          <w:color w:val="4A4A4A"/>
          <w:sz w:val="21"/>
          <w:szCs w:val="21"/>
          <w:lang w:eastAsia="en-GB"/>
        </w:rPr>
        <w:t>:</w:t>
      </w:r>
      <w:r w:rsidR="003542A2" w:rsidRPr="005E5ADA">
        <w:rPr>
          <w:rFonts w:eastAsia="Times New Roman" w:cstheme="minorHAnsi"/>
          <w:color w:val="4A4A4A"/>
          <w:sz w:val="21"/>
          <w:szCs w:val="21"/>
          <w:lang w:eastAsia="en-GB"/>
        </w:rPr>
        <w:t xml:space="preserve"> </w:t>
      </w:r>
      <w:r w:rsidRPr="00F40E75">
        <w:rPr>
          <w:rFonts w:eastAsia="Times New Roman" w:cstheme="minorHAnsi"/>
          <w:color w:val="4A4A4A"/>
          <w:sz w:val="21"/>
          <w:szCs w:val="21"/>
          <w:lang w:eastAsia="en-GB"/>
        </w:rPr>
        <w:t>1609.0014.</w:t>
      </w:r>
    </w:p>
    <w:p w14:paraId="7F30E95C" w14:textId="197BF62C" w:rsidR="00FB1128" w:rsidRPr="00F40E75" w:rsidRDefault="00FB1128" w:rsidP="00EB3F6C">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F40E75">
        <w:rPr>
          <w:rFonts w:eastAsia="Times New Roman" w:cstheme="minorHAnsi"/>
          <w:color w:val="4A4A4A"/>
          <w:sz w:val="21"/>
          <w:szCs w:val="21"/>
          <w:lang w:eastAsia="en-GB"/>
        </w:rPr>
        <w:lastRenderedPageBreak/>
        <w:t xml:space="preserve">WHO (2016). </w:t>
      </w:r>
      <w:r w:rsidRPr="00F40E75">
        <w:rPr>
          <w:rFonts w:eastAsia="Times New Roman" w:cstheme="minorHAnsi"/>
          <w:i/>
          <w:color w:val="4A4A4A"/>
          <w:sz w:val="21"/>
          <w:szCs w:val="21"/>
          <w:lang w:eastAsia="en-GB"/>
        </w:rPr>
        <w:t>Ambient air pollution: a global assessment of exposure and burden of disease</w:t>
      </w:r>
      <w:r w:rsidRPr="00F40E75">
        <w:rPr>
          <w:rFonts w:eastAsia="Times New Roman" w:cstheme="minorHAnsi"/>
          <w:color w:val="4A4A4A"/>
          <w:sz w:val="21"/>
          <w:szCs w:val="21"/>
          <w:lang w:eastAsia="en-GB"/>
        </w:rPr>
        <w:t>, WHO Geneva.</w:t>
      </w:r>
    </w:p>
    <w:p w14:paraId="384B0992" w14:textId="780C4C0B" w:rsidR="00186795" w:rsidRPr="00F40E75" w:rsidRDefault="003542A2" w:rsidP="00EB3F6C">
      <w:pPr>
        <w:pStyle w:val="ListParagraph"/>
        <w:numPr>
          <w:ilvl w:val="0"/>
          <w:numId w:val="6"/>
        </w:numPr>
        <w:shd w:val="clear" w:color="auto" w:fill="FFFFFF"/>
        <w:spacing w:after="0"/>
        <w:ind w:left="284" w:hanging="284"/>
        <w:rPr>
          <w:rFonts w:cstheme="minorHAnsi"/>
          <w:sz w:val="21"/>
          <w:szCs w:val="21"/>
        </w:rPr>
      </w:pPr>
      <w:r w:rsidRPr="00F40E75">
        <w:rPr>
          <w:rFonts w:eastAsia="Times New Roman" w:cstheme="minorHAnsi"/>
          <w:color w:val="4A4A4A"/>
          <w:sz w:val="21"/>
          <w:szCs w:val="21"/>
          <w:lang w:eastAsia="en-GB"/>
        </w:rPr>
        <w:t xml:space="preserve">WHO (2022). </w:t>
      </w:r>
      <w:r w:rsidRPr="00F40E75">
        <w:rPr>
          <w:rFonts w:eastAsia="Times New Roman" w:cstheme="minorHAnsi"/>
          <w:i/>
          <w:color w:val="4A4A4A"/>
          <w:sz w:val="21"/>
          <w:szCs w:val="21"/>
          <w:lang w:eastAsia="en-GB"/>
        </w:rPr>
        <w:t>WHO Urban ambient air quality database</w:t>
      </w:r>
      <w:r w:rsidRPr="00F40E75">
        <w:rPr>
          <w:rFonts w:eastAsia="Times New Roman" w:cstheme="minorHAnsi"/>
          <w:color w:val="4A4A4A"/>
          <w:sz w:val="21"/>
          <w:szCs w:val="21"/>
          <w:lang w:eastAsia="en-GB"/>
        </w:rPr>
        <w:t>, WHO Geneva.</w:t>
      </w:r>
    </w:p>
    <w:sectPr w:rsidR="00186795" w:rsidRPr="00F40E7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3106" w14:textId="77777777" w:rsidR="00E0077C" w:rsidRDefault="00E0077C" w:rsidP="00573C0B">
      <w:pPr>
        <w:spacing w:after="0" w:line="240" w:lineRule="auto"/>
      </w:pPr>
      <w:r>
        <w:separator/>
      </w:r>
    </w:p>
  </w:endnote>
  <w:endnote w:type="continuationSeparator" w:id="0">
    <w:p w14:paraId="5A3DD401" w14:textId="77777777" w:rsidR="00E0077C" w:rsidRDefault="00E0077C" w:rsidP="00573C0B">
      <w:pPr>
        <w:spacing w:after="0" w:line="240" w:lineRule="auto"/>
      </w:pPr>
      <w:r>
        <w:continuationSeparator/>
      </w:r>
    </w:p>
  </w:endnote>
  <w:endnote w:type="continuationNotice" w:id="1">
    <w:p w14:paraId="0C0A8BF7" w14:textId="77777777" w:rsidR="00E0077C" w:rsidRDefault="00E007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8F48" w14:textId="77777777" w:rsidR="00CD5BCA" w:rsidRDefault="00CD5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478859" w14:paraId="42BC5F62" w14:textId="77777777" w:rsidTr="06478859">
      <w:tc>
        <w:tcPr>
          <w:tcW w:w="3005" w:type="dxa"/>
        </w:tcPr>
        <w:p w14:paraId="7EFBC69A" w14:textId="582854C9" w:rsidR="06478859" w:rsidRDefault="06478859" w:rsidP="06478859">
          <w:pPr>
            <w:pStyle w:val="Header"/>
            <w:ind w:left="-115"/>
          </w:pPr>
        </w:p>
      </w:tc>
      <w:tc>
        <w:tcPr>
          <w:tcW w:w="3005" w:type="dxa"/>
        </w:tcPr>
        <w:p w14:paraId="7F18F844" w14:textId="48B51565" w:rsidR="06478859" w:rsidRDefault="06478859" w:rsidP="06478859">
          <w:pPr>
            <w:pStyle w:val="Header"/>
            <w:jc w:val="center"/>
          </w:pPr>
        </w:p>
      </w:tc>
      <w:tc>
        <w:tcPr>
          <w:tcW w:w="3005" w:type="dxa"/>
        </w:tcPr>
        <w:p w14:paraId="1BB609D0" w14:textId="21CCB003" w:rsidR="06478859" w:rsidRDefault="06478859" w:rsidP="06478859">
          <w:pPr>
            <w:pStyle w:val="Header"/>
            <w:ind w:right="-115"/>
            <w:jc w:val="right"/>
          </w:pPr>
        </w:p>
      </w:tc>
    </w:tr>
  </w:tbl>
  <w:p w14:paraId="52D9C370" w14:textId="1E9C5111" w:rsidR="06478859" w:rsidRDefault="06478859" w:rsidP="064788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4B0C" w14:textId="77777777" w:rsidR="00CD5BCA" w:rsidRDefault="00CD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5635" w14:textId="77777777" w:rsidR="00E0077C" w:rsidRDefault="00E0077C" w:rsidP="00573C0B">
      <w:pPr>
        <w:spacing w:after="0" w:line="240" w:lineRule="auto"/>
      </w:pPr>
      <w:r>
        <w:separator/>
      </w:r>
    </w:p>
  </w:footnote>
  <w:footnote w:type="continuationSeparator" w:id="0">
    <w:p w14:paraId="0CD4A835" w14:textId="77777777" w:rsidR="00E0077C" w:rsidRDefault="00E0077C" w:rsidP="00573C0B">
      <w:pPr>
        <w:spacing w:after="0" w:line="240" w:lineRule="auto"/>
      </w:pPr>
      <w:r>
        <w:continuationSeparator/>
      </w:r>
    </w:p>
  </w:footnote>
  <w:footnote w:type="continuationNotice" w:id="1">
    <w:p w14:paraId="6F871681" w14:textId="77777777" w:rsidR="00E0077C" w:rsidRDefault="00E007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33F5" w14:textId="77777777" w:rsidR="00CD5BCA" w:rsidRDefault="00CD5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44BC027" w:rsidR="00077F46" w:rsidRPr="00757E8A" w:rsidRDefault="0647885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6478859">
      <w:rPr>
        <w:color w:val="404040" w:themeColor="text1" w:themeTint="BF"/>
        <w:sz w:val="18"/>
        <w:szCs w:val="18"/>
      </w:rPr>
      <w:t>Last updated:</w:t>
    </w:r>
    <w:bookmarkEnd w:id="6"/>
    <w:bookmarkEnd w:id="7"/>
    <w:bookmarkEnd w:id="8"/>
    <w:bookmarkEnd w:id="9"/>
    <w:bookmarkEnd w:id="10"/>
    <w:bookmarkEnd w:id="11"/>
    <w:r w:rsidRPr="06478859">
      <w:rPr>
        <w:color w:val="404040" w:themeColor="text1" w:themeTint="BF"/>
        <w:sz w:val="18"/>
        <w:szCs w:val="18"/>
      </w:rPr>
      <w:t xml:space="preserve"> </w:t>
    </w:r>
    <w:r w:rsidR="00306472">
      <w:rPr>
        <w:color w:val="404040" w:themeColor="text1" w:themeTint="BF"/>
        <w:sz w:val="18"/>
        <w:szCs w:val="18"/>
      </w:rPr>
      <w:t>2023-</w:t>
    </w:r>
    <w:r w:rsidR="00CD5BCA">
      <w:rPr>
        <w:color w:val="404040" w:themeColor="text1" w:themeTint="BF"/>
        <w:sz w:val="18"/>
        <w:szCs w:val="18"/>
      </w:rPr>
      <w:t>12</w:t>
    </w:r>
    <w:r w:rsidR="00306472">
      <w:rPr>
        <w:color w:val="404040" w:themeColor="text1" w:themeTint="BF"/>
        <w:sz w:val="18"/>
        <w:szCs w:val="18"/>
      </w:rPr>
      <w:t>-</w:t>
    </w:r>
    <w:r w:rsidR="00CD5BCA">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6C54" w14:textId="77777777" w:rsidR="00CD5BCA" w:rsidRDefault="00CD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63EF8"/>
    <w:multiLevelType w:val="hybridMultilevel"/>
    <w:tmpl w:val="E5207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D0799"/>
    <w:multiLevelType w:val="hybridMultilevel"/>
    <w:tmpl w:val="6F9AE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2683035">
    <w:abstractNumId w:val="3"/>
  </w:num>
  <w:num w:numId="2" w16cid:durableId="568346612">
    <w:abstractNumId w:val="0"/>
  </w:num>
  <w:num w:numId="3" w16cid:durableId="1668485310">
    <w:abstractNumId w:val="5"/>
  </w:num>
  <w:num w:numId="4" w16cid:durableId="227226108">
    <w:abstractNumId w:val="2"/>
  </w:num>
  <w:num w:numId="5" w16cid:durableId="743642564">
    <w:abstractNumId w:val="3"/>
  </w:num>
  <w:num w:numId="6" w16cid:durableId="1328316083">
    <w:abstractNumId w:val="1"/>
  </w:num>
  <w:num w:numId="7" w16cid:durableId="1626810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230C"/>
    <w:rsid w:val="0003730C"/>
    <w:rsid w:val="000412A0"/>
    <w:rsid w:val="00047DDA"/>
    <w:rsid w:val="00052E54"/>
    <w:rsid w:val="0005455A"/>
    <w:rsid w:val="00070E05"/>
    <w:rsid w:val="00071F07"/>
    <w:rsid w:val="0007759D"/>
    <w:rsid w:val="000777AB"/>
    <w:rsid w:val="00077F46"/>
    <w:rsid w:val="00084435"/>
    <w:rsid w:val="00090FB1"/>
    <w:rsid w:val="00096186"/>
    <w:rsid w:val="000A3B79"/>
    <w:rsid w:val="000A51DB"/>
    <w:rsid w:val="000A72E4"/>
    <w:rsid w:val="000B0E2F"/>
    <w:rsid w:val="000B2430"/>
    <w:rsid w:val="000D0B30"/>
    <w:rsid w:val="000E21F1"/>
    <w:rsid w:val="000E635F"/>
    <w:rsid w:val="000F703E"/>
    <w:rsid w:val="00120E86"/>
    <w:rsid w:val="00125DE9"/>
    <w:rsid w:val="00132538"/>
    <w:rsid w:val="001332E0"/>
    <w:rsid w:val="00134DE7"/>
    <w:rsid w:val="00170979"/>
    <w:rsid w:val="00185354"/>
    <w:rsid w:val="001854DC"/>
    <w:rsid w:val="00186795"/>
    <w:rsid w:val="0019362A"/>
    <w:rsid w:val="00193D89"/>
    <w:rsid w:val="00194D09"/>
    <w:rsid w:val="001A7D5C"/>
    <w:rsid w:val="001B536A"/>
    <w:rsid w:val="001B60AA"/>
    <w:rsid w:val="001B63C8"/>
    <w:rsid w:val="001C1972"/>
    <w:rsid w:val="001C421F"/>
    <w:rsid w:val="001D360D"/>
    <w:rsid w:val="001E06B0"/>
    <w:rsid w:val="001E73E4"/>
    <w:rsid w:val="0020724E"/>
    <w:rsid w:val="002102D3"/>
    <w:rsid w:val="002128B4"/>
    <w:rsid w:val="00261A8D"/>
    <w:rsid w:val="00283C1C"/>
    <w:rsid w:val="00291A00"/>
    <w:rsid w:val="00291A11"/>
    <w:rsid w:val="002A315C"/>
    <w:rsid w:val="002A3342"/>
    <w:rsid w:val="002A64BA"/>
    <w:rsid w:val="002B4989"/>
    <w:rsid w:val="002C2510"/>
    <w:rsid w:val="002D714E"/>
    <w:rsid w:val="002E53C3"/>
    <w:rsid w:val="002F1468"/>
    <w:rsid w:val="002F3CCF"/>
    <w:rsid w:val="002F5F0C"/>
    <w:rsid w:val="00306472"/>
    <w:rsid w:val="003265EB"/>
    <w:rsid w:val="0034329E"/>
    <w:rsid w:val="00343FAA"/>
    <w:rsid w:val="00347F5E"/>
    <w:rsid w:val="00353C6B"/>
    <w:rsid w:val="00353C98"/>
    <w:rsid w:val="003542A2"/>
    <w:rsid w:val="00371A20"/>
    <w:rsid w:val="00371EB3"/>
    <w:rsid w:val="003821B4"/>
    <w:rsid w:val="00382CF3"/>
    <w:rsid w:val="00387D52"/>
    <w:rsid w:val="00387FB4"/>
    <w:rsid w:val="003908EF"/>
    <w:rsid w:val="00394331"/>
    <w:rsid w:val="00395A33"/>
    <w:rsid w:val="003A27CE"/>
    <w:rsid w:val="003A7CEA"/>
    <w:rsid w:val="003F0BD3"/>
    <w:rsid w:val="003F278A"/>
    <w:rsid w:val="003F7A02"/>
    <w:rsid w:val="004132A5"/>
    <w:rsid w:val="00414468"/>
    <w:rsid w:val="00422EA5"/>
    <w:rsid w:val="00422EFA"/>
    <w:rsid w:val="0042791F"/>
    <w:rsid w:val="004456ED"/>
    <w:rsid w:val="00455D51"/>
    <w:rsid w:val="004745A5"/>
    <w:rsid w:val="0048045A"/>
    <w:rsid w:val="004841B8"/>
    <w:rsid w:val="004930F2"/>
    <w:rsid w:val="00495DF3"/>
    <w:rsid w:val="004B0F1C"/>
    <w:rsid w:val="004F2EE6"/>
    <w:rsid w:val="005009A5"/>
    <w:rsid w:val="00502DBA"/>
    <w:rsid w:val="005040C4"/>
    <w:rsid w:val="00507637"/>
    <w:rsid w:val="00507852"/>
    <w:rsid w:val="00514DBF"/>
    <w:rsid w:val="00526163"/>
    <w:rsid w:val="005326D4"/>
    <w:rsid w:val="00550921"/>
    <w:rsid w:val="00563712"/>
    <w:rsid w:val="00573631"/>
    <w:rsid w:val="00573C0B"/>
    <w:rsid w:val="005768D7"/>
    <w:rsid w:val="00576CFA"/>
    <w:rsid w:val="00581D74"/>
    <w:rsid w:val="0058556D"/>
    <w:rsid w:val="00592AF2"/>
    <w:rsid w:val="005947AD"/>
    <w:rsid w:val="00597748"/>
    <w:rsid w:val="005979E8"/>
    <w:rsid w:val="005A28A9"/>
    <w:rsid w:val="005A3E3A"/>
    <w:rsid w:val="005D0AF4"/>
    <w:rsid w:val="005D2134"/>
    <w:rsid w:val="005E54BD"/>
    <w:rsid w:val="005E5ADA"/>
    <w:rsid w:val="005F6CCA"/>
    <w:rsid w:val="00601215"/>
    <w:rsid w:val="006104AF"/>
    <w:rsid w:val="00620CE5"/>
    <w:rsid w:val="00621893"/>
    <w:rsid w:val="006342F2"/>
    <w:rsid w:val="006351E1"/>
    <w:rsid w:val="006447B1"/>
    <w:rsid w:val="00644F6A"/>
    <w:rsid w:val="00657197"/>
    <w:rsid w:val="00662775"/>
    <w:rsid w:val="006852FC"/>
    <w:rsid w:val="006B40AB"/>
    <w:rsid w:val="006B5DC5"/>
    <w:rsid w:val="006C4BFD"/>
    <w:rsid w:val="006C7D30"/>
    <w:rsid w:val="006E3C08"/>
    <w:rsid w:val="006E6CAF"/>
    <w:rsid w:val="006F4359"/>
    <w:rsid w:val="00700ACF"/>
    <w:rsid w:val="00712487"/>
    <w:rsid w:val="00717194"/>
    <w:rsid w:val="00733BE2"/>
    <w:rsid w:val="00736253"/>
    <w:rsid w:val="0074455A"/>
    <w:rsid w:val="007530CA"/>
    <w:rsid w:val="00756D68"/>
    <w:rsid w:val="007578D9"/>
    <w:rsid w:val="00757E8A"/>
    <w:rsid w:val="00763E43"/>
    <w:rsid w:val="00764EB5"/>
    <w:rsid w:val="00766C0D"/>
    <w:rsid w:val="00777A95"/>
    <w:rsid w:val="00782416"/>
    <w:rsid w:val="00791734"/>
    <w:rsid w:val="00795370"/>
    <w:rsid w:val="007B0364"/>
    <w:rsid w:val="007B0B4F"/>
    <w:rsid w:val="007D0981"/>
    <w:rsid w:val="007D1929"/>
    <w:rsid w:val="00803CF1"/>
    <w:rsid w:val="008104BB"/>
    <w:rsid w:val="00816656"/>
    <w:rsid w:val="00821364"/>
    <w:rsid w:val="00822343"/>
    <w:rsid w:val="008249C5"/>
    <w:rsid w:val="008267DC"/>
    <w:rsid w:val="00833EC7"/>
    <w:rsid w:val="008526F9"/>
    <w:rsid w:val="0085285E"/>
    <w:rsid w:val="00853023"/>
    <w:rsid w:val="008534D4"/>
    <w:rsid w:val="00867369"/>
    <w:rsid w:val="00870D0F"/>
    <w:rsid w:val="00875A4C"/>
    <w:rsid w:val="00881E28"/>
    <w:rsid w:val="00894C4B"/>
    <w:rsid w:val="008A12E3"/>
    <w:rsid w:val="008A42FA"/>
    <w:rsid w:val="008B0AC7"/>
    <w:rsid w:val="008C2335"/>
    <w:rsid w:val="008C67C1"/>
    <w:rsid w:val="008D1D39"/>
    <w:rsid w:val="008E12EE"/>
    <w:rsid w:val="008F07D2"/>
    <w:rsid w:val="00917851"/>
    <w:rsid w:val="00917F65"/>
    <w:rsid w:val="009311E7"/>
    <w:rsid w:val="00942694"/>
    <w:rsid w:val="0098410E"/>
    <w:rsid w:val="00986A06"/>
    <w:rsid w:val="009A71CB"/>
    <w:rsid w:val="009A7E3A"/>
    <w:rsid w:val="009B1265"/>
    <w:rsid w:val="009B4A15"/>
    <w:rsid w:val="009B5693"/>
    <w:rsid w:val="009C076B"/>
    <w:rsid w:val="009C61A2"/>
    <w:rsid w:val="009C78E4"/>
    <w:rsid w:val="009D687E"/>
    <w:rsid w:val="009F6DE7"/>
    <w:rsid w:val="00A04CB7"/>
    <w:rsid w:val="00A10583"/>
    <w:rsid w:val="00A37FCB"/>
    <w:rsid w:val="00A54863"/>
    <w:rsid w:val="00A61D74"/>
    <w:rsid w:val="00A8688B"/>
    <w:rsid w:val="00A91163"/>
    <w:rsid w:val="00A9286F"/>
    <w:rsid w:val="00A96255"/>
    <w:rsid w:val="00AB285B"/>
    <w:rsid w:val="00AC5016"/>
    <w:rsid w:val="00AE75A2"/>
    <w:rsid w:val="00AF0E14"/>
    <w:rsid w:val="00AF5552"/>
    <w:rsid w:val="00AF5CB4"/>
    <w:rsid w:val="00AF5ED1"/>
    <w:rsid w:val="00AF71D6"/>
    <w:rsid w:val="00B216EE"/>
    <w:rsid w:val="00B26BA3"/>
    <w:rsid w:val="00B3175F"/>
    <w:rsid w:val="00B31E2C"/>
    <w:rsid w:val="00B329B0"/>
    <w:rsid w:val="00B3724E"/>
    <w:rsid w:val="00B402D8"/>
    <w:rsid w:val="00B4237C"/>
    <w:rsid w:val="00B42FE8"/>
    <w:rsid w:val="00B44509"/>
    <w:rsid w:val="00B52AFD"/>
    <w:rsid w:val="00B54077"/>
    <w:rsid w:val="00B8087E"/>
    <w:rsid w:val="00B95BCA"/>
    <w:rsid w:val="00BB53DA"/>
    <w:rsid w:val="00BB646E"/>
    <w:rsid w:val="00BC5FDC"/>
    <w:rsid w:val="00BD1BA1"/>
    <w:rsid w:val="00BF0E6A"/>
    <w:rsid w:val="00C019E5"/>
    <w:rsid w:val="00C35BC4"/>
    <w:rsid w:val="00C43F5B"/>
    <w:rsid w:val="00C77A70"/>
    <w:rsid w:val="00C81F95"/>
    <w:rsid w:val="00CA099E"/>
    <w:rsid w:val="00CB4371"/>
    <w:rsid w:val="00CC138A"/>
    <w:rsid w:val="00CC516D"/>
    <w:rsid w:val="00CD5BCA"/>
    <w:rsid w:val="00D11246"/>
    <w:rsid w:val="00D24330"/>
    <w:rsid w:val="00D253E2"/>
    <w:rsid w:val="00D31B5F"/>
    <w:rsid w:val="00D40056"/>
    <w:rsid w:val="00D51E7C"/>
    <w:rsid w:val="00D54F29"/>
    <w:rsid w:val="00D56F79"/>
    <w:rsid w:val="00D7020C"/>
    <w:rsid w:val="00D70AD9"/>
    <w:rsid w:val="00D72152"/>
    <w:rsid w:val="00D723A4"/>
    <w:rsid w:val="00D94BA5"/>
    <w:rsid w:val="00D9510F"/>
    <w:rsid w:val="00DA37E2"/>
    <w:rsid w:val="00DA4C06"/>
    <w:rsid w:val="00DA615C"/>
    <w:rsid w:val="00DC7529"/>
    <w:rsid w:val="00DD1BC6"/>
    <w:rsid w:val="00DE5DC3"/>
    <w:rsid w:val="00DF324C"/>
    <w:rsid w:val="00E0077C"/>
    <w:rsid w:val="00E00D8A"/>
    <w:rsid w:val="00E1050F"/>
    <w:rsid w:val="00E11604"/>
    <w:rsid w:val="00E11D92"/>
    <w:rsid w:val="00E130A0"/>
    <w:rsid w:val="00E210C4"/>
    <w:rsid w:val="00E23DB7"/>
    <w:rsid w:val="00E45567"/>
    <w:rsid w:val="00E46D96"/>
    <w:rsid w:val="00E51A4B"/>
    <w:rsid w:val="00E52CCA"/>
    <w:rsid w:val="00E54684"/>
    <w:rsid w:val="00E63C14"/>
    <w:rsid w:val="00E66409"/>
    <w:rsid w:val="00E81D5B"/>
    <w:rsid w:val="00E92037"/>
    <w:rsid w:val="00E976B9"/>
    <w:rsid w:val="00EA05D3"/>
    <w:rsid w:val="00EB19AD"/>
    <w:rsid w:val="00EB2F31"/>
    <w:rsid w:val="00EB3F6C"/>
    <w:rsid w:val="00EB63D6"/>
    <w:rsid w:val="00EB6493"/>
    <w:rsid w:val="00EC2915"/>
    <w:rsid w:val="00ED05A9"/>
    <w:rsid w:val="00ED0B70"/>
    <w:rsid w:val="00ED1BA0"/>
    <w:rsid w:val="00EE5859"/>
    <w:rsid w:val="00EF3FB1"/>
    <w:rsid w:val="00F14A33"/>
    <w:rsid w:val="00F17257"/>
    <w:rsid w:val="00F279C5"/>
    <w:rsid w:val="00F34D24"/>
    <w:rsid w:val="00F40E75"/>
    <w:rsid w:val="00F4130B"/>
    <w:rsid w:val="00F44EB5"/>
    <w:rsid w:val="00F46B15"/>
    <w:rsid w:val="00F556A2"/>
    <w:rsid w:val="00F719A8"/>
    <w:rsid w:val="00F878B9"/>
    <w:rsid w:val="00FA5515"/>
    <w:rsid w:val="00FB1128"/>
    <w:rsid w:val="00FB24E8"/>
    <w:rsid w:val="00FB3B2B"/>
    <w:rsid w:val="00FC18DA"/>
    <w:rsid w:val="00FC3917"/>
    <w:rsid w:val="00FC562F"/>
    <w:rsid w:val="00FD60DA"/>
    <w:rsid w:val="00FF07B4"/>
    <w:rsid w:val="06478859"/>
    <w:rsid w:val="5652F6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7F34AB7F-9AF2-472E-A0C6-1BBD532A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3542A2"/>
  </w:style>
  <w:style w:type="paragraph" w:styleId="Revision">
    <w:name w:val="Revision"/>
    <w:hidden/>
    <w:uiPriority w:val="99"/>
    <w:semiHidden/>
    <w:rsid w:val="00BC5FDC"/>
    <w:pPr>
      <w:spacing w:after="0" w:line="240" w:lineRule="auto"/>
    </w:pPr>
  </w:style>
  <w:style w:type="character" w:styleId="FollowedHyperlink">
    <w:name w:val="FollowedHyperlink"/>
    <w:basedOn w:val="DefaultParagraphFont"/>
    <w:uiPriority w:val="99"/>
    <w:semiHidden/>
    <w:unhideWhenUsed/>
    <w:rsid w:val="00B95B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7216">
      <w:bodyDiv w:val="1"/>
      <w:marLeft w:val="0"/>
      <w:marRight w:val="0"/>
      <w:marTop w:val="0"/>
      <w:marBottom w:val="0"/>
      <w:divBdr>
        <w:top w:val="none" w:sz="0" w:space="0" w:color="auto"/>
        <w:left w:val="none" w:sz="0" w:space="0" w:color="auto"/>
        <w:bottom w:val="none" w:sz="0" w:space="0" w:color="auto"/>
        <w:right w:val="none" w:sz="0" w:space="0" w:color="auto"/>
      </w:divBdr>
    </w:div>
    <w:div w:id="209151679">
      <w:bodyDiv w:val="1"/>
      <w:marLeft w:val="0"/>
      <w:marRight w:val="0"/>
      <w:marTop w:val="0"/>
      <w:marBottom w:val="0"/>
      <w:divBdr>
        <w:top w:val="none" w:sz="0" w:space="0" w:color="auto"/>
        <w:left w:val="none" w:sz="0" w:space="0" w:color="auto"/>
        <w:bottom w:val="none" w:sz="0" w:space="0" w:color="auto"/>
        <w:right w:val="none" w:sz="0" w:space="0" w:color="auto"/>
      </w:divBdr>
    </w:div>
    <w:div w:id="317851157">
      <w:bodyDiv w:val="1"/>
      <w:marLeft w:val="0"/>
      <w:marRight w:val="0"/>
      <w:marTop w:val="0"/>
      <w:marBottom w:val="0"/>
      <w:divBdr>
        <w:top w:val="none" w:sz="0" w:space="0" w:color="auto"/>
        <w:left w:val="none" w:sz="0" w:space="0" w:color="auto"/>
        <w:bottom w:val="none" w:sz="0" w:space="0" w:color="auto"/>
        <w:right w:val="none" w:sz="0" w:space="0" w:color="auto"/>
      </w:divBdr>
    </w:div>
    <w:div w:id="587814016">
      <w:bodyDiv w:val="1"/>
      <w:marLeft w:val="0"/>
      <w:marRight w:val="0"/>
      <w:marTop w:val="0"/>
      <w:marBottom w:val="0"/>
      <w:divBdr>
        <w:top w:val="none" w:sz="0" w:space="0" w:color="auto"/>
        <w:left w:val="none" w:sz="0" w:space="0" w:color="auto"/>
        <w:bottom w:val="none" w:sz="0" w:space="0" w:color="auto"/>
        <w:right w:val="none" w:sz="0" w:space="0" w:color="auto"/>
      </w:divBdr>
    </w:div>
    <w:div w:id="710227547">
      <w:bodyDiv w:val="1"/>
      <w:marLeft w:val="0"/>
      <w:marRight w:val="0"/>
      <w:marTop w:val="0"/>
      <w:marBottom w:val="0"/>
      <w:divBdr>
        <w:top w:val="none" w:sz="0" w:space="0" w:color="auto"/>
        <w:left w:val="none" w:sz="0" w:space="0" w:color="auto"/>
        <w:bottom w:val="none" w:sz="0" w:space="0" w:color="auto"/>
        <w:right w:val="none" w:sz="0" w:space="0" w:color="auto"/>
      </w:divBdr>
    </w:div>
    <w:div w:id="710542367">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56679901">
      <w:bodyDiv w:val="1"/>
      <w:marLeft w:val="0"/>
      <w:marRight w:val="0"/>
      <w:marTop w:val="0"/>
      <w:marBottom w:val="0"/>
      <w:divBdr>
        <w:top w:val="none" w:sz="0" w:space="0" w:color="auto"/>
        <w:left w:val="none" w:sz="0" w:space="0" w:color="auto"/>
        <w:bottom w:val="none" w:sz="0" w:space="0" w:color="auto"/>
        <w:right w:val="none" w:sz="0" w:space="0" w:color="auto"/>
      </w:divBdr>
    </w:div>
    <w:div w:id="758912353">
      <w:bodyDiv w:val="1"/>
      <w:marLeft w:val="0"/>
      <w:marRight w:val="0"/>
      <w:marTop w:val="0"/>
      <w:marBottom w:val="0"/>
      <w:divBdr>
        <w:top w:val="none" w:sz="0" w:space="0" w:color="auto"/>
        <w:left w:val="none" w:sz="0" w:space="0" w:color="auto"/>
        <w:bottom w:val="none" w:sz="0" w:space="0" w:color="auto"/>
        <w:right w:val="none" w:sz="0" w:space="0" w:color="auto"/>
      </w:divBdr>
    </w:div>
    <w:div w:id="812064140">
      <w:bodyDiv w:val="1"/>
      <w:marLeft w:val="0"/>
      <w:marRight w:val="0"/>
      <w:marTop w:val="0"/>
      <w:marBottom w:val="0"/>
      <w:divBdr>
        <w:top w:val="none" w:sz="0" w:space="0" w:color="auto"/>
        <w:left w:val="none" w:sz="0" w:space="0" w:color="auto"/>
        <w:bottom w:val="none" w:sz="0" w:space="0" w:color="auto"/>
        <w:right w:val="none" w:sz="0" w:space="0" w:color="auto"/>
      </w:divBdr>
    </w:div>
    <w:div w:id="890725460">
      <w:bodyDiv w:val="1"/>
      <w:marLeft w:val="0"/>
      <w:marRight w:val="0"/>
      <w:marTop w:val="0"/>
      <w:marBottom w:val="0"/>
      <w:divBdr>
        <w:top w:val="none" w:sz="0" w:space="0" w:color="auto"/>
        <w:left w:val="none" w:sz="0" w:space="0" w:color="auto"/>
        <w:bottom w:val="none" w:sz="0" w:space="0" w:color="auto"/>
        <w:right w:val="none" w:sz="0" w:space="0" w:color="auto"/>
      </w:divBdr>
    </w:div>
    <w:div w:id="893003295">
      <w:bodyDiv w:val="1"/>
      <w:marLeft w:val="0"/>
      <w:marRight w:val="0"/>
      <w:marTop w:val="0"/>
      <w:marBottom w:val="0"/>
      <w:divBdr>
        <w:top w:val="none" w:sz="0" w:space="0" w:color="auto"/>
        <w:left w:val="none" w:sz="0" w:space="0" w:color="auto"/>
        <w:bottom w:val="none" w:sz="0" w:space="0" w:color="auto"/>
        <w:right w:val="none" w:sz="0" w:space="0" w:color="auto"/>
      </w:divBdr>
    </w:div>
    <w:div w:id="91752010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4611737">
      <w:bodyDiv w:val="1"/>
      <w:marLeft w:val="0"/>
      <w:marRight w:val="0"/>
      <w:marTop w:val="0"/>
      <w:marBottom w:val="0"/>
      <w:divBdr>
        <w:top w:val="none" w:sz="0" w:space="0" w:color="auto"/>
        <w:left w:val="none" w:sz="0" w:space="0" w:color="auto"/>
        <w:bottom w:val="none" w:sz="0" w:space="0" w:color="auto"/>
        <w:right w:val="none" w:sz="0" w:space="0" w:color="auto"/>
      </w:divBdr>
    </w:div>
    <w:div w:id="1189754600">
      <w:bodyDiv w:val="1"/>
      <w:marLeft w:val="0"/>
      <w:marRight w:val="0"/>
      <w:marTop w:val="0"/>
      <w:marBottom w:val="0"/>
      <w:divBdr>
        <w:top w:val="none" w:sz="0" w:space="0" w:color="auto"/>
        <w:left w:val="none" w:sz="0" w:space="0" w:color="auto"/>
        <w:bottom w:val="none" w:sz="0" w:space="0" w:color="auto"/>
        <w:right w:val="none" w:sz="0" w:space="0" w:color="auto"/>
      </w:divBdr>
    </w:div>
    <w:div w:id="1270431612">
      <w:bodyDiv w:val="1"/>
      <w:marLeft w:val="0"/>
      <w:marRight w:val="0"/>
      <w:marTop w:val="0"/>
      <w:marBottom w:val="0"/>
      <w:divBdr>
        <w:top w:val="none" w:sz="0" w:space="0" w:color="auto"/>
        <w:left w:val="none" w:sz="0" w:space="0" w:color="auto"/>
        <w:bottom w:val="none" w:sz="0" w:space="0" w:color="auto"/>
        <w:right w:val="none" w:sz="0" w:space="0" w:color="auto"/>
      </w:divBdr>
    </w:div>
    <w:div w:id="1317153317">
      <w:bodyDiv w:val="1"/>
      <w:marLeft w:val="0"/>
      <w:marRight w:val="0"/>
      <w:marTop w:val="0"/>
      <w:marBottom w:val="0"/>
      <w:divBdr>
        <w:top w:val="none" w:sz="0" w:space="0" w:color="auto"/>
        <w:left w:val="none" w:sz="0" w:space="0" w:color="auto"/>
        <w:bottom w:val="none" w:sz="0" w:space="0" w:color="auto"/>
        <w:right w:val="none" w:sz="0" w:space="0" w:color="auto"/>
      </w:divBdr>
    </w:div>
    <w:div w:id="1393962702">
      <w:bodyDiv w:val="1"/>
      <w:marLeft w:val="0"/>
      <w:marRight w:val="0"/>
      <w:marTop w:val="0"/>
      <w:marBottom w:val="0"/>
      <w:divBdr>
        <w:top w:val="none" w:sz="0" w:space="0" w:color="auto"/>
        <w:left w:val="none" w:sz="0" w:space="0" w:color="auto"/>
        <w:bottom w:val="none" w:sz="0" w:space="0" w:color="auto"/>
        <w:right w:val="none" w:sz="0" w:space="0" w:color="auto"/>
      </w:divBdr>
    </w:div>
    <w:div w:id="1437871213">
      <w:bodyDiv w:val="1"/>
      <w:marLeft w:val="0"/>
      <w:marRight w:val="0"/>
      <w:marTop w:val="0"/>
      <w:marBottom w:val="0"/>
      <w:divBdr>
        <w:top w:val="none" w:sz="0" w:space="0" w:color="auto"/>
        <w:left w:val="none" w:sz="0" w:space="0" w:color="auto"/>
        <w:bottom w:val="none" w:sz="0" w:space="0" w:color="auto"/>
        <w:right w:val="none" w:sz="0" w:space="0" w:color="auto"/>
      </w:divBdr>
    </w:div>
    <w:div w:id="1445997156">
      <w:bodyDiv w:val="1"/>
      <w:marLeft w:val="0"/>
      <w:marRight w:val="0"/>
      <w:marTop w:val="0"/>
      <w:marBottom w:val="0"/>
      <w:divBdr>
        <w:top w:val="none" w:sz="0" w:space="0" w:color="auto"/>
        <w:left w:val="none" w:sz="0" w:space="0" w:color="auto"/>
        <w:bottom w:val="none" w:sz="0" w:space="0" w:color="auto"/>
        <w:right w:val="none" w:sz="0" w:space="0" w:color="auto"/>
      </w:divBdr>
    </w:div>
    <w:div w:id="1448693201">
      <w:bodyDiv w:val="1"/>
      <w:marLeft w:val="0"/>
      <w:marRight w:val="0"/>
      <w:marTop w:val="0"/>
      <w:marBottom w:val="0"/>
      <w:divBdr>
        <w:top w:val="none" w:sz="0" w:space="0" w:color="auto"/>
        <w:left w:val="none" w:sz="0" w:space="0" w:color="auto"/>
        <w:bottom w:val="none" w:sz="0" w:space="0" w:color="auto"/>
        <w:right w:val="none" w:sz="0" w:space="0" w:color="auto"/>
      </w:divBdr>
    </w:div>
    <w:div w:id="1476489217">
      <w:bodyDiv w:val="1"/>
      <w:marLeft w:val="0"/>
      <w:marRight w:val="0"/>
      <w:marTop w:val="0"/>
      <w:marBottom w:val="0"/>
      <w:divBdr>
        <w:top w:val="none" w:sz="0" w:space="0" w:color="auto"/>
        <w:left w:val="none" w:sz="0" w:space="0" w:color="auto"/>
        <w:bottom w:val="none" w:sz="0" w:space="0" w:color="auto"/>
        <w:right w:val="none" w:sz="0" w:space="0" w:color="auto"/>
      </w:divBdr>
    </w:div>
    <w:div w:id="1479222659">
      <w:bodyDiv w:val="1"/>
      <w:marLeft w:val="0"/>
      <w:marRight w:val="0"/>
      <w:marTop w:val="0"/>
      <w:marBottom w:val="0"/>
      <w:divBdr>
        <w:top w:val="none" w:sz="0" w:space="0" w:color="auto"/>
        <w:left w:val="none" w:sz="0" w:space="0" w:color="auto"/>
        <w:bottom w:val="none" w:sz="0" w:space="0" w:color="auto"/>
        <w:right w:val="none" w:sz="0" w:space="0" w:color="auto"/>
      </w:divBdr>
    </w:div>
    <w:div w:id="1526864919">
      <w:bodyDiv w:val="1"/>
      <w:marLeft w:val="0"/>
      <w:marRight w:val="0"/>
      <w:marTop w:val="0"/>
      <w:marBottom w:val="0"/>
      <w:divBdr>
        <w:top w:val="none" w:sz="0" w:space="0" w:color="auto"/>
        <w:left w:val="none" w:sz="0" w:space="0" w:color="auto"/>
        <w:bottom w:val="none" w:sz="0" w:space="0" w:color="auto"/>
        <w:right w:val="none" w:sz="0" w:space="0" w:color="auto"/>
      </w:divBdr>
    </w:div>
    <w:div w:id="1532691775">
      <w:bodyDiv w:val="1"/>
      <w:marLeft w:val="0"/>
      <w:marRight w:val="0"/>
      <w:marTop w:val="0"/>
      <w:marBottom w:val="0"/>
      <w:divBdr>
        <w:top w:val="none" w:sz="0" w:space="0" w:color="auto"/>
        <w:left w:val="none" w:sz="0" w:space="0" w:color="auto"/>
        <w:bottom w:val="none" w:sz="0" w:space="0" w:color="auto"/>
        <w:right w:val="none" w:sz="0" w:space="0" w:color="auto"/>
      </w:divBdr>
    </w:div>
    <w:div w:id="1571499285">
      <w:bodyDiv w:val="1"/>
      <w:marLeft w:val="0"/>
      <w:marRight w:val="0"/>
      <w:marTop w:val="0"/>
      <w:marBottom w:val="0"/>
      <w:divBdr>
        <w:top w:val="none" w:sz="0" w:space="0" w:color="auto"/>
        <w:left w:val="none" w:sz="0" w:space="0" w:color="auto"/>
        <w:bottom w:val="none" w:sz="0" w:space="0" w:color="auto"/>
        <w:right w:val="none" w:sz="0" w:space="0" w:color="auto"/>
      </w:divBdr>
    </w:div>
    <w:div w:id="1573077380">
      <w:bodyDiv w:val="1"/>
      <w:marLeft w:val="0"/>
      <w:marRight w:val="0"/>
      <w:marTop w:val="0"/>
      <w:marBottom w:val="0"/>
      <w:divBdr>
        <w:top w:val="none" w:sz="0" w:space="0" w:color="auto"/>
        <w:left w:val="none" w:sz="0" w:space="0" w:color="auto"/>
        <w:bottom w:val="none" w:sz="0" w:space="0" w:color="auto"/>
        <w:right w:val="none" w:sz="0" w:space="0" w:color="auto"/>
      </w:divBdr>
    </w:div>
    <w:div w:id="1595091627">
      <w:bodyDiv w:val="1"/>
      <w:marLeft w:val="0"/>
      <w:marRight w:val="0"/>
      <w:marTop w:val="0"/>
      <w:marBottom w:val="0"/>
      <w:divBdr>
        <w:top w:val="none" w:sz="0" w:space="0" w:color="auto"/>
        <w:left w:val="none" w:sz="0" w:space="0" w:color="auto"/>
        <w:bottom w:val="none" w:sz="0" w:space="0" w:color="auto"/>
        <w:right w:val="none" w:sz="0" w:space="0" w:color="auto"/>
      </w:divBdr>
    </w:div>
    <w:div w:id="1660887246">
      <w:bodyDiv w:val="1"/>
      <w:marLeft w:val="0"/>
      <w:marRight w:val="0"/>
      <w:marTop w:val="0"/>
      <w:marBottom w:val="0"/>
      <w:divBdr>
        <w:top w:val="none" w:sz="0" w:space="0" w:color="auto"/>
        <w:left w:val="none" w:sz="0" w:space="0" w:color="auto"/>
        <w:bottom w:val="none" w:sz="0" w:space="0" w:color="auto"/>
        <w:right w:val="none" w:sz="0" w:space="0" w:color="auto"/>
      </w:divBdr>
    </w:div>
    <w:div w:id="1719236179">
      <w:bodyDiv w:val="1"/>
      <w:marLeft w:val="0"/>
      <w:marRight w:val="0"/>
      <w:marTop w:val="0"/>
      <w:marBottom w:val="0"/>
      <w:divBdr>
        <w:top w:val="none" w:sz="0" w:space="0" w:color="auto"/>
        <w:left w:val="none" w:sz="0" w:space="0" w:color="auto"/>
        <w:bottom w:val="none" w:sz="0" w:space="0" w:color="auto"/>
        <w:right w:val="none" w:sz="0" w:space="0" w:color="auto"/>
      </w:divBdr>
    </w:div>
    <w:div w:id="1724596344">
      <w:bodyDiv w:val="1"/>
      <w:marLeft w:val="0"/>
      <w:marRight w:val="0"/>
      <w:marTop w:val="0"/>
      <w:marBottom w:val="0"/>
      <w:divBdr>
        <w:top w:val="none" w:sz="0" w:space="0" w:color="auto"/>
        <w:left w:val="none" w:sz="0" w:space="0" w:color="auto"/>
        <w:bottom w:val="none" w:sz="0" w:space="0" w:color="auto"/>
        <w:right w:val="none" w:sz="0" w:space="0" w:color="auto"/>
      </w:divBdr>
    </w:div>
    <w:div w:id="1912306461">
      <w:bodyDiv w:val="1"/>
      <w:marLeft w:val="0"/>
      <w:marRight w:val="0"/>
      <w:marTop w:val="0"/>
      <w:marBottom w:val="0"/>
      <w:divBdr>
        <w:top w:val="none" w:sz="0" w:space="0" w:color="auto"/>
        <w:left w:val="none" w:sz="0" w:space="0" w:color="auto"/>
        <w:bottom w:val="none" w:sz="0" w:space="0" w:color="auto"/>
        <w:right w:val="none" w:sz="0" w:space="0" w:color="auto"/>
      </w:divBdr>
    </w:div>
    <w:div w:id="19589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who.int/data/dd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ata/ddi"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5B4B7A4-D79B-4DA3-BDA1-839727F0F3F7}"/>
      </w:docPartPr>
      <w:docPartBody>
        <w:p w:rsidR="00475890" w:rsidRDefault="00396829">
          <w:r w:rsidRPr="007A3AA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29"/>
    <w:rsid w:val="00396829"/>
    <w:rsid w:val="004758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8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1572d-ea11-4d37-a252-5e54a49677bd" xsi:nil="true"/>
    <lcf76f155ced4ddcb4097134ff3c332f xmlns="dd87c094-83ff-420b-9919-25cd8a0a0fd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48BD12EF39AF43A2C83020EACE5A09" ma:contentTypeVersion="16" ma:contentTypeDescription="Create a new document." ma:contentTypeScope="" ma:versionID="218f689b2053440628b06f2fd07ad91f">
  <xsd:schema xmlns:xsd="http://www.w3.org/2001/XMLSchema" xmlns:xs="http://www.w3.org/2001/XMLSchema" xmlns:p="http://schemas.microsoft.com/office/2006/metadata/properties" xmlns:ns2="dd87c094-83ff-420b-9919-25cd8a0a0fd0" xmlns:ns3="ffa1572d-ea11-4d37-a252-5e54a49677bd" targetNamespace="http://schemas.microsoft.com/office/2006/metadata/properties" ma:root="true" ma:fieldsID="dfd4f37e01a38eadb62bbfccb4cd67ae" ns2:_="" ns3:_="">
    <xsd:import namespace="dd87c094-83ff-420b-9919-25cd8a0a0fd0"/>
    <xsd:import namespace="ffa1572d-ea11-4d37-a252-5e54a49677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7c094-83ff-420b-9919-25cd8a0a0f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1572d-ea11-4d37-a252-5e54a49677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e4f591-6b00-4149-b03f-9157fbd57079}" ma:internalName="TaxCatchAll" ma:showField="CatchAllData" ma:web="ffa1572d-ea11-4d37-a252-5e54a49677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ffa1572d-ea11-4d37-a252-5e54a49677bd"/>
    <ds:schemaRef ds:uri="dd87c094-83ff-420b-9919-25cd8a0a0fd0"/>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0B720635-9EC0-434E-A6D7-74785DE1E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7c094-83ff-420b-9919-25cd8a0a0fd0"/>
    <ds:schemaRef ds:uri="ffa1572d-ea11-4d37-a252-5e54a4967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6DD055-9699-443E-B046-6CBE6EF2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1221</Words>
  <Characters>6966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Taubmann, Doreen (G25)</dc:creator>
  <cp:keywords/>
  <cp:lastModifiedBy>Harumi Shibata Salazar</cp:lastModifiedBy>
  <cp:revision>7</cp:revision>
  <cp:lastPrinted>2016-07-16T11:25:00Z</cp:lastPrinted>
  <dcterms:created xsi:type="dcterms:W3CDTF">2023-02-24T21:44:00Z</dcterms:created>
  <dcterms:modified xsi:type="dcterms:W3CDTF">2023-12-14T04:42:00Z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0x010100C148BD12EF39AF43A2C83020EACE5A09</vt:lpwstr>
  </property>
  <property fmtid="{D5CDD505-2E9C-101B-9397-08002B2CF9AE}" pid="3" name="MediaServiceImageTags">
    <vt:lpwstr/>
  </property>
</Properties>
</file>