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E55EA2" w:rsidRDefault="006C4BFD" w:rsidP="00AA4FCB">
      <w:pPr>
        <w:spacing w:after="0"/>
        <w:jc w:val="center"/>
        <w:rPr>
          <w:rFonts w:eastAsia="Times New Roman" w:cstheme="minorHAnsi"/>
          <w:color w:val="1C75BC"/>
          <w:sz w:val="36"/>
          <w:szCs w:val="36"/>
          <w:lang w:eastAsia="en-GB"/>
        </w:rPr>
      </w:pPr>
      <w:r w:rsidRPr="00E55EA2">
        <w:rPr>
          <w:rFonts w:eastAsia="Times New Roman" w:cstheme="minorHAnsi"/>
          <w:color w:val="1C75BC"/>
          <w:sz w:val="36"/>
          <w:szCs w:val="36"/>
          <w:lang w:eastAsia="en-GB"/>
        </w:rPr>
        <w:t>SDG indicator metadata</w:t>
      </w:r>
    </w:p>
    <w:p w14:paraId="129054E9" w14:textId="2E583254" w:rsidR="006C4BFD" w:rsidRPr="00E55EA2" w:rsidRDefault="002C2510">
      <w:pPr>
        <w:spacing w:after="0"/>
        <w:jc w:val="center"/>
        <w:rPr>
          <w:rFonts w:eastAsia="Times New Roman" w:cstheme="minorHAnsi"/>
          <w:b/>
          <w:bCs/>
          <w:color w:val="4A4A4A"/>
          <w:sz w:val="21"/>
          <w:szCs w:val="21"/>
          <w:lang w:eastAsia="en-GB"/>
        </w:rPr>
      </w:pPr>
      <w:r w:rsidRPr="00E55EA2">
        <w:rPr>
          <w:rFonts w:eastAsia="Times New Roman" w:cstheme="minorHAnsi"/>
          <w:b/>
          <w:bCs/>
          <w:color w:val="4A4A4A"/>
          <w:sz w:val="21"/>
          <w:szCs w:val="21"/>
          <w:lang w:eastAsia="en-GB"/>
        </w:rPr>
        <w:t>(Harmonized metadata template - format version 1.1)</w:t>
      </w:r>
    </w:p>
    <w:p w14:paraId="773F63CF" w14:textId="77777777" w:rsidR="006C4BFD" w:rsidRPr="00E55EA2" w:rsidRDefault="006C4BFD">
      <w:pPr>
        <w:spacing w:after="0"/>
        <w:rPr>
          <w:rFonts w:eastAsia="Times New Roman" w:cstheme="minorHAnsi"/>
          <w:bCs/>
          <w:color w:val="4A4A4A"/>
          <w:sz w:val="21"/>
          <w:szCs w:val="21"/>
          <w:lang w:eastAsia="en-GB"/>
        </w:rPr>
      </w:pPr>
    </w:p>
    <w:p w14:paraId="6AEAC6DA" w14:textId="6C7C2D3A" w:rsidR="00B31E2C" w:rsidRPr="00E55EA2" w:rsidRDefault="00B31E2C" w:rsidP="00D14D3B">
      <w:pPr>
        <w:pStyle w:val="MIndHeader2"/>
        <w:spacing w:after="0" w:line="276" w:lineRule="auto"/>
        <w:rPr>
          <w:rFonts w:cstheme="minorHAnsi"/>
        </w:rPr>
      </w:pPr>
      <w:r w:rsidRPr="00E55EA2">
        <w:rPr>
          <w:rFonts w:cstheme="minorHAnsi"/>
        </w:rPr>
        <w:t xml:space="preserve">0. Indicator information </w:t>
      </w:r>
      <w:r>
        <w:rPr>
          <w:color w:val="B4B4B4"/>
          <w:sz w:val="20"/>
        </w:rPr>
        <w:t>(SDG_INDICATOR_INFO)</w:t>
      </w:r>
    </w:p>
    <w:p w14:paraId="043ED752" w14:textId="28D7692E" w:rsidR="00D24330" w:rsidRPr="00E55EA2" w:rsidRDefault="00D24330" w:rsidP="00D14D3B">
      <w:pPr>
        <w:pStyle w:val="MIndHeader"/>
        <w:spacing w:after="0" w:line="276" w:lineRule="auto"/>
        <w:rPr>
          <w:rFonts w:cstheme="minorHAnsi"/>
        </w:rPr>
      </w:pPr>
      <w:r w:rsidRPr="00E55EA2">
        <w:rPr>
          <w:rFonts w:cstheme="minorHAnsi"/>
        </w:rPr>
        <w:t xml:space="preserve">0.a. Goal </w:t>
      </w:r>
      <w:r>
        <w:rPr>
          <w:color w:val="B4B4B4"/>
          <w:sz w:val="20"/>
        </w:rPr>
        <w:t>(SDG_GOAL)</w:t>
      </w:r>
    </w:p>
    <w:p w14:paraId="130A011D" w14:textId="77777777" w:rsidR="00CB7C5F" w:rsidRPr="00E55EA2" w:rsidRDefault="00CB7C5F" w:rsidP="00D14D3B">
      <w:pPr>
        <w:pStyle w:val="MIndHeader"/>
        <w:spacing w:after="0" w:line="276" w:lineRule="auto"/>
        <w:rPr>
          <w:rFonts w:cstheme="minorHAnsi"/>
          <w:color w:val="333333"/>
          <w:sz w:val="21"/>
          <w:szCs w:val="21"/>
        </w:rPr>
      </w:pPr>
      <w:r w:rsidRPr="00E55EA2">
        <w:rPr>
          <w:rFonts w:cstheme="minorHAnsi"/>
          <w:color w:val="333333"/>
          <w:sz w:val="21"/>
          <w:szCs w:val="21"/>
        </w:rPr>
        <w:t xml:space="preserve">Goal 11: Make cities and human settlements inclusive, safe, resilient and </w:t>
      </w:r>
      <w:proofErr w:type="gramStart"/>
      <w:r w:rsidRPr="00E55EA2">
        <w:rPr>
          <w:rFonts w:cstheme="minorHAnsi"/>
          <w:color w:val="333333"/>
          <w:sz w:val="21"/>
          <w:szCs w:val="21"/>
        </w:rPr>
        <w:t>sustainable</w:t>
      </w:r>
      <w:proofErr w:type="gramEnd"/>
    </w:p>
    <w:p w14:paraId="084142D2" w14:textId="46CBC9D0" w:rsidR="00D24330" w:rsidRPr="00E55EA2" w:rsidRDefault="00D24330" w:rsidP="00D14D3B">
      <w:pPr>
        <w:pStyle w:val="MIndHeader"/>
        <w:spacing w:after="0" w:line="276" w:lineRule="auto"/>
        <w:rPr>
          <w:rFonts w:cstheme="minorHAnsi"/>
        </w:rPr>
      </w:pPr>
      <w:r w:rsidRPr="00E55EA2">
        <w:rPr>
          <w:rFonts w:cstheme="minorHAnsi"/>
        </w:rPr>
        <w:t xml:space="preserve">0.b. Target </w:t>
      </w:r>
      <w:r>
        <w:rPr>
          <w:color w:val="B4B4B4"/>
          <w:sz w:val="20"/>
        </w:rPr>
        <w:t>(SDG_TARGET)</w:t>
      </w:r>
    </w:p>
    <w:p w14:paraId="562FEEB5" w14:textId="77777777" w:rsidR="00CB7C5F" w:rsidRPr="00E55EA2" w:rsidRDefault="00CB7C5F" w:rsidP="00D14D3B">
      <w:pPr>
        <w:pStyle w:val="MIndHeader"/>
        <w:spacing w:after="0" w:line="276" w:lineRule="auto"/>
        <w:rPr>
          <w:rFonts w:cstheme="minorHAnsi"/>
          <w:color w:val="333333"/>
          <w:sz w:val="21"/>
          <w:szCs w:val="21"/>
        </w:rPr>
      </w:pPr>
      <w:r w:rsidRPr="00E55EA2">
        <w:rPr>
          <w:rFonts w:cstheme="minorHAnsi"/>
          <w:color w:val="333333"/>
          <w:sz w:val="21"/>
          <w:szCs w:val="21"/>
        </w:rPr>
        <w:t xml:space="preserve">Target 11.7: By 2030, provide universal access to safe, inclusive and accessible, green and public spaces, in particular for women and children, older persons and persons with </w:t>
      </w:r>
      <w:proofErr w:type="gramStart"/>
      <w:r w:rsidRPr="00E55EA2">
        <w:rPr>
          <w:rFonts w:cstheme="minorHAnsi"/>
          <w:color w:val="333333"/>
          <w:sz w:val="21"/>
          <w:szCs w:val="21"/>
        </w:rPr>
        <w:t>disabilities</w:t>
      </w:r>
      <w:proofErr w:type="gramEnd"/>
    </w:p>
    <w:p w14:paraId="3E67E7E0" w14:textId="6EFF60C2" w:rsidR="00D24330" w:rsidRPr="00E55EA2" w:rsidRDefault="00D24330" w:rsidP="00D14D3B">
      <w:pPr>
        <w:pStyle w:val="MIndHeader"/>
        <w:spacing w:after="0" w:line="276" w:lineRule="auto"/>
        <w:rPr>
          <w:rFonts w:cstheme="minorHAnsi"/>
        </w:rPr>
      </w:pPr>
      <w:r w:rsidRPr="00E55EA2">
        <w:rPr>
          <w:rFonts w:cstheme="minorHAnsi"/>
        </w:rPr>
        <w:t xml:space="preserve">0.c. Indicator </w:t>
      </w:r>
      <w:r>
        <w:rPr>
          <w:color w:val="B4B4B4"/>
          <w:sz w:val="20"/>
        </w:rPr>
        <w:t>(SDG_INDICATOR)</w:t>
      </w:r>
    </w:p>
    <w:p w14:paraId="20882E20" w14:textId="0865715E" w:rsidR="004121D7" w:rsidRPr="00E55EA2" w:rsidRDefault="00CB7C5F" w:rsidP="00DC21DE">
      <w:pPr>
        <w:pStyle w:val="MIndHeader"/>
        <w:spacing w:after="0" w:line="276" w:lineRule="auto"/>
        <w:rPr>
          <w:rFonts w:cstheme="minorHAnsi"/>
          <w:color w:val="333333"/>
          <w:sz w:val="21"/>
          <w:szCs w:val="21"/>
        </w:rPr>
      </w:pPr>
      <w:r w:rsidRPr="00E55EA2">
        <w:rPr>
          <w:rFonts w:cstheme="minorHAnsi"/>
          <w:color w:val="333333"/>
          <w:sz w:val="21"/>
          <w:szCs w:val="21"/>
        </w:rPr>
        <w:t xml:space="preserve">Indicator 11.7.2: </w:t>
      </w:r>
      <w:r w:rsidR="007F33ED" w:rsidRPr="007F33ED">
        <w:rPr>
          <w:rFonts w:cstheme="minorHAnsi"/>
          <w:color w:val="333333"/>
          <w:sz w:val="21"/>
          <w:szCs w:val="21"/>
        </w:rPr>
        <w:t>Proportion of persons victim of non-sexual or sexual harassment, by sex, age, disability status and place of occurrence, in the previous 12 months</w:t>
      </w:r>
    </w:p>
    <w:p w14:paraId="37E5E4F6" w14:textId="46265DDF" w:rsidR="00D24330" w:rsidRPr="00FE1068" w:rsidRDefault="00D24330" w:rsidP="00D14D3B">
      <w:pPr>
        <w:pStyle w:val="MIndHeader"/>
        <w:spacing w:after="0" w:line="276" w:lineRule="auto"/>
        <w:rPr>
          <w:rFonts w:cstheme="minorHAnsi"/>
          <w:lang w:val="en-US"/>
        </w:rPr>
      </w:pPr>
      <w:r w:rsidRPr="00FE1068">
        <w:rPr>
          <w:rFonts w:cstheme="minorHAnsi"/>
          <w:lang w:val="en-US"/>
        </w:rPr>
        <w:t xml:space="preserve">0.d. Series </w:t>
      </w:r>
      <w:r>
        <w:rPr>
          <w:color w:val="B4B4B4"/>
          <w:sz w:val="20"/>
        </w:rPr>
        <w:t>(SDG_SERIES_DESCR)</w:t>
      </w:r>
    </w:p>
    <w:p w14:paraId="79EDDC1D" w14:textId="5F0D228E" w:rsidR="003A4D42" w:rsidRPr="00E55EA2" w:rsidRDefault="00DC21DE" w:rsidP="00D14D3B">
      <w:pPr>
        <w:pStyle w:val="MIndHeader"/>
        <w:spacing w:after="0" w:line="276" w:lineRule="auto"/>
        <w:rPr>
          <w:rFonts w:cstheme="minorHAnsi"/>
          <w:color w:val="333333"/>
          <w:sz w:val="21"/>
          <w:szCs w:val="21"/>
        </w:rPr>
      </w:pPr>
      <w:r w:rsidRPr="00DC21DE">
        <w:rPr>
          <w:rFonts w:cstheme="minorHAnsi"/>
          <w:color w:val="333333"/>
          <w:sz w:val="21"/>
          <w:szCs w:val="21"/>
        </w:rPr>
        <w:t xml:space="preserve">VC_VOH_SXPH - </w:t>
      </w:r>
      <w:r w:rsidR="007F33ED" w:rsidRPr="007F33ED">
        <w:rPr>
          <w:rFonts w:cstheme="minorHAnsi"/>
          <w:color w:val="333333"/>
          <w:sz w:val="21"/>
          <w:szCs w:val="21"/>
        </w:rPr>
        <w:t>Proportion of persons victim of non-sexual or sexual harassment, in the previous 12 months (%) [11.7.2]</w:t>
      </w:r>
      <w:r w:rsidR="009A2BB8">
        <w:rPr>
          <w:rStyle w:val="FootnoteReference"/>
          <w:rFonts w:cstheme="minorHAnsi"/>
          <w:color w:val="333333"/>
          <w:sz w:val="21"/>
          <w:szCs w:val="21"/>
        </w:rPr>
        <w:footnoteReference w:id="2"/>
      </w:r>
    </w:p>
    <w:p w14:paraId="157DACE7" w14:textId="4D1A02E5" w:rsidR="00D24330" w:rsidRPr="00FE1068" w:rsidRDefault="00D24330" w:rsidP="00D14D3B">
      <w:pPr>
        <w:pStyle w:val="MIndHeader"/>
        <w:spacing w:after="0" w:line="276" w:lineRule="auto"/>
        <w:rPr>
          <w:rFonts w:cstheme="minorHAnsi"/>
          <w:lang w:val="en-US"/>
        </w:rPr>
      </w:pPr>
      <w:r w:rsidRPr="00FE1068">
        <w:rPr>
          <w:rFonts w:cstheme="minorHAnsi"/>
          <w:lang w:val="en-US"/>
        </w:rPr>
        <w:t xml:space="preserve">0.e. Metadata update </w:t>
      </w:r>
      <w:r>
        <w:rPr>
          <w:color w:val="B4B4B4"/>
          <w:sz w:val="20"/>
        </w:rPr>
        <w:t>(META_LAST_UPDATE)</w:t>
      </w:r>
    </w:p>
    <w:p w14:paraId="03424B60" w14:textId="15F39A13" w:rsidR="00D24330" w:rsidRPr="00FE1068" w:rsidRDefault="00B97A75" w:rsidP="00D14D3B">
      <w:pPr>
        <w:pStyle w:val="MGTHeader"/>
        <w:spacing w:after="0" w:line="276" w:lineRule="auto"/>
        <w:rPr>
          <w:rFonts w:cstheme="minorHAnsi"/>
          <w:lang w:val="en-US"/>
        </w:rPr>
      </w:pPr>
      <w:sdt>
        <w:sdtPr>
          <w:rPr>
            <w:rFonts w:cstheme="minorHAnsi"/>
            <w:lang w:val="en-US"/>
          </w:rPr>
          <w:id w:val="675240789"/>
          <w:placeholder>
            <w:docPart w:val="DefaultPlaceholder_-1854013437"/>
          </w:placeholder>
          <w:date w:fullDate="2024-03-28T00:00:00Z">
            <w:dateFormat w:val="yyyy-MM-dd"/>
            <w:lid w:val="en-US"/>
            <w:storeMappedDataAs w:val="dateTime"/>
            <w:calendar w:val="gregorian"/>
          </w:date>
        </w:sdtPr>
        <w:sdtEndPr/>
        <w:sdtContent>
          <w:r w:rsidR="007F33ED">
            <w:rPr>
              <w:rFonts w:cstheme="minorHAnsi"/>
              <w:lang w:val="en-US"/>
            </w:rPr>
            <w:t>2024-03-28</w:t>
          </w:r>
        </w:sdtContent>
      </w:sdt>
    </w:p>
    <w:p w14:paraId="415C9FF1" w14:textId="77777777" w:rsidR="00D24330" w:rsidRPr="00E55EA2" w:rsidRDefault="00D24330" w:rsidP="00D14D3B">
      <w:pPr>
        <w:pStyle w:val="MIndHeader"/>
        <w:spacing w:after="0" w:line="276" w:lineRule="auto"/>
        <w:rPr>
          <w:rFonts w:cstheme="minorHAnsi"/>
        </w:rPr>
      </w:pPr>
      <w:r w:rsidRPr="00E55EA2">
        <w:rPr>
          <w:rFonts w:cstheme="minorHAnsi"/>
        </w:rPr>
        <w:t xml:space="preserve">0.f. Related indicators </w:t>
      </w:r>
      <w:r>
        <w:rPr>
          <w:color w:val="B4B4B4"/>
          <w:sz w:val="20"/>
        </w:rPr>
        <w:t>(SDG_RELATED_INDICATORS)</w:t>
      </w:r>
    </w:p>
    <w:p w14:paraId="3FF00370" w14:textId="0DB19A83" w:rsidR="00A9011B" w:rsidRPr="00E55EA2" w:rsidRDefault="009A15FF" w:rsidP="00FE1068">
      <w:pPr>
        <w:pStyle w:val="MGTHeader"/>
        <w:spacing w:after="0"/>
        <w:rPr>
          <w:rFonts w:cstheme="minorHAnsi"/>
        </w:rPr>
      </w:pPr>
      <w:r w:rsidRPr="00E55EA2">
        <w:rPr>
          <w:rFonts w:cstheme="minorHAnsi"/>
        </w:rPr>
        <w:t>5.2.1</w:t>
      </w:r>
      <w:r w:rsidR="00A9011B">
        <w:rPr>
          <w:rFonts w:cstheme="minorHAnsi"/>
        </w:rPr>
        <w:t xml:space="preserve">: </w:t>
      </w:r>
      <w:r w:rsidR="00A9011B" w:rsidRPr="00A9011B">
        <w:rPr>
          <w:rFonts w:cstheme="minorHAnsi"/>
        </w:rPr>
        <w:t>Proportion of ever-partnered women and girls aged 15 years and older subjected to</w:t>
      </w:r>
      <w:r w:rsidR="00A9011B">
        <w:rPr>
          <w:rFonts w:cstheme="minorHAnsi"/>
        </w:rPr>
        <w:t xml:space="preserve"> </w:t>
      </w:r>
      <w:r w:rsidR="00A9011B" w:rsidRPr="00A9011B">
        <w:rPr>
          <w:rFonts w:cstheme="minorHAnsi"/>
        </w:rPr>
        <w:t>physical, sexual or psychological violence by a current or former intimate partner in the previous 12</w:t>
      </w:r>
      <w:r w:rsidR="00A9011B">
        <w:rPr>
          <w:rFonts w:cstheme="minorHAnsi"/>
        </w:rPr>
        <w:t xml:space="preserve"> </w:t>
      </w:r>
      <w:r w:rsidR="00A9011B" w:rsidRPr="00A9011B">
        <w:rPr>
          <w:rFonts w:cstheme="minorHAnsi"/>
        </w:rPr>
        <w:t xml:space="preserve">months, by form of violence and by </w:t>
      </w:r>
      <w:proofErr w:type="gramStart"/>
      <w:r w:rsidR="00A9011B" w:rsidRPr="00A9011B">
        <w:rPr>
          <w:rFonts w:cstheme="minorHAnsi"/>
        </w:rPr>
        <w:t>age</w:t>
      </w:r>
      <w:proofErr w:type="gramEnd"/>
    </w:p>
    <w:p w14:paraId="45B9D42E" w14:textId="26CC7A06" w:rsidR="00A9011B" w:rsidRPr="00E55EA2" w:rsidRDefault="009A15FF" w:rsidP="00D14D3B">
      <w:pPr>
        <w:pStyle w:val="MGTHeader"/>
        <w:spacing w:after="0" w:line="276" w:lineRule="auto"/>
        <w:rPr>
          <w:rFonts w:cstheme="minorHAnsi"/>
        </w:rPr>
      </w:pPr>
      <w:r w:rsidRPr="00E55EA2">
        <w:rPr>
          <w:rFonts w:cstheme="minorHAnsi"/>
        </w:rPr>
        <w:t>5.2.2</w:t>
      </w:r>
      <w:r w:rsidR="00A9011B">
        <w:rPr>
          <w:rFonts w:cstheme="minorHAnsi"/>
        </w:rPr>
        <w:t xml:space="preserve">: </w:t>
      </w:r>
      <w:r w:rsidR="009E60ED" w:rsidRPr="009E60ED">
        <w:rPr>
          <w:rFonts w:cstheme="minorHAnsi"/>
        </w:rPr>
        <w:t>Proportion of women and girls aged 15 years and older subjected to sexual violence by</w:t>
      </w:r>
      <w:r w:rsidR="009E60ED">
        <w:rPr>
          <w:rFonts w:cstheme="minorHAnsi"/>
        </w:rPr>
        <w:t xml:space="preserve"> </w:t>
      </w:r>
      <w:r w:rsidR="009E60ED" w:rsidRPr="009E60ED">
        <w:rPr>
          <w:rFonts w:cstheme="minorHAnsi"/>
        </w:rPr>
        <w:t xml:space="preserve">persons other than an intimate partner in the previous 12 months, by age and place of </w:t>
      </w:r>
      <w:proofErr w:type="gramStart"/>
      <w:r w:rsidR="009E60ED" w:rsidRPr="009E60ED">
        <w:rPr>
          <w:rFonts w:cstheme="minorHAnsi"/>
        </w:rPr>
        <w:t>occurrence</w:t>
      </w:r>
      <w:proofErr w:type="gramEnd"/>
    </w:p>
    <w:p w14:paraId="46DE203A" w14:textId="74B50DE2" w:rsidR="00A9011B" w:rsidRPr="00E55EA2" w:rsidRDefault="009A15FF" w:rsidP="00D14D3B">
      <w:pPr>
        <w:pStyle w:val="MGTHeader"/>
        <w:spacing w:after="0" w:line="276" w:lineRule="auto"/>
        <w:rPr>
          <w:rFonts w:cstheme="minorHAnsi"/>
        </w:rPr>
      </w:pPr>
      <w:r w:rsidRPr="00E55EA2">
        <w:rPr>
          <w:rFonts w:cstheme="minorHAnsi"/>
        </w:rPr>
        <w:t>16.1.3</w:t>
      </w:r>
      <w:r w:rsidR="009E60ED">
        <w:rPr>
          <w:rFonts w:cstheme="minorHAnsi"/>
        </w:rPr>
        <w:t xml:space="preserve">: </w:t>
      </w:r>
      <w:r w:rsidR="00E14584" w:rsidRPr="00E14584">
        <w:rPr>
          <w:rFonts w:cstheme="minorHAnsi"/>
        </w:rPr>
        <w:t>Proportion of population subjected to (a) physical violence, (b) psychological violence</w:t>
      </w:r>
      <w:r w:rsidR="00E14584">
        <w:rPr>
          <w:rFonts w:cstheme="minorHAnsi"/>
        </w:rPr>
        <w:t xml:space="preserve"> </w:t>
      </w:r>
      <w:r w:rsidR="00E14584" w:rsidRPr="00E14584">
        <w:rPr>
          <w:rFonts w:cstheme="minorHAnsi"/>
        </w:rPr>
        <w:t>and</w:t>
      </w:r>
      <w:r w:rsidR="0079737B">
        <w:rPr>
          <w:rFonts w:cstheme="minorHAnsi"/>
        </w:rPr>
        <w:t>/or</w:t>
      </w:r>
      <w:r w:rsidR="00E14584" w:rsidRPr="00E14584">
        <w:rPr>
          <w:rFonts w:cstheme="minorHAnsi"/>
        </w:rPr>
        <w:t xml:space="preserve"> (c) sexual violence in the previous 12 </w:t>
      </w:r>
      <w:proofErr w:type="gramStart"/>
      <w:r w:rsidR="00E14584" w:rsidRPr="00E14584">
        <w:rPr>
          <w:rFonts w:cstheme="minorHAnsi"/>
        </w:rPr>
        <w:t>months</w:t>
      </w:r>
      <w:proofErr w:type="gramEnd"/>
    </w:p>
    <w:p w14:paraId="2455C378" w14:textId="59062F66" w:rsidR="00FE1068" w:rsidRDefault="009A15FF" w:rsidP="00C87A3F">
      <w:pPr>
        <w:pStyle w:val="MGTHeader"/>
        <w:spacing w:after="0"/>
        <w:rPr>
          <w:rFonts w:cstheme="minorHAnsi"/>
        </w:rPr>
      </w:pPr>
      <w:r w:rsidRPr="00E55EA2">
        <w:rPr>
          <w:rFonts w:cstheme="minorHAnsi"/>
        </w:rPr>
        <w:t>16.2.3</w:t>
      </w:r>
      <w:r w:rsidR="008303E9">
        <w:rPr>
          <w:rFonts w:cstheme="minorHAnsi"/>
        </w:rPr>
        <w:t xml:space="preserve">: </w:t>
      </w:r>
      <w:r w:rsidR="008303E9" w:rsidRPr="008303E9">
        <w:rPr>
          <w:rFonts w:cstheme="minorHAnsi"/>
        </w:rPr>
        <w:t>Proportion of young women and men aged 18–29 years who experienced sexual</w:t>
      </w:r>
      <w:r w:rsidR="008303E9">
        <w:rPr>
          <w:rFonts w:cstheme="minorHAnsi"/>
        </w:rPr>
        <w:t xml:space="preserve"> </w:t>
      </w:r>
      <w:r w:rsidR="008303E9" w:rsidRPr="008303E9">
        <w:rPr>
          <w:rFonts w:cstheme="minorHAnsi"/>
        </w:rPr>
        <w:t xml:space="preserve">violence by age </w:t>
      </w:r>
      <w:proofErr w:type="gramStart"/>
      <w:r w:rsidR="008303E9" w:rsidRPr="008303E9">
        <w:rPr>
          <w:rFonts w:cstheme="minorHAnsi"/>
        </w:rPr>
        <w:t>18</w:t>
      </w:r>
      <w:proofErr w:type="gramEnd"/>
    </w:p>
    <w:p w14:paraId="0C604E14" w14:textId="644971E6" w:rsidR="00FE1068" w:rsidRPr="00E55EA2" w:rsidRDefault="00FE1068" w:rsidP="00C87A3F">
      <w:pPr>
        <w:pStyle w:val="MGTHeader"/>
        <w:spacing w:after="0"/>
        <w:rPr>
          <w:rFonts w:cstheme="minorHAnsi"/>
        </w:rPr>
      </w:pPr>
      <w:r>
        <w:t xml:space="preserve">16.3.1: </w:t>
      </w:r>
      <w:r w:rsidR="00984FDE" w:rsidRPr="00984FDE">
        <w:t xml:space="preserve">Proportion of victims of (a) physical, (b) psychological and/or (c) sexual violence in the previous 12 months who reported their victimization to competent authorities or other officially recognized conflict resolution </w:t>
      </w:r>
      <w:proofErr w:type="gramStart"/>
      <w:r w:rsidR="00984FDE" w:rsidRPr="00984FDE">
        <w:t>mechanisms</w:t>
      </w:r>
      <w:proofErr w:type="gramEnd"/>
    </w:p>
    <w:p w14:paraId="077BC49E" w14:textId="77777777" w:rsidR="00D24330" w:rsidRPr="00E55EA2" w:rsidRDefault="00D24330" w:rsidP="00D14D3B">
      <w:pPr>
        <w:pStyle w:val="MIndHeader"/>
        <w:spacing w:after="0" w:line="276" w:lineRule="auto"/>
        <w:rPr>
          <w:rFonts w:cstheme="minorHAnsi"/>
        </w:rPr>
      </w:pPr>
      <w:r w:rsidRPr="00E55EA2">
        <w:rPr>
          <w:rFonts w:cstheme="minorHAnsi"/>
        </w:rPr>
        <w:t xml:space="preserve">0.g. </w:t>
      </w:r>
      <w:proofErr w:type="gramStart"/>
      <w:r w:rsidRPr="00E55EA2">
        <w:rPr>
          <w:rFonts w:cstheme="minorHAnsi"/>
        </w:rPr>
        <w:t>International</w:t>
      </w:r>
      <w:proofErr w:type="gramEnd"/>
      <w:r w:rsidRPr="00E55EA2">
        <w:rPr>
          <w:rFonts w:cstheme="minorHAnsi"/>
        </w:rPr>
        <w:t xml:space="preserve"> organisations(s) responsible for global monitoring </w:t>
      </w:r>
      <w:r>
        <w:rPr>
          <w:color w:val="B4B4B4"/>
          <w:sz w:val="20"/>
        </w:rPr>
        <w:t>(SDG_CUSTODIAN_AGENCIES)</w:t>
      </w:r>
    </w:p>
    <w:p w14:paraId="19F29921" w14:textId="70A37D1D" w:rsidR="008D1D39" w:rsidRPr="00E55EA2" w:rsidRDefault="00CB7C5F" w:rsidP="00D14D3B">
      <w:pPr>
        <w:pStyle w:val="MGTHeader"/>
        <w:spacing w:after="0" w:line="276" w:lineRule="auto"/>
        <w:rPr>
          <w:rFonts w:cstheme="minorHAnsi"/>
        </w:rPr>
      </w:pPr>
      <w:r w:rsidRPr="00E55EA2">
        <w:rPr>
          <w:rFonts w:cstheme="minorHAnsi"/>
        </w:rPr>
        <w:t xml:space="preserve">United Nations </w:t>
      </w:r>
      <w:r w:rsidR="00404180">
        <w:rPr>
          <w:rFonts w:cstheme="minorHAnsi"/>
        </w:rPr>
        <w:t xml:space="preserve">Office </w:t>
      </w:r>
      <w:r w:rsidRPr="00E55EA2">
        <w:rPr>
          <w:rFonts w:cstheme="minorHAnsi"/>
        </w:rPr>
        <w:t>on Drugs and Crime (UNODC)</w:t>
      </w:r>
    </w:p>
    <w:p w14:paraId="722D9F94" w14:textId="77777777" w:rsidR="00CB7C5F" w:rsidRPr="00E55EA2" w:rsidRDefault="00CB7C5F">
      <w:pPr>
        <w:shd w:val="clear" w:color="auto" w:fill="FFFFFF"/>
        <w:spacing w:after="0"/>
        <w:rPr>
          <w:rFonts w:eastAsia="Times New Roman" w:cstheme="minorHAnsi"/>
          <w:color w:val="4A4A4A"/>
          <w:sz w:val="21"/>
          <w:szCs w:val="21"/>
          <w:lang w:eastAsia="en-GB"/>
        </w:rPr>
      </w:pPr>
    </w:p>
    <w:p w14:paraId="28D22A04" w14:textId="77777777" w:rsidR="00335943" w:rsidRDefault="00335943">
      <w:pPr>
        <w:rPr>
          <w:rFonts w:eastAsia="Times New Roman" w:cstheme="minorHAnsi"/>
          <w:color w:val="1C75BC"/>
          <w:sz w:val="32"/>
          <w:szCs w:val="36"/>
          <w:lang w:eastAsia="en-GB"/>
        </w:rPr>
      </w:pPr>
      <w:bookmarkStart w:id="0" w:name="_Toc37932744"/>
      <w:bookmarkStart w:id="1" w:name="_Toc36813072"/>
      <w:bookmarkStart w:id="2" w:name="_Toc36812685"/>
      <w:bookmarkStart w:id="3" w:name="_Toc36812572"/>
      <w:bookmarkStart w:id="4" w:name="_Toc36655609"/>
      <w:r>
        <w:rPr>
          <w:rFonts w:cstheme="minorHAnsi"/>
        </w:rPr>
        <w:br w:type="page"/>
      </w:r>
    </w:p>
    <w:p w14:paraId="12E0D73A" w14:textId="1F700DE7" w:rsidR="00B31E2C" w:rsidRPr="00E55EA2" w:rsidRDefault="00B31E2C">
      <w:pPr>
        <w:pStyle w:val="MHeader"/>
        <w:rPr>
          <w:rFonts w:cstheme="minorHAnsi"/>
        </w:rPr>
      </w:pPr>
      <w:r w:rsidRPr="00E55EA2">
        <w:rPr>
          <w:rFonts w:cstheme="minorHAnsi"/>
        </w:rPr>
        <w:lastRenderedPageBreak/>
        <w:t xml:space="preserve">1. Data reporter </w:t>
      </w:r>
      <w:bookmarkEnd w:id="0"/>
      <w:bookmarkEnd w:id="1"/>
      <w:bookmarkEnd w:id="2"/>
      <w:bookmarkEnd w:id="3"/>
      <w:bookmarkEnd w:id="4"/>
      <w:r>
        <w:rPr>
          <w:color w:val="B4B4B4"/>
          <w:sz w:val="20"/>
        </w:rPr>
        <w:t>(CONTACT)</w:t>
      </w:r>
    </w:p>
    <w:p w14:paraId="0BD77982" w14:textId="72DFE854" w:rsidR="00576CFA" w:rsidRPr="00E55EA2" w:rsidRDefault="00576CFA" w:rsidP="00D14D3B">
      <w:pPr>
        <w:pStyle w:val="MHeader2"/>
        <w:spacing w:after="0" w:line="276" w:lineRule="auto"/>
        <w:rPr>
          <w:rFonts w:cstheme="minorHAnsi"/>
        </w:rPr>
      </w:pPr>
      <w:r w:rsidRPr="00E55EA2">
        <w:rPr>
          <w:rFonts w:cstheme="minorHAnsi"/>
        </w:rPr>
        <w:t xml:space="preserve">1.a. Organisation </w:t>
      </w:r>
      <w:r>
        <w:rPr>
          <w:color w:val="B4B4B4"/>
          <w:sz w:val="20"/>
        </w:rPr>
        <w:t>(CONTACT_ORGANISATION)</w:t>
      </w:r>
    </w:p>
    <w:p w14:paraId="6E829FD0" w14:textId="3419F678" w:rsidR="00F719A8" w:rsidRPr="00E55EA2" w:rsidRDefault="00CB7C5F">
      <w:pPr>
        <w:pStyle w:val="MText"/>
        <w:rPr>
          <w:rFonts w:cstheme="minorHAnsi"/>
        </w:rPr>
      </w:pPr>
      <w:r w:rsidRPr="00E55EA2">
        <w:rPr>
          <w:rFonts w:cstheme="minorHAnsi"/>
        </w:rPr>
        <w:t xml:space="preserve">United Nations </w:t>
      </w:r>
      <w:r w:rsidR="00D157B9">
        <w:rPr>
          <w:rFonts w:cstheme="minorHAnsi"/>
        </w:rPr>
        <w:t xml:space="preserve">Office </w:t>
      </w:r>
      <w:r w:rsidRPr="00E55EA2">
        <w:rPr>
          <w:rFonts w:cstheme="minorHAnsi"/>
        </w:rPr>
        <w:t>on Drugs and Crime (UNODC)</w:t>
      </w:r>
    </w:p>
    <w:p w14:paraId="5B1DB825" w14:textId="77777777" w:rsidR="00CB7C5F" w:rsidRPr="00E55EA2" w:rsidRDefault="00CB7C5F">
      <w:pPr>
        <w:pStyle w:val="MText"/>
        <w:rPr>
          <w:rFonts w:cstheme="minorHAnsi"/>
        </w:rPr>
      </w:pPr>
    </w:p>
    <w:p w14:paraId="14915AC8" w14:textId="7D506133" w:rsidR="00B31E2C" w:rsidRPr="00E55EA2" w:rsidRDefault="00B31E2C">
      <w:pPr>
        <w:pStyle w:val="MHeader"/>
        <w:rPr>
          <w:rFonts w:cstheme="minorHAnsi"/>
        </w:rPr>
      </w:pPr>
      <w:r w:rsidRPr="00E55EA2">
        <w:rPr>
          <w:rFonts w:cstheme="minorHAnsi"/>
        </w:rPr>
        <w:t xml:space="preserve">2. Definition, concepts, and classifications </w:t>
      </w:r>
      <w:r>
        <w:rPr>
          <w:color w:val="B4B4B4"/>
          <w:sz w:val="20"/>
        </w:rPr>
        <w:t>(IND_DEF_CON_CLASS)</w:t>
      </w:r>
    </w:p>
    <w:p w14:paraId="2AC373EA" w14:textId="44236363" w:rsidR="008B0AC7" w:rsidRPr="00E55EA2" w:rsidRDefault="008B0AC7" w:rsidP="00D14D3B">
      <w:pPr>
        <w:pStyle w:val="MHeader2"/>
        <w:spacing w:after="0" w:line="276" w:lineRule="auto"/>
        <w:rPr>
          <w:rFonts w:cstheme="minorHAnsi"/>
        </w:rPr>
      </w:pPr>
      <w:r w:rsidRPr="00E55EA2">
        <w:rPr>
          <w:rFonts w:cstheme="minorHAnsi"/>
        </w:rPr>
        <w:t xml:space="preserve">2.a. Definition and concepts </w:t>
      </w:r>
      <w:r>
        <w:rPr>
          <w:color w:val="B4B4B4"/>
          <w:sz w:val="20"/>
        </w:rPr>
        <w:t>(STAT_CONC_DEF)</w:t>
      </w:r>
    </w:p>
    <w:p w14:paraId="5C8DA0D7" w14:textId="77777777" w:rsidR="00CB7C5F" w:rsidRPr="00E55EA2" w:rsidRDefault="00CB7C5F">
      <w:pPr>
        <w:shd w:val="clear" w:color="auto" w:fill="FFFFFF"/>
        <w:spacing w:after="0"/>
        <w:rPr>
          <w:rFonts w:eastAsia="Times New Roman" w:cstheme="minorHAnsi"/>
          <w:color w:val="4A4A4A"/>
          <w:sz w:val="21"/>
          <w:szCs w:val="21"/>
          <w:lang w:eastAsia="en-GB"/>
        </w:rPr>
      </w:pPr>
      <w:r w:rsidRPr="00E55EA2">
        <w:rPr>
          <w:rFonts w:eastAsia="Times New Roman" w:cstheme="minorHAnsi"/>
          <w:b/>
          <w:bCs/>
          <w:color w:val="4A4A4A"/>
          <w:sz w:val="21"/>
          <w:szCs w:val="21"/>
          <w:lang w:eastAsia="en-GB"/>
        </w:rPr>
        <w:t>Definition:</w:t>
      </w:r>
    </w:p>
    <w:p w14:paraId="40602F06" w14:textId="0360D660" w:rsidR="00CB7C5F" w:rsidRPr="00E55EA2" w:rsidRDefault="00CB7C5F">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Number of persons who have been victims of </w:t>
      </w:r>
      <w:r w:rsidR="00E927FD">
        <w:rPr>
          <w:rFonts w:eastAsia="Times New Roman" w:cstheme="minorHAnsi"/>
          <w:color w:val="4A4A4A"/>
          <w:sz w:val="21"/>
          <w:szCs w:val="21"/>
          <w:lang w:eastAsia="en-GB"/>
        </w:rPr>
        <w:t>non-sexual</w:t>
      </w:r>
      <w:r w:rsidR="00E927FD"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harassment or sexual harassment, as a percentage of the total population of the relevant area.</w:t>
      </w:r>
    </w:p>
    <w:p w14:paraId="47B4A3E1" w14:textId="77777777" w:rsidR="00CB7C5F" w:rsidRPr="00E55EA2" w:rsidRDefault="00CB7C5F">
      <w:pPr>
        <w:shd w:val="clear" w:color="auto" w:fill="FFFFFF"/>
        <w:spacing w:after="0"/>
        <w:rPr>
          <w:rFonts w:eastAsia="Times New Roman" w:cstheme="minorHAnsi"/>
          <w:color w:val="4A4A4A"/>
          <w:sz w:val="21"/>
          <w:szCs w:val="21"/>
          <w:lang w:eastAsia="en-GB"/>
        </w:rPr>
      </w:pPr>
    </w:p>
    <w:p w14:paraId="77FFB8B0" w14:textId="77777777" w:rsidR="00CB7C5F" w:rsidRPr="00E55EA2" w:rsidRDefault="00CB7C5F">
      <w:pPr>
        <w:shd w:val="clear" w:color="auto" w:fill="FFFFFF"/>
        <w:spacing w:after="0"/>
        <w:jc w:val="both"/>
        <w:rPr>
          <w:rFonts w:eastAsia="Times New Roman" w:cstheme="minorHAnsi"/>
          <w:color w:val="4A4A4A"/>
          <w:sz w:val="21"/>
          <w:szCs w:val="21"/>
          <w:lang w:eastAsia="en-GB"/>
        </w:rPr>
      </w:pPr>
      <w:r w:rsidRPr="00E55EA2">
        <w:rPr>
          <w:rFonts w:eastAsia="Times New Roman" w:cstheme="minorHAnsi"/>
          <w:b/>
          <w:bCs/>
          <w:color w:val="4A4A4A"/>
          <w:sz w:val="21"/>
          <w:szCs w:val="21"/>
          <w:lang w:eastAsia="en-GB"/>
        </w:rPr>
        <w:t>Concepts:</w:t>
      </w:r>
    </w:p>
    <w:p w14:paraId="119D01EF" w14:textId="6ECDE22F" w:rsidR="0061534E" w:rsidRDefault="00C1481F" w:rsidP="00CD57B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The operational definition</w:t>
      </w:r>
      <w:r w:rsidR="00A468D1">
        <w:rPr>
          <w:rFonts w:eastAsia="Times New Roman" w:cstheme="minorHAnsi"/>
          <w:color w:val="4A4A4A"/>
          <w:sz w:val="21"/>
          <w:szCs w:val="21"/>
          <w:lang w:eastAsia="en-GB"/>
        </w:rPr>
        <w:t>s</w:t>
      </w:r>
      <w:r>
        <w:rPr>
          <w:rFonts w:eastAsia="Times New Roman" w:cstheme="minorHAnsi"/>
          <w:color w:val="4A4A4A"/>
          <w:sz w:val="21"/>
          <w:szCs w:val="21"/>
          <w:lang w:eastAsia="en-GB"/>
        </w:rPr>
        <w:t xml:space="preserve"> of </w:t>
      </w:r>
      <w:r w:rsidR="00E927FD">
        <w:rPr>
          <w:rFonts w:eastAsia="Times New Roman" w:cstheme="minorHAnsi"/>
          <w:color w:val="4A4A4A"/>
          <w:sz w:val="21"/>
          <w:szCs w:val="21"/>
          <w:lang w:eastAsia="en-GB"/>
        </w:rPr>
        <w:t>non-sexual</w:t>
      </w:r>
      <w:r>
        <w:rPr>
          <w:rFonts w:eastAsia="Times New Roman" w:cstheme="minorHAnsi"/>
          <w:color w:val="4A4A4A"/>
          <w:sz w:val="21"/>
          <w:szCs w:val="21"/>
          <w:lang w:eastAsia="en-GB"/>
        </w:rPr>
        <w:t xml:space="preserve"> and sexual harassment </w:t>
      </w:r>
      <w:r w:rsidR="00A468D1">
        <w:rPr>
          <w:rFonts w:eastAsia="Times New Roman" w:cstheme="minorHAnsi"/>
          <w:color w:val="4A4A4A"/>
          <w:sz w:val="21"/>
          <w:szCs w:val="21"/>
          <w:lang w:eastAsia="en-GB"/>
        </w:rPr>
        <w:t>are</w:t>
      </w:r>
      <w:r w:rsidR="007A5674">
        <w:rPr>
          <w:rFonts w:eastAsia="Times New Roman" w:cstheme="minorHAnsi"/>
          <w:color w:val="4A4A4A"/>
          <w:sz w:val="21"/>
          <w:szCs w:val="21"/>
          <w:lang w:eastAsia="en-GB"/>
        </w:rPr>
        <w:t xml:space="preserve"> based on</w:t>
      </w:r>
      <w:r w:rsidR="00CB7C5F" w:rsidRPr="00E55EA2">
        <w:rPr>
          <w:rFonts w:eastAsia="Times New Roman" w:cstheme="minorHAnsi"/>
          <w:color w:val="4A4A4A"/>
          <w:sz w:val="21"/>
          <w:szCs w:val="21"/>
          <w:lang w:eastAsia="en-GB"/>
        </w:rPr>
        <w:t xml:space="preserve"> the </w:t>
      </w:r>
      <w:hyperlink r:id="rId12" w:history="1">
        <w:r w:rsidR="00CB7C5F" w:rsidRPr="00736A7E">
          <w:rPr>
            <w:rStyle w:val="Hyperlink"/>
            <w:rFonts w:eastAsia="Times New Roman" w:cstheme="minorHAnsi"/>
            <w:sz w:val="21"/>
            <w:szCs w:val="21"/>
            <w:lang w:eastAsia="en-GB"/>
          </w:rPr>
          <w:t>International Classification of Crime for Statistical Purposes (ICCS)</w:t>
        </w:r>
      </w:hyperlink>
      <w:r w:rsidR="00CB7C5F" w:rsidRPr="00E55EA2">
        <w:rPr>
          <w:rFonts w:eastAsia="Times New Roman" w:cstheme="minorHAnsi"/>
          <w:color w:val="4A4A4A"/>
          <w:sz w:val="21"/>
          <w:szCs w:val="21"/>
          <w:lang w:eastAsia="en-GB"/>
        </w:rPr>
        <w:t xml:space="preserve">. While sexual harassment refers to </w:t>
      </w:r>
      <w:r w:rsidR="003023F2">
        <w:rPr>
          <w:rFonts w:eastAsia="Times New Roman" w:cstheme="minorHAnsi"/>
          <w:color w:val="4A4A4A"/>
          <w:sz w:val="21"/>
          <w:szCs w:val="21"/>
          <w:lang w:eastAsia="en-GB"/>
        </w:rPr>
        <w:t xml:space="preserve">a non-physical </w:t>
      </w:r>
      <w:r w:rsidR="00CB7C5F" w:rsidRPr="00E55EA2">
        <w:rPr>
          <w:rFonts w:eastAsia="Times New Roman" w:cstheme="minorHAnsi"/>
          <w:color w:val="4A4A4A"/>
          <w:sz w:val="21"/>
          <w:szCs w:val="21"/>
          <w:lang w:eastAsia="en-GB"/>
        </w:rPr>
        <w:t xml:space="preserve">behaviour with a sexual connotation that is suitable to intimidate the victim, </w:t>
      </w:r>
      <w:r w:rsidR="00EF702D">
        <w:rPr>
          <w:rFonts w:eastAsia="Times New Roman" w:cstheme="minorHAnsi"/>
          <w:color w:val="4A4A4A"/>
          <w:sz w:val="21"/>
          <w:szCs w:val="21"/>
          <w:lang w:eastAsia="en-GB"/>
        </w:rPr>
        <w:t>non-sexual</w:t>
      </w:r>
      <w:r w:rsidR="00EF702D" w:rsidRPr="00E55EA2">
        <w:rPr>
          <w:rFonts w:eastAsia="Times New Roman" w:cstheme="minorHAnsi"/>
          <w:color w:val="4A4A4A"/>
          <w:sz w:val="21"/>
          <w:szCs w:val="21"/>
          <w:lang w:eastAsia="en-GB"/>
        </w:rPr>
        <w:t xml:space="preserve"> </w:t>
      </w:r>
      <w:r w:rsidR="00CB7C5F" w:rsidRPr="00E55EA2">
        <w:rPr>
          <w:rFonts w:eastAsia="Times New Roman" w:cstheme="minorHAnsi"/>
          <w:color w:val="4A4A4A"/>
          <w:sz w:val="21"/>
          <w:szCs w:val="21"/>
          <w:lang w:eastAsia="en-GB"/>
        </w:rPr>
        <w:t xml:space="preserve">harassment refers to all other </w:t>
      </w:r>
      <w:r w:rsidR="00AF4540">
        <w:rPr>
          <w:rFonts w:eastAsia="Times New Roman" w:cstheme="minorHAnsi"/>
          <w:color w:val="4A4A4A"/>
          <w:sz w:val="21"/>
          <w:szCs w:val="21"/>
          <w:lang w:eastAsia="en-GB"/>
        </w:rPr>
        <w:t xml:space="preserve">non-sexual </w:t>
      </w:r>
      <w:r w:rsidR="00CB7C5F" w:rsidRPr="00E55EA2">
        <w:rPr>
          <w:rFonts w:eastAsia="Times New Roman" w:cstheme="minorHAnsi"/>
          <w:color w:val="4A4A4A"/>
          <w:sz w:val="21"/>
          <w:szCs w:val="21"/>
          <w:lang w:eastAsia="en-GB"/>
        </w:rPr>
        <w:t xml:space="preserve">harassing behaviours that can cause fear for physical integrity and/or emotional distress. </w:t>
      </w:r>
      <w:r w:rsidR="003447A7">
        <w:rPr>
          <w:rFonts w:eastAsia="Times New Roman" w:cstheme="minorHAnsi"/>
          <w:color w:val="4A4A4A"/>
          <w:sz w:val="21"/>
          <w:szCs w:val="21"/>
          <w:lang w:eastAsia="en-GB"/>
        </w:rPr>
        <w:t>T</w:t>
      </w:r>
      <w:r w:rsidR="006927EC">
        <w:rPr>
          <w:rFonts w:eastAsia="Times New Roman" w:cstheme="minorHAnsi"/>
          <w:color w:val="4A4A4A"/>
          <w:sz w:val="21"/>
          <w:szCs w:val="21"/>
          <w:lang w:eastAsia="en-GB"/>
        </w:rPr>
        <w:t xml:space="preserve">his type of </w:t>
      </w:r>
      <w:r w:rsidR="007C7E7C">
        <w:rPr>
          <w:rFonts w:eastAsia="Times New Roman" w:cstheme="minorHAnsi"/>
          <w:color w:val="4A4A4A"/>
          <w:sz w:val="21"/>
          <w:szCs w:val="21"/>
          <w:lang w:eastAsia="en-GB"/>
        </w:rPr>
        <w:t xml:space="preserve">non-sexual </w:t>
      </w:r>
      <w:r w:rsidR="006927EC">
        <w:rPr>
          <w:rFonts w:eastAsia="Times New Roman" w:cstheme="minorHAnsi"/>
          <w:color w:val="4A4A4A"/>
          <w:sz w:val="21"/>
          <w:szCs w:val="21"/>
          <w:lang w:eastAsia="en-GB"/>
        </w:rPr>
        <w:t xml:space="preserve">harassment </w:t>
      </w:r>
      <w:r w:rsidR="00554E34">
        <w:rPr>
          <w:rFonts w:eastAsia="Times New Roman" w:cstheme="minorHAnsi"/>
          <w:color w:val="4A4A4A"/>
          <w:sz w:val="21"/>
          <w:szCs w:val="21"/>
          <w:lang w:eastAsia="en-GB"/>
        </w:rPr>
        <w:t>formulated by the indicator overlap</w:t>
      </w:r>
      <w:r w:rsidR="00A06DEC">
        <w:rPr>
          <w:rFonts w:eastAsia="Times New Roman" w:cstheme="minorHAnsi"/>
          <w:color w:val="4A4A4A"/>
          <w:sz w:val="21"/>
          <w:szCs w:val="21"/>
          <w:lang w:eastAsia="en-GB"/>
        </w:rPr>
        <w:t>s</w:t>
      </w:r>
      <w:r w:rsidR="00554E34">
        <w:rPr>
          <w:rFonts w:eastAsia="Times New Roman" w:cstheme="minorHAnsi"/>
          <w:color w:val="4A4A4A"/>
          <w:sz w:val="21"/>
          <w:szCs w:val="21"/>
          <w:lang w:eastAsia="en-GB"/>
        </w:rPr>
        <w:t xml:space="preserve"> </w:t>
      </w:r>
      <w:r w:rsidR="00A06DEC">
        <w:rPr>
          <w:rFonts w:eastAsia="Times New Roman" w:cstheme="minorHAnsi"/>
          <w:color w:val="4A4A4A"/>
          <w:sz w:val="21"/>
          <w:szCs w:val="21"/>
          <w:lang w:eastAsia="en-GB"/>
        </w:rPr>
        <w:t>to</w:t>
      </w:r>
      <w:r w:rsidR="00554E34">
        <w:rPr>
          <w:rFonts w:eastAsia="Times New Roman" w:cstheme="minorHAnsi"/>
          <w:color w:val="4A4A4A"/>
          <w:sz w:val="21"/>
          <w:szCs w:val="21"/>
          <w:lang w:eastAsia="en-GB"/>
        </w:rPr>
        <w:t xml:space="preserve"> </w:t>
      </w:r>
      <w:r w:rsidR="00AE5125">
        <w:rPr>
          <w:rFonts w:eastAsia="Times New Roman" w:cstheme="minorHAnsi"/>
          <w:color w:val="4A4A4A"/>
          <w:sz w:val="21"/>
          <w:szCs w:val="21"/>
          <w:lang w:eastAsia="en-GB"/>
        </w:rPr>
        <w:t>some</w:t>
      </w:r>
      <w:r w:rsidR="00554E34">
        <w:rPr>
          <w:rFonts w:eastAsia="Times New Roman" w:cstheme="minorHAnsi"/>
          <w:color w:val="4A4A4A"/>
          <w:sz w:val="21"/>
          <w:szCs w:val="21"/>
          <w:lang w:eastAsia="en-GB"/>
        </w:rPr>
        <w:t xml:space="preserve"> extent with psychological violence. </w:t>
      </w:r>
      <w:r w:rsidR="00CD57BF">
        <w:rPr>
          <w:rFonts w:eastAsia="Times New Roman" w:cstheme="minorHAnsi"/>
          <w:color w:val="4A4A4A"/>
          <w:sz w:val="21"/>
          <w:szCs w:val="21"/>
          <w:lang w:eastAsia="en-GB"/>
        </w:rPr>
        <w:t xml:space="preserve"> </w:t>
      </w:r>
    </w:p>
    <w:p w14:paraId="4084F14E" w14:textId="77777777" w:rsidR="007B67E0" w:rsidRDefault="007B67E0" w:rsidP="00D14D3B">
      <w:pPr>
        <w:shd w:val="clear" w:color="auto" w:fill="FFFFFF"/>
        <w:spacing w:after="0"/>
        <w:rPr>
          <w:rFonts w:eastAsia="Times New Roman" w:cstheme="minorHAnsi"/>
          <w:color w:val="4A4A4A"/>
          <w:sz w:val="21"/>
          <w:szCs w:val="21"/>
          <w:lang w:eastAsia="en-GB"/>
        </w:rPr>
      </w:pPr>
    </w:p>
    <w:p w14:paraId="5EACBC19" w14:textId="3A392423" w:rsidR="000741FC" w:rsidRDefault="0060274E" w:rsidP="00D14D3B">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w:t>
      </w:r>
      <w:r w:rsidRPr="0060274E">
        <w:rPr>
          <w:rFonts w:eastAsia="Times New Roman" w:cstheme="minorHAnsi"/>
          <w:color w:val="4A4A4A"/>
          <w:sz w:val="21"/>
          <w:szCs w:val="21"/>
          <w:lang w:eastAsia="en-GB"/>
        </w:rPr>
        <w:t xml:space="preserve">he internationally standardized and tested </w:t>
      </w:r>
      <w:hyperlink r:id="rId13" w:history="1">
        <w:r w:rsidRPr="000A2F0F">
          <w:rPr>
            <w:rStyle w:val="Hyperlink"/>
            <w:rFonts w:eastAsia="Times New Roman" w:cstheme="minorHAnsi"/>
            <w:sz w:val="21"/>
            <w:szCs w:val="21"/>
            <w:lang w:eastAsia="en-GB"/>
          </w:rPr>
          <w:t>SDG 16 Survey questionnaire</w:t>
        </w:r>
      </w:hyperlink>
      <w:r w:rsidRPr="0060274E">
        <w:rPr>
          <w:rFonts w:eastAsia="Times New Roman" w:cstheme="minorHAnsi"/>
          <w:color w:val="4A4A4A"/>
          <w:sz w:val="21"/>
          <w:szCs w:val="21"/>
          <w:lang w:eastAsia="en-GB"/>
        </w:rPr>
        <w:t xml:space="preserve"> and the accompanying </w:t>
      </w:r>
      <w:hyperlink r:id="rId14" w:history="1">
        <w:r w:rsidRPr="00A87355">
          <w:rPr>
            <w:rStyle w:val="Hyperlink"/>
            <w:rFonts w:eastAsia="Times New Roman" w:cstheme="minorHAnsi"/>
            <w:sz w:val="21"/>
            <w:szCs w:val="21"/>
            <w:lang w:eastAsia="en-GB"/>
          </w:rPr>
          <w:t>Implementation Manual</w:t>
        </w:r>
      </w:hyperlink>
      <w:r w:rsidRPr="0060274E">
        <w:rPr>
          <w:rFonts w:eastAsia="Times New Roman" w:cstheme="minorHAnsi"/>
          <w:color w:val="4A4A4A"/>
          <w:sz w:val="21"/>
          <w:szCs w:val="21"/>
          <w:lang w:eastAsia="en-GB"/>
        </w:rPr>
        <w:t xml:space="preserve">, </w:t>
      </w:r>
      <w:r w:rsidR="005967FA">
        <w:rPr>
          <w:rFonts w:eastAsia="Times New Roman" w:cstheme="minorHAnsi"/>
          <w:color w:val="4A4A4A"/>
          <w:sz w:val="21"/>
          <w:szCs w:val="21"/>
          <w:lang w:eastAsia="en-GB"/>
        </w:rPr>
        <w:t xml:space="preserve">which </w:t>
      </w:r>
      <w:r w:rsidR="0099410A">
        <w:rPr>
          <w:rFonts w:eastAsia="Times New Roman" w:cstheme="minorHAnsi"/>
          <w:color w:val="4A4A4A"/>
          <w:sz w:val="21"/>
          <w:szCs w:val="21"/>
          <w:lang w:eastAsia="en-GB"/>
        </w:rPr>
        <w:t>can be used by countries</w:t>
      </w:r>
      <w:r w:rsidRPr="0060274E">
        <w:rPr>
          <w:rFonts w:eastAsia="Times New Roman" w:cstheme="minorHAnsi"/>
          <w:color w:val="4A4A4A"/>
          <w:sz w:val="21"/>
          <w:szCs w:val="21"/>
          <w:lang w:eastAsia="en-GB"/>
        </w:rPr>
        <w:t xml:space="preserve"> for collecting data </w:t>
      </w:r>
      <w:r w:rsidR="005967FA">
        <w:rPr>
          <w:rFonts w:eastAsia="Times New Roman" w:cstheme="minorHAnsi"/>
          <w:color w:val="4A4A4A"/>
          <w:sz w:val="21"/>
          <w:szCs w:val="21"/>
          <w:lang w:eastAsia="en-GB"/>
        </w:rPr>
        <w:t>SDG indicator</w:t>
      </w:r>
      <w:r w:rsidRPr="0060274E">
        <w:rPr>
          <w:rFonts w:eastAsia="Times New Roman" w:cstheme="minorHAnsi"/>
          <w:color w:val="4A4A4A"/>
          <w:sz w:val="21"/>
          <w:szCs w:val="21"/>
          <w:lang w:eastAsia="en-GB"/>
        </w:rPr>
        <w:t xml:space="preserve"> 11.7.2 on </w:t>
      </w:r>
      <w:r w:rsidR="00FC4B4D">
        <w:rPr>
          <w:rFonts w:eastAsia="Times New Roman" w:cstheme="minorHAnsi"/>
          <w:color w:val="4A4A4A"/>
          <w:sz w:val="21"/>
          <w:szCs w:val="21"/>
          <w:lang w:eastAsia="en-GB"/>
        </w:rPr>
        <w:t>non-sexual</w:t>
      </w:r>
      <w:r w:rsidRPr="0060274E">
        <w:rPr>
          <w:rFonts w:eastAsia="Times New Roman" w:cstheme="minorHAnsi"/>
          <w:color w:val="4A4A4A"/>
          <w:sz w:val="21"/>
          <w:szCs w:val="21"/>
          <w:lang w:eastAsia="en-GB"/>
        </w:rPr>
        <w:t xml:space="preserve"> and sexual harassment</w:t>
      </w:r>
      <w:r w:rsidR="005967FA">
        <w:rPr>
          <w:rFonts w:eastAsia="Times New Roman" w:cstheme="minorHAnsi"/>
          <w:color w:val="4A4A4A"/>
          <w:sz w:val="21"/>
          <w:szCs w:val="21"/>
          <w:lang w:eastAsia="en-GB"/>
        </w:rPr>
        <w:t xml:space="preserve">, </w:t>
      </w:r>
      <w:r w:rsidR="00A17498" w:rsidRPr="00A17498">
        <w:rPr>
          <w:rFonts w:eastAsia="Times New Roman" w:cstheme="minorHAnsi"/>
          <w:color w:val="4A4A4A"/>
          <w:sz w:val="21"/>
          <w:szCs w:val="21"/>
          <w:lang w:eastAsia="en-GB"/>
        </w:rPr>
        <w:t xml:space="preserve">provide a core set of questions about specific </w:t>
      </w:r>
      <w:r w:rsidR="00D64590" w:rsidRPr="00A17498">
        <w:rPr>
          <w:rFonts w:eastAsia="Times New Roman" w:cstheme="minorHAnsi"/>
          <w:color w:val="4A4A4A"/>
          <w:sz w:val="21"/>
          <w:szCs w:val="21"/>
          <w:lang w:eastAsia="en-GB"/>
        </w:rPr>
        <w:t>behaviours</w:t>
      </w:r>
      <w:r w:rsidR="00A17498" w:rsidRPr="00A17498">
        <w:rPr>
          <w:rFonts w:eastAsia="Times New Roman" w:cstheme="minorHAnsi"/>
          <w:color w:val="4A4A4A"/>
          <w:sz w:val="21"/>
          <w:szCs w:val="21"/>
          <w:lang w:eastAsia="en-GB"/>
        </w:rPr>
        <w:t xml:space="preserve"> that allow for the measurement of the prevalence of sexual and </w:t>
      </w:r>
      <w:r w:rsidR="00FC4B4D">
        <w:rPr>
          <w:rFonts w:eastAsia="Times New Roman" w:cstheme="minorHAnsi"/>
          <w:color w:val="4A4A4A"/>
          <w:sz w:val="21"/>
          <w:szCs w:val="21"/>
          <w:lang w:eastAsia="en-GB"/>
        </w:rPr>
        <w:t>non-sexual</w:t>
      </w:r>
      <w:r w:rsidR="00A17498" w:rsidRPr="00A17498">
        <w:rPr>
          <w:rFonts w:eastAsia="Times New Roman" w:cstheme="minorHAnsi"/>
          <w:color w:val="4A4A4A"/>
          <w:sz w:val="21"/>
          <w:szCs w:val="21"/>
          <w:lang w:eastAsia="en-GB"/>
        </w:rPr>
        <w:t xml:space="preserve"> harassment in the population (see Figures </w:t>
      </w:r>
      <w:r w:rsidR="0024001D">
        <w:rPr>
          <w:rFonts w:eastAsia="Times New Roman" w:cstheme="minorHAnsi"/>
          <w:color w:val="4A4A4A"/>
          <w:sz w:val="21"/>
          <w:szCs w:val="21"/>
          <w:lang w:eastAsia="en-GB"/>
        </w:rPr>
        <w:t xml:space="preserve">1 and 2 </w:t>
      </w:r>
      <w:r w:rsidR="00A17498" w:rsidRPr="00A17498">
        <w:rPr>
          <w:rFonts w:eastAsia="Times New Roman" w:cstheme="minorHAnsi"/>
          <w:color w:val="4A4A4A"/>
          <w:sz w:val="21"/>
          <w:szCs w:val="21"/>
          <w:lang w:eastAsia="en-GB"/>
        </w:rPr>
        <w:t>below).</w:t>
      </w:r>
      <w:r w:rsidR="00AE4B78">
        <w:rPr>
          <w:rFonts w:eastAsia="Times New Roman" w:cstheme="minorHAnsi"/>
          <w:color w:val="4A4A4A"/>
          <w:sz w:val="21"/>
          <w:szCs w:val="21"/>
          <w:lang w:eastAsia="en-GB"/>
        </w:rPr>
        <w:t xml:space="preserve"> </w:t>
      </w:r>
      <w:r w:rsidR="0085754B">
        <w:rPr>
          <w:rFonts w:eastAsia="Times New Roman" w:cstheme="minorHAnsi"/>
          <w:color w:val="4A4A4A"/>
          <w:sz w:val="21"/>
          <w:szCs w:val="21"/>
          <w:lang w:eastAsia="en-GB"/>
        </w:rPr>
        <w:t>In addition, t</w:t>
      </w:r>
      <w:r w:rsidR="00AE30F2">
        <w:rPr>
          <w:rFonts w:eastAsia="Times New Roman" w:cstheme="minorHAnsi"/>
          <w:color w:val="4A4A4A"/>
          <w:sz w:val="21"/>
          <w:szCs w:val="21"/>
          <w:lang w:eastAsia="en-GB"/>
        </w:rPr>
        <w:t>he</w:t>
      </w:r>
      <w:r w:rsidR="005D7069">
        <w:rPr>
          <w:rFonts w:eastAsia="Times New Roman" w:cstheme="minorHAnsi"/>
          <w:color w:val="4A4A4A"/>
          <w:sz w:val="21"/>
          <w:szCs w:val="21"/>
          <w:lang w:eastAsia="en-GB"/>
        </w:rPr>
        <w:t xml:space="preserve"> regionally standardized and tested</w:t>
      </w:r>
      <w:r w:rsidR="00FA6EF8">
        <w:rPr>
          <w:rFonts w:eastAsia="Times New Roman" w:cstheme="minorHAnsi"/>
          <w:color w:val="4A4A4A"/>
          <w:sz w:val="21"/>
          <w:szCs w:val="21"/>
          <w:lang w:eastAsia="en-GB"/>
        </w:rPr>
        <w:t xml:space="preserve"> methodology, the </w:t>
      </w:r>
      <w:r w:rsidR="00AE30F2">
        <w:rPr>
          <w:rFonts w:eastAsia="Times New Roman" w:cstheme="minorHAnsi"/>
          <w:color w:val="4A4A4A"/>
          <w:sz w:val="21"/>
          <w:szCs w:val="21"/>
          <w:lang w:eastAsia="en-GB"/>
        </w:rPr>
        <w:t xml:space="preserve">Latin </w:t>
      </w:r>
      <w:proofErr w:type="gramStart"/>
      <w:r w:rsidR="00AE30F2">
        <w:rPr>
          <w:rFonts w:eastAsia="Times New Roman" w:cstheme="minorHAnsi"/>
          <w:color w:val="4A4A4A"/>
          <w:sz w:val="21"/>
          <w:szCs w:val="21"/>
          <w:lang w:eastAsia="en-GB"/>
        </w:rPr>
        <w:t>America</w:t>
      </w:r>
      <w:proofErr w:type="gramEnd"/>
      <w:r w:rsidR="00AE30F2">
        <w:rPr>
          <w:rFonts w:eastAsia="Times New Roman" w:cstheme="minorHAnsi"/>
          <w:color w:val="4A4A4A"/>
          <w:sz w:val="21"/>
          <w:szCs w:val="21"/>
          <w:lang w:eastAsia="en-GB"/>
        </w:rPr>
        <w:t xml:space="preserve"> and the Caribbean Crime Victimization Survey Initiative (LACSI)</w:t>
      </w:r>
      <w:r w:rsidR="00FA6EF8">
        <w:rPr>
          <w:rFonts w:eastAsia="Times New Roman" w:cstheme="minorHAnsi"/>
          <w:color w:val="4A4A4A"/>
          <w:sz w:val="21"/>
          <w:szCs w:val="21"/>
          <w:lang w:eastAsia="en-GB"/>
        </w:rPr>
        <w:t xml:space="preserve">, </w:t>
      </w:r>
      <w:r w:rsidR="00721064">
        <w:rPr>
          <w:rFonts w:eastAsia="Times New Roman" w:cstheme="minorHAnsi"/>
          <w:color w:val="4A4A4A"/>
          <w:sz w:val="21"/>
          <w:szCs w:val="21"/>
          <w:lang w:eastAsia="en-GB"/>
        </w:rPr>
        <w:t xml:space="preserve">offers a </w:t>
      </w:r>
      <w:r w:rsidR="00FE6F2A">
        <w:rPr>
          <w:rFonts w:eastAsia="Times New Roman" w:cstheme="minorHAnsi"/>
          <w:color w:val="4A4A4A"/>
          <w:sz w:val="21"/>
          <w:szCs w:val="21"/>
          <w:lang w:eastAsia="en-GB"/>
        </w:rPr>
        <w:t>standardised</w:t>
      </w:r>
      <w:r w:rsidR="00721064">
        <w:rPr>
          <w:rFonts w:eastAsia="Times New Roman" w:cstheme="minorHAnsi"/>
          <w:color w:val="4A4A4A"/>
          <w:sz w:val="21"/>
          <w:szCs w:val="21"/>
          <w:lang w:eastAsia="en-GB"/>
        </w:rPr>
        <w:t xml:space="preserve"> methodology </w:t>
      </w:r>
      <w:r w:rsidR="00D26A16">
        <w:rPr>
          <w:rFonts w:eastAsia="Times New Roman" w:cstheme="minorHAnsi"/>
          <w:color w:val="4A4A4A"/>
          <w:sz w:val="21"/>
          <w:szCs w:val="21"/>
          <w:lang w:eastAsia="en-GB"/>
        </w:rPr>
        <w:t xml:space="preserve">the measurement of indicator 11.7.2 and </w:t>
      </w:r>
      <w:r w:rsidR="00FA6EF8">
        <w:rPr>
          <w:rFonts w:eastAsia="Times New Roman" w:cstheme="minorHAnsi"/>
          <w:color w:val="4A4A4A"/>
          <w:sz w:val="21"/>
          <w:szCs w:val="21"/>
          <w:lang w:eastAsia="en-GB"/>
        </w:rPr>
        <w:t xml:space="preserve">uses </w:t>
      </w:r>
      <w:r w:rsidR="00AE30F2">
        <w:rPr>
          <w:rFonts w:eastAsia="Times New Roman" w:cstheme="minorHAnsi"/>
          <w:color w:val="4A4A4A"/>
          <w:sz w:val="21"/>
          <w:szCs w:val="21"/>
          <w:lang w:eastAsia="en-GB"/>
        </w:rPr>
        <w:t>the</w:t>
      </w:r>
      <w:r w:rsidR="00FE6F2A">
        <w:rPr>
          <w:rFonts w:eastAsia="Times New Roman" w:cstheme="minorHAnsi"/>
          <w:color w:val="4A4A4A"/>
          <w:sz w:val="21"/>
          <w:szCs w:val="21"/>
          <w:lang w:eastAsia="en-GB"/>
        </w:rPr>
        <w:t xml:space="preserve"> same</w:t>
      </w:r>
      <w:r w:rsidR="00AE30F2">
        <w:rPr>
          <w:rFonts w:eastAsia="Times New Roman" w:cstheme="minorHAnsi"/>
          <w:color w:val="4A4A4A"/>
          <w:sz w:val="21"/>
          <w:szCs w:val="21"/>
          <w:lang w:eastAsia="en-GB"/>
        </w:rPr>
        <w:t xml:space="preserve"> types of behaviours</w:t>
      </w:r>
      <w:r w:rsidR="00FE6F2A">
        <w:rPr>
          <w:rFonts w:eastAsia="Times New Roman" w:cstheme="minorHAnsi"/>
          <w:color w:val="4A4A4A"/>
          <w:sz w:val="21"/>
          <w:szCs w:val="21"/>
          <w:lang w:eastAsia="en-GB"/>
        </w:rPr>
        <w:t>,</w:t>
      </w:r>
      <w:r w:rsidR="00AE30F2">
        <w:rPr>
          <w:rFonts w:eastAsia="Times New Roman" w:cstheme="minorHAnsi"/>
          <w:color w:val="4A4A4A"/>
          <w:sz w:val="21"/>
          <w:szCs w:val="21"/>
          <w:lang w:eastAsia="en-GB"/>
        </w:rPr>
        <w:t xml:space="preserve"> both for non-sexual harassment and sexual harassment, </w:t>
      </w:r>
      <w:r w:rsidR="00FE6F2A">
        <w:rPr>
          <w:rFonts w:eastAsia="Times New Roman" w:cstheme="minorHAnsi"/>
          <w:color w:val="4A4A4A"/>
          <w:sz w:val="21"/>
          <w:szCs w:val="21"/>
          <w:lang w:eastAsia="en-GB"/>
        </w:rPr>
        <w:t xml:space="preserve">but </w:t>
      </w:r>
      <w:r w:rsidR="00AE30F2">
        <w:rPr>
          <w:rFonts w:eastAsia="Times New Roman" w:cstheme="minorHAnsi"/>
          <w:color w:val="4A4A4A"/>
          <w:sz w:val="21"/>
          <w:szCs w:val="21"/>
          <w:lang w:eastAsia="en-GB"/>
        </w:rPr>
        <w:t xml:space="preserve">considering </w:t>
      </w:r>
      <w:r w:rsidR="008D653F">
        <w:rPr>
          <w:rFonts w:eastAsia="Times New Roman" w:cstheme="minorHAnsi"/>
          <w:color w:val="4A4A4A"/>
          <w:sz w:val="21"/>
          <w:szCs w:val="21"/>
          <w:lang w:eastAsia="en-GB"/>
        </w:rPr>
        <w:t>one</w:t>
      </w:r>
      <w:r w:rsidR="00AE30F2">
        <w:rPr>
          <w:rFonts w:eastAsia="Times New Roman" w:cstheme="minorHAnsi"/>
          <w:color w:val="4A4A4A"/>
          <w:sz w:val="21"/>
          <w:szCs w:val="21"/>
          <w:lang w:eastAsia="en-GB"/>
        </w:rPr>
        <w:t xml:space="preserve"> additional behaviour </w:t>
      </w:r>
      <w:r w:rsidR="008D653F">
        <w:rPr>
          <w:rFonts w:eastAsia="Times New Roman" w:cstheme="minorHAnsi"/>
          <w:color w:val="4A4A4A"/>
          <w:sz w:val="21"/>
          <w:szCs w:val="21"/>
          <w:lang w:eastAsia="en-GB"/>
        </w:rPr>
        <w:t>indicative of</w:t>
      </w:r>
      <w:r w:rsidR="00AE30F2">
        <w:rPr>
          <w:rFonts w:eastAsia="Times New Roman" w:cstheme="minorHAnsi"/>
          <w:color w:val="4A4A4A"/>
          <w:sz w:val="21"/>
          <w:szCs w:val="21"/>
          <w:lang w:eastAsia="en-GB"/>
        </w:rPr>
        <w:t xml:space="preserve"> sexual harassment: </w:t>
      </w:r>
      <w:r w:rsidR="00AE30F2" w:rsidRPr="000741FC">
        <w:rPr>
          <w:rFonts w:eastAsia="Times New Roman" w:cstheme="minorHAnsi"/>
          <w:color w:val="4A4A4A"/>
          <w:sz w:val="21"/>
          <w:szCs w:val="21"/>
          <w:lang w:eastAsia="en-GB"/>
        </w:rPr>
        <w:t>Somebody followed you and made you feel uncomfortable with sexual intentions</w:t>
      </w:r>
      <w:r w:rsidR="00AE30F2">
        <w:rPr>
          <w:rFonts w:eastAsia="Times New Roman" w:cstheme="minorHAnsi"/>
          <w:color w:val="4A4A4A"/>
          <w:sz w:val="21"/>
          <w:szCs w:val="21"/>
          <w:lang w:eastAsia="en-GB"/>
        </w:rPr>
        <w:t>.</w:t>
      </w:r>
    </w:p>
    <w:p w14:paraId="03D8E728" w14:textId="77777777" w:rsidR="000741FC" w:rsidRDefault="000741FC" w:rsidP="00D14D3B">
      <w:pPr>
        <w:shd w:val="clear" w:color="auto" w:fill="FFFFFF"/>
        <w:spacing w:after="0"/>
        <w:rPr>
          <w:rFonts w:eastAsia="Times New Roman" w:cstheme="minorHAnsi"/>
          <w:color w:val="4A4A4A"/>
          <w:sz w:val="21"/>
          <w:szCs w:val="21"/>
          <w:lang w:eastAsia="en-GB"/>
        </w:rPr>
      </w:pPr>
    </w:p>
    <w:p w14:paraId="5EB43710" w14:textId="0221D49F" w:rsidR="00335943" w:rsidRDefault="00AE4B78" w:rsidP="00D14D3B">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While the precise formulation and wording of the pertinent survey questions may need national customization, a core set of behaviours have been identified as forms of </w:t>
      </w:r>
      <w:r w:rsidR="00D1594C">
        <w:rPr>
          <w:rFonts w:eastAsia="Times New Roman" w:cstheme="minorHAnsi"/>
          <w:color w:val="4A4A4A"/>
          <w:sz w:val="21"/>
          <w:szCs w:val="21"/>
          <w:lang w:eastAsia="en-GB"/>
        </w:rPr>
        <w:t xml:space="preserve">sexual and </w:t>
      </w:r>
      <w:r w:rsidR="00947234">
        <w:rPr>
          <w:rFonts w:eastAsia="Times New Roman" w:cstheme="minorHAnsi"/>
          <w:color w:val="4A4A4A"/>
          <w:sz w:val="21"/>
          <w:szCs w:val="21"/>
          <w:lang w:eastAsia="en-GB"/>
        </w:rPr>
        <w:t>non-sexual</w:t>
      </w:r>
      <w:r w:rsidR="00D1594C">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harassment exercised towards a person</w:t>
      </w:r>
      <w:r w:rsidR="00AE30F2">
        <w:rPr>
          <w:rFonts w:eastAsia="Times New Roman" w:cstheme="minorHAnsi"/>
          <w:color w:val="4A4A4A"/>
          <w:sz w:val="21"/>
          <w:szCs w:val="21"/>
          <w:lang w:eastAsia="en-GB"/>
        </w:rPr>
        <w:t xml:space="preserve">: </w:t>
      </w:r>
    </w:p>
    <w:p w14:paraId="4F5CF1E5" w14:textId="77777777" w:rsidR="00A17498" w:rsidRDefault="00A17498" w:rsidP="00D14D3B">
      <w:pPr>
        <w:shd w:val="clear" w:color="auto" w:fill="FFFFFF"/>
        <w:spacing w:after="0"/>
        <w:rPr>
          <w:rFonts w:eastAsia="Times New Roman" w:cstheme="minorHAnsi"/>
          <w:color w:val="4A4A4A"/>
          <w:sz w:val="21"/>
          <w:szCs w:val="21"/>
          <w:lang w:eastAsia="en-GB"/>
        </w:rPr>
      </w:pPr>
    </w:p>
    <w:p w14:paraId="68FC4E58" w14:textId="34927F2E" w:rsidR="00D64590" w:rsidRPr="002D4D0C" w:rsidRDefault="00D64590" w:rsidP="00D64590">
      <w:pPr>
        <w:pStyle w:val="Caption"/>
        <w:keepNext/>
        <w:jc w:val="both"/>
        <w:rPr>
          <w:sz w:val="22"/>
          <w:szCs w:val="22"/>
        </w:rPr>
      </w:pPr>
      <w:r w:rsidRPr="002D4D0C">
        <w:rPr>
          <w:sz w:val="22"/>
          <w:szCs w:val="22"/>
        </w:rPr>
        <w:t xml:space="preserve">Figure </w:t>
      </w:r>
      <w:r w:rsidR="00CA2BF0">
        <w:rPr>
          <w:sz w:val="22"/>
          <w:szCs w:val="22"/>
        </w:rPr>
        <w:t>1</w:t>
      </w:r>
      <w:r w:rsidRPr="002D4D0C">
        <w:rPr>
          <w:sz w:val="22"/>
          <w:szCs w:val="22"/>
        </w:rPr>
        <w:t xml:space="preserve">: Types of </w:t>
      </w:r>
      <w:r w:rsidR="00AF4540">
        <w:rPr>
          <w:sz w:val="22"/>
          <w:szCs w:val="22"/>
        </w:rPr>
        <w:t>non-sexual</w:t>
      </w:r>
      <w:r w:rsidR="007C44EE">
        <w:rPr>
          <w:sz w:val="22"/>
          <w:szCs w:val="22"/>
        </w:rPr>
        <w:t xml:space="preserve"> </w:t>
      </w:r>
      <w:r w:rsidRPr="002D4D0C">
        <w:rPr>
          <w:sz w:val="22"/>
          <w:szCs w:val="22"/>
        </w:rPr>
        <w:t xml:space="preserve">harassment included in the SDG 16 survey </w:t>
      </w:r>
      <w:proofErr w:type="gramStart"/>
      <w:r w:rsidRPr="002D4D0C">
        <w:rPr>
          <w:sz w:val="22"/>
          <w:szCs w:val="22"/>
        </w:rPr>
        <w:t>questionnaire</w:t>
      </w:r>
      <w:proofErr w:type="gramEnd"/>
    </w:p>
    <w:p w14:paraId="32567158" w14:textId="7325E884" w:rsidR="00D64590" w:rsidRDefault="00D64590" w:rsidP="00D64590">
      <w:pPr>
        <w:spacing w:after="0"/>
        <w:jc w:val="both"/>
        <w:rPr>
          <w:lang w:val="en-US"/>
        </w:rPr>
      </w:pPr>
    </w:p>
    <w:tbl>
      <w:tblPr>
        <w:tblStyle w:val="TableGrid"/>
        <w:tblW w:w="0" w:type="auto"/>
        <w:tblLook w:val="04A0" w:firstRow="1" w:lastRow="0" w:firstColumn="1" w:lastColumn="0" w:noHBand="0" w:noVBand="1"/>
      </w:tblPr>
      <w:tblGrid>
        <w:gridCol w:w="535"/>
        <w:gridCol w:w="7560"/>
      </w:tblGrid>
      <w:tr w:rsidR="00E07428" w14:paraId="39728378" w14:textId="77777777" w:rsidTr="00167A6D">
        <w:tc>
          <w:tcPr>
            <w:tcW w:w="535" w:type="dxa"/>
          </w:tcPr>
          <w:p w14:paraId="0BEE147F" w14:textId="77777777" w:rsidR="00E07428" w:rsidRDefault="00E07428" w:rsidP="00167A6D">
            <w:r>
              <w:t>A.</w:t>
            </w:r>
          </w:p>
        </w:tc>
        <w:tc>
          <w:tcPr>
            <w:tcW w:w="7560" w:type="dxa"/>
          </w:tcPr>
          <w:p w14:paraId="4794FB1E" w14:textId="77777777" w:rsidR="00E07428" w:rsidRDefault="00E07428" w:rsidP="00167A6D">
            <w:r>
              <w:t xml:space="preserve">Received non-sexual threatening or offensive MESSAGES, </w:t>
            </w:r>
            <w:proofErr w:type="gramStart"/>
            <w:r>
              <w:t>E-MAILS</w:t>
            </w:r>
            <w:proofErr w:type="gramEnd"/>
            <w:r>
              <w:t xml:space="preserve"> OR CALLS</w:t>
            </w:r>
          </w:p>
        </w:tc>
      </w:tr>
      <w:tr w:rsidR="00E07428" w14:paraId="703EAEBB" w14:textId="77777777" w:rsidTr="00167A6D">
        <w:tc>
          <w:tcPr>
            <w:tcW w:w="535" w:type="dxa"/>
          </w:tcPr>
          <w:p w14:paraId="792A56B3" w14:textId="77777777" w:rsidR="00E07428" w:rsidRDefault="00E07428" w:rsidP="00167A6D">
            <w:r>
              <w:t>B.</w:t>
            </w:r>
          </w:p>
        </w:tc>
        <w:tc>
          <w:tcPr>
            <w:tcW w:w="7560" w:type="dxa"/>
          </w:tcPr>
          <w:p w14:paraId="684D1580" w14:textId="77777777" w:rsidR="00E07428" w:rsidRDefault="00E07428" w:rsidP="00167A6D">
            <w:r>
              <w:t>Somebody personally made OFFENSIVE, THREATENING OR HUMILIATING COMMENTS to you, such as insulting you or calling you names</w:t>
            </w:r>
          </w:p>
        </w:tc>
      </w:tr>
      <w:tr w:rsidR="00E07428" w14:paraId="0FE3D0A5" w14:textId="77777777" w:rsidTr="00167A6D">
        <w:tc>
          <w:tcPr>
            <w:tcW w:w="535" w:type="dxa"/>
          </w:tcPr>
          <w:p w14:paraId="2FC236F8" w14:textId="77777777" w:rsidR="00E07428" w:rsidRDefault="00E07428" w:rsidP="00167A6D">
            <w:r>
              <w:t>C.</w:t>
            </w:r>
          </w:p>
        </w:tc>
        <w:tc>
          <w:tcPr>
            <w:tcW w:w="7560" w:type="dxa"/>
          </w:tcPr>
          <w:p w14:paraId="48C38576" w14:textId="77777777" w:rsidR="00E07428" w:rsidRDefault="00E07428" w:rsidP="00167A6D">
            <w:r>
              <w:t>Somebody made OFFENSIVE OR THREATENING GESTURES to demean, insult or humiliate you</w:t>
            </w:r>
          </w:p>
        </w:tc>
      </w:tr>
      <w:tr w:rsidR="00E07428" w14:paraId="04D2FB9B" w14:textId="77777777" w:rsidTr="00167A6D">
        <w:tc>
          <w:tcPr>
            <w:tcW w:w="535" w:type="dxa"/>
          </w:tcPr>
          <w:p w14:paraId="31C7F613" w14:textId="77777777" w:rsidR="00E07428" w:rsidRDefault="00E07428" w:rsidP="00167A6D">
            <w:r>
              <w:t>D.</w:t>
            </w:r>
          </w:p>
        </w:tc>
        <w:tc>
          <w:tcPr>
            <w:tcW w:w="7560" w:type="dxa"/>
          </w:tcPr>
          <w:p w14:paraId="5F381037" w14:textId="77777777" w:rsidR="00E07428" w:rsidRDefault="00E07428" w:rsidP="00167A6D">
            <w:r>
              <w:t>Somebody posted OFFENSIVE, demeaning OR EMBARASSING COMMENTS, PHOTOS OR VIDEOS OF YOU ONLINE</w:t>
            </w:r>
          </w:p>
        </w:tc>
      </w:tr>
      <w:tr w:rsidR="00E07428" w14:paraId="0430883C" w14:textId="77777777" w:rsidTr="00167A6D">
        <w:tc>
          <w:tcPr>
            <w:tcW w:w="535" w:type="dxa"/>
          </w:tcPr>
          <w:p w14:paraId="2D0B12D2" w14:textId="77777777" w:rsidR="00E07428" w:rsidRDefault="00E07428" w:rsidP="00167A6D">
            <w:r>
              <w:t>E.</w:t>
            </w:r>
          </w:p>
        </w:tc>
        <w:tc>
          <w:tcPr>
            <w:tcW w:w="7560" w:type="dxa"/>
          </w:tcPr>
          <w:p w14:paraId="1CDDCDE5" w14:textId="77777777" w:rsidR="00E07428" w:rsidRDefault="00E07428" w:rsidP="00167A6D">
            <w:r>
              <w:t>Somebody FOLLOWED YOU AGAINST YOUR WILL, EITHER PHYSICALLY OR ONLINE in a way that made you feel uncomfortable</w:t>
            </w:r>
          </w:p>
        </w:tc>
      </w:tr>
    </w:tbl>
    <w:p w14:paraId="40BBC7D8" w14:textId="77777777" w:rsidR="00E07428" w:rsidRPr="00C7697E" w:rsidRDefault="00E07428" w:rsidP="00D64590">
      <w:pPr>
        <w:spacing w:after="0"/>
        <w:jc w:val="both"/>
      </w:pPr>
    </w:p>
    <w:p w14:paraId="3946FB9C" w14:textId="77777777" w:rsidR="00D64590" w:rsidRPr="00C7697E" w:rsidRDefault="00D64590" w:rsidP="00D64590">
      <w:pPr>
        <w:spacing w:after="0"/>
        <w:jc w:val="both"/>
        <w:rPr>
          <w:i/>
          <w:iCs/>
          <w:sz w:val="18"/>
          <w:szCs w:val="18"/>
          <w:lang w:val="en-US"/>
        </w:rPr>
      </w:pPr>
      <w:r w:rsidRPr="00C7697E">
        <w:rPr>
          <w:i/>
          <w:iCs/>
          <w:sz w:val="18"/>
          <w:szCs w:val="18"/>
          <w:lang w:val="en-US"/>
        </w:rPr>
        <w:t xml:space="preserve">Source: </w:t>
      </w:r>
      <w:hyperlink r:id="rId15" w:history="1">
        <w:r w:rsidRPr="00C7697E">
          <w:rPr>
            <w:rStyle w:val="Hyperlink"/>
            <w:i/>
            <w:iCs/>
            <w:sz w:val="18"/>
            <w:szCs w:val="18"/>
          </w:rPr>
          <w:t>SDG 16 Survey questionnaire</w:t>
        </w:r>
      </w:hyperlink>
    </w:p>
    <w:p w14:paraId="6B8D3718" w14:textId="5556EC51" w:rsidR="00CA2BF0" w:rsidRPr="002D4D0C" w:rsidRDefault="00CA2BF0" w:rsidP="00CA2BF0">
      <w:pPr>
        <w:pStyle w:val="Caption"/>
        <w:keepNext/>
        <w:jc w:val="both"/>
        <w:rPr>
          <w:sz w:val="22"/>
          <w:szCs w:val="22"/>
        </w:rPr>
      </w:pPr>
      <w:r w:rsidRPr="002D4D0C">
        <w:rPr>
          <w:sz w:val="22"/>
          <w:szCs w:val="22"/>
        </w:rPr>
        <w:lastRenderedPageBreak/>
        <w:t>Figure</w:t>
      </w:r>
      <w:r>
        <w:rPr>
          <w:sz w:val="22"/>
          <w:szCs w:val="22"/>
        </w:rPr>
        <w:t xml:space="preserve"> 2</w:t>
      </w:r>
      <w:r w:rsidRPr="002D4D0C">
        <w:rPr>
          <w:sz w:val="22"/>
          <w:szCs w:val="22"/>
        </w:rPr>
        <w:t xml:space="preserve">: Types of sexual harassment included in the SDG 16 survey </w:t>
      </w:r>
      <w:proofErr w:type="gramStart"/>
      <w:r w:rsidRPr="002D4D0C">
        <w:rPr>
          <w:sz w:val="22"/>
          <w:szCs w:val="22"/>
        </w:rPr>
        <w:t>questionnaire</w:t>
      </w:r>
      <w:proofErr w:type="gramEnd"/>
    </w:p>
    <w:p w14:paraId="23878DEE" w14:textId="57780260" w:rsidR="00CA2BF0" w:rsidRDefault="00CA2BF0" w:rsidP="00CA2BF0">
      <w:pPr>
        <w:spacing w:after="0"/>
        <w:jc w:val="both"/>
        <w:rPr>
          <w:lang w:val="en-US"/>
        </w:rPr>
      </w:pPr>
    </w:p>
    <w:tbl>
      <w:tblPr>
        <w:tblStyle w:val="TableGrid"/>
        <w:tblW w:w="0" w:type="auto"/>
        <w:tblLook w:val="04A0" w:firstRow="1" w:lastRow="0" w:firstColumn="1" w:lastColumn="0" w:noHBand="0" w:noVBand="1"/>
      </w:tblPr>
      <w:tblGrid>
        <w:gridCol w:w="535"/>
        <w:gridCol w:w="7470"/>
      </w:tblGrid>
      <w:tr w:rsidR="00547EC3" w14:paraId="33E7F28E" w14:textId="77777777" w:rsidTr="00C7697E">
        <w:tc>
          <w:tcPr>
            <w:tcW w:w="535" w:type="dxa"/>
          </w:tcPr>
          <w:p w14:paraId="38135507" w14:textId="77777777" w:rsidR="00547EC3" w:rsidRDefault="00547EC3" w:rsidP="00167A6D">
            <w:r>
              <w:t>A.</w:t>
            </w:r>
          </w:p>
        </w:tc>
        <w:tc>
          <w:tcPr>
            <w:tcW w:w="7470" w:type="dxa"/>
          </w:tcPr>
          <w:p w14:paraId="58B1B134" w14:textId="77777777" w:rsidR="00547EC3" w:rsidRDefault="00547EC3" w:rsidP="00167A6D">
            <w:r>
              <w:t>UNWANTED SEXUAL PROPOSITION or pressure for a date</w:t>
            </w:r>
          </w:p>
        </w:tc>
      </w:tr>
      <w:tr w:rsidR="00547EC3" w14:paraId="33F77E7C" w14:textId="77777777" w:rsidTr="00C7697E">
        <w:tc>
          <w:tcPr>
            <w:tcW w:w="535" w:type="dxa"/>
          </w:tcPr>
          <w:p w14:paraId="6451032E" w14:textId="77777777" w:rsidR="00547EC3" w:rsidRDefault="00547EC3" w:rsidP="00167A6D">
            <w:r>
              <w:t>B.</w:t>
            </w:r>
          </w:p>
        </w:tc>
        <w:tc>
          <w:tcPr>
            <w:tcW w:w="7470" w:type="dxa"/>
          </w:tcPr>
          <w:p w14:paraId="12F3F480" w14:textId="77777777" w:rsidR="00547EC3" w:rsidRDefault="00547EC3" w:rsidP="00167A6D">
            <w:r>
              <w:t>Unwanted MESSAGES, E-MAILS, CALLS OF A SEXUAL NATURE that offended you</w:t>
            </w:r>
          </w:p>
        </w:tc>
      </w:tr>
      <w:tr w:rsidR="00547EC3" w14:paraId="15ECD536" w14:textId="77777777" w:rsidTr="00C7697E">
        <w:tc>
          <w:tcPr>
            <w:tcW w:w="535" w:type="dxa"/>
          </w:tcPr>
          <w:p w14:paraId="38BC266D" w14:textId="77777777" w:rsidR="00547EC3" w:rsidRDefault="00547EC3" w:rsidP="00167A6D">
            <w:r>
              <w:t>C.</w:t>
            </w:r>
          </w:p>
        </w:tc>
        <w:tc>
          <w:tcPr>
            <w:tcW w:w="7470" w:type="dxa"/>
          </w:tcPr>
          <w:p w14:paraId="251AF319" w14:textId="77777777" w:rsidR="00547EC3" w:rsidRDefault="00547EC3" w:rsidP="00167A6D">
            <w:r>
              <w:t>Embarrassing and SEXUALLY EXPLICIT MESSAGES about you and/or PHOTOS OR VIDEOS OF YOU POSTED ONLINE OR SENT TO ANYONE WITHOUT YOUR CONSENT</w:t>
            </w:r>
          </w:p>
        </w:tc>
      </w:tr>
      <w:tr w:rsidR="00547EC3" w14:paraId="1AA12E37" w14:textId="77777777" w:rsidTr="00C7697E">
        <w:tc>
          <w:tcPr>
            <w:tcW w:w="535" w:type="dxa"/>
          </w:tcPr>
          <w:p w14:paraId="39BC24E7" w14:textId="77777777" w:rsidR="00547EC3" w:rsidRDefault="00547EC3" w:rsidP="00167A6D">
            <w:r>
              <w:t>D.</w:t>
            </w:r>
          </w:p>
        </w:tc>
        <w:tc>
          <w:tcPr>
            <w:tcW w:w="7470" w:type="dxa"/>
          </w:tcPr>
          <w:p w14:paraId="01E072CF" w14:textId="77777777" w:rsidR="00547EC3" w:rsidRDefault="00547EC3" w:rsidP="00167A6D">
            <w:r>
              <w:t>UNWANTED SEXUAL COMMENTS ABOUT YOUR PHYSICAL APPEARANCE OR BODY</w:t>
            </w:r>
          </w:p>
        </w:tc>
      </w:tr>
      <w:tr w:rsidR="00547EC3" w14:paraId="6E5BC880" w14:textId="77777777" w:rsidTr="00C7697E">
        <w:tc>
          <w:tcPr>
            <w:tcW w:w="535" w:type="dxa"/>
          </w:tcPr>
          <w:p w14:paraId="3476C49B" w14:textId="77777777" w:rsidR="00547EC3" w:rsidRDefault="00547EC3" w:rsidP="00167A6D">
            <w:r>
              <w:t>E.</w:t>
            </w:r>
          </w:p>
        </w:tc>
        <w:tc>
          <w:tcPr>
            <w:tcW w:w="7470" w:type="dxa"/>
          </w:tcPr>
          <w:p w14:paraId="4B6149DF" w14:textId="77777777" w:rsidR="00547EC3" w:rsidRDefault="00547EC3" w:rsidP="00167A6D">
            <w:r>
              <w:t>UNWANTED SEXUAL GESTURES, WHISTLING AND LEERING OR ANYONE GOT INAPPROPRIATELY CLOSE TO YOU</w:t>
            </w:r>
          </w:p>
        </w:tc>
      </w:tr>
      <w:tr w:rsidR="00547EC3" w14:paraId="0EFAD936" w14:textId="77777777" w:rsidTr="00C7697E">
        <w:tc>
          <w:tcPr>
            <w:tcW w:w="535" w:type="dxa"/>
          </w:tcPr>
          <w:p w14:paraId="5227C432" w14:textId="77777777" w:rsidR="00547EC3" w:rsidRDefault="00547EC3" w:rsidP="00167A6D">
            <w:r>
              <w:t>G.</w:t>
            </w:r>
          </w:p>
        </w:tc>
        <w:tc>
          <w:tcPr>
            <w:tcW w:w="7470" w:type="dxa"/>
          </w:tcPr>
          <w:p w14:paraId="5A9E8901" w14:textId="77777777" w:rsidR="00547EC3" w:rsidRDefault="00547EC3" w:rsidP="00167A6D">
            <w:r>
              <w:t>Somebody INDECENTLY EXPOSED THEMSELVES TO YOU</w:t>
            </w:r>
          </w:p>
        </w:tc>
      </w:tr>
      <w:tr w:rsidR="00547EC3" w14:paraId="75975BC0" w14:textId="77777777" w:rsidTr="00C7697E">
        <w:tc>
          <w:tcPr>
            <w:tcW w:w="535" w:type="dxa"/>
          </w:tcPr>
          <w:p w14:paraId="486BAB08" w14:textId="77777777" w:rsidR="00547EC3" w:rsidRDefault="00547EC3" w:rsidP="00167A6D">
            <w:r>
              <w:t>H.</w:t>
            </w:r>
          </w:p>
        </w:tc>
        <w:tc>
          <w:tcPr>
            <w:tcW w:w="7470" w:type="dxa"/>
          </w:tcPr>
          <w:p w14:paraId="658D3782" w14:textId="77777777" w:rsidR="00547EC3" w:rsidRDefault="00547EC3" w:rsidP="00167A6D">
            <w:r>
              <w:t xml:space="preserve">Receiving UNWANTED GIFTS of a sexual nature such as toys, </w:t>
            </w:r>
            <w:proofErr w:type="gramStart"/>
            <w:r>
              <w:t>accessories</w:t>
            </w:r>
            <w:proofErr w:type="gramEnd"/>
            <w:r>
              <w:t xml:space="preserve"> or underwear</w:t>
            </w:r>
          </w:p>
        </w:tc>
      </w:tr>
    </w:tbl>
    <w:p w14:paraId="2D61017B" w14:textId="77777777" w:rsidR="00547EC3" w:rsidRPr="00C7697E" w:rsidRDefault="00547EC3" w:rsidP="00CA2BF0">
      <w:pPr>
        <w:spacing w:after="0"/>
        <w:jc w:val="both"/>
      </w:pPr>
    </w:p>
    <w:p w14:paraId="225CA0D4" w14:textId="12950871" w:rsidR="00CA2BF0" w:rsidRPr="00910B31" w:rsidRDefault="00CA2BF0" w:rsidP="00AB606A">
      <w:pPr>
        <w:spacing w:after="0"/>
        <w:jc w:val="both"/>
        <w:rPr>
          <w:i/>
          <w:iCs/>
          <w:sz w:val="18"/>
          <w:szCs w:val="18"/>
        </w:rPr>
      </w:pPr>
      <w:r w:rsidRPr="00910B31">
        <w:rPr>
          <w:i/>
          <w:iCs/>
          <w:sz w:val="18"/>
          <w:szCs w:val="18"/>
        </w:rPr>
        <w:t xml:space="preserve">Source: </w:t>
      </w:r>
      <w:hyperlink r:id="rId16" w:history="1">
        <w:r w:rsidRPr="00910B31">
          <w:rPr>
            <w:rStyle w:val="Hyperlink"/>
            <w:i/>
            <w:iCs/>
            <w:sz w:val="18"/>
            <w:szCs w:val="18"/>
          </w:rPr>
          <w:t>SDG 16 Survey questionnaire</w:t>
        </w:r>
      </w:hyperlink>
      <w:r w:rsidR="006A42BF" w:rsidRPr="00910B31">
        <w:rPr>
          <w:rStyle w:val="Hyperlink"/>
          <w:i/>
          <w:iCs/>
          <w:sz w:val="18"/>
          <w:szCs w:val="18"/>
        </w:rPr>
        <w:t xml:space="preserve">. Note: </w:t>
      </w:r>
      <w:r w:rsidR="00B242DF" w:rsidRPr="00910B31">
        <w:rPr>
          <w:rStyle w:val="Hyperlink"/>
          <w:i/>
          <w:iCs/>
          <w:sz w:val="18"/>
          <w:szCs w:val="18"/>
        </w:rPr>
        <w:t>In relation to</w:t>
      </w:r>
      <w:r w:rsidR="00BC2B30" w:rsidRPr="00910B31">
        <w:rPr>
          <w:rStyle w:val="Hyperlink"/>
          <w:i/>
          <w:iCs/>
          <w:sz w:val="18"/>
          <w:szCs w:val="18"/>
        </w:rPr>
        <w:t xml:space="preserve"> </w:t>
      </w:r>
      <w:r w:rsidR="00B242DF" w:rsidRPr="00910B31">
        <w:rPr>
          <w:rStyle w:val="Hyperlink"/>
          <w:i/>
          <w:iCs/>
          <w:sz w:val="18"/>
          <w:szCs w:val="18"/>
        </w:rPr>
        <w:t xml:space="preserve">item </w:t>
      </w:r>
      <w:r w:rsidR="00BC2B30" w:rsidRPr="00910B31">
        <w:rPr>
          <w:rStyle w:val="Hyperlink"/>
          <w:i/>
          <w:iCs/>
          <w:sz w:val="18"/>
          <w:szCs w:val="18"/>
        </w:rPr>
        <w:t>E. "</w:t>
      </w:r>
      <w:r w:rsidR="00B242DF" w:rsidRPr="00910B31">
        <w:rPr>
          <w:rStyle w:val="Hyperlink"/>
          <w:i/>
          <w:iCs/>
          <w:sz w:val="18"/>
          <w:szCs w:val="18"/>
        </w:rPr>
        <w:t>inappropriately</w:t>
      </w:r>
      <w:r w:rsidR="00BC2B30" w:rsidRPr="00910B31">
        <w:rPr>
          <w:rStyle w:val="Hyperlink"/>
          <w:i/>
          <w:iCs/>
          <w:sz w:val="18"/>
          <w:szCs w:val="18"/>
        </w:rPr>
        <w:t xml:space="preserve"> close"</w:t>
      </w:r>
      <w:r w:rsidR="00AB606A" w:rsidRPr="00910B31">
        <w:rPr>
          <w:rStyle w:val="Hyperlink"/>
          <w:i/>
          <w:iCs/>
          <w:sz w:val="18"/>
          <w:szCs w:val="18"/>
        </w:rPr>
        <w:t xml:space="preserve"> </w:t>
      </w:r>
      <w:r w:rsidR="0056671D" w:rsidRPr="00910B31">
        <w:rPr>
          <w:rStyle w:val="Hyperlink"/>
          <w:i/>
          <w:iCs/>
          <w:sz w:val="18"/>
          <w:szCs w:val="18"/>
        </w:rPr>
        <w:t xml:space="preserve">means </w:t>
      </w:r>
      <w:r w:rsidR="00BC2B30" w:rsidRPr="00910B31">
        <w:rPr>
          <w:rStyle w:val="Hyperlink"/>
          <w:i/>
          <w:iCs/>
          <w:sz w:val="18"/>
          <w:szCs w:val="18"/>
        </w:rPr>
        <w:t xml:space="preserve">that the </w:t>
      </w:r>
      <w:r w:rsidR="0082250B" w:rsidRPr="00910B31">
        <w:rPr>
          <w:rStyle w:val="Hyperlink"/>
          <w:i/>
          <w:iCs/>
          <w:sz w:val="18"/>
          <w:szCs w:val="18"/>
        </w:rPr>
        <w:t>perpetrator</w:t>
      </w:r>
      <w:r w:rsidR="00BC2B30" w:rsidRPr="00910B31">
        <w:rPr>
          <w:rStyle w:val="Hyperlink"/>
          <w:i/>
          <w:iCs/>
          <w:sz w:val="18"/>
          <w:szCs w:val="18"/>
        </w:rPr>
        <w:t xml:space="preserve"> is at a distance where he/she can touch the </w:t>
      </w:r>
      <w:r w:rsidR="0082250B" w:rsidRPr="00910B31">
        <w:rPr>
          <w:rStyle w:val="Hyperlink"/>
          <w:i/>
          <w:iCs/>
          <w:sz w:val="18"/>
          <w:szCs w:val="18"/>
        </w:rPr>
        <w:t>victim</w:t>
      </w:r>
      <w:r w:rsidR="001E011A" w:rsidRPr="00910B31">
        <w:rPr>
          <w:rStyle w:val="Hyperlink"/>
          <w:i/>
          <w:iCs/>
          <w:sz w:val="18"/>
          <w:szCs w:val="18"/>
        </w:rPr>
        <w:t xml:space="preserve">, but </w:t>
      </w:r>
      <w:r w:rsidR="00910B31" w:rsidRPr="00910B31">
        <w:rPr>
          <w:rStyle w:val="Hyperlink"/>
          <w:i/>
          <w:iCs/>
          <w:sz w:val="18"/>
          <w:szCs w:val="18"/>
        </w:rPr>
        <w:t>where</w:t>
      </w:r>
      <w:r w:rsidR="0082250B" w:rsidRPr="00910B31">
        <w:rPr>
          <w:rStyle w:val="Hyperlink"/>
          <w:i/>
          <w:iCs/>
          <w:sz w:val="18"/>
          <w:szCs w:val="18"/>
        </w:rPr>
        <w:t xml:space="preserve"> </w:t>
      </w:r>
      <w:r w:rsidR="00BC2B30" w:rsidRPr="00910B31">
        <w:rPr>
          <w:rStyle w:val="Hyperlink"/>
          <w:i/>
          <w:iCs/>
          <w:sz w:val="18"/>
          <w:szCs w:val="18"/>
        </w:rPr>
        <w:t>physical contact</w:t>
      </w:r>
      <w:r w:rsidR="00910B31" w:rsidRPr="00910B31">
        <w:rPr>
          <w:rStyle w:val="Hyperlink"/>
          <w:i/>
          <w:iCs/>
          <w:sz w:val="18"/>
          <w:szCs w:val="18"/>
        </w:rPr>
        <w:t xml:space="preserve"> does not take place.</w:t>
      </w:r>
    </w:p>
    <w:p w14:paraId="6B88710E" w14:textId="77777777" w:rsidR="00CA2BF0" w:rsidRPr="00BC2B30" w:rsidRDefault="00CA2BF0" w:rsidP="00D14D3B">
      <w:pPr>
        <w:shd w:val="clear" w:color="auto" w:fill="FFFFFF"/>
        <w:spacing w:after="0"/>
        <w:rPr>
          <w:rFonts w:eastAsia="Times New Roman" w:cstheme="minorHAnsi"/>
          <w:color w:val="4A4A4A"/>
          <w:sz w:val="21"/>
          <w:szCs w:val="21"/>
          <w:lang w:eastAsia="en-GB"/>
        </w:rPr>
      </w:pPr>
    </w:p>
    <w:p w14:paraId="6B2D5DFC" w14:textId="0A0971DA" w:rsidR="007E3F5D" w:rsidRDefault="007E3F5D" w:rsidP="00D14D3B">
      <w:pPr>
        <w:shd w:val="clear" w:color="auto" w:fill="FFFFFF"/>
        <w:spacing w:after="0"/>
        <w:rPr>
          <w:lang w:val="en-US"/>
        </w:rPr>
      </w:pPr>
      <w:r w:rsidRPr="00D635A2">
        <w:rPr>
          <w:lang w:val="en-US"/>
        </w:rPr>
        <w:t xml:space="preserve">The </w:t>
      </w:r>
      <w:r w:rsidR="00910B31" w:rsidRPr="00910B31">
        <w:rPr>
          <w:lang w:val="en-US"/>
        </w:rPr>
        <w:t xml:space="preserve">SDG 16 </w:t>
      </w:r>
      <w:r>
        <w:rPr>
          <w:lang w:val="en-US"/>
        </w:rPr>
        <w:t>survey</w:t>
      </w:r>
      <w:r w:rsidRPr="00D635A2">
        <w:rPr>
          <w:lang w:val="en-US"/>
        </w:rPr>
        <w:t xml:space="preserve"> instrument</w:t>
      </w:r>
      <w:r w:rsidR="00671E28">
        <w:rPr>
          <w:lang w:val="en-US"/>
        </w:rPr>
        <w:t>, developed by the</w:t>
      </w:r>
      <w:r w:rsidR="00F94BA5">
        <w:rPr>
          <w:lang w:val="en-US"/>
        </w:rPr>
        <w:t xml:space="preserve"> </w:t>
      </w:r>
      <w:r w:rsidR="00F94BA5" w:rsidRPr="00F94BA5">
        <w:rPr>
          <w:lang w:val="en-US"/>
        </w:rPr>
        <w:t>United Nations Office on Drugs and Crime (UNODC)</w:t>
      </w:r>
      <w:r w:rsidR="00D157B9">
        <w:rPr>
          <w:lang w:val="en-US"/>
        </w:rPr>
        <w:t>,</w:t>
      </w:r>
      <w:r w:rsidR="00F94BA5" w:rsidRPr="00F94BA5">
        <w:rPr>
          <w:lang w:val="en-US"/>
        </w:rPr>
        <w:t xml:space="preserve"> the United Nations Development Program (UNDP) and the Office of the United Nations High Commissioner for Human Rights (OHCHR)</w:t>
      </w:r>
      <w:r w:rsidR="00F94BA5">
        <w:rPr>
          <w:lang w:val="en-US"/>
        </w:rPr>
        <w:t>,</w:t>
      </w:r>
      <w:r w:rsidRPr="00D635A2">
        <w:rPr>
          <w:lang w:val="en-US"/>
        </w:rPr>
        <w:t xml:space="preserve"> is designed as a flexible tool that can be adapted to national need</w:t>
      </w:r>
      <w:r>
        <w:rPr>
          <w:lang w:val="en-US"/>
        </w:rPr>
        <w:t>s</w:t>
      </w:r>
      <w:r w:rsidR="00D157B9">
        <w:rPr>
          <w:lang w:val="en-US"/>
        </w:rPr>
        <w:t>.</w:t>
      </w:r>
      <w:r w:rsidRPr="00D635A2">
        <w:rPr>
          <w:lang w:val="en-US"/>
        </w:rPr>
        <w:t xml:space="preserve"> </w:t>
      </w:r>
      <w:r w:rsidR="00D157B9">
        <w:rPr>
          <w:lang w:val="en-US"/>
        </w:rPr>
        <w:t>I</w:t>
      </w:r>
      <w:r w:rsidRPr="00D635A2">
        <w:rPr>
          <w:lang w:val="en-US"/>
        </w:rPr>
        <w:t>t can either be applied as a standalone population survey or, if necessary, countries can implement selected modules as part of other ongoing survey operations.</w:t>
      </w:r>
    </w:p>
    <w:p w14:paraId="58EDCD57" w14:textId="013163C2" w:rsidR="00D26A16" w:rsidRDefault="00D26A16" w:rsidP="00D14D3B">
      <w:pPr>
        <w:shd w:val="clear" w:color="auto" w:fill="FFFFFF"/>
        <w:spacing w:after="0"/>
        <w:rPr>
          <w:lang w:val="en-US"/>
        </w:rPr>
      </w:pPr>
    </w:p>
    <w:p w14:paraId="22D247E8" w14:textId="20EE86E6" w:rsidR="00335943" w:rsidRPr="00E55EA2" w:rsidRDefault="00D26A16" w:rsidP="00C7697E">
      <w:pPr>
        <w:rPr>
          <w:rFonts w:eastAsia="Times New Roman" w:cstheme="minorHAnsi"/>
          <w:color w:val="4A4A4A"/>
          <w:sz w:val="21"/>
          <w:szCs w:val="21"/>
          <w:lang w:eastAsia="en-GB"/>
        </w:rPr>
      </w:pPr>
      <w:r>
        <w:rPr>
          <w:lang w:val="en-US"/>
        </w:rPr>
        <w:t xml:space="preserve">The LACSI </w:t>
      </w:r>
      <w:r w:rsidR="00CD20CD">
        <w:rPr>
          <w:lang w:val="en-US"/>
        </w:rPr>
        <w:t>survey instrument</w:t>
      </w:r>
      <w:r w:rsidR="00FC235C">
        <w:rPr>
          <w:lang w:val="en-US"/>
        </w:rPr>
        <w:t xml:space="preserve">, developed by the </w:t>
      </w:r>
      <w:r w:rsidR="00FC235C" w:rsidRPr="00F94BA5">
        <w:rPr>
          <w:lang w:val="en-US"/>
        </w:rPr>
        <w:t>United Nations Office on Drugs and Crime (UNODC)</w:t>
      </w:r>
      <w:r w:rsidR="00FC235C">
        <w:rPr>
          <w:lang w:val="en-US"/>
        </w:rPr>
        <w:t xml:space="preserve"> </w:t>
      </w:r>
      <w:r w:rsidR="00C50211">
        <w:rPr>
          <w:lang w:val="en-US"/>
        </w:rPr>
        <w:t>with the support of the</w:t>
      </w:r>
      <w:r w:rsidR="00FC235C">
        <w:rPr>
          <w:lang w:val="en-US"/>
        </w:rPr>
        <w:t xml:space="preserve"> </w:t>
      </w:r>
      <w:r w:rsidR="00C50211">
        <w:rPr>
          <w:lang w:val="en-US"/>
        </w:rPr>
        <w:t>Inter-American Development Bank (</w:t>
      </w:r>
      <w:r w:rsidR="00FC235C">
        <w:rPr>
          <w:lang w:val="en-US"/>
        </w:rPr>
        <w:t>IADB</w:t>
      </w:r>
      <w:r w:rsidR="00C50211">
        <w:rPr>
          <w:lang w:val="en-US"/>
        </w:rPr>
        <w:t>)</w:t>
      </w:r>
      <w:r w:rsidR="00FC235C">
        <w:rPr>
          <w:lang w:val="en-US"/>
        </w:rPr>
        <w:t xml:space="preserve">, </w:t>
      </w:r>
      <w:r w:rsidR="00C50211">
        <w:rPr>
          <w:lang w:val="en-US"/>
        </w:rPr>
        <w:t>Organization of American States (</w:t>
      </w:r>
      <w:r w:rsidR="00FC235C">
        <w:rPr>
          <w:lang w:val="en-US"/>
        </w:rPr>
        <w:t>OAS</w:t>
      </w:r>
      <w:r w:rsidR="00C50211">
        <w:rPr>
          <w:lang w:val="en-US"/>
        </w:rPr>
        <w:t>) and the United Nations Development Program (</w:t>
      </w:r>
      <w:r w:rsidR="00FC235C">
        <w:rPr>
          <w:lang w:val="en-US"/>
        </w:rPr>
        <w:t>UNDP</w:t>
      </w:r>
      <w:r w:rsidR="00C50211">
        <w:rPr>
          <w:lang w:val="en-US"/>
        </w:rPr>
        <w:t>)</w:t>
      </w:r>
      <w:r w:rsidR="00FC235C">
        <w:rPr>
          <w:lang w:val="en-US"/>
        </w:rPr>
        <w:t xml:space="preserve">, </w:t>
      </w:r>
      <w:r w:rsidR="000E44D7">
        <w:rPr>
          <w:lang w:val="en-US"/>
        </w:rPr>
        <w:t xml:space="preserve">is designed as an independent </w:t>
      </w:r>
      <w:r w:rsidR="00AF2E83">
        <w:rPr>
          <w:lang w:val="en-US"/>
        </w:rPr>
        <w:t xml:space="preserve">crime victimization </w:t>
      </w:r>
      <w:r w:rsidR="000E44D7">
        <w:rPr>
          <w:lang w:val="en-US"/>
        </w:rPr>
        <w:t>survey that can be adapted to the national needs</w:t>
      </w:r>
      <w:r w:rsidR="007E0E89">
        <w:rPr>
          <w:lang w:val="en-US"/>
        </w:rPr>
        <w:t xml:space="preserve"> and covers a wide range of criminal behaviors, including sexual and </w:t>
      </w:r>
      <w:r w:rsidR="00947234">
        <w:rPr>
          <w:lang w:val="en-US"/>
        </w:rPr>
        <w:t>non-sexual</w:t>
      </w:r>
      <w:r w:rsidR="007E0E89">
        <w:rPr>
          <w:lang w:val="en-US"/>
        </w:rPr>
        <w:t xml:space="preserve"> harassment</w:t>
      </w:r>
      <w:r w:rsidR="000E44D7">
        <w:rPr>
          <w:lang w:val="en-US"/>
        </w:rPr>
        <w:t>.</w:t>
      </w:r>
      <w:r w:rsidR="00CD20CD">
        <w:rPr>
          <w:rStyle w:val="FootnoteReference"/>
          <w:lang w:val="en-US"/>
        </w:rPr>
        <w:footnoteReference w:id="3"/>
      </w:r>
      <w:r w:rsidR="000E44D7">
        <w:rPr>
          <w:lang w:val="en-US"/>
        </w:rPr>
        <w:t xml:space="preserve"> </w:t>
      </w:r>
      <w:r w:rsidR="00CB7C5F" w:rsidRPr="00E55EA2">
        <w:rPr>
          <w:rFonts w:eastAsia="Times New Roman" w:cstheme="minorHAnsi"/>
          <w:color w:val="4A4A4A"/>
          <w:sz w:val="21"/>
          <w:szCs w:val="21"/>
          <w:lang w:eastAsia="en-GB"/>
        </w:rPr>
        <w:t xml:space="preserve"> </w:t>
      </w:r>
    </w:p>
    <w:p w14:paraId="7932F8BD" w14:textId="3869C451" w:rsidR="008B0AC7" w:rsidRPr="00E55EA2" w:rsidRDefault="00576CFA" w:rsidP="00D14D3B">
      <w:pPr>
        <w:pStyle w:val="MHeader2"/>
        <w:spacing w:after="0" w:line="276" w:lineRule="auto"/>
        <w:rPr>
          <w:rFonts w:cstheme="minorHAnsi"/>
        </w:rPr>
      </w:pPr>
      <w:r w:rsidRPr="00E55EA2">
        <w:rPr>
          <w:rFonts w:cstheme="minorHAnsi"/>
        </w:rPr>
        <w:t xml:space="preserve">2.b. Unit of measure </w:t>
      </w:r>
      <w:r>
        <w:rPr>
          <w:color w:val="B4B4B4"/>
          <w:sz w:val="20"/>
        </w:rPr>
        <w:t>(UNIT_MEASURE)</w:t>
      </w:r>
    </w:p>
    <w:p w14:paraId="51043298" w14:textId="45F1B770" w:rsidR="00C373E0" w:rsidRDefault="00C373E0">
      <w:pPr>
        <w:pStyle w:val="MText"/>
        <w:rPr>
          <w:rFonts w:cstheme="minorHAnsi"/>
        </w:rPr>
      </w:pPr>
      <w:r>
        <w:rPr>
          <w:rFonts w:cstheme="minorHAnsi"/>
        </w:rPr>
        <w:t>Percent (%)</w:t>
      </w:r>
    </w:p>
    <w:p w14:paraId="767519E7" w14:textId="77777777" w:rsidR="00C373E0" w:rsidRPr="00E55EA2" w:rsidRDefault="00C373E0">
      <w:pPr>
        <w:pStyle w:val="MText"/>
        <w:rPr>
          <w:rFonts w:cstheme="minorHAnsi"/>
        </w:rPr>
      </w:pPr>
    </w:p>
    <w:p w14:paraId="651AA7AC" w14:textId="5144B8C4" w:rsidR="00DA615C" w:rsidRPr="00E55EA2" w:rsidRDefault="008B0AC7" w:rsidP="00D14D3B">
      <w:pPr>
        <w:pStyle w:val="MHeader2"/>
        <w:spacing w:after="0" w:line="276" w:lineRule="auto"/>
        <w:rPr>
          <w:rFonts w:cstheme="minorHAnsi"/>
        </w:rPr>
      </w:pPr>
      <w:r w:rsidRPr="00E55EA2">
        <w:rPr>
          <w:rFonts w:cstheme="minorHAnsi"/>
        </w:rPr>
        <w:t xml:space="preserve">2.c. Classifications </w:t>
      </w:r>
      <w:r>
        <w:rPr>
          <w:color w:val="B4B4B4"/>
          <w:sz w:val="20"/>
        </w:rPr>
        <w:t>(CLASS_SYSTEM)</w:t>
      </w:r>
    </w:p>
    <w:p w14:paraId="6994B7FB" w14:textId="7DFBFF66" w:rsidR="00C373E0" w:rsidRDefault="00B97A75">
      <w:pPr>
        <w:pStyle w:val="MText"/>
        <w:rPr>
          <w:rFonts w:cstheme="minorHAnsi"/>
        </w:rPr>
      </w:pPr>
      <w:hyperlink r:id="rId17" w:history="1">
        <w:r w:rsidR="00736A7E" w:rsidRPr="00736A7E">
          <w:rPr>
            <w:rStyle w:val="Hyperlink"/>
            <w:rFonts w:cstheme="minorHAnsi"/>
          </w:rPr>
          <w:t>International Classification of Crime for Statistical Purposes (ICCS)</w:t>
        </w:r>
      </w:hyperlink>
    </w:p>
    <w:p w14:paraId="0403CD5D" w14:textId="77777777" w:rsidR="00A31FDE" w:rsidRPr="00E55EA2" w:rsidRDefault="00A31FDE">
      <w:pPr>
        <w:pStyle w:val="MText"/>
        <w:rPr>
          <w:rFonts w:cstheme="minorHAnsi"/>
        </w:rPr>
      </w:pPr>
    </w:p>
    <w:p w14:paraId="1D3AEECA" w14:textId="4C5EC949" w:rsidR="00B31E2C" w:rsidRPr="00E55EA2" w:rsidRDefault="00B31E2C">
      <w:pPr>
        <w:pStyle w:val="MHeader"/>
        <w:rPr>
          <w:rFonts w:cstheme="minorHAnsi"/>
        </w:rPr>
      </w:pPr>
      <w:r w:rsidRPr="00E55EA2">
        <w:rPr>
          <w:rFonts w:cstheme="minorHAnsi"/>
        </w:rPr>
        <w:t xml:space="preserve">3. Data source type and data collection method </w:t>
      </w:r>
      <w:r>
        <w:rPr>
          <w:color w:val="B4B4B4"/>
          <w:sz w:val="20"/>
        </w:rPr>
        <w:t>(SRC_TYPE_COLL_METHOD)</w:t>
      </w:r>
    </w:p>
    <w:p w14:paraId="340B050E" w14:textId="31C09E5F" w:rsidR="008B0AC7" w:rsidRPr="00E55EA2" w:rsidRDefault="008B0AC7" w:rsidP="00D14D3B">
      <w:pPr>
        <w:pStyle w:val="MHeader2"/>
        <w:spacing w:after="0" w:line="276" w:lineRule="auto"/>
        <w:rPr>
          <w:rFonts w:cstheme="minorHAnsi"/>
        </w:rPr>
      </w:pPr>
      <w:r w:rsidRPr="00E55EA2">
        <w:rPr>
          <w:rFonts w:cstheme="minorHAnsi"/>
        </w:rPr>
        <w:t xml:space="preserve">3.a. Data sources </w:t>
      </w:r>
      <w:r>
        <w:rPr>
          <w:color w:val="B4B4B4"/>
          <w:sz w:val="20"/>
        </w:rPr>
        <w:t>(SOURCE_TYPE)</w:t>
      </w:r>
    </w:p>
    <w:p w14:paraId="2C2C9E8B" w14:textId="74C22A5D" w:rsidR="00CB7C5F" w:rsidRPr="00E55EA2" w:rsidRDefault="00CB7C5F" w:rsidP="00D14D3B">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The </w:t>
      </w:r>
      <w:r w:rsidR="00E42DE8" w:rsidRPr="00E55EA2">
        <w:rPr>
          <w:rFonts w:eastAsia="Times New Roman" w:cstheme="minorHAnsi"/>
          <w:color w:val="4A4A4A"/>
          <w:sz w:val="21"/>
          <w:szCs w:val="21"/>
          <w:lang w:eastAsia="en-GB"/>
        </w:rPr>
        <w:t>i</w:t>
      </w:r>
      <w:r w:rsidRPr="00E55EA2">
        <w:rPr>
          <w:rFonts w:eastAsia="Times New Roman" w:cstheme="minorHAnsi"/>
          <w:color w:val="4A4A4A"/>
          <w:sz w:val="21"/>
          <w:szCs w:val="21"/>
          <w:lang w:eastAsia="en-GB"/>
        </w:rPr>
        <w:t xml:space="preserve">ndicator is based on </w:t>
      </w:r>
      <w:r w:rsidR="00764ED4">
        <w:rPr>
          <w:rFonts w:eastAsia="Times New Roman" w:cstheme="minorHAnsi"/>
          <w:color w:val="4A4A4A"/>
          <w:sz w:val="21"/>
          <w:szCs w:val="21"/>
          <w:lang w:eastAsia="en-GB"/>
        </w:rPr>
        <w:t xml:space="preserve">a set of </w:t>
      </w:r>
      <w:r w:rsidRPr="00E55EA2">
        <w:rPr>
          <w:rFonts w:eastAsia="Times New Roman" w:cstheme="minorHAnsi"/>
          <w:color w:val="4A4A4A"/>
          <w:sz w:val="21"/>
          <w:szCs w:val="21"/>
          <w:lang w:eastAsia="en-GB"/>
        </w:rPr>
        <w:t xml:space="preserve">questions </w:t>
      </w:r>
      <w:r w:rsidR="00B023A2">
        <w:rPr>
          <w:rFonts w:eastAsia="Times New Roman" w:cstheme="minorHAnsi"/>
          <w:color w:val="4A4A4A"/>
          <w:sz w:val="21"/>
          <w:szCs w:val="21"/>
          <w:lang w:eastAsia="en-GB"/>
        </w:rPr>
        <w:t xml:space="preserve">about experiences of 12 different forms of sexual and </w:t>
      </w:r>
      <w:r w:rsidR="00D84B25">
        <w:rPr>
          <w:rFonts w:eastAsia="Times New Roman" w:cstheme="minorHAnsi"/>
          <w:color w:val="4A4A4A"/>
          <w:sz w:val="21"/>
          <w:szCs w:val="21"/>
          <w:lang w:eastAsia="en-GB"/>
        </w:rPr>
        <w:t xml:space="preserve">non-sexual </w:t>
      </w:r>
      <w:r w:rsidR="00B023A2">
        <w:rPr>
          <w:rFonts w:eastAsia="Times New Roman" w:cstheme="minorHAnsi"/>
          <w:color w:val="4A4A4A"/>
          <w:sz w:val="21"/>
          <w:szCs w:val="21"/>
          <w:lang w:eastAsia="en-GB"/>
        </w:rPr>
        <w:t xml:space="preserve">harassment in the last 12 months </w:t>
      </w:r>
      <w:r w:rsidRPr="00E55EA2">
        <w:rPr>
          <w:rFonts w:eastAsia="Times New Roman" w:cstheme="minorHAnsi"/>
          <w:color w:val="4A4A4A"/>
          <w:sz w:val="21"/>
          <w:szCs w:val="21"/>
          <w:lang w:eastAsia="en-GB"/>
        </w:rPr>
        <w:t>to be included in a household survey.</w:t>
      </w:r>
      <w:r w:rsidR="00EF1547">
        <w:rPr>
          <w:rFonts w:eastAsia="Times New Roman" w:cstheme="minorHAnsi"/>
          <w:color w:val="4A4A4A"/>
          <w:sz w:val="21"/>
          <w:szCs w:val="21"/>
          <w:lang w:eastAsia="en-GB"/>
        </w:rPr>
        <w:t xml:space="preserve"> (</w:t>
      </w:r>
      <w:proofErr w:type="gramStart"/>
      <w:r w:rsidR="00EF1547">
        <w:rPr>
          <w:rFonts w:eastAsia="Times New Roman" w:cstheme="minorHAnsi"/>
          <w:color w:val="4A4A4A"/>
          <w:sz w:val="21"/>
          <w:szCs w:val="21"/>
          <w:lang w:eastAsia="en-GB"/>
        </w:rPr>
        <w:t>see</w:t>
      </w:r>
      <w:proofErr w:type="gramEnd"/>
      <w:r w:rsidR="00EF1547">
        <w:rPr>
          <w:rFonts w:eastAsia="Times New Roman" w:cstheme="minorHAnsi"/>
          <w:color w:val="4A4A4A"/>
          <w:sz w:val="21"/>
          <w:szCs w:val="21"/>
          <w:lang w:eastAsia="en-GB"/>
        </w:rPr>
        <w:t xml:space="preserve"> </w:t>
      </w:r>
      <w:r w:rsidR="00B023A2">
        <w:rPr>
          <w:rFonts w:eastAsia="Times New Roman" w:cstheme="minorHAnsi"/>
          <w:color w:val="4A4A4A"/>
          <w:sz w:val="21"/>
          <w:szCs w:val="21"/>
          <w:lang w:eastAsia="en-GB"/>
        </w:rPr>
        <w:t>S</w:t>
      </w:r>
      <w:r w:rsidR="00EF1547">
        <w:rPr>
          <w:rFonts w:eastAsia="Times New Roman" w:cstheme="minorHAnsi"/>
          <w:color w:val="4A4A4A"/>
          <w:sz w:val="21"/>
          <w:szCs w:val="21"/>
          <w:lang w:eastAsia="en-GB"/>
        </w:rPr>
        <w:t xml:space="preserve">ection </w:t>
      </w:r>
      <w:r w:rsidR="00B023A2">
        <w:rPr>
          <w:rFonts w:eastAsia="Times New Roman" w:cstheme="minorHAnsi"/>
          <w:color w:val="4A4A4A"/>
          <w:sz w:val="21"/>
          <w:szCs w:val="21"/>
          <w:lang w:eastAsia="en-GB"/>
        </w:rPr>
        <w:t>4</w:t>
      </w:r>
      <w:r w:rsidR="00EF1547">
        <w:rPr>
          <w:rFonts w:eastAsia="Times New Roman" w:cstheme="minorHAnsi"/>
          <w:color w:val="4A4A4A"/>
          <w:sz w:val="21"/>
          <w:szCs w:val="21"/>
          <w:lang w:eastAsia="en-GB"/>
        </w:rPr>
        <w:t>.</w:t>
      </w:r>
      <w:r w:rsidR="00B023A2">
        <w:rPr>
          <w:rFonts w:eastAsia="Times New Roman" w:cstheme="minorHAnsi"/>
          <w:color w:val="4A4A4A"/>
          <w:sz w:val="21"/>
          <w:szCs w:val="21"/>
          <w:lang w:eastAsia="en-GB"/>
        </w:rPr>
        <w:t>c</w:t>
      </w:r>
      <w:r w:rsidR="00EF1547">
        <w:rPr>
          <w:rFonts w:eastAsia="Times New Roman" w:cstheme="minorHAnsi"/>
          <w:color w:val="4A4A4A"/>
          <w:sz w:val="21"/>
          <w:szCs w:val="21"/>
          <w:lang w:eastAsia="en-GB"/>
        </w:rPr>
        <w:t xml:space="preserve"> </w:t>
      </w:r>
      <w:r w:rsidR="00B023A2">
        <w:rPr>
          <w:rFonts w:eastAsia="Times New Roman" w:cstheme="minorHAnsi"/>
          <w:color w:val="4A4A4A"/>
          <w:sz w:val="21"/>
          <w:szCs w:val="21"/>
          <w:lang w:eastAsia="en-GB"/>
        </w:rPr>
        <w:t xml:space="preserve">Method of </w:t>
      </w:r>
      <w:r w:rsidR="00B023A2">
        <w:rPr>
          <w:rFonts w:eastAsia="Times New Roman" w:cstheme="minorHAnsi"/>
          <w:color w:val="4A4A4A"/>
          <w:sz w:val="21"/>
          <w:szCs w:val="21"/>
          <w:lang w:eastAsia="en-GB"/>
        </w:rPr>
        <w:lastRenderedPageBreak/>
        <w:t>computation</w:t>
      </w:r>
      <w:r w:rsidR="00EF1547">
        <w:rPr>
          <w:rFonts w:eastAsia="Times New Roman" w:cstheme="minorHAnsi"/>
          <w:color w:val="4A4A4A"/>
          <w:sz w:val="21"/>
          <w:szCs w:val="21"/>
          <w:lang w:eastAsia="en-GB"/>
        </w:rPr>
        <w:t>).</w:t>
      </w:r>
      <w:r w:rsidRPr="00E55EA2">
        <w:rPr>
          <w:rFonts w:eastAsia="Times New Roman" w:cstheme="minorHAnsi"/>
          <w:color w:val="4A4A4A"/>
          <w:sz w:val="21"/>
          <w:szCs w:val="21"/>
          <w:lang w:eastAsia="en-GB"/>
        </w:rPr>
        <w:t xml:space="preserve"> These questions can be part of an add-on module on sexual</w:t>
      </w:r>
      <w:r w:rsidR="00F06392">
        <w:rPr>
          <w:rFonts w:eastAsia="Times New Roman" w:cstheme="minorHAnsi"/>
          <w:color w:val="4A4A4A"/>
          <w:sz w:val="21"/>
          <w:szCs w:val="21"/>
          <w:lang w:eastAsia="en-GB"/>
        </w:rPr>
        <w:t xml:space="preserve"> and non-sexual</w:t>
      </w:r>
      <w:r w:rsidRPr="00E55EA2">
        <w:rPr>
          <w:rFonts w:eastAsia="Times New Roman" w:cstheme="minorHAnsi"/>
          <w:color w:val="4A4A4A"/>
          <w:sz w:val="21"/>
          <w:szCs w:val="21"/>
          <w:lang w:eastAsia="en-GB"/>
        </w:rPr>
        <w:t xml:space="preserve"> harassment, to be incorporated into other ongoing general population surveys (such as surveys on quality of life, public attitudes</w:t>
      </w:r>
      <w:r w:rsidR="00B023A2">
        <w:rPr>
          <w:rFonts w:eastAsia="Times New Roman" w:cstheme="minorHAnsi"/>
          <w:color w:val="4A4A4A"/>
          <w:sz w:val="21"/>
          <w:szCs w:val="21"/>
          <w:lang w:eastAsia="en-GB"/>
        </w:rPr>
        <w:t>,</w:t>
      </w:r>
      <w:r w:rsidRPr="00E55EA2">
        <w:rPr>
          <w:rFonts w:eastAsia="Times New Roman" w:cstheme="minorHAnsi"/>
          <w:color w:val="4A4A4A"/>
          <w:sz w:val="21"/>
          <w:szCs w:val="21"/>
          <w:lang w:eastAsia="en-GB"/>
        </w:rPr>
        <w:t xml:space="preserve"> or surveys on other topics) or be part of dedicated surveys on crime victimization.</w:t>
      </w:r>
    </w:p>
    <w:p w14:paraId="46CB166F" w14:textId="57E03835" w:rsidR="00CB7C5F" w:rsidRDefault="00CB7C5F" w:rsidP="00D14D3B">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Data should be collected as part of a nationally representative sample of the 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rsidRPr="00E55EA2">
        <w:rPr>
          <w:rFonts w:eastAsia="Times New Roman" w:cstheme="minorHAnsi"/>
          <w:color w:val="4A4A4A"/>
          <w:sz w:val="21"/>
          <w:szCs w:val="21"/>
          <w:lang w:eastAsia="en-GB"/>
        </w:rPr>
        <w:t>disaggregations</w:t>
      </w:r>
      <w:proofErr w:type="spellEnd"/>
      <w:r w:rsidRPr="00E55EA2">
        <w:rPr>
          <w:rFonts w:eastAsia="Times New Roman" w:cstheme="minorHAnsi"/>
          <w:color w:val="4A4A4A"/>
          <w:sz w:val="21"/>
          <w:szCs w:val="21"/>
          <w:lang w:eastAsia="en-GB"/>
        </w:rPr>
        <w:t>.</w:t>
      </w:r>
    </w:p>
    <w:p w14:paraId="336EE70C" w14:textId="77777777" w:rsidR="0082058A" w:rsidRDefault="0082058A" w:rsidP="00D14D3B">
      <w:pPr>
        <w:spacing w:after="0"/>
        <w:rPr>
          <w:rFonts w:eastAsia="Times New Roman" w:cstheme="minorHAnsi"/>
          <w:color w:val="4A4A4A"/>
          <w:sz w:val="21"/>
          <w:szCs w:val="21"/>
          <w:lang w:eastAsia="en-GB"/>
        </w:rPr>
      </w:pPr>
    </w:p>
    <w:p w14:paraId="79368080" w14:textId="32CB9C2E" w:rsidR="008B0AC7" w:rsidRPr="00E55EA2" w:rsidRDefault="00576CFA" w:rsidP="00D14D3B">
      <w:pPr>
        <w:pStyle w:val="MHeader2"/>
        <w:spacing w:after="0" w:line="276" w:lineRule="auto"/>
        <w:rPr>
          <w:rFonts w:cstheme="minorHAnsi"/>
        </w:rPr>
      </w:pPr>
      <w:r w:rsidRPr="00E55EA2">
        <w:rPr>
          <w:rFonts w:cstheme="minorHAnsi"/>
        </w:rPr>
        <w:t xml:space="preserve">3.b. Data collection method </w:t>
      </w:r>
      <w:r>
        <w:rPr>
          <w:color w:val="B4B4B4"/>
          <w:sz w:val="20"/>
        </w:rPr>
        <w:t>(COLL_METHOD)</w:t>
      </w:r>
    </w:p>
    <w:p w14:paraId="1C05C942" w14:textId="19FF6834" w:rsidR="00F93284" w:rsidRDefault="00F93284" w:rsidP="00A31FDE">
      <w:pPr>
        <w:pStyle w:val="MText"/>
      </w:pPr>
      <w:bookmarkStart w:id="5" w:name="_Hlk129076268"/>
      <w:r>
        <w:t xml:space="preserve">At international level, data are routinely collected by UNODC through the annual UN </w:t>
      </w:r>
      <w:r w:rsidRPr="00665C67">
        <w:rPr>
          <w:rStyle w:val="normaltextrun"/>
          <w:rFonts w:ascii="Calibri" w:hAnsi="Calibri" w:cs="Calibri"/>
          <w:color w:val="auto"/>
          <w:shd w:val="clear" w:color="auto" w:fill="FFFFFF"/>
        </w:rPr>
        <w:t xml:space="preserve">Survey of Crime Trends and Operations of Criminal Justice Systems </w:t>
      </w:r>
      <w:r>
        <w:t xml:space="preserve">(UN-CTS) data collection. As requested by the UN Commission on Crime Prevention and Criminal Justice, over 140 Member States have already appointed </w:t>
      </w:r>
      <w:proofErr w:type="gramStart"/>
      <w:r>
        <w:t>a</w:t>
      </w:r>
      <w:proofErr w:type="gramEnd"/>
      <w:r>
        <w:t xml:space="preserve"> UN-CTS national focal point that delivers UN-CTS data to UNODC. In most cases these focal points are national institutions responsible for data production </w:t>
      </w:r>
      <w:proofErr w:type="gramStart"/>
      <w:r>
        <w:t>in the area of</w:t>
      </w:r>
      <w:proofErr w:type="gramEnd"/>
      <w:r>
        <w:t xml:space="preserve">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Once consolidated, data are shared with countries to check their accuracy</w:t>
      </w:r>
      <w:r w:rsidR="00347A15">
        <w:t xml:space="preserve"> and validity</w:t>
      </w:r>
      <w:r>
        <w:t>.</w:t>
      </w:r>
    </w:p>
    <w:p w14:paraId="46125764" w14:textId="001F5054" w:rsidR="009A15FF" w:rsidRDefault="00A238C2" w:rsidP="00A238C2">
      <w:pPr>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UN-CTS </w:t>
      </w:r>
      <w:r w:rsidR="009A15FF" w:rsidRPr="00E55EA2">
        <w:rPr>
          <w:rFonts w:eastAsia="Times New Roman" w:cstheme="minorHAnsi"/>
          <w:color w:val="4A4A4A"/>
          <w:sz w:val="21"/>
          <w:szCs w:val="21"/>
          <w:lang w:eastAsia="en-GB"/>
        </w:rPr>
        <w:t>provides specific definitions of data to be collected</w:t>
      </w:r>
      <w:r>
        <w:rPr>
          <w:rFonts w:eastAsia="Times New Roman" w:cstheme="minorHAnsi"/>
          <w:color w:val="4A4A4A"/>
          <w:sz w:val="21"/>
          <w:szCs w:val="21"/>
          <w:lang w:eastAsia="en-GB"/>
        </w:rPr>
        <w:t xml:space="preserve">. It also </w:t>
      </w:r>
      <w:r w:rsidR="009A15FF" w:rsidRPr="00E55EA2">
        <w:rPr>
          <w:rFonts w:eastAsia="Times New Roman" w:cstheme="minorHAnsi"/>
          <w:color w:val="4A4A4A"/>
          <w:sz w:val="21"/>
          <w:szCs w:val="21"/>
          <w:lang w:eastAsia="en-GB"/>
        </w:rPr>
        <w:t>collects a set of metadata to identify possible discrepancies from standard definitions and to assess overall data quality (</w:t>
      </w:r>
      <w:proofErr w:type="gramStart"/>
      <w:r w:rsidR="009A15FF" w:rsidRPr="00E55EA2">
        <w:rPr>
          <w:rFonts w:eastAsia="Times New Roman" w:cstheme="minorHAnsi"/>
          <w:color w:val="4A4A4A"/>
          <w:sz w:val="21"/>
          <w:szCs w:val="21"/>
          <w:lang w:eastAsia="en-GB"/>
        </w:rPr>
        <w:t>e.g.</w:t>
      </w:r>
      <w:proofErr w:type="gramEnd"/>
      <w:r w:rsidR="009A15FF" w:rsidRPr="00E55EA2">
        <w:rPr>
          <w:rFonts w:eastAsia="Times New Roman" w:cstheme="minorHAnsi"/>
          <w:color w:val="4A4A4A"/>
          <w:sz w:val="21"/>
          <w:szCs w:val="21"/>
          <w:lang w:eastAsia="en-GB"/>
        </w:rPr>
        <w:t xml:space="preserve"> sample size, target population, agency responsible for the data collection, etc.).</w:t>
      </w:r>
    </w:p>
    <w:bookmarkEnd w:id="5"/>
    <w:p w14:paraId="0F6D37E7" w14:textId="014D4BE5" w:rsidR="009A15FF" w:rsidRPr="00E55EA2" w:rsidRDefault="009A15FF" w:rsidP="00D14D3B">
      <w:pPr>
        <w:spacing w:after="0"/>
        <w:contextualSpacing/>
        <w:rPr>
          <w:rFonts w:eastAsia="Times New Roman" w:cstheme="minorHAnsi"/>
          <w:color w:val="4A4A4A"/>
          <w:sz w:val="21"/>
          <w:szCs w:val="21"/>
          <w:lang w:eastAsia="en-GB"/>
        </w:rPr>
      </w:pPr>
    </w:p>
    <w:p w14:paraId="170A2C05" w14:textId="34873ECA" w:rsidR="00E46D96" w:rsidRPr="00E55EA2" w:rsidRDefault="00E46D96" w:rsidP="00D14D3B">
      <w:pPr>
        <w:pStyle w:val="MHeader2"/>
        <w:spacing w:after="0" w:line="276" w:lineRule="auto"/>
        <w:rPr>
          <w:rFonts w:cstheme="minorHAnsi"/>
        </w:rPr>
      </w:pPr>
      <w:r w:rsidRPr="00E55EA2">
        <w:rPr>
          <w:rFonts w:cstheme="minorHAnsi"/>
        </w:rPr>
        <w:t xml:space="preserve">3.c. Data collection calendar </w:t>
      </w:r>
      <w:r>
        <w:rPr>
          <w:color w:val="B4B4B4"/>
          <w:sz w:val="20"/>
        </w:rPr>
        <w:t>(FREQ_COLL)</w:t>
      </w:r>
    </w:p>
    <w:p w14:paraId="2A43CAA2" w14:textId="7955938B" w:rsidR="00D157B9" w:rsidRPr="00E55EA2" w:rsidRDefault="00D157B9" w:rsidP="00D157B9">
      <w:pPr>
        <w:shd w:val="clear" w:color="auto" w:fill="FFFFFF"/>
        <w:tabs>
          <w:tab w:val="left" w:pos="1320"/>
        </w:tabs>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Countries are encouraged to conduct </w:t>
      </w:r>
      <w:r w:rsidR="00175FC1">
        <w:rPr>
          <w:rFonts w:eastAsia="Times New Roman" w:cstheme="minorHAnsi"/>
          <w:color w:val="4A4A4A"/>
          <w:sz w:val="21"/>
          <w:szCs w:val="21"/>
          <w:lang w:eastAsia="en-GB"/>
        </w:rPr>
        <w:t xml:space="preserve">crime victimization </w:t>
      </w:r>
      <w:r w:rsidRPr="00E55EA2">
        <w:rPr>
          <w:rFonts w:eastAsia="Times New Roman" w:cstheme="minorHAnsi"/>
          <w:color w:val="4A4A4A"/>
          <w:sz w:val="21"/>
          <w:szCs w:val="21"/>
          <w:lang w:eastAsia="en-GB"/>
        </w:rPr>
        <w:t xml:space="preserve">surveys </w:t>
      </w:r>
      <w:r w:rsidR="00476939">
        <w:rPr>
          <w:rFonts w:eastAsia="Times New Roman" w:cstheme="minorHAnsi"/>
          <w:color w:val="4A4A4A"/>
          <w:sz w:val="21"/>
          <w:szCs w:val="21"/>
          <w:lang w:eastAsia="en-GB"/>
        </w:rPr>
        <w:t xml:space="preserve">which include </w:t>
      </w:r>
      <w:r w:rsidRPr="00E55EA2">
        <w:rPr>
          <w:rFonts w:eastAsia="Times New Roman" w:cstheme="minorHAnsi"/>
          <w:color w:val="4A4A4A"/>
          <w:sz w:val="21"/>
          <w:szCs w:val="21"/>
          <w:lang w:eastAsia="en-GB"/>
        </w:rPr>
        <w:t xml:space="preserve">harassment </w:t>
      </w:r>
      <w:r w:rsidR="00476939">
        <w:rPr>
          <w:rFonts w:eastAsia="Times New Roman" w:cstheme="minorHAnsi"/>
          <w:color w:val="4A4A4A"/>
          <w:sz w:val="21"/>
          <w:szCs w:val="21"/>
          <w:lang w:eastAsia="en-GB"/>
        </w:rPr>
        <w:t xml:space="preserve">or a module within a national household survey </w:t>
      </w:r>
      <w:r w:rsidRPr="00E55EA2">
        <w:rPr>
          <w:rFonts w:eastAsia="Times New Roman" w:cstheme="minorHAnsi"/>
          <w:color w:val="4A4A4A"/>
          <w:sz w:val="21"/>
          <w:szCs w:val="21"/>
          <w:lang w:eastAsia="en-GB"/>
        </w:rPr>
        <w:t xml:space="preserve">through the proposed module in regular intervals, but at least every four years to reflect progress between each of the quadrennial reviews of Goal 11 at the </w:t>
      </w:r>
      <w:proofErr w:type="gramStart"/>
      <w:r w:rsidRPr="00E55EA2">
        <w:rPr>
          <w:rFonts w:eastAsia="Times New Roman" w:cstheme="minorHAnsi"/>
          <w:color w:val="4A4A4A"/>
          <w:sz w:val="21"/>
          <w:szCs w:val="21"/>
          <w:lang w:eastAsia="en-GB"/>
        </w:rPr>
        <w:t>High Level</w:t>
      </w:r>
      <w:proofErr w:type="gramEnd"/>
      <w:r w:rsidRPr="00E55EA2">
        <w:rPr>
          <w:rFonts w:eastAsia="Times New Roman" w:cstheme="minorHAnsi"/>
          <w:color w:val="4A4A4A"/>
          <w:sz w:val="21"/>
          <w:szCs w:val="21"/>
          <w:lang w:eastAsia="en-GB"/>
        </w:rPr>
        <w:t xml:space="preserve"> Political Forum (HLPF).</w:t>
      </w:r>
    </w:p>
    <w:p w14:paraId="474E9766" w14:textId="77777777" w:rsidR="00CE78BA" w:rsidRDefault="00CE78BA" w:rsidP="00CE78BA">
      <w:pPr>
        <w:pStyle w:val="MText"/>
      </w:pPr>
      <w:r>
        <w:t>UNODC collects data on this indicator according to the following schedule:</w:t>
      </w:r>
    </w:p>
    <w:p w14:paraId="4AA362E2" w14:textId="77777777" w:rsidR="00CE78BA" w:rsidRDefault="00CE78BA" w:rsidP="00CE78BA">
      <w:pPr>
        <w:pStyle w:val="MText"/>
      </w:pPr>
      <w:r w:rsidRPr="005B56DC">
        <w:t>III-I</w:t>
      </w:r>
      <w:r>
        <w:t>V</w:t>
      </w:r>
      <w:r w:rsidRPr="005B56DC">
        <w:t xml:space="preserve"> quarter </w:t>
      </w:r>
      <w:r>
        <w:t xml:space="preserve">year </w:t>
      </w:r>
      <w:proofErr w:type="gramStart"/>
      <w:r>
        <w:t>n</w:t>
      </w:r>
      <w:proofErr w:type="gramEnd"/>
    </w:p>
    <w:p w14:paraId="01BA862E" w14:textId="77777777" w:rsidR="00EC2915" w:rsidRPr="00E55EA2" w:rsidRDefault="00EC2915">
      <w:pPr>
        <w:pStyle w:val="MText"/>
        <w:rPr>
          <w:rFonts w:cstheme="minorHAnsi"/>
        </w:rPr>
      </w:pPr>
    </w:p>
    <w:p w14:paraId="7D466604" w14:textId="674844F0" w:rsidR="00E46D96" w:rsidRPr="00E55EA2" w:rsidRDefault="00E46D96" w:rsidP="00D14D3B">
      <w:pPr>
        <w:pStyle w:val="MHeader2"/>
        <w:spacing w:after="0" w:line="276" w:lineRule="auto"/>
        <w:rPr>
          <w:rFonts w:cstheme="minorHAnsi"/>
        </w:rPr>
      </w:pPr>
      <w:r w:rsidRPr="00E55EA2">
        <w:rPr>
          <w:rFonts w:cstheme="minorHAnsi"/>
        </w:rPr>
        <w:t xml:space="preserve">3.d. Data release calendar </w:t>
      </w:r>
      <w:r>
        <w:rPr>
          <w:color w:val="B4B4B4"/>
          <w:sz w:val="20"/>
        </w:rPr>
        <w:t>(REL_CAL_POLICY)</w:t>
      </w:r>
    </w:p>
    <w:p w14:paraId="1C8D0A49" w14:textId="77777777" w:rsidR="00D157B9" w:rsidRDefault="00D157B9" w:rsidP="00D157B9">
      <w:pPr>
        <w:pStyle w:val="MText"/>
      </w:pPr>
      <w:r w:rsidRPr="00C97816">
        <w:t xml:space="preserve">Data on relevant SDG indicators are collected, </w:t>
      </w:r>
      <w:proofErr w:type="gramStart"/>
      <w:r w:rsidRPr="00C97816">
        <w:t>compiled</w:t>
      </w:r>
      <w:proofErr w:type="gramEnd"/>
      <w:r w:rsidRPr="00C97816">
        <w:t xml:space="preserve"> and sent back to countries for data review annually. Data are then reported to </w:t>
      </w:r>
      <w:r>
        <w:t>UN Statistics Division (</w:t>
      </w:r>
      <w:r w:rsidRPr="00C97816">
        <w:t>UNSD</w:t>
      </w:r>
      <w:r>
        <w:t>)</w:t>
      </w:r>
      <w:r w:rsidRPr="00C97816">
        <w:t xml:space="preserve"> through the regular reporting channels annually.</w:t>
      </w:r>
    </w:p>
    <w:p w14:paraId="2BF7B240" w14:textId="77777777" w:rsidR="00090D97" w:rsidRDefault="00090D97" w:rsidP="00D157B9">
      <w:pPr>
        <w:pStyle w:val="MText"/>
      </w:pPr>
    </w:p>
    <w:p w14:paraId="0E88E51C" w14:textId="3EE1CE3E" w:rsidR="00090D97" w:rsidRPr="007F3971" w:rsidRDefault="00090D97" w:rsidP="00090D97">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II quarter year n+1 (data for year n-1). For instance</w:t>
      </w:r>
      <w:r>
        <w:rPr>
          <w:rFonts w:eastAsia="Times New Roman" w:cs="Times New Roman"/>
          <w:color w:val="4A4A4A"/>
          <w:sz w:val="21"/>
          <w:szCs w:val="21"/>
          <w:lang w:eastAsia="en-GB"/>
        </w:rPr>
        <w:t>,</w:t>
      </w:r>
      <w:r w:rsidRPr="7C649AD3">
        <w:rPr>
          <w:rFonts w:eastAsia="Times New Roman" w:cs="Times New Roman"/>
          <w:color w:val="4A4A4A"/>
          <w:sz w:val="21"/>
          <w:szCs w:val="21"/>
          <w:lang w:eastAsia="en-GB"/>
        </w:rPr>
        <w:t xml:space="preserve"> data for the year 202</w:t>
      </w:r>
      <w:r w:rsidR="00C958C5">
        <w:rPr>
          <w:rFonts w:eastAsia="Times New Roman" w:cs="Times New Roman"/>
          <w:color w:val="4A4A4A"/>
          <w:sz w:val="21"/>
          <w:szCs w:val="21"/>
          <w:lang w:eastAsia="en-GB"/>
        </w:rPr>
        <w:t>3</w:t>
      </w:r>
      <w:r w:rsidRPr="7C649AD3">
        <w:rPr>
          <w:rFonts w:eastAsia="Times New Roman" w:cs="Times New Roman"/>
          <w:color w:val="4A4A4A"/>
          <w:sz w:val="21"/>
          <w:szCs w:val="21"/>
          <w:lang w:eastAsia="en-GB"/>
        </w:rPr>
        <w:t xml:space="preserve"> are collected in III-IV quarter 202</w:t>
      </w:r>
      <w:r w:rsidR="00C958C5">
        <w:rPr>
          <w:rFonts w:eastAsia="Times New Roman" w:cs="Times New Roman"/>
          <w:color w:val="4A4A4A"/>
          <w:sz w:val="21"/>
          <w:szCs w:val="21"/>
          <w:lang w:eastAsia="en-GB"/>
        </w:rPr>
        <w:t>4</w:t>
      </w:r>
      <w:r w:rsidRPr="7C649AD3">
        <w:rPr>
          <w:rFonts w:eastAsia="Times New Roman" w:cs="Times New Roman"/>
          <w:color w:val="4A4A4A"/>
          <w:sz w:val="21"/>
          <w:szCs w:val="21"/>
          <w:lang w:eastAsia="en-GB"/>
        </w:rPr>
        <w:t xml:space="preserve"> and released in II quarter 202</w:t>
      </w:r>
      <w:r w:rsidR="00C958C5">
        <w:rPr>
          <w:rFonts w:eastAsia="Times New Roman" w:cs="Times New Roman"/>
          <w:color w:val="4A4A4A"/>
          <w:sz w:val="21"/>
          <w:szCs w:val="21"/>
          <w:lang w:eastAsia="en-GB"/>
        </w:rPr>
        <w:t>5</w:t>
      </w:r>
      <w:r w:rsidRPr="7C649AD3">
        <w:rPr>
          <w:rFonts w:eastAsia="Times New Roman" w:cs="Times New Roman"/>
          <w:color w:val="4A4A4A"/>
          <w:sz w:val="21"/>
          <w:szCs w:val="21"/>
          <w:lang w:eastAsia="en-GB"/>
        </w:rPr>
        <w:t>.</w:t>
      </w:r>
    </w:p>
    <w:p w14:paraId="7D4A9F52" w14:textId="77777777" w:rsidR="00270AFB" w:rsidRPr="00E55EA2" w:rsidRDefault="00270AFB" w:rsidP="00D14D3B">
      <w:pPr>
        <w:shd w:val="clear" w:color="auto" w:fill="FFFFFF"/>
        <w:tabs>
          <w:tab w:val="left" w:pos="1320"/>
        </w:tabs>
        <w:spacing w:after="0"/>
        <w:rPr>
          <w:rFonts w:eastAsia="Times New Roman" w:cstheme="minorHAnsi"/>
          <w:color w:val="4A4A4A"/>
          <w:sz w:val="21"/>
          <w:szCs w:val="21"/>
          <w:lang w:eastAsia="en-GB"/>
        </w:rPr>
      </w:pPr>
    </w:p>
    <w:p w14:paraId="3A4F3065" w14:textId="3AD52F9D" w:rsidR="00E46D96" w:rsidRPr="00E55EA2" w:rsidRDefault="00E46D96" w:rsidP="00D14D3B">
      <w:pPr>
        <w:pStyle w:val="MHeader2"/>
        <w:spacing w:after="0" w:line="276" w:lineRule="auto"/>
        <w:rPr>
          <w:rFonts w:cstheme="minorHAnsi"/>
        </w:rPr>
      </w:pPr>
      <w:r w:rsidRPr="00E55EA2">
        <w:rPr>
          <w:rFonts w:cstheme="minorHAnsi"/>
        </w:rPr>
        <w:t xml:space="preserve">3.e. Data providers </w:t>
      </w:r>
      <w:r>
        <w:rPr>
          <w:color w:val="B4B4B4"/>
          <w:sz w:val="20"/>
        </w:rPr>
        <w:t>(DATA_SOURCE)</w:t>
      </w:r>
    </w:p>
    <w:p w14:paraId="3688FA70" w14:textId="34588F0E" w:rsidR="009A15FF" w:rsidRDefault="009A15FF" w:rsidP="00D14D3B">
      <w:pPr>
        <w:shd w:val="clear" w:color="auto" w:fill="FFFFFF"/>
        <w:tabs>
          <w:tab w:val="left" w:pos="1320"/>
        </w:tabs>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Data are collected through official nationally representative surveys. In most countries and most cases, such surveys are conducted by National Statistical Offices (NSOs). In some cases, other national institutions or other entities may conduct surveys on </w:t>
      </w:r>
      <w:r w:rsidR="003D5C7A">
        <w:rPr>
          <w:rFonts w:eastAsia="Times New Roman" w:cstheme="minorHAnsi"/>
          <w:color w:val="4A4A4A"/>
          <w:sz w:val="21"/>
          <w:szCs w:val="21"/>
          <w:lang w:eastAsia="en-GB"/>
        </w:rPr>
        <w:t xml:space="preserve">victimization which include </w:t>
      </w:r>
      <w:r w:rsidR="001A2D93">
        <w:rPr>
          <w:rFonts w:eastAsia="Times New Roman" w:cstheme="minorHAnsi"/>
          <w:color w:val="4A4A4A"/>
          <w:sz w:val="21"/>
          <w:szCs w:val="21"/>
          <w:lang w:eastAsia="en-GB"/>
        </w:rPr>
        <w:t>harassment</w:t>
      </w:r>
      <w:r w:rsidR="004D698F">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according to the same methodological standards.</w:t>
      </w:r>
    </w:p>
    <w:p w14:paraId="1550A257" w14:textId="070A7A76" w:rsidR="0006347C" w:rsidRPr="00E55EA2" w:rsidRDefault="0006347C" w:rsidP="00D14D3B">
      <w:pPr>
        <w:shd w:val="clear" w:color="auto" w:fill="FFFFFF"/>
        <w:tabs>
          <w:tab w:val="left" w:pos="1320"/>
        </w:tabs>
        <w:spacing w:after="0"/>
        <w:rPr>
          <w:rFonts w:eastAsia="Times New Roman" w:cstheme="minorHAnsi"/>
          <w:color w:val="4A4A4A"/>
          <w:sz w:val="21"/>
          <w:szCs w:val="21"/>
          <w:lang w:eastAsia="en-GB"/>
        </w:rPr>
      </w:pPr>
      <w:r w:rsidRPr="00906879">
        <w:rPr>
          <w:rFonts w:eastAsia="Times New Roman" w:cstheme="minorHAnsi"/>
          <w:color w:val="4A4A4A"/>
          <w:sz w:val="21"/>
          <w:szCs w:val="21"/>
          <w:lang w:eastAsia="en-GB"/>
        </w:rPr>
        <w:lastRenderedPageBreak/>
        <w:t xml:space="preserve">Data are sent to UNODC by </w:t>
      </w:r>
      <w:r>
        <w:rPr>
          <w:rFonts w:eastAsia="Times New Roman" w:cstheme="minorHAnsi"/>
          <w:color w:val="4A4A4A"/>
          <w:sz w:val="21"/>
          <w:szCs w:val="21"/>
          <w:lang w:eastAsia="en-GB"/>
        </w:rPr>
        <w:t>M</w:t>
      </w:r>
      <w:r w:rsidRPr="00906879">
        <w:rPr>
          <w:rFonts w:eastAsia="Times New Roman" w:cstheme="minorHAnsi"/>
          <w:color w:val="4A4A4A"/>
          <w:sz w:val="21"/>
          <w:szCs w:val="21"/>
          <w:lang w:eastAsia="en-GB"/>
        </w:rPr>
        <w:t xml:space="preserve">ember </w:t>
      </w:r>
      <w:r>
        <w:rPr>
          <w:rFonts w:eastAsia="Times New Roman" w:cstheme="minorHAnsi"/>
          <w:color w:val="4A4A4A"/>
          <w:sz w:val="21"/>
          <w:szCs w:val="21"/>
          <w:lang w:eastAsia="en-GB"/>
        </w:rPr>
        <w:t>S</w:t>
      </w:r>
      <w:r w:rsidRPr="00906879">
        <w:rPr>
          <w:rFonts w:eastAsia="Times New Roman" w:cstheme="minorHAnsi"/>
          <w:color w:val="4A4A4A"/>
          <w:sz w:val="21"/>
          <w:szCs w:val="21"/>
          <w:lang w:eastAsia="en-GB"/>
        </w:rPr>
        <w:t xml:space="preserve">tates, usually through national UN Survey of Crime Trends and Operations of Criminal Justice Systems (UN-CTS) Focal Points, which in most cases are national institutions responsible for data production </w:t>
      </w:r>
      <w:proofErr w:type="gramStart"/>
      <w:r w:rsidRPr="00906879">
        <w:rPr>
          <w:rFonts w:eastAsia="Times New Roman" w:cstheme="minorHAnsi"/>
          <w:color w:val="4A4A4A"/>
          <w:sz w:val="21"/>
          <w:szCs w:val="21"/>
          <w:lang w:eastAsia="en-GB"/>
        </w:rPr>
        <w:t>in the area of</w:t>
      </w:r>
      <w:proofErr w:type="gramEnd"/>
      <w:r w:rsidRPr="00906879">
        <w:rPr>
          <w:rFonts w:eastAsia="Times New Roman" w:cstheme="minorHAnsi"/>
          <w:color w:val="4A4A4A"/>
          <w:sz w:val="21"/>
          <w:szCs w:val="21"/>
          <w:lang w:eastAsia="en-GB"/>
        </w:rPr>
        <w:t xml:space="preserve"> crime and criminal justice (National Statistical Offices, Ministry of Interior, Ministry of Justice, etc.).</w:t>
      </w:r>
    </w:p>
    <w:p w14:paraId="50A66E64" w14:textId="77777777" w:rsidR="00EC2915" w:rsidRPr="00E55EA2" w:rsidRDefault="00EC2915">
      <w:pPr>
        <w:pStyle w:val="MText"/>
        <w:rPr>
          <w:rFonts w:cstheme="minorHAnsi"/>
        </w:rPr>
      </w:pPr>
    </w:p>
    <w:p w14:paraId="30DC8E05" w14:textId="484D6EC2" w:rsidR="00E46D96" w:rsidRPr="00E55EA2" w:rsidRDefault="00E46D96" w:rsidP="00D14D3B">
      <w:pPr>
        <w:pStyle w:val="MHeader2"/>
        <w:spacing w:after="0" w:line="276" w:lineRule="auto"/>
        <w:rPr>
          <w:rFonts w:cstheme="minorHAnsi"/>
        </w:rPr>
      </w:pPr>
      <w:r w:rsidRPr="00E55EA2">
        <w:rPr>
          <w:rFonts w:cstheme="minorHAnsi"/>
        </w:rPr>
        <w:t xml:space="preserve">3.f. Data compilers </w:t>
      </w:r>
      <w:r>
        <w:rPr>
          <w:color w:val="B4B4B4"/>
          <w:sz w:val="20"/>
        </w:rPr>
        <w:t>(COMPILING_ORG)</w:t>
      </w:r>
    </w:p>
    <w:p w14:paraId="11B8E6E8" w14:textId="77777777" w:rsidR="00817DA3" w:rsidRPr="00524988" w:rsidRDefault="00817DA3" w:rsidP="00817DA3">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Name:</w:t>
      </w:r>
    </w:p>
    <w:p w14:paraId="6C6A5856" w14:textId="5215F8BF" w:rsidR="009A15FF" w:rsidRDefault="00014829">
      <w:pPr>
        <w:shd w:val="clear" w:color="auto" w:fill="FFFFFF"/>
        <w:spacing w:after="0"/>
        <w:rPr>
          <w:rFonts w:eastAsia="Times New Roman" w:cstheme="minorHAnsi"/>
          <w:color w:val="4A4A4A"/>
          <w:sz w:val="21"/>
          <w:szCs w:val="21"/>
          <w:lang w:val="en-US" w:eastAsia="en-GB"/>
        </w:rPr>
      </w:pPr>
      <w:r w:rsidRPr="00E55EA2">
        <w:rPr>
          <w:rFonts w:eastAsia="Times New Roman" w:cstheme="minorHAnsi"/>
          <w:color w:val="4A4A4A"/>
          <w:sz w:val="21"/>
          <w:szCs w:val="21"/>
          <w:lang w:val="en-US" w:eastAsia="en-GB"/>
        </w:rPr>
        <w:t xml:space="preserve">United Nations </w:t>
      </w:r>
      <w:r w:rsidR="00925D88">
        <w:rPr>
          <w:rFonts w:eastAsia="Times New Roman" w:cstheme="minorHAnsi"/>
          <w:color w:val="4A4A4A"/>
          <w:sz w:val="21"/>
          <w:szCs w:val="21"/>
          <w:lang w:val="en-US" w:eastAsia="en-GB"/>
        </w:rPr>
        <w:t xml:space="preserve">Office </w:t>
      </w:r>
      <w:r w:rsidRPr="00E55EA2">
        <w:rPr>
          <w:rFonts w:eastAsia="Times New Roman" w:cstheme="minorHAnsi"/>
          <w:color w:val="4A4A4A"/>
          <w:sz w:val="21"/>
          <w:szCs w:val="21"/>
          <w:lang w:val="en-US" w:eastAsia="en-GB"/>
        </w:rPr>
        <w:t xml:space="preserve">on Drugs and Crime </w:t>
      </w:r>
      <w:r w:rsidR="009A15FF" w:rsidRPr="00E55EA2">
        <w:rPr>
          <w:rFonts w:eastAsia="Times New Roman" w:cstheme="minorHAnsi"/>
          <w:color w:val="4A4A4A"/>
          <w:sz w:val="21"/>
          <w:szCs w:val="21"/>
          <w:lang w:val="en-US" w:eastAsia="en-GB"/>
        </w:rPr>
        <w:t>(UNODC)</w:t>
      </w:r>
    </w:p>
    <w:p w14:paraId="40048674" w14:textId="77777777" w:rsidR="008B7316" w:rsidRDefault="008B7316">
      <w:pPr>
        <w:shd w:val="clear" w:color="auto" w:fill="FFFFFF"/>
        <w:spacing w:after="0"/>
        <w:rPr>
          <w:rFonts w:eastAsia="Times New Roman" w:cstheme="minorHAnsi"/>
          <w:color w:val="4A4A4A"/>
          <w:sz w:val="21"/>
          <w:szCs w:val="21"/>
          <w:lang w:val="en-US" w:eastAsia="en-GB"/>
        </w:rPr>
      </w:pPr>
    </w:p>
    <w:p w14:paraId="5B829B78" w14:textId="77777777" w:rsidR="008B7316" w:rsidRPr="00524988" w:rsidRDefault="008B7316" w:rsidP="008B7316">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3C93445A" w14:textId="440E77A9" w:rsidR="008B7316" w:rsidRPr="00524988" w:rsidRDefault="008B7316" w:rsidP="002909E5">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At</w:t>
      </w:r>
      <w:r w:rsidR="00925D88">
        <w:rPr>
          <w:rFonts w:eastAsia="Times New Roman" w:cs="Times New Roman"/>
          <w:color w:val="4A4A4A"/>
          <w:sz w:val="21"/>
          <w:szCs w:val="21"/>
          <w:lang w:eastAsia="en-GB"/>
        </w:rPr>
        <w:t xml:space="preserve"> the</w:t>
      </w:r>
      <w:r w:rsidRPr="00524988">
        <w:rPr>
          <w:rFonts w:eastAsia="Times New Roman" w:cs="Times New Roman"/>
          <w:color w:val="4A4A4A"/>
          <w:sz w:val="21"/>
          <w:szCs w:val="21"/>
          <w:lang w:eastAsia="en-GB"/>
        </w:rPr>
        <w:t xml:space="preserve"> international level, data are routinely collected and disseminated by the United Nations Office on Drugs and Crime (UNODC) through the annual UN</w:t>
      </w:r>
      <w:r>
        <w:rPr>
          <w:rFonts w:eastAsia="Times New Roman" w:cs="Times New Roman"/>
          <w:color w:val="4A4A4A"/>
          <w:sz w:val="21"/>
          <w:szCs w:val="21"/>
          <w:lang w:eastAsia="en-GB"/>
        </w:rPr>
        <w:t xml:space="preserve"> </w:t>
      </w:r>
      <w:r w:rsidRPr="00665C67">
        <w:rPr>
          <w:rStyle w:val="normaltextrun"/>
          <w:rFonts w:ascii="Calibri" w:hAnsi="Calibri" w:cs="Calibri"/>
          <w:sz w:val="21"/>
          <w:szCs w:val="21"/>
          <w:shd w:val="clear" w:color="auto" w:fill="FFFFFF"/>
        </w:rPr>
        <w:t>Survey of Crime Trends and Operations of Criminal Justice Systems</w:t>
      </w:r>
      <w:r>
        <w:rPr>
          <w:rStyle w:val="normaltextrun"/>
          <w:rFonts w:ascii="Calibri" w:hAnsi="Calibri" w:cs="Calibri"/>
          <w:color w:val="D13438"/>
          <w:sz w:val="21"/>
          <w:szCs w:val="21"/>
          <w:shd w:val="clear" w:color="auto" w:fill="FFFFFF"/>
        </w:rPr>
        <w:t xml:space="preserve"> </w:t>
      </w:r>
      <w:r w:rsidRPr="00524988">
        <w:rPr>
          <w:rFonts w:eastAsia="Times New Roman" w:cs="Times New Roman"/>
          <w:color w:val="4A4A4A"/>
          <w:sz w:val="21"/>
          <w:szCs w:val="21"/>
          <w:lang w:eastAsia="en-GB"/>
        </w:rPr>
        <w:t>(</w:t>
      </w:r>
      <w:r>
        <w:rPr>
          <w:rFonts w:eastAsia="Times New Roman" w:cs="Times New Roman"/>
          <w:color w:val="4A4A4A"/>
          <w:sz w:val="21"/>
          <w:szCs w:val="21"/>
          <w:lang w:eastAsia="en-GB"/>
        </w:rPr>
        <w:t>UN-</w:t>
      </w:r>
      <w:r w:rsidRPr="00524988">
        <w:rPr>
          <w:rFonts w:eastAsia="Times New Roman" w:cs="Times New Roman"/>
          <w:color w:val="4A4A4A"/>
          <w:sz w:val="21"/>
          <w:szCs w:val="21"/>
          <w:lang w:eastAsia="en-GB"/>
        </w:rPr>
        <w:t xml:space="preserve">CTS) data collection. UNODC partners with regional organizations in the collection and dissemination of data, respectively with Eurostat in Europe and with the Organisation of American States in the Americas. </w:t>
      </w:r>
    </w:p>
    <w:p w14:paraId="5C43435B" w14:textId="77777777" w:rsidR="00EC2915" w:rsidRPr="00E55EA2" w:rsidRDefault="00EC2915">
      <w:pPr>
        <w:pStyle w:val="MText"/>
        <w:rPr>
          <w:rFonts w:cstheme="minorHAnsi"/>
        </w:rPr>
      </w:pPr>
    </w:p>
    <w:p w14:paraId="5655E768" w14:textId="5429F32E" w:rsidR="00E46D96" w:rsidRPr="00E55EA2" w:rsidRDefault="00E46D96" w:rsidP="00D14D3B">
      <w:pPr>
        <w:pStyle w:val="MHeader2"/>
        <w:spacing w:after="0" w:line="276" w:lineRule="auto"/>
        <w:rPr>
          <w:rFonts w:cstheme="minorHAnsi"/>
        </w:rPr>
      </w:pPr>
      <w:r w:rsidRPr="00E55EA2">
        <w:rPr>
          <w:rFonts w:cstheme="minorHAnsi"/>
        </w:rPr>
        <w:t xml:space="preserve">3.g. Institutional mandate </w:t>
      </w:r>
      <w:r>
        <w:rPr>
          <w:color w:val="B4B4B4"/>
          <w:sz w:val="20"/>
        </w:rPr>
        <w:t>(INST_MANDATE)</w:t>
      </w:r>
    </w:p>
    <w:p w14:paraId="2B76AE45" w14:textId="77777777" w:rsidR="00FD3A24" w:rsidRDefault="00FD3A24" w:rsidP="00FD3A24">
      <w:pPr>
        <w:pStyle w:val="MText"/>
      </w:pPr>
      <w:r>
        <w:t>The United Nations Office on Drugs and Crime (</w:t>
      </w:r>
      <w:r w:rsidRPr="008258FE">
        <w:t>UNODC</w:t>
      </w:r>
      <w:r>
        <w:t>)</w:t>
      </w:r>
      <w:r w:rsidRPr="008258FE">
        <w:t xml:space="preserve"> – as custodian of the UN standards and norms in crime prevention and criminal justice, UNODC assists Member States in reforming their criminal justice systems </w:t>
      </w:r>
      <w:proofErr w:type="gramStart"/>
      <w:r w:rsidRPr="008258FE">
        <w:t>in order to</w:t>
      </w:r>
      <w:proofErr w:type="gramEnd"/>
      <w:r w:rsidRPr="008258FE">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several Global programmes and through the UNODC field office network.</w:t>
      </w:r>
    </w:p>
    <w:p w14:paraId="55FC5797" w14:textId="77777777" w:rsidR="00B132DC" w:rsidRDefault="00B132DC" w:rsidP="00B132DC">
      <w:pPr>
        <w:pStyle w:val="MText"/>
      </w:pPr>
      <w:r>
        <w:t>UNODC is responsible for carrying out the</w:t>
      </w:r>
      <w:r w:rsidRPr="00407B5B">
        <w:t xml:space="preserve"> United Nations Survey of Crime Trends and Operations of Criminal Justice Systems (UN-CTS)</w:t>
      </w:r>
      <w:r>
        <w:t>, which</w:t>
      </w:r>
      <w:r w:rsidRPr="00407B5B">
        <w:t xml:space="preserve"> was introduced through the General Assembly Resolution </w:t>
      </w:r>
      <w:hyperlink r:id="rId18" w:history="1">
        <w:r w:rsidRPr="00407B5B">
          <w:rPr>
            <w:color w:val="0070C0"/>
          </w:rPr>
          <w:t>A/RES/3021(XXVII)</w:t>
        </w:r>
      </w:hyperlink>
      <w:r w:rsidRPr="00407B5B">
        <w:t xml:space="preserve"> in 1972. The Economic and Social Council, in its resolution 1984/48 of 25 May 1984, </w:t>
      </w:r>
      <w:r>
        <w:t xml:space="preserve">further </w:t>
      </w:r>
      <w:r w:rsidRPr="00407B5B">
        <w:t>requested that the Secretary-General maintain and develop the United Nations crime-related database by continuing to conduct surveys of crime trends and the operations of criminal justice systems. </w:t>
      </w:r>
    </w:p>
    <w:p w14:paraId="6B6C3AA7" w14:textId="77777777" w:rsidR="00B132DC" w:rsidRDefault="00B132DC">
      <w:pPr>
        <w:pStyle w:val="MText"/>
        <w:rPr>
          <w:rFonts w:cstheme="minorHAnsi"/>
        </w:rPr>
      </w:pPr>
    </w:p>
    <w:p w14:paraId="6149DC94" w14:textId="05781947" w:rsidR="00B31E2C" w:rsidRPr="00E55EA2" w:rsidRDefault="00B31E2C">
      <w:pPr>
        <w:pStyle w:val="MHeader"/>
        <w:rPr>
          <w:rFonts w:cstheme="minorHAnsi"/>
        </w:rPr>
      </w:pPr>
      <w:r w:rsidRPr="00E55EA2">
        <w:rPr>
          <w:rFonts w:cstheme="minorHAnsi"/>
        </w:rPr>
        <w:t xml:space="preserve">4. Other methodological considerations </w:t>
      </w:r>
      <w:r>
        <w:rPr>
          <w:color w:val="B4B4B4"/>
          <w:sz w:val="20"/>
        </w:rPr>
        <w:t>(OTHER_METHOD)</w:t>
      </w:r>
    </w:p>
    <w:p w14:paraId="1AFA5517" w14:textId="54FD9B10" w:rsidR="00AF5ED1" w:rsidRPr="00E55EA2" w:rsidRDefault="00576CFA" w:rsidP="00D14D3B">
      <w:pPr>
        <w:pStyle w:val="MHeader2"/>
        <w:spacing w:after="0" w:line="276" w:lineRule="auto"/>
        <w:rPr>
          <w:rFonts w:cstheme="minorHAnsi"/>
        </w:rPr>
      </w:pPr>
      <w:r w:rsidRPr="00E55EA2">
        <w:rPr>
          <w:rFonts w:cstheme="minorHAnsi"/>
        </w:rPr>
        <w:t xml:space="preserve">4.a. Rationale </w:t>
      </w:r>
      <w:r>
        <w:rPr>
          <w:color w:val="B4B4B4"/>
          <w:sz w:val="20"/>
        </w:rPr>
        <w:t>(RATIONALE)</w:t>
      </w:r>
    </w:p>
    <w:p w14:paraId="37C0D951" w14:textId="0DAC3C31" w:rsidR="00CB7C5F" w:rsidRPr="00E55EA2" w:rsidRDefault="00CB7C5F" w:rsidP="00D14D3B">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The experience of </w:t>
      </w:r>
      <w:r w:rsidR="00F06392">
        <w:rPr>
          <w:rFonts w:eastAsia="Times New Roman" w:cstheme="minorHAnsi"/>
          <w:color w:val="4A4A4A"/>
          <w:sz w:val="21"/>
          <w:szCs w:val="21"/>
          <w:lang w:eastAsia="en-GB"/>
        </w:rPr>
        <w:t>non-sexual</w:t>
      </w:r>
      <w:r w:rsidR="00F06392"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and sexual harassment can have far-reaching negative impacts on the victims. Besides the emotional and psychological harm suffered, harassment can have negative consequences on the ability of its victims to fully participate in public life and to share in and contribute to the development of their communities. For example, the widespread occurrence of sexual harassment in the workplace can lead to a lower participation of women in the workforce, especially in male-dominated occupations, and lower their income-generating capacity.</w:t>
      </w:r>
    </w:p>
    <w:p w14:paraId="18EA7892" w14:textId="77777777" w:rsidR="00576CFA" w:rsidRPr="00E55EA2" w:rsidRDefault="00576CFA">
      <w:pPr>
        <w:pStyle w:val="MText"/>
        <w:rPr>
          <w:rFonts w:cstheme="minorHAnsi"/>
        </w:rPr>
      </w:pPr>
    </w:p>
    <w:p w14:paraId="2529B069" w14:textId="618DCD10" w:rsidR="00E1050F" w:rsidRPr="00E55EA2" w:rsidRDefault="00E1050F" w:rsidP="00D14D3B">
      <w:pPr>
        <w:pStyle w:val="MHeader2"/>
        <w:spacing w:after="0" w:line="276" w:lineRule="auto"/>
        <w:rPr>
          <w:rFonts w:cstheme="minorHAnsi"/>
        </w:rPr>
      </w:pPr>
      <w:r w:rsidRPr="00E55EA2">
        <w:rPr>
          <w:rFonts w:cstheme="minorHAnsi"/>
        </w:rPr>
        <w:t xml:space="preserve">4.b. Comment and limitations </w:t>
      </w:r>
      <w:r>
        <w:rPr>
          <w:color w:val="B4B4B4"/>
          <w:sz w:val="20"/>
        </w:rPr>
        <w:t>(REC_USE_LIM)</w:t>
      </w:r>
    </w:p>
    <w:p w14:paraId="41952653" w14:textId="1703A860" w:rsidR="00CB7C5F" w:rsidRPr="00E55EA2" w:rsidRDefault="00CB7C5F" w:rsidP="00D14D3B">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Like other experience-based indicators on victimization, the indicator reflects the experience from the perspective of the victim. As such, the response provided by the victims reflects their experience as well as their subjective feeling of victimization, irrespective of whether actual harm was intended or not. The subjective feeling of victimization is an important component of safety and security across space and </w:t>
      </w:r>
      <w:r w:rsidRPr="00E55EA2">
        <w:rPr>
          <w:rFonts w:eastAsia="Times New Roman" w:cstheme="minorHAnsi"/>
          <w:color w:val="4A4A4A"/>
          <w:sz w:val="21"/>
          <w:szCs w:val="21"/>
          <w:lang w:eastAsia="en-GB"/>
        </w:rPr>
        <w:lastRenderedPageBreak/>
        <w:t xml:space="preserve">time (for example, in cities or in the domestic sphere) and a higher prevalence of experienced </w:t>
      </w:r>
      <w:r w:rsidR="00F06392">
        <w:rPr>
          <w:rFonts w:eastAsia="Times New Roman" w:cstheme="minorHAnsi"/>
          <w:color w:val="4A4A4A"/>
          <w:sz w:val="21"/>
          <w:szCs w:val="21"/>
          <w:lang w:eastAsia="en-GB"/>
        </w:rPr>
        <w:t>non-sexual</w:t>
      </w:r>
      <w:r w:rsidR="00F06392"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or sexual harassment indicates a negative environment that warrants appropriate responses and interventions.</w:t>
      </w:r>
    </w:p>
    <w:p w14:paraId="02C00E03" w14:textId="77777777" w:rsidR="002036B8" w:rsidRDefault="002036B8" w:rsidP="00D14D3B">
      <w:pPr>
        <w:shd w:val="clear" w:color="auto" w:fill="FFFFFF"/>
        <w:spacing w:after="0"/>
        <w:rPr>
          <w:rFonts w:eastAsia="Times New Roman" w:cstheme="minorHAnsi"/>
          <w:color w:val="4A4A4A"/>
          <w:sz w:val="21"/>
          <w:szCs w:val="21"/>
          <w:lang w:eastAsia="en-GB"/>
        </w:rPr>
      </w:pPr>
    </w:p>
    <w:p w14:paraId="11EC1BE4" w14:textId="1A1006D9" w:rsidR="00CB7C5F" w:rsidRPr="00E55EA2" w:rsidRDefault="00EF0EE9" w:rsidP="00D14D3B">
      <w:pPr>
        <w:shd w:val="clear" w:color="auto" w:fill="FFFFFF"/>
        <w:spacing w:after="0"/>
        <w:rPr>
          <w:rFonts w:eastAsia="Times New Roman" w:cstheme="minorHAnsi"/>
          <w:color w:val="4A4A4A"/>
          <w:sz w:val="21"/>
          <w:szCs w:val="21"/>
          <w:lang w:eastAsia="en-GB"/>
        </w:rPr>
      </w:pPr>
      <w:proofErr w:type="gramStart"/>
      <w:r>
        <w:rPr>
          <w:rFonts w:eastAsia="Times New Roman" w:cstheme="minorHAnsi"/>
          <w:color w:val="4A4A4A"/>
          <w:sz w:val="21"/>
          <w:szCs w:val="21"/>
          <w:lang w:eastAsia="en-GB"/>
        </w:rPr>
        <w:t>Similar to</w:t>
      </w:r>
      <w:proofErr w:type="gramEnd"/>
      <w:r w:rsidRPr="00E55EA2">
        <w:rPr>
          <w:rFonts w:eastAsia="Times New Roman" w:cstheme="minorHAnsi"/>
          <w:color w:val="4A4A4A"/>
          <w:sz w:val="21"/>
          <w:szCs w:val="21"/>
          <w:lang w:eastAsia="en-GB"/>
        </w:rPr>
        <w:t xml:space="preserve"> </w:t>
      </w:r>
      <w:r w:rsidR="00CB7C5F" w:rsidRPr="00E55EA2">
        <w:rPr>
          <w:rFonts w:eastAsia="Times New Roman" w:cstheme="minorHAnsi"/>
          <w:color w:val="4A4A4A"/>
          <w:sz w:val="21"/>
          <w:szCs w:val="21"/>
          <w:lang w:eastAsia="en-GB"/>
        </w:rPr>
        <w:t>other survey-based indicators, the scope of the indicator also relies on the design and sampling strategy of the survey. For example, most surveys set a low</w:t>
      </w:r>
      <w:r w:rsidR="005977FE">
        <w:rPr>
          <w:rFonts w:eastAsia="Times New Roman" w:cstheme="minorHAnsi"/>
          <w:color w:val="4A4A4A"/>
          <w:sz w:val="21"/>
          <w:szCs w:val="21"/>
          <w:lang w:eastAsia="en-GB"/>
        </w:rPr>
        <w:t>er</w:t>
      </w:r>
      <w:r w:rsidR="00CB7C5F" w:rsidRPr="00E55EA2">
        <w:rPr>
          <w:rFonts w:eastAsia="Times New Roman" w:cstheme="minorHAnsi"/>
          <w:color w:val="4A4A4A"/>
          <w:sz w:val="21"/>
          <w:szCs w:val="21"/>
          <w:lang w:eastAsia="en-GB"/>
        </w:rPr>
        <w:t xml:space="preserve"> age-limit for practical and ethical reasons (</w:t>
      </w:r>
      <w:proofErr w:type="gramStart"/>
      <w:r w:rsidR="00CB7C5F" w:rsidRPr="00E55EA2">
        <w:rPr>
          <w:rFonts w:eastAsia="Times New Roman" w:cstheme="minorHAnsi"/>
          <w:color w:val="4A4A4A"/>
          <w:sz w:val="21"/>
          <w:szCs w:val="21"/>
          <w:lang w:eastAsia="en-GB"/>
        </w:rPr>
        <w:t>e.g.</w:t>
      </w:r>
      <w:proofErr w:type="gramEnd"/>
      <w:r w:rsidR="00CB7C5F" w:rsidRPr="00E55EA2">
        <w:rPr>
          <w:rFonts w:eastAsia="Times New Roman" w:cstheme="minorHAnsi"/>
          <w:color w:val="4A4A4A"/>
          <w:sz w:val="21"/>
          <w:szCs w:val="21"/>
          <w:lang w:eastAsia="en-GB"/>
        </w:rPr>
        <w:t xml:space="preserve"> 18 years and older), which means that data are </w:t>
      </w:r>
      <w:r w:rsidR="007122BD" w:rsidRPr="00E55EA2">
        <w:rPr>
          <w:rFonts w:eastAsia="Times New Roman" w:cstheme="minorHAnsi"/>
          <w:color w:val="4A4A4A"/>
          <w:sz w:val="21"/>
          <w:szCs w:val="21"/>
          <w:lang w:eastAsia="en-GB"/>
        </w:rPr>
        <w:t xml:space="preserve">not </w:t>
      </w:r>
      <w:r w:rsidR="00CB7C5F" w:rsidRPr="00E55EA2">
        <w:rPr>
          <w:rFonts w:eastAsia="Times New Roman" w:cstheme="minorHAnsi"/>
          <w:color w:val="4A4A4A"/>
          <w:sz w:val="21"/>
          <w:szCs w:val="21"/>
          <w:lang w:eastAsia="en-GB"/>
        </w:rPr>
        <w:t xml:space="preserve">representative for </w:t>
      </w:r>
      <w:r w:rsidR="00EB2079">
        <w:rPr>
          <w:rFonts w:eastAsia="Times New Roman" w:cstheme="minorHAnsi"/>
          <w:color w:val="4A4A4A"/>
          <w:sz w:val="21"/>
          <w:szCs w:val="21"/>
          <w:lang w:eastAsia="en-GB"/>
        </w:rPr>
        <w:t>children</w:t>
      </w:r>
      <w:r w:rsidR="00EB2079" w:rsidRPr="00E55EA2">
        <w:rPr>
          <w:rFonts w:eastAsia="Times New Roman" w:cstheme="minorHAnsi"/>
          <w:color w:val="4A4A4A"/>
          <w:sz w:val="21"/>
          <w:szCs w:val="21"/>
          <w:lang w:eastAsia="en-GB"/>
        </w:rPr>
        <w:t xml:space="preserve"> </w:t>
      </w:r>
      <w:r w:rsidR="00EB2079">
        <w:rPr>
          <w:rFonts w:eastAsia="Times New Roman" w:cstheme="minorHAnsi"/>
          <w:color w:val="4A4A4A"/>
          <w:sz w:val="21"/>
          <w:szCs w:val="21"/>
          <w:lang w:eastAsia="en-GB"/>
        </w:rPr>
        <w:t>(</w:t>
      </w:r>
      <w:r w:rsidR="00CB7C5F" w:rsidRPr="00E55EA2">
        <w:rPr>
          <w:rFonts w:eastAsia="Times New Roman" w:cstheme="minorHAnsi"/>
          <w:color w:val="4A4A4A"/>
          <w:sz w:val="21"/>
          <w:szCs w:val="21"/>
          <w:lang w:eastAsia="en-GB"/>
        </w:rPr>
        <w:t>under 18 years</w:t>
      </w:r>
      <w:r w:rsidR="00EB2079">
        <w:rPr>
          <w:rFonts w:eastAsia="Times New Roman" w:cstheme="minorHAnsi"/>
          <w:color w:val="4A4A4A"/>
          <w:sz w:val="21"/>
          <w:szCs w:val="21"/>
          <w:lang w:eastAsia="en-GB"/>
        </w:rPr>
        <w:t>)</w:t>
      </w:r>
      <w:r w:rsidR="00CB7C5F" w:rsidRPr="00E55EA2">
        <w:rPr>
          <w:rFonts w:eastAsia="Times New Roman" w:cstheme="minorHAnsi"/>
          <w:color w:val="4A4A4A"/>
          <w:sz w:val="21"/>
          <w:szCs w:val="21"/>
          <w:lang w:eastAsia="en-GB"/>
        </w:rPr>
        <w:t>.</w:t>
      </w:r>
      <w:r w:rsidR="00CB7C5F" w:rsidRPr="00E55EA2">
        <w:rPr>
          <w:rFonts w:eastAsia="Times New Roman" w:cstheme="minorHAnsi"/>
          <w:color w:val="4A4A4A"/>
          <w:sz w:val="21"/>
          <w:szCs w:val="21"/>
          <w:vertAlign w:val="superscript"/>
          <w:lang w:eastAsia="en-GB"/>
        </w:rPr>
        <w:footnoteReference w:id="4"/>
      </w:r>
      <w:r w:rsidR="00CB7C5F" w:rsidRPr="00E55EA2">
        <w:rPr>
          <w:rFonts w:eastAsia="Times New Roman" w:cstheme="minorHAnsi"/>
          <w:color w:val="4A4A4A"/>
          <w:sz w:val="21"/>
          <w:szCs w:val="21"/>
          <w:lang w:eastAsia="en-GB"/>
        </w:rPr>
        <w:t xml:space="preserve"> Harassment specifically linked to disability requires relatively large sample sizes in order to obtain a sufficiently large number of disabled persons in the sample.</w:t>
      </w:r>
    </w:p>
    <w:p w14:paraId="29F6B639" w14:textId="77777777" w:rsidR="00CB7C5F" w:rsidRPr="00E55EA2" w:rsidRDefault="00CB7C5F">
      <w:pPr>
        <w:shd w:val="clear" w:color="auto" w:fill="FFFFFF"/>
        <w:spacing w:after="0"/>
        <w:rPr>
          <w:rFonts w:eastAsia="Times New Roman" w:cstheme="minorHAnsi"/>
          <w:color w:val="4A4A4A"/>
          <w:sz w:val="21"/>
          <w:szCs w:val="21"/>
          <w:lang w:eastAsia="en-GB"/>
        </w:rPr>
      </w:pPr>
    </w:p>
    <w:p w14:paraId="78B96B9D" w14:textId="73E36D0D" w:rsidR="00CB7C5F" w:rsidRPr="00E55EA2" w:rsidRDefault="00CB7C5F">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The same behaviour can have different meanings and therefore have a different impact across cultural contexts and population groups. For this reason, the selection of ‘harassment’ behaviours has been made also with the view of identifying situations of harassment that can be perceived as such across different social and cultural contexts.</w:t>
      </w:r>
    </w:p>
    <w:p w14:paraId="398C00AE" w14:textId="77777777" w:rsidR="00EC2915" w:rsidRPr="00E55EA2" w:rsidRDefault="00EC2915">
      <w:pPr>
        <w:pStyle w:val="MText"/>
        <w:rPr>
          <w:rFonts w:cstheme="minorHAnsi"/>
        </w:rPr>
      </w:pPr>
    </w:p>
    <w:p w14:paraId="79EEEE38" w14:textId="75AB172D" w:rsidR="00E1050F" w:rsidRPr="00E55EA2" w:rsidRDefault="00E1050F" w:rsidP="00D14D3B">
      <w:pPr>
        <w:pStyle w:val="MHeader2"/>
        <w:spacing w:after="0" w:line="276" w:lineRule="auto"/>
        <w:rPr>
          <w:rFonts w:cstheme="minorHAnsi"/>
        </w:rPr>
      </w:pPr>
      <w:r w:rsidRPr="00E55EA2">
        <w:rPr>
          <w:rFonts w:cstheme="minorHAnsi"/>
        </w:rPr>
        <w:t xml:space="preserve">4.c. Method of computation </w:t>
      </w:r>
      <w:r>
        <w:rPr>
          <w:color w:val="B4B4B4"/>
          <w:sz w:val="20"/>
        </w:rPr>
        <w:t>(DATA_COMP)</w:t>
      </w:r>
    </w:p>
    <w:p w14:paraId="094E9333" w14:textId="362A2168" w:rsidR="00CB7C5F" w:rsidRDefault="00CB7C5F" w:rsidP="00F94443">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This is a survey-based indicator that measures </w:t>
      </w:r>
      <w:r w:rsidR="009F4D5E">
        <w:rPr>
          <w:rFonts w:eastAsia="Times New Roman" w:cstheme="minorHAnsi"/>
          <w:color w:val="4A4A4A"/>
          <w:sz w:val="21"/>
          <w:szCs w:val="21"/>
          <w:lang w:eastAsia="en-GB"/>
        </w:rPr>
        <w:t>individuals’</w:t>
      </w:r>
      <w:r w:rsidRPr="00E55EA2">
        <w:rPr>
          <w:rFonts w:eastAsia="Times New Roman" w:cstheme="minorHAnsi"/>
          <w:color w:val="4A4A4A"/>
          <w:sz w:val="21"/>
          <w:szCs w:val="21"/>
          <w:lang w:eastAsia="en-GB"/>
        </w:rPr>
        <w:t xml:space="preserve"> experience of any of a set of behaviours that are collectively referred to as </w:t>
      </w:r>
      <w:r w:rsidR="00D2285F">
        <w:rPr>
          <w:rFonts w:eastAsia="Times New Roman" w:cstheme="minorHAnsi"/>
          <w:color w:val="4A4A4A"/>
          <w:sz w:val="21"/>
          <w:szCs w:val="21"/>
          <w:lang w:eastAsia="en-GB"/>
        </w:rPr>
        <w:t xml:space="preserve">non-sexual </w:t>
      </w:r>
      <w:r w:rsidRPr="00E55EA2">
        <w:rPr>
          <w:rFonts w:eastAsia="Times New Roman" w:cstheme="minorHAnsi"/>
          <w:color w:val="4A4A4A"/>
          <w:sz w:val="21"/>
          <w:szCs w:val="21"/>
          <w:lang w:eastAsia="en-GB"/>
        </w:rPr>
        <w:t xml:space="preserve">harassment and sexual harassment. Questions on </w:t>
      </w:r>
      <w:r w:rsidR="00F06392">
        <w:rPr>
          <w:rFonts w:eastAsia="Times New Roman" w:cstheme="minorHAnsi"/>
          <w:color w:val="4A4A4A"/>
          <w:sz w:val="21"/>
          <w:szCs w:val="21"/>
          <w:lang w:eastAsia="en-GB"/>
        </w:rPr>
        <w:t>non-sexual</w:t>
      </w:r>
      <w:r w:rsidR="00F06392"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and sexual harassment are to be measured separately. The results can then be combined. Both numerator and denominator are measured through sample surveys of the general population.</w:t>
      </w:r>
      <w:r w:rsidR="009F4D5E">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The computation of this indicator requires the inclusion of a short module in a representative population survey</w:t>
      </w:r>
      <w:r w:rsidR="0017748E">
        <w:rPr>
          <w:rFonts w:eastAsia="Times New Roman" w:cstheme="minorHAnsi"/>
          <w:color w:val="4A4A4A"/>
          <w:sz w:val="21"/>
          <w:szCs w:val="21"/>
          <w:lang w:eastAsia="en-GB"/>
        </w:rPr>
        <w:t xml:space="preserve"> that asks </w:t>
      </w:r>
      <w:r w:rsidR="000B7A24">
        <w:rPr>
          <w:rFonts w:eastAsia="Times New Roman" w:cstheme="minorHAnsi"/>
          <w:color w:val="4A4A4A"/>
          <w:sz w:val="21"/>
          <w:szCs w:val="21"/>
          <w:lang w:eastAsia="en-GB"/>
        </w:rPr>
        <w:t xml:space="preserve">a set of questions about each type of </w:t>
      </w:r>
      <w:r w:rsidR="00F06392">
        <w:rPr>
          <w:rFonts w:eastAsia="Times New Roman" w:cstheme="minorHAnsi"/>
          <w:color w:val="4A4A4A"/>
          <w:sz w:val="21"/>
          <w:szCs w:val="21"/>
          <w:lang w:eastAsia="en-GB"/>
        </w:rPr>
        <w:t>non-sexual</w:t>
      </w:r>
      <w:r w:rsidR="000B7A24">
        <w:rPr>
          <w:rFonts w:eastAsia="Times New Roman" w:cstheme="minorHAnsi"/>
          <w:color w:val="4A4A4A"/>
          <w:sz w:val="21"/>
          <w:szCs w:val="21"/>
          <w:lang w:eastAsia="en-GB"/>
        </w:rPr>
        <w:t xml:space="preserve"> and sexual harassment included in Figure</w:t>
      </w:r>
      <w:r w:rsidR="00052555">
        <w:rPr>
          <w:rFonts w:eastAsia="Times New Roman" w:cstheme="minorHAnsi"/>
          <w:color w:val="4A4A4A"/>
          <w:sz w:val="21"/>
          <w:szCs w:val="21"/>
          <w:lang w:eastAsia="en-GB"/>
        </w:rPr>
        <w:t>s</w:t>
      </w:r>
      <w:r w:rsidR="000B7A24">
        <w:rPr>
          <w:rFonts w:eastAsia="Times New Roman" w:cstheme="minorHAnsi"/>
          <w:color w:val="4A4A4A"/>
          <w:sz w:val="21"/>
          <w:szCs w:val="21"/>
          <w:lang w:eastAsia="en-GB"/>
        </w:rPr>
        <w:t xml:space="preserve"> 1 and </w:t>
      </w:r>
      <w:r w:rsidR="00C02C32">
        <w:rPr>
          <w:rFonts w:eastAsia="Times New Roman" w:cstheme="minorHAnsi"/>
          <w:color w:val="4A4A4A"/>
          <w:sz w:val="21"/>
          <w:szCs w:val="21"/>
          <w:lang w:eastAsia="en-GB"/>
        </w:rPr>
        <w:t xml:space="preserve">2 </w:t>
      </w:r>
      <w:proofErr w:type="gramStart"/>
      <w:r w:rsidR="00C02C32">
        <w:rPr>
          <w:rFonts w:eastAsia="Times New Roman" w:cstheme="minorHAnsi"/>
          <w:color w:val="4A4A4A"/>
          <w:sz w:val="21"/>
          <w:szCs w:val="21"/>
          <w:lang w:eastAsia="en-GB"/>
        </w:rPr>
        <w:t>respectively</w:t>
      </w:r>
      <w:r w:rsidR="00E1168E">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w:t>
      </w:r>
      <w:proofErr w:type="gramEnd"/>
      <w:r w:rsidRPr="00E55EA2">
        <w:rPr>
          <w:rFonts w:eastAsia="Times New Roman" w:cstheme="minorHAnsi"/>
          <w:color w:val="4A4A4A"/>
          <w:sz w:val="21"/>
          <w:szCs w:val="21"/>
          <w:lang w:eastAsia="en-GB"/>
        </w:rPr>
        <w:t xml:space="preserve"> </w:t>
      </w:r>
    </w:p>
    <w:p w14:paraId="4FFB5A43" w14:textId="77777777" w:rsidR="00F94443" w:rsidRDefault="00F94443" w:rsidP="00F94443">
      <w:pPr>
        <w:shd w:val="clear" w:color="auto" w:fill="FFFFFF"/>
        <w:spacing w:after="0"/>
        <w:rPr>
          <w:rFonts w:eastAsia="Times New Roman" w:cstheme="minorHAnsi"/>
          <w:color w:val="4A4A4A"/>
          <w:sz w:val="21"/>
          <w:szCs w:val="21"/>
          <w:lang w:eastAsia="en-GB"/>
        </w:rPr>
      </w:pPr>
    </w:p>
    <w:p w14:paraId="625D9EDD" w14:textId="77777777" w:rsidR="00F94443" w:rsidRPr="00E55EA2" w:rsidRDefault="00F94443" w:rsidP="00F94443">
      <w:pPr>
        <w:shd w:val="clear" w:color="auto" w:fill="FFFFFF"/>
        <w:spacing w:after="0"/>
        <w:rPr>
          <w:rFonts w:eastAsia="Times New Roman" w:cstheme="minorHAnsi"/>
          <w:color w:val="4A4A4A"/>
          <w:sz w:val="21"/>
          <w:szCs w:val="21"/>
          <w:lang w:eastAsia="en-GB"/>
        </w:rPr>
      </w:pPr>
    </w:p>
    <w:tbl>
      <w:tblPr>
        <w:tblStyle w:val="TableGrid1"/>
        <w:tblW w:w="5000" w:type="pct"/>
        <w:tblInd w:w="0" w:type="dxa"/>
        <w:tblLook w:val="04A0" w:firstRow="1" w:lastRow="0" w:firstColumn="1" w:lastColumn="0" w:noHBand="0" w:noVBand="1"/>
      </w:tblPr>
      <w:tblGrid>
        <w:gridCol w:w="4508"/>
        <w:gridCol w:w="4508"/>
      </w:tblGrid>
      <w:tr w:rsidR="00CB7C5F" w:rsidRPr="00E55EA2" w14:paraId="46D9B3B1" w14:textId="6C6C336B" w:rsidTr="00F94443">
        <w:tc>
          <w:tcPr>
            <w:tcW w:w="2500" w:type="pct"/>
            <w:tcBorders>
              <w:top w:val="single" w:sz="4" w:space="0" w:color="000000"/>
              <w:left w:val="single" w:sz="4" w:space="0" w:color="000000"/>
              <w:bottom w:val="single" w:sz="4" w:space="0" w:color="000000"/>
              <w:right w:val="single" w:sz="4" w:space="0" w:color="000000"/>
            </w:tcBorders>
            <w:shd w:val="pct25" w:color="auto" w:fill="auto"/>
          </w:tcPr>
          <w:p w14:paraId="2671C05B" w14:textId="74A8517C" w:rsidR="00CB7C5F" w:rsidRPr="00E55EA2" w:rsidRDefault="00CB7C5F" w:rsidP="00D14D3B">
            <w:pPr>
              <w:spacing w:line="276" w:lineRule="auto"/>
              <w:jc w:val="center"/>
              <w:rPr>
                <w:rFonts w:asciiTheme="minorHAnsi" w:hAnsiTheme="minorHAnsi" w:cstheme="minorHAnsi"/>
                <w:b/>
                <w:bCs/>
                <w:sz w:val="18"/>
                <w:szCs w:val="18"/>
                <w:lang w:val="en-US" w:eastAsia="en-US"/>
              </w:rPr>
            </w:pPr>
            <w:r w:rsidRPr="00E55EA2">
              <w:rPr>
                <w:rFonts w:cstheme="minorHAnsi"/>
                <w:b/>
                <w:bCs/>
                <w:sz w:val="18"/>
                <w:szCs w:val="18"/>
                <w:lang w:val="en-US" w:eastAsia="en-US"/>
              </w:rPr>
              <w:t>Content of question</w:t>
            </w:r>
          </w:p>
        </w:tc>
        <w:tc>
          <w:tcPr>
            <w:tcW w:w="2500" w:type="pct"/>
            <w:tcBorders>
              <w:top w:val="single" w:sz="4" w:space="0" w:color="000000"/>
              <w:left w:val="single" w:sz="4" w:space="0" w:color="000000"/>
              <w:bottom w:val="single" w:sz="4" w:space="0" w:color="000000"/>
              <w:right w:val="single" w:sz="4" w:space="0" w:color="000000"/>
            </w:tcBorders>
            <w:shd w:val="pct25" w:color="auto" w:fill="auto"/>
          </w:tcPr>
          <w:p w14:paraId="74ED18B4" w14:textId="784AE626" w:rsidR="00CB7C5F" w:rsidRPr="00E55EA2" w:rsidRDefault="00CB7C5F" w:rsidP="00D14D3B">
            <w:pPr>
              <w:spacing w:line="276" w:lineRule="auto"/>
              <w:jc w:val="center"/>
              <w:rPr>
                <w:rFonts w:asciiTheme="minorHAnsi" w:hAnsiTheme="minorHAnsi" w:cstheme="minorHAnsi"/>
                <w:b/>
                <w:bCs/>
                <w:sz w:val="18"/>
                <w:szCs w:val="18"/>
                <w:lang w:val="en-US" w:eastAsia="en-US"/>
              </w:rPr>
            </w:pPr>
            <w:r w:rsidRPr="00E55EA2">
              <w:rPr>
                <w:rFonts w:cstheme="minorHAnsi"/>
                <w:b/>
                <w:bCs/>
                <w:sz w:val="18"/>
                <w:szCs w:val="18"/>
                <w:lang w:val="en-US" w:eastAsia="en-US"/>
              </w:rPr>
              <w:t>Instruction</w:t>
            </w:r>
          </w:p>
        </w:tc>
      </w:tr>
      <w:tr w:rsidR="00CB7C5F" w:rsidRPr="00E55EA2" w14:paraId="1613A324" w14:textId="2426B356"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8CF6259" w14:textId="6C2D6F66"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Experience of sexual harassment in the </w:t>
            </w:r>
            <w:r w:rsidR="006954B8">
              <w:rPr>
                <w:rFonts w:cstheme="minorHAnsi"/>
                <w:sz w:val="18"/>
                <w:szCs w:val="18"/>
                <w:lang w:val="en-US" w:eastAsia="en-US"/>
              </w:rPr>
              <w:t xml:space="preserve">past </w:t>
            </w:r>
            <w:r w:rsidR="00B15E28">
              <w:rPr>
                <w:rFonts w:cstheme="minorHAnsi"/>
                <w:sz w:val="18"/>
                <w:szCs w:val="18"/>
                <w:lang w:val="en-US" w:eastAsia="en-US"/>
              </w:rPr>
              <w:t>12 months</w:t>
            </w:r>
            <w:r w:rsidR="00A93C98">
              <w:rPr>
                <w:rStyle w:val="FootnoteReference"/>
                <w:rFonts w:cstheme="minorHAnsi"/>
                <w:sz w:val="18"/>
                <w:szCs w:val="18"/>
                <w:lang w:val="en-US" w:eastAsia="en-US"/>
              </w:rPr>
              <w:footnoteReference w:id="5"/>
            </w:r>
            <w:r w:rsidRPr="00E55EA2">
              <w:rPr>
                <w:rFonts w:cstheme="minorHAnsi"/>
                <w:sz w:val="18"/>
                <w:szCs w:val="18"/>
                <w:lang w:val="en-US" w:eastAsia="en-US"/>
              </w:rPr>
              <w:t>, by type of harassment</w:t>
            </w:r>
            <w:r w:rsidR="00096183">
              <w:rPr>
                <w:rFonts w:cstheme="minorHAnsi"/>
                <w:sz w:val="18"/>
                <w:szCs w:val="18"/>
                <w:lang w:val="en-US" w:eastAsia="en-US"/>
              </w:rPr>
              <w:t xml:space="preserve"> (see </w:t>
            </w:r>
            <w:r w:rsidR="00B86F8F">
              <w:rPr>
                <w:rFonts w:cstheme="minorHAnsi"/>
                <w:sz w:val="18"/>
                <w:szCs w:val="18"/>
                <w:lang w:val="en-US" w:eastAsia="en-US"/>
              </w:rPr>
              <w:t xml:space="preserve">Figure </w:t>
            </w:r>
            <w:r w:rsidR="00BF4C48">
              <w:rPr>
                <w:rFonts w:cstheme="minorHAnsi"/>
                <w:sz w:val="18"/>
                <w:szCs w:val="18"/>
                <w:lang w:val="en-US" w:eastAsia="en-US"/>
              </w:rPr>
              <w:t>2</w:t>
            </w:r>
            <w:r w:rsidR="00B86F8F">
              <w:rPr>
                <w:rFonts w:cstheme="minorHAnsi"/>
                <w:sz w:val="18"/>
                <w:szCs w:val="18"/>
                <w:lang w:val="en-US" w:eastAsia="en-US"/>
              </w:rPr>
              <w:t xml:space="preserve"> for the set of behaviors </w:t>
            </w:r>
            <w:r w:rsidR="00137FA1">
              <w:rPr>
                <w:rFonts w:cstheme="minorHAnsi"/>
                <w:sz w:val="18"/>
                <w:szCs w:val="18"/>
                <w:lang w:val="en-US" w:eastAsia="en-US"/>
              </w:rPr>
              <w:t xml:space="preserve">indicative of </w:t>
            </w:r>
            <w:r w:rsidR="00BF4C48">
              <w:rPr>
                <w:rFonts w:cstheme="minorHAnsi"/>
                <w:sz w:val="18"/>
                <w:szCs w:val="18"/>
                <w:lang w:val="en-US" w:eastAsia="en-US"/>
              </w:rPr>
              <w:t>sexual</w:t>
            </w:r>
            <w:r w:rsidR="00137FA1">
              <w:rPr>
                <w:rFonts w:cstheme="minorHAnsi"/>
                <w:sz w:val="18"/>
                <w:szCs w:val="18"/>
                <w:lang w:val="en-US" w:eastAsia="en-US"/>
              </w:rPr>
              <w:t xml:space="preserve"> harassment</w:t>
            </w:r>
            <w:r w:rsidR="00B86F8F">
              <w:rPr>
                <w:rFonts w:cstheme="minorHAnsi"/>
                <w:sz w:val="18"/>
                <w:szCs w:val="18"/>
                <w:lang w:val="en-US" w:eastAsia="en-US"/>
              </w:rPr>
              <w:t xml:space="preserve">) </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36FCAA07" w14:textId="26178C86"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 xml:space="preserve">If no sexual harassment was experienced, skip to </w:t>
            </w:r>
            <w:r w:rsidR="00586F5D">
              <w:rPr>
                <w:rFonts w:cstheme="minorHAnsi"/>
                <w:sz w:val="18"/>
                <w:szCs w:val="18"/>
                <w:lang w:val="en-US" w:eastAsia="en-US"/>
              </w:rPr>
              <w:t>4</w:t>
            </w:r>
            <w:r w:rsidRPr="00E55EA2">
              <w:rPr>
                <w:rFonts w:cstheme="minorHAnsi"/>
                <w:sz w:val="18"/>
                <w:szCs w:val="18"/>
                <w:lang w:val="en-US" w:eastAsia="en-US"/>
              </w:rPr>
              <w:t>, otherwise go to 2.</w:t>
            </w:r>
          </w:p>
        </w:tc>
      </w:tr>
      <w:tr w:rsidR="00CB7C5F" w:rsidRPr="00E55EA2" w14:paraId="1A042753" w14:textId="18D9E8C5"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0A665254" w14:textId="19BCCA95"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Most recent type of </w:t>
            </w:r>
            <w:r w:rsidR="00BF4C48">
              <w:rPr>
                <w:rFonts w:cstheme="minorHAnsi"/>
                <w:sz w:val="18"/>
                <w:szCs w:val="18"/>
                <w:lang w:val="en-US" w:eastAsia="en-US"/>
              </w:rPr>
              <w:t xml:space="preserve">sexual </w:t>
            </w:r>
            <w:r w:rsidRPr="00E55EA2">
              <w:rPr>
                <w:rFonts w:cstheme="minorHAnsi"/>
                <w:sz w:val="18"/>
                <w:szCs w:val="18"/>
                <w:lang w:val="en-US" w:eastAsia="en-US"/>
              </w:rPr>
              <w:t>harassment experienced</w:t>
            </w:r>
            <w:r w:rsidR="005F5290">
              <w:rPr>
                <w:rStyle w:val="FootnoteReference"/>
                <w:rFonts w:cstheme="minorHAnsi"/>
                <w:sz w:val="18"/>
                <w:szCs w:val="18"/>
                <w:lang w:val="en-US" w:eastAsia="en-US"/>
              </w:rPr>
              <w:footnoteReference w:id="6"/>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1271277A" w14:textId="46C1EE25"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Continue with 3.</w:t>
            </w:r>
          </w:p>
        </w:tc>
      </w:tr>
      <w:tr w:rsidR="00CB7C5F" w:rsidRPr="00E55EA2" w14:paraId="2B4DD340" w14:textId="758F5E47"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1739F2D5" w14:textId="5E51431F"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Place of </w:t>
            </w:r>
            <w:r w:rsidR="009727D9">
              <w:rPr>
                <w:rFonts w:cstheme="minorHAnsi"/>
                <w:sz w:val="18"/>
                <w:szCs w:val="18"/>
                <w:lang w:val="en-US" w:eastAsia="en-US"/>
              </w:rPr>
              <w:t>most recent</w:t>
            </w:r>
            <w:r w:rsidR="00BF4C48">
              <w:rPr>
                <w:rFonts w:cstheme="minorHAnsi"/>
                <w:sz w:val="18"/>
                <w:szCs w:val="18"/>
                <w:lang w:val="en-US" w:eastAsia="en-US"/>
              </w:rPr>
              <w:t xml:space="preserve"> sexual</w:t>
            </w:r>
            <w:r w:rsidRPr="00E55EA2">
              <w:rPr>
                <w:rFonts w:cstheme="minorHAnsi"/>
                <w:sz w:val="18"/>
                <w:szCs w:val="18"/>
                <w:lang w:val="en-US" w:eastAsia="en-US"/>
              </w:rPr>
              <w:t xml:space="preserve"> harassment, by type of location</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5258436" w14:textId="6E88E54F"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 xml:space="preserve">Go to </w:t>
            </w:r>
            <w:r w:rsidR="00137FA1">
              <w:rPr>
                <w:rFonts w:cstheme="minorHAnsi"/>
                <w:sz w:val="18"/>
                <w:szCs w:val="18"/>
                <w:lang w:val="en-US" w:eastAsia="en-US"/>
              </w:rPr>
              <w:t>4</w:t>
            </w:r>
            <w:r w:rsidRPr="00E55EA2">
              <w:rPr>
                <w:rFonts w:cstheme="minorHAnsi"/>
                <w:sz w:val="18"/>
                <w:szCs w:val="18"/>
                <w:lang w:val="en-US" w:eastAsia="en-US"/>
              </w:rPr>
              <w:t>.</w:t>
            </w:r>
          </w:p>
        </w:tc>
      </w:tr>
      <w:tr w:rsidR="00CB7C5F" w:rsidRPr="00E55EA2" w14:paraId="03F4FD9E" w14:textId="466C8C6E"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63AE0A9A" w14:textId="38BC4782"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Experience of </w:t>
            </w:r>
            <w:r w:rsidR="00BF4C48">
              <w:rPr>
                <w:rFonts w:cstheme="minorHAnsi"/>
                <w:sz w:val="18"/>
                <w:szCs w:val="18"/>
                <w:lang w:val="en-US" w:eastAsia="en-US"/>
              </w:rPr>
              <w:t xml:space="preserve">non-sexual </w:t>
            </w:r>
            <w:r w:rsidRPr="00E55EA2">
              <w:rPr>
                <w:rFonts w:cstheme="minorHAnsi"/>
                <w:sz w:val="18"/>
                <w:szCs w:val="18"/>
                <w:lang w:val="en-US" w:eastAsia="en-US"/>
              </w:rPr>
              <w:t xml:space="preserve">harassment in the past </w:t>
            </w:r>
            <w:r w:rsidR="00137FA1">
              <w:rPr>
                <w:rFonts w:cstheme="minorHAnsi"/>
                <w:sz w:val="18"/>
                <w:szCs w:val="18"/>
                <w:lang w:val="en-US" w:eastAsia="en-US"/>
              </w:rPr>
              <w:t xml:space="preserve">12 </w:t>
            </w:r>
            <w:r w:rsidR="00605188">
              <w:rPr>
                <w:rFonts w:cstheme="minorHAnsi"/>
                <w:sz w:val="18"/>
                <w:szCs w:val="18"/>
                <w:lang w:val="en-US" w:eastAsia="en-US"/>
              </w:rPr>
              <w:t>months</w:t>
            </w:r>
            <w:r w:rsidRPr="00E55EA2">
              <w:rPr>
                <w:rFonts w:cstheme="minorHAnsi"/>
                <w:sz w:val="18"/>
                <w:szCs w:val="18"/>
                <w:lang w:val="en-US" w:eastAsia="en-US"/>
              </w:rPr>
              <w:t>, by type of harassment</w:t>
            </w:r>
            <w:r w:rsidR="00605188">
              <w:rPr>
                <w:rFonts w:cstheme="minorHAnsi"/>
                <w:sz w:val="18"/>
                <w:szCs w:val="18"/>
                <w:lang w:val="en-US" w:eastAsia="en-US"/>
              </w:rPr>
              <w:t xml:space="preserve"> (see Figure </w:t>
            </w:r>
            <w:r w:rsidR="00BF4C48">
              <w:rPr>
                <w:rFonts w:cstheme="minorHAnsi"/>
                <w:sz w:val="18"/>
                <w:szCs w:val="18"/>
                <w:lang w:val="en-US" w:eastAsia="en-US"/>
              </w:rPr>
              <w:t>1</w:t>
            </w:r>
            <w:r w:rsidR="00605188">
              <w:rPr>
                <w:rFonts w:cstheme="minorHAnsi"/>
                <w:sz w:val="18"/>
                <w:szCs w:val="18"/>
                <w:lang w:val="en-US" w:eastAsia="en-US"/>
              </w:rPr>
              <w:t xml:space="preserve"> for the set of behaviors indicative of </w:t>
            </w:r>
            <w:r w:rsidR="00F06392">
              <w:rPr>
                <w:rFonts w:cstheme="minorHAnsi"/>
                <w:sz w:val="18"/>
                <w:szCs w:val="18"/>
                <w:lang w:val="en-US" w:eastAsia="en-US"/>
              </w:rPr>
              <w:t>non-sexual</w:t>
            </w:r>
            <w:r w:rsidR="00605188">
              <w:rPr>
                <w:rFonts w:cstheme="minorHAnsi"/>
                <w:sz w:val="18"/>
                <w:szCs w:val="18"/>
                <w:lang w:val="en-US" w:eastAsia="en-US"/>
              </w:rPr>
              <w:t xml:space="preserve"> harassment)</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6D9934F" w14:textId="7982438B"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 xml:space="preserve">If no </w:t>
            </w:r>
            <w:r w:rsidR="00BF4C48">
              <w:rPr>
                <w:rFonts w:cstheme="minorHAnsi"/>
                <w:sz w:val="18"/>
                <w:szCs w:val="18"/>
                <w:lang w:val="en-US" w:eastAsia="en-US"/>
              </w:rPr>
              <w:t xml:space="preserve">non-sexual </w:t>
            </w:r>
            <w:r w:rsidRPr="00E55EA2">
              <w:rPr>
                <w:rFonts w:cstheme="minorHAnsi"/>
                <w:sz w:val="18"/>
                <w:szCs w:val="18"/>
                <w:lang w:val="en-US" w:eastAsia="en-US"/>
              </w:rPr>
              <w:t xml:space="preserve">harassment was experienced, skip to END, otherwise go to </w:t>
            </w:r>
            <w:r w:rsidR="00605188">
              <w:rPr>
                <w:rFonts w:cstheme="minorHAnsi"/>
                <w:sz w:val="18"/>
                <w:szCs w:val="18"/>
                <w:lang w:val="en-US" w:eastAsia="en-US"/>
              </w:rPr>
              <w:t>5</w:t>
            </w:r>
            <w:r w:rsidRPr="00E55EA2">
              <w:rPr>
                <w:rFonts w:cstheme="minorHAnsi"/>
                <w:sz w:val="18"/>
                <w:szCs w:val="18"/>
                <w:lang w:val="en-US" w:eastAsia="en-US"/>
              </w:rPr>
              <w:t>.</w:t>
            </w:r>
          </w:p>
        </w:tc>
      </w:tr>
      <w:tr w:rsidR="00CB7C5F" w:rsidRPr="00E55EA2" w14:paraId="4DF41B23" w14:textId="68297426"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68B2478D" w14:textId="15661AFE"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Most recent type of </w:t>
            </w:r>
            <w:r w:rsidR="00F06392">
              <w:rPr>
                <w:rFonts w:cstheme="minorHAnsi"/>
                <w:sz w:val="18"/>
                <w:szCs w:val="18"/>
                <w:lang w:val="en-US" w:eastAsia="en-US"/>
              </w:rPr>
              <w:t>non-sexual</w:t>
            </w:r>
            <w:r w:rsidR="00D97FAC">
              <w:rPr>
                <w:rFonts w:cstheme="minorHAnsi"/>
                <w:sz w:val="18"/>
                <w:szCs w:val="18"/>
                <w:lang w:val="en-US" w:eastAsia="en-US"/>
              </w:rPr>
              <w:t xml:space="preserve"> </w:t>
            </w:r>
            <w:r w:rsidRPr="00E55EA2">
              <w:rPr>
                <w:rFonts w:cstheme="minorHAnsi"/>
                <w:sz w:val="18"/>
                <w:szCs w:val="18"/>
                <w:lang w:val="en-US" w:eastAsia="en-US"/>
              </w:rPr>
              <w:t>harassment experienced</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1A6FCC0F" w14:textId="1B86C5CD"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Continue with</w:t>
            </w:r>
            <w:r w:rsidR="00F06392">
              <w:rPr>
                <w:rFonts w:cstheme="minorHAnsi"/>
                <w:sz w:val="18"/>
                <w:szCs w:val="18"/>
                <w:lang w:val="en-US" w:eastAsia="en-US"/>
              </w:rPr>
              <w:t xml:space="preserve"> </w:t>
            </w:r>
            <w:r w:rsidR="004C74A5">
              <w:rPr>
                <w:rFonts w:cstheme="minorHAnsi"/>
                <w:sz w:val="18"/>
                <w:szCs w:val="18"/>
                <w:lang w:val="en-US" w:eastAsia="en-US"/>
              </w:rPr>
              <w:t>6</w:t>
            </w:r>
            <w:r w:rsidRPr="00E55EA2">
              <w:rPr>
                <w:rFonts w:cstheme="minorHAnsi"/>
                <w:sz w:val="18"/>
                <w:szCs w:val="18"/>
                <w:lang w:val="en-US" w:eastAsia="en-US"/>
              </w:rPr>
              <w:t>.</w:t>
            </w:r>
          </w:p>
        </w:tc>
      </w:tr>
      <w:tr w:rsidR="00CB7C5F" w:rsidRPr="00E55EA2" w14:paraId="10206692" w14:textId="5E99A1F5" w:rsidTr="00F94443">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3B1EFA55" w14:textId="609397E2" w:rsidR="00CB7C5F" w:rsidRPr="00E55EA2" w:rsidRDefault="00CB7C5F" w:rsidP="00D14D3B">
            <w:pPr>
              <w:numPr>
                <w:ilvl w:val="0"/>
                <w:numId w:val="5"/>
              </w:numPr>
              <w:spacing w:line="276" w:lineRule="auto"/>
              <w:ind w:left="315" w:hanging="284"/>
              <w:contextualSpacing/>
              <w:rPr>
                <w:rFonts w:asciiTheme="minorHAnsi" w:hAnsiTheme="minorHAnsi" w:cstheme="minorHAnsi"/>
                <w:sz w:val="18"/>
                <w:szCs w:val="18"/>
                <w:lang w:val="en-US" w:eastAsia="en-US"/>
              </w:rPr>
            </w:pPr>
            <w:r w:rsidRPr="00E55EA2">
              <w:rPr>
                <w:rFonts w:cstheme="minorHAnsi"/>
                <w:sz w:val="18"/>
                <w:szCs w:val="18"/>
                <w:lang w:val="en-US" w:eastAsia="en-US"/>
              </w:rPr>
              <w:t xml:space="preserve">Place of </w:t>
            </w:r>
            <w:r w:rsidR="009727D9">
              <w:rPr>
                <w:rFonts w:cstheme="minorHAnsi"/>
                <w:sz w:val="18"/>
                <w:szCs w:val="18"/>
                <w:lang w:val="en-US" w:eastAsia="en-US"/>
              </w:rPr>
              <w:t>most recent</w:t>
            </w:r>
            <w:r w:rsidRPr="00E55EA2">
              <w:rPr>
                <w:rFonts w:cstheme="minorHAnsi"/>
                <w:sz w:val="18"/>
                <w:szCs w:val="18"/>
                <w:lang w:val="en-US" w:eastAsia="en-US"/>
              </w:rPr>
              <w:t xml:space="preserve"> </w:t>
            </w:r>
            <w:r w:rsidR="00F06392">
              <w:rPr>
                <w:rFonts w:cstheme="minorHAnsi"/>
                <w:sz w:val="18"/>
                <w:szCs w:val="18"/>
                <w:lang w:val="en-US" w:eastAsia="en-US"/>
              </w:rPr>
              <w:t xml:space="preserve">non-sexual </w:t>
            </w:r>
            <w:r w:rsidRPr="00E55EA2">
              <w:rPr>
                <w:rFonts w:cstheme="minorHAnsi"/>
                <w:sz w:val="18"/>
                <w:szCs w:val="18"/>
                <w:lang w:val="en-US" w:eastAsia="en-US"/>
              </w:rPr>
              <w:t>harassment, by type of location</w:t>
            </w:r>
          </w:p>
        </w:tc>
        <w:tc>
          <w:tcPr>
            <w:tcW w:w="2500" w:type="pct"/>
            <w:tcBorders>
              <w:top w:val="single" w:sz="4" w:space="0" w:color="000000"/>
              <w:left w:val="single" w:sz="4" w:space="0" w:color="000000"/>
              <w:bottom w:val="single" w:sz="4" w:space="0" w:color="000000"/>
              <w:right w:val="single" w:sz="4" w:space="0" w:color="000000"/>
            </w:tcBorders>
            <w:shd w:val="pct10" w:color="auto" w:fill="auto"/>
          </w:tcPr>
          <w:p w14:paraId="2E766C2B" w14:textId="2FBC1C62" w:rsidR="00CB7C5F" w:rsidRPr="00E55EA2" w:rsidRDefault="00CB7C5F" w:rsidP="00D14D3B">
            <w:pPr>
              <w:spacing w:line="276" w:lineRule="auto"/>
              <w:rPr>
                <w:rFonts w:asciiTheme="minorHAnsi" w:hAnsiTheme="minorHAnsi" w:cstheme="minorHAnsi"/>
                <w:sz w:val="18"/>
                <w:szCs w:val="18"/>
                <w:lang w:val="en-US" w:eastAsia="en-US"/>
              </w:rPr>
            </w:pPr>
            <w:r w:rsidRPr="00E55EA2">
              <w:rPr>
                <w:rFonts w:cstheme="minorHAnsi"/>
                <w:sz w:val="18"/>
                <w:szCs w:val="18"/>
                <w:lang w:val="en-US" w:eastAsia="en-US"/>
              </w:rPr>
              <w:t>Go to END.</w:t>
            </w:r>
          </w:p>
        </w:tc>
      </w:tr>
    </w:tbl>
    <w:p w14:paraId="460BA450" w14:textId="77777777" w:rsidR="00CB7C5F" w:rsidRPr="00E55EA2" w:rsidRDefault="00CB7C5F" w:rsidP="00D14D3B">
      <w:pPr>
        <w:shd w:val="clear" w:color="auto" w:fill="FFFFFF"/>
        <w:spacing w:after="0"/>
        <w:rPr>
          <w:rFonts w:eastAsia="Times New Roman" w:cstheme="minorHAnsi"/>
          <w:color w:val="4A4A4A"/>
          <w:sz w:val="21"/>
          <w:szCs w:val="21"/>
          <w:lang w:eastAsia="en-GB"/>
        </w:rPr>
      </w:pPr>
    </w:p>
    <w:p w14:paraId="47AB7085" w14:textId="77777777" w:rsidR="00CB7C5F" w:rsidRPr="00E55EA2" w:rsidRDefault="00CB7C5F" w:rsidP="00D14D3B">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lastRenderedPageBreak/>
        <w:t>Based on the responses to questions, the following indicators can be computed:</w:t>
      </w:r>
    </w:p>
    <w:p w14:paraId="591332AC" w14:textId="4A562F23" w:rsidR="00022866" w:rsidRDefault="00022866" w:rsidP="00022866">
      <w:pPr>
        <w:shd w:val="clear" w:color="auto" w:fill="FFFFFF"/>
        <w:spacing w:after="0"/>
        <w:rPr>
          <w:rFonts w:eastAsia="Times New Roman" w:cstheme="minorHAnsi"/>
          <w:color w:val="4A4A4A"/>
          <w:sz w:val="21"/>
          <w:szCs w:val="21"/>
          <w:lang w:eastAsia="en-GB"/>
        </w:rPr>
      </w:pPr>
      <w:r w:rsidRPr="006F0F5B">
        <w:rPr>
          <w:rFonts w:eastAsia="Times New Roman" w:cstheme="minorHAnsi"/>
          <w:b/>
          <w:bCs/>
          <w:color w:val="4A4A4A"/>
          <w:sz w:val="21"/>
          <w:szCs w:val="21"/>
          <w:lang w:eastAsia="en-GB"/>
        </w:rPr>
        <w:t>Indicator 11.7.2a:</w:t>
      </w:r>
      <w:r w:rsidRPr="00022866">
        <w:rPr>
          <w:rFonts w:eastAsia="Times New Roman" w:cstheme="minorHAnsi"/>
          <w:color w:val="4A4A4A"/>
          <w:sz w:val="21"/>
          <w:szCs w:val="21"/>
          <w:lang w:eastAsia="en-GB"/>
        </w:rPr>
        <w:t xml:space="preserve"> Proportion of persons victim of </w:t>
      </w:r>
      <w:r w:rsidR="00F06392">
        <w:rPr>
          <w:rFonts w:eastAsia="Times New Roman" w:cstheme="minorHAnsi"/>
          <w:color w:val="4A4A4A"/>
          <w:sz w:val="21"/>
          <w:szCs w:val="21"/>
          <w:lang w:eastAsia="en-GB"/>
        </w:rPr>
        <w:t>non-sexual</w:t>
      </w:r>
      <w:r w:rsidRPr="00022866">
        <w:rPr>
          <w:rFonts w:eastAsia="Times New Roman" w:cstheme="minorHAnsi"/>
          <w:color w:val="4A4A4A"/>
          <w:sz w:val="21"/>
          <w:szCs w:val="21"/>
          <w:lang w:eastAsia="en-GB"/>
        </w:rPr>
        <w:t xml:space="preserve"> harassment, by sex, age, disability status and place of occurrence, in the previous 12 months</w:t>
      </w:r>
      <w:r w:rsidR="009727D9">
        <w:rPr>
          <w:rFonts w:eastAsia="Times New Roman" w:cstheme="minorHAnsi"/>
          <w:color w:val="4A4A4A"/>
          <w:sz w:val="21"/>
          <w:szCs w:val="21"/>
          <w:lang w:eastAsia="en-GB"/>
        </w:rPr>
        <w:t>:</w:t>
      </w:r>
    </w:p>
    <w:p w14:paraId="51AB61F4" w14:textId="77777777" w:rsidR="009727D9" w:rsidRDefault="009727D9" w:rsidP="00022866">
      <w:pPr>
        <w:shd w:val="clear" w:color="auto" w:fill="FFFFFF"/>
        <w:spacing w:after="0"/>
        <w:rPr>
          <w:rFonts w:eastAsia="Times New Roman" w:cstheme="minorHAnsi"/>
          <w:color w:val="4A4A4A"/>
          <w:sz w:val="21"/>
          <w:szCs w:val="21"/>
          <w:lang w:eastAsia="en-GB"/>
        </w:rPr>
      </w:pPr>
    </w:p>
    <w:p w14:paraId="4EA53EE6" w14:textId="675B39DD" w:rsidR="00CD2065" w:rsidRDefault="009727D9" w:rsidP="00CD2065">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This indicator in computed by taking</w:t>
      </w:r>
      <w:r w:rsidR="00CD2065">
        <w:rPr>
          <w:rFonts w:eastAsia="Times New Roman" w:cstheme="minorHAnsi"/>
          <w:color w:val="4A4A4A"/>
          <w:sz w:val="21"/>
          <w:szCs w:val="21"/>
          <w:lang w:eastAsia="en-GB"/>
        </w:rPr>
        <w:t xml:space="preserve"> the n</w:t>
      </w:r>
      <w:r w:rsidR="00CD2065" w:rsidRPr="00E55EA2">
        <w:rPr>
          <w:rFonts w:eastAsia="Times New Roman" w:cstheme="minorHAnsi"/>
          <w:color w:val="4A4A4A"/>
          <w:sz w:val="21"/>
          <w:szCs w:val="21"/>
          <w:lang w:eastAsia="en-GB"/>
        </w:rPr>
        <w:t xml:space="preserve">umber of </w:t>
      </w:r>
      <w:r w:rsidR="006F0F5B">
        <w:rPr>
          <w:rFonts w:eastAsia="Times New Roman" w:cstheme="minorHAnsi"/>
          <w:color w:val="4A4A4A"/>
          <w:sz w:val="21"/>
          <w:szCs w:val="21"/>
          <w:lang w:eastAsia="en-GB"/>
        </w:rPr>
        <w:t>respondents</w:t>
      </w:r>
      <w:r w:rsidR="00CD2065" w:rsidRPr="00E55EA2">
        <w:rPr>
          <w:rFonts w:eastAsia="Times New Roman" w:cstheme="minorHAnsi"/>
          <w:color w:val="4A4A4A"/>
          <w:sz w:val="21"/>
          <w:szCs w:val="21"/>
          <w:lang w:eastAsia="en-GB"/>
        </w:rPr>
        <w:t xml:space="preserve"> who experienced at least one form of </w:t>
      </w:r>
      <w:r w:rsidR="00F06392">
        <w:rPr>
          <w:rFonts w:eastAsia="Times New Roman" w:cstheme="minorHAnsi"/>
          <w:color w:val="4A4A4A"/>
          <w:sz w:val="21"/>
          <w:szCs w:val="21"/>
          <w:lang w:eastAsia="en-GB"/>
        </w:rPr>
        <w:t>non-sexual</w:t>
      </w:r>
      <w:r w:rsidR="00CD2065" w:rsidRPr="00E55EA2">
        <w:rPr>
          <w:rFonts w:eastAsia="Times New Roman" w:cstheme="minorHAnsi"/>
          <w:color w:val="4A4A4A"/>
          <w:sz w:val="21"/>
          <w:szCs w:val="21"/>
          <w:lang w:eastAsia="en-GB"/>
        </w:rPr>
        <w:t xml:space="preserve"> harassment</w:t>
      </w:r>
      <w:r w:rsidR="00CD2065">
        <w:rPr>
          <w:rFonts w:eastAsia="Times New Roman" w:cstheme="minorHAnsi"/>
          <w:color w:val="4A4A4A"/>
          <w:sz w:val="21"/>
          <w:szCs w:val="21"/>
          <w:lang w:eastAsia="en-GB"/>
        </w:rPr>
        <w:t xml:space="preserve"> in the past 12 months</w:t>
      </w:r>
      <w:r w:rsidR="00CD2065" w:rsidRPr="00E55EA2">
        <w:rPr>
          <w:rFonts w:eastAsia="Times New Roman" w:cstheme="minorHAnsi"/>
          <w:color w:val="4A4A4A"/>
          <w:sz w:val="21"/>
          <w:szCs w:val="21"/>
          <w:lang w:eastAsia="en-GB"/>
        </w:rPr>
        <w:t xml:space="preserve"> </w:t>
      </w:r>
      <w:r w:rsidR="006F0F5B">
        <w:rPr>
          <w:rFonts w:eastAsia="Times New Roman" w:cstheme="minorHAnsi"/>
          <w:color w:val="4A4A4A"/>
          <w:sz w:val="21"/>
          <w:szCs w:val="21"/>
          <w:lang w:eastAsia="en-GB"/>
        </w:rPr>
        <w:t xml:space="preserve">and </w:t>
      </w:r>
      <w:r w:rsidR="00CD2065" w:rsidRPr="00E55EA2">
        <w:rPr>
          <w:rFonts w:eastAsia="Times New Roman" w:cstheme="minorHAnsi"/>
          <w:color w:val="4A4A4A"/>
          <w:sz w:val="21"/>
          <w:szCs w:val="21"/>
          <w:lang w:eastAsia="en-GB"/>
        </w:rPr>
        <w:t>divid</w:t>
      </w:r>
      <w:r w:rsidR="004636F3">
        <w:rPr>
          <w:rFonts w:eastAsia="Times New Roman" w:cstheme="minorHAnsi"/>
          <w:color w:val="4A4A4A"/>
          <w:sz w:val="21"/>
          <w:szCs w:val="21"/>
          <w:lang w:eastAsia="en-GB"/>
        </w:rPr>
        <w:t xml:space="preserve">ing </w:t>
      </w:r>
      <w:r w:rsidR="00CD2065" w:rsidRPr="00E55EA2">
        <w:rPr>
          <w:rFonts w:eastAsia="Times New Roman" w:cstheme="minorHAnsi"/>
          <w:color w:val="4A4A4A"/>
          <w:sz w:val="21"/>
          <w:szCs w:val="21"/>
          <w:lang w:eastAsia="en-GB"/>
        </w:rPr>
        <w:t xml:space="preserve">by the total </w:t>
      </w:r>
      <w:r w:rsidR="00CD2065">
        <w:rPr>
          <w:rFonts w:eastAsia="Times New Roman" w:cstheme="minorHAnsi"/>
          <w:color w:val="4A4A4A"/>
          <w:sz w:val="21"/>
          <w:szCs w:val="21"/>
          <w:lang w:eastAsia="en-GB"/>
        </w:rPr>
        <w:t xml:space="preserve">number of </w:t>
      </w:r>
      <w:r w:rsidR="006F0F5B">
        <w:rPr>
          <w:rFonts w:eastAsia="Times New Roman" w:cstheme="minorHAnsi"/>
          <w:color w:val="4A4A4A"/>
          <w:sz w:val="21"/>
          <w:szCs w:val="21"/>
          <w:lang w:eastAsia="en-GB"/>
        </w:rPr>
        <w:t>respondents</w:t>
      </w:r>
      <w:r w:rsidR="00CD2065" w:rsidRPr="00E55EA2">
        <w:rPr>
          <w:rFonts w:eastAsia="Times New Roman" w:cstheme="minorHAnsi"/>
          <w:color w:val="4A4A4A"/>
          <w:sz w:val="21"/>
          <w:szCs w:val="21"/>
          <w:lang w:eastAsia="en-GB"/>
        </w:rPr>
        <w:t xml:space="preserve">. The result </w:t>
      </w:r>
      <w:r w:rsidR="00CD2065">
        <w:rPr>
          <w:rFonts w:eastAsia="Times New Roman" w:cstheme="minorHAnsi"/>
          <w:color w:val="4A4A4A"/>
          <w:sz w:val="21"/>
          <w:szCs w:val="21"/>
          <w:lang w:eastAsia="en-GB"/>
        </w:rPr>
        <w:t>needs to</w:t>
      </w:r>
      <w:r w:rsidR="00CD2065" w:rsidRPr="00E55EA2">
        <w:rPr>
          <w:rFonts w:eastAsia="Times New Roman" w:cstheme="minorHAnsi"/>
          <w:color w:val="4A4A4A"/>
          <w:sz w:val="21"/>
          <w:szCs w:val="21"/>
          <w:lang w:eastAsia="en-GB"/>
        </w:rPr>
        <w:t xml:space="preserve"> be multiplied by 100.</w:t>
      </w:r>
    </w:p>
    <w:p w14:paraId="159F518A" w14:textId="77777777" w:rsidR="006F0F5B" w:rsidRDefault="006F0F5B" w:rsidP="00CD2065">
      <w:pPr>
        <w:shd w:val="clear" w:color="auto" w:fill="FFFFFF"/>
        <w:spacing w:after="0"/>
        <w:rPr>
          <w:rFonts w:eastAsia="Times New Roman" w:cstheme="minorHAnsi"/>
          <w:color w:val="4A4A4A"/>
          <w:sz w:val="21"/>
          <w:szCs w:val="21"/>
          <w:lang w:eastAsia="en-GB"/>
        </w:rPr>
      </w:pPr>
    </w:p>
    <w:p w14:paraId="346ADCF0" w14:textId="18F5DC1B" w:rsidR="00CD2065" w:rsidRPr="004F5F7E" w:rsidRDefault="006F0F5B" w:rsidP="006F0F5B">
      <w:pPr>
        <w:shd w:val="clear" w:color="auto" w:fill="FFFFFF"/>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11.7.2a</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non-sexual harassment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X100</m:t>
        </m:r>
      </m:oMath>
      <w:r w:rsidR="00335943">
        <w:rPr>
          <w:rFonts w:eastAsia="Times New Roman"/>
          <w:color w:val="4A4A4A"/>
          <w:sz w:val="20"/>
          <w:szCs w:val="20"/>
          <w:lang w:val="en-US" w:eastAsia="en-GB"/>
        </w:rPr>
        <w:t xml:space="preserve"> </w:t>
      </w:r>
    </w:p>
    <w:p w14:paraId="221E6A2A" w14:textId="02AAC5CC" w:rsidR="00CD2065" w:rsidRDefault="00CD2065" w:rsidP="009727D9">
      <w:pPr>
        <w:shd w:val="clear" w:color="auto" w:fill="FFFFFF"/>
        <w:spacing w:after="0"/>
        <w:rPr>
          <w:rFonts w:eastAsia="Times New Roman" w:cstheme="minorHAnsi"/>
          <w:color w:val="4A4A4A"/>
          <w:sz w:val="21"/>
          <w:szCs w:val="21"/>
          <w:lang w:eastAsia="en-GB"/>
        </w:rPr>
      </w:pPr>
    </w:p>
    <w:p w14:paraId="550F614F" w14:textId="77777777" w:rsidR="00CD2065" w:rsidRDefault="00CD2065" w:rsidP="009727D9">
      <w:pPr>
        <w:shd w:val="clear" w:color="auto" w:fill="FFFFFF"/>
        <w:spacing w:after="0"/>
        <w:rPr>
          <w:rFonts w:eastAsia="Times New Roman" w:cstheme="minorHAnsi"/>
          <w:color w:val="4A4A4A"/>
          <w:sz w:val="21"/>
          <w:szCs w:val="21"/>
          <w:lang w:eastAsia="en-GB"/>
        </w:rPr>
      </w:pPr>
    </w:p>
    <w:p w14:paraId="0855289E" w14:textId="77777777" w:rsidR="006F0F5B" w:rsidRDefault="006F0F5B" w:rsidP="006F0F5B">
      <w:pPr>
        <w:shd w:val="clear" w:color="auto" w:fill="FFFFFF"/>
        <w:spacing w:after="0"/>
        <w:rPr>
          <w:rFonts w:eastAsia="Times New Roman" w:cstheme="minorHAnsi"/>
          <w:color w:val="4A4A4A"/>
          <w:sz w:val="21"/>
          <w:szCs w:val="21"/>
          <w:lang w:eastAsia="en-GB"/>
        </w:rPr>
      </w:pPr>
      <w:r w:rsidRPr="00D65375">
        <w:rPr>
          <w:rFonts w:eastAsia="Times New Roman" w:cstheme="minorHAnsi"/>
          <w:b/>
          <w:bCs/>
          <w:color w:val="4A4A4A"/>
          <w:sz w:val="21"/>
          <w:szCs w:val="21"/>
          <w:lang w:eastAsia="en-GB"/>
        </w:rPr>
        <w:t>Indicator 11.7.2b:</w:t>
      </w:r>
      <w:r w:rsidRPr="00022866">
        <w:rPr>
          <w:rFonts w:eastAsia="Times New Roman" w:cstheme="minorHAnsi"/>
          <w:color w:val="4A4A4A"/>
          <w:sz w:val="21"/>
          <w:szCs w:val="21"/>
          <w:lang w:eastAsia="en-GB"/>
        </w:rPr>
        <w:t xml:space="preserve"> Proportion of persons victim of sexual harassment, by sex, age, disability status and place of occurrence, in the previous 12 months</w:t>
      </w:r>
    </w:p>
    <w:p w14:paraId="2698F2FE" w14:textId="77777777" w:rsidR="006F0F5B" w:rsidRDefault="006F0F5B" w:rsidP="009727D9">
      <w:pPr>
        <w:shd w:val="clear" w:color="auto" w:fill="FFFFFF"/>
        <w:spacing w:after="0"/>
        <w:rPr>
          <w:rFonts w:eastAsia="Times New Roman" w:cstheme="minorHAnsi"/>
          <w:color w:val="4A4A4A"/>
          <w:sz w:val="21"/>
          <w:szCs w:val="21"/>
          <w:lang w:eastAsia="en-GB"/>
        </w:rPr>
      </w:pPr>
    </w:p>
    <w:p w14:paraId="74B09AA9" w14:textId="423E4F0D" w:rsidR="009727D9" w:rsidRDefault="006F0F5B" w:rsidP="009727D9">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This indicator in computed by taking </w:t>
      </w:r>
      <w:r w:rsidR="009727D9">
        <w:rPr>
          <w:rFonts w:eastAsia="Times New Roman" w:cstheme="minorHAnsi"/>
          <w:color w:val="4A4A4A"/>
          <w:sz w:val="21"/>
          <w:szCs w:val="21"/>
          <w:lang w:eastAsia="en-GB"/>
        </w:rPr>
        <w:t>the n</w:t>
      </w:r>
      <w:r w:rsidR="009727D9" w:rsidRPr="00E55EA2">
        <w:rPr>
          <w:rFonts w:eastAsia="Times New Roman" w:cstheme="minorHAnsi"/>
          <w:color w:val="4A4A4A"/>
          <w:sz w:val="21"/>
          <w:szCs w:val="21"/>
          <w:lang w:eastAsia="en-GB"/>
        </w:rPr>
        <w:t xml:space="preserve">umber of </w:t>
      </w:r>
      <w:r w:rsidR="008331E7">
        <w:rPr>
          <w:rFonts w:eastAsia="Times New Roman" w:cstheme="minorHAnsi"/>
          <w:color w:val="4A4A4A"/>
          <w:sz w:val="21"/>
          <w:szCs w:val="21"/>
          <w:lang w:eastAsia="en-GB"/>
        </w:rPr>
        <w:t>respondents</w:t>
      </w:r>
      <w:r w:rsidR="009727D9" w:rsidRPr="00E55EA2">
        <w:rPr>
          <w:rFonts w:eastAsia="Times New Roman" w:cstheme="minorHAnsi"/>
          <w:color w:val="4A4A4A"/>
          <w:sz w:val="21"/>
          <w:szCs w:val="21"/>
          <w:lang w:eastAsia="en-GB"/>
        </w:rPr>
        <w:t xml:space="preserve"> who experienced at least one form of sexual harassment </w:t>
      </w:r>
      <w:r w:rsidR="004636F3">
        <w:rPr>
          <w:rFonts w:eastAsia="Times New Roman" w:cstheme="minorHAnsi"/>
          <w:color w:val="4A4A4A"/>
          <w:sz w:val="21"/>
          <w:szCs w:val="21"/>
          <w:lang w:eastAsia="en-GB"/>
        </w:rPr>
        <w:t xml:space="preserve">and </w:t>
      </w:r>
      <w:r w:rsidR="009727D9" w:rsidRPr="00E55EA2">
        <w:rPr>
          <w:rFonts w:eastAsia="Times New Roman" w:cstheme="minorHAnsi"/>
          <w:color w:val="4A4A4A"/>
          <w:sz w:val="21"/>
          <w:szCs w:val="21"/>
          <w:lang w:eastAsia="en-GB"/>
        </w:rPr>
        <w:t>divid</w:t>
      </w:r>
      <w:r w:rsidR="004636F3">
        <w:rPr>
          <w:rFonts w:eastAsia="Times New Roman" w:cstheme="minorHAnsi"/>
          <w:color w:val="4A4A4A"/>
          <w:sz w:val="21"/>
          <w:szCs w:val="21"/>
          <w:lang w:eastAsia="en-GB"/>
        </w:rPr>
        <w:t>ing</w:t>
      </w:r>
      <w:r w:rsidR="009727D9" w:rsidRPr="00E55EA2">
        <w:rPr>
          <w:rFonts w:eastAsia="Times New Roman" w:cstheme="minorHAnsi"/>
          <w:color w:val="4A4A4A"/>
          <w:sz w:val="21"/>
          <w:szCs w:val="21"/>
          <w:lang w:eastAsia="en-GB"/>
        </w:rPr>
        <w:t xml:space="preserve"> by the total </w:t>
      </w:r>
      <w:r w:rsidR="009727D9">
        <w:rPr>
          <w:rFonts w:eastAsia="Times New Roman" w:cstheme="minorHAnsi"/>
          <w:color w:val="4A4A4A"/>
          <w:sz w:val="21"/>
          <w:szCs w:val="21"/>
          <w:lang w:eastAsia="en-GB"/>
        </w:rPr>
        <w:t>number of respondents</w:t>
      </w:r>
      <w:r w:rsidR="009727D9" w:rsidRPr="00E55EA2">
        <w:rPr>
          <w:rFonts w:eastAsia="Times New Roman" w:cstheme="minorHAnsi"/>
          <w:color w:val="4A4A4A"/>
          <w:sz w:val="21"/>
          <w:szCs w:val="21"/>
          <w:lang w:eastAsia="en-GB"/>
        </w:rPr>
        <w:t xml:space="preserve">. The result </w:t>
      </w:r>
      <w:r w:rsidR="009727D9">
        <w:rPr>
          <w:rFonts w:eastAsia="Times New Roman" w:cstheme="minorHAnsi"/>
          <w:color w:val="4A4A4A"/>
          <w:sz w:val="21"/>
          <w:szCs w:val="21"/>
          <w:lang w:eastAsia="en-GB"/>
        </w:rPr>
        <w:t>needs to</w:t>
      </w:r>
      <w:r w:rsidR="009727D9" w:rsidRPr="00E55EA2">
        <w:rPr>
          <w:rFonts w:eastAsia="Times New Roman" w:cstheme="minorHAnsi"/>
          <w:color w:val="4A4A4A"/>
          <w:sz w:val="21"/>
          <w:szCs w:val="21"/>
          <w:lang w:eastAsia="en-GB"/>
        </w:rPr>
        <w:t xml:space="preserve"> be multiplied by 100.</w:t>
      </w:r>
    </w:p>
    <w:p w14:paraId="1CF75D3D" w14:textId="77777777" w:rsidR="004636F3" w:rsidRDefault="004636F3" w:rsidP="009727D9">
      <w:pPr>
        <w:shd w:val="clear" w:color="auto" w:fill="FFFFFF"/>
        <w:spacing w:after="0"/>
        <w:rPr>
          <w:rFonts w:eastAsia="Times New Roman" w:cstheme="minorHAnsi"/>
          <w:color w:val="4A4A4A"/>
          <w:sz w:val="21"/>
          <w:szCs w:val="21"/>
          <w:lang w:eastAsia="en-GB"/>
        </w:rPr>
      </w:pPr>
    </w:p>
    <w:p w14:paraId="0A511D25" w14:textId="2DF9A126" w:rsidR="004636F3" w:rsidRPr="004F5F7E" w:rsidRDefault="004636F3" w:rsidP="004636F3">
      <w:pPr>
        <w:shd w:val="clear" w:color="auto" w:fill="FFFFFF"/>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 xml:space="preserve">Indicator 11.7.2b: </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sexual harassment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 xml:space="preserve"> X100</m:t>
        </m:r>
      </m:oMath>
      <w:r w:rsidR="00335943">
        <w:rPr>
          <w:rFonts w:eastAsia="Times New Roman"/>
          <w:color w:val="4A4A4A"/>
          <w:sz w:val="20"/>
          <w:szCs w:val="20"/>
          <w:lang w:val="en-US" w:eastAsia="en-GB"/>
        </w:rPr>
        <w:t xml:space="preserve"> </w:t>
      </w:r>
    </w:p>
    <w:p w14:paraId="0866354B" w14:textId="64D7BD0D" w:rsidR="009727D9" w:rsidRPr="00022866" w:rsidRDefault="009727D9" w:rsidP="004636F3">
      <w:pPr>
        <w:shd w:val="clear" w:color="auto" w:fill="FFFFFF"/>
        <w:spacing w:after="0"/>
        <w:rPr>
          <w:rFonts w:eastAsia="Times New Roman" w:cstheme="minorHAnsi"/>
          <w:color w:val="4A4A4A"/>
          <w:sz w:val="21"/>
          <w:szCs w:val="21"/>
          <w:lang w:eastAsia="en-GB"/>
        </w:rPr>
      </w:pPr>
    </w:p>
    <w:p w14:paraId="29F10DC7" w14:textId="5ECE6C30" w:rsidR="00B8711C" w:rsidRPr="00B8711C" w:rsidRDefault="00B8711C" w:rsidP="00B8711C">
      <w:pPr>
        <w:shd w:val="clear" w:color="auto" w:fill="FFFFFF"/>
        <w:spacing w:after="0"/>
        <w:rPr>
          <w:rFonts w:eastAsia="Times New Roman" w:cstheme="minorHAnsi"/>
          <w:color w:val="4A4A4A"/>
          <w:sz w:val="21"/>
          <w:szCs w:val="21"/>
          <w:lang w:eastAsia="en-GB"/>
        </w:rPr>
      </w:pPr>
      <w:r w:rsidRPr="00A05B64">
        <w:rPr>
          <w:rFonts w:eastAsia="Times New Roman" w:cstheme="minorHAnsi"/>
          <w:b/>
          <w:bCs/>
          <w:color w:val="4A4A4A"/>
          <w:sz w:val="21"/>
          <w:szCs w:val="21"/>
          <w:lang w:eastAsia="en-GB"/>
        </w:rPr>
        <w:t xml:space="preserve">Indicator 11.7.2: </w:t>
      </w:r>
      <w:r w:rsidRPr="00B8711C">
        <w:rPr>
          <w:rFonts w:eastAsia="Times New Roman" w:cstheme="minorHAnsi"/>
          <w:color w:val="4A4A4A"/>
          <w:sz w:val="21"/>
          <w:szCs w:val="21"/>
          <w:lang w:eastAsia="en-GB"/>
        </w:rPr>
        <w:t xml:space="preserve">Proportion of persons victim of </w:t>
      </w:r>
      <w:r w:rsidR="00F06392">
        <w:rPr>
          <w:rFonts w:eastAsia="Times New Roman" w:cstheme="minorHAnsi"/>
          <w:color w:val="4A4A4A"/>
          <w:sz w:val="21"/>
          <w:szCs w:val="21"/>
          <w:lang w:eastAsia="en-GB"/>
        </w:rPr>
        <w:t>non-sexual</w:t>
      </w:r>
      <w:r w:rsidRPr="00B8711C">
        <w:rPr>
          <w:rFonts w:eastAsia="Times New Roman" w:cstheme="minorHAnsi"/>
          <w:color w:val="4A4A4A"/>
          <w:sz w:val="21"/>
          <w:szCs w:val="21"/>
          <w:lang w:eastAsia="en-GB"/>
        </w:rPr>
        <w:t xml:space="preserve"> or sexual harassment, by sex, age, disability status and place of occurrence, in the previous 12 months</w:t>
      </w:r>
    </w:p>
    <w:p w14:paraId="0A3F90DA" w14:textId="77777777" w:rsidR="001F6DAD" w:rsidRDefault="001F6DAD" w:rsidP="00D14D3B">
      <w:pPr>
        <w:shd w:val="clear" w:color="auto" w:fill="FFFFFF"/>
        <w:spacing w:after="0"/>
        <w:rPr>
          <w:rFonts w:eastAsia="Times New Roman" w:cstheme="minorHAnsi"/>
          <w:color w:val="4A4A4A"/>
          <w:sz w:val="21"/>
          <w:szCs w:val="21"/>
          <w:lang w:eastAsia="en-GB"/>
        </w:rPr>
      </w:pPr>
    </w:p>
    <w:p w14:paraId="5A0AF322" w14:textId="301957C3" w:rsidR="005630BE" w:rsidRDefault="005630BE" w:rsidP="005630BE">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This indicator is computed by taking the n</w:t>
      </w:r>
      <w:r w:rsidRPr="00E55EA2">
        <w:rPr>
          <w:rFonts w:eastAsia="Times New Roman" w:cstheme="minorHAnsi"/>
          <w:color w:val="4A4A4A"/>
          <w:sz w:val="21"/>
          <w:szCs w:val="21"/>
          <w:lang w:eastAsia="en-GB"/>
        </w:rPr>
        <w:t xml:space="preserve">umber of </w:t>
      </w:r>
      <w:r>
        <w:rPr>
          <w:rFonts w:eastAsia="Times New Roman" w:cstheme="minorHAnsi"/>
          <w:color w:val="4A4A4A"/>
          <w:sz w:val="21"/>
          <w:szCs w:val="21"/>
          <w:lang w:eastAsia="en-GB"/>
        </w:rPr>
        <w:t>respondents</w:t>
      </w:r>
      <w:r w:rsidRPr="00E55EA2">
        <w:rPr>
          <w:rFonts w:eastAsia="Times New Roman" w:cstheme="minorHAnsi"/>
          <w:color w:val="4A4A4A"/>
          <w:sz w:val="21"/>
          <w:szCs w:val="21"/>
          <w:lang w:eastAsia="en-GB"/>
        </w:rPr>
        <w:t xml:space="preserve"> who experienced at least one form of </w:t>
      </w:r>
      <w:r w:rsidR="00F06392">
        <w:rPr>
          <w:rFonts w:eastAsia="Times New Roman" w:cstheme="minorHAnsi"/>
          <w:color w:val="4A4A4A"/>
          <w:sz w:val="21"/>
          <w:szCs w:val="21"/>
          <w:lang w:eastAsia="en-GB"/>
        </w:rPr>
        <w:t>non-sexual</w:t>
      </w:r>
      <w:r>
        <w:rPr>
          <w:rFonts w:eastAsia="Times New Roman" w:cstheme="minorHAnsi"/>
          <w:color w:val="4A4A4A"/>
          <w:sz w:val="21"/>
          <w:szCs w:val="21"/>
          <w:lang w:eastAsia="en-GB"/>
        </w:rPr>
        <w:t xml:space="preserve"> or </w:t>
      </w:r>
      <w:r w:rsidRPr="00E55EA2">
        <w:rPr>
          <w:rFonts w:eastAsia="Times New Roman" w:cstheme="minorHAnsi"/>
          <w:color w:val="4A4A4A"/>
          <w:sz w:val="21"/>
          <w:szCs w:val="21"/>
          <w:lang w:eastAsia="en-GB"/>
        </w:rPr>
        <w:t xml:space="preserve">sexual harassment </w:t>
      </w:r>
      <w:r>
        <w:rPr>
          <w:rFonts w:eastAsia="Times New Roman" w:cstheme="minorHAnsi"/>
          <w:color w:val="4A4A4A"/>
          <w:sz w:val="21"/>
          <w:szCs w:val="21"/>
          <w:lang w:eastAsia="en-GB"/>
        </w:rPr>
        <w:t xml:space="preserve">and </w:t>
      </w:r>
      <w:r w:rsidRPr="00E55EA2">
        <w:rPr>
          <w:rFonts w:eastAsia="Times New Roman" w:cstheme="minorHAnsi"/>
          <w:color w:val="4A4A4A"/>
          <w:sz w:val="21"/>
          <w:szCs w:val="21"/>
          <w:lang w:eastAsia="en-GB"/>
        </w:rPr>
        <w:t>divid</w:t>
      </w:r>
      <w:r>
        <w:rPr>
          <w:rFonts w:eastAsia="Times New Roman" w:cstheme="minorHAnsi"/>
          <w:color w:val="4A4A4A"/>
          <w:sz w:val="21"/>
          <w:szCs w:val="21"/>
          <w:lang w:eastAsia="en-GB"/>
        </w:rPr>
        <w:t>ing</w:t>
      </w:r>
      <w:r w:rsidRPr="00E55EA2">
        <w:rPr>
          <w:rFonts w:eastAsia="Times New Roman" w:cstheme="minorHAnsi"/>
          <w:color w:val="4A4A4A"/>
          <w:sz w:val="21"/>
          <w:szCs w:val="21"/>
          <w:lang w:eastAsia="en-GB"/>
        </w:rPr>
        <w:t xml:space="preserve"> by the total </w:t>
      </w:r>
      <w:r>
        <w:rPr>
          <w:rFonts w:eastAsia="Times New Roman" w:cstheme="minorHAnsi"/>
          <w:color w:val="4A4A4A"/>
          <w:sz w:val="21"/>
          <w:szCs w:val="21"/>
          <w:lang w:eastAsia="en-GB"/>
        </w:rPr>
        <w:t>number of respondents</w:t>
      </w:r>
      <w:r w:rsidRPr="00E55EA2">
        <w:rPr>
          <w:rFonts w:eastAsia="Times New Roman" w:cstheme="minorHAnsi"/>
          <w:color w:val="4A4A4A"/>
          <w:sz w:val="21"/>
          <w:szCs w:val="21"/>
          <w:lang w:eastAsia="en-GB"/>
        </w:rPr>
        <w:t xml:space="preserve">. The result </w:t>
      </w:r>
      <w:r>
        <w:rPr>
          <w:rFonts w:eastAsia="Times New Roman" w:cstheme="minorHAnsi"/>
          <w:color w:val="4A4A4A"/>
          <w:sz w:val="21"/>
          <w:szCs w:val="21"/>
          <w:lang w:eastAsia="en-GB"/>
        </w:rPr>
        <w:t>needs to</w:t>
      </w:r>
      <w:r w:rsidRPr="00E55EA2">
        <w:rPr>
          <w:rFonts w:eastAsia="Times New Roman" w:cstheme="minorHAnsi"/>
          <w:color w:val="4A4A4A"/>
          <w:sz w:val="21"/>
          <w:szCs w:val="21"/>
          <w:lang w:eastAsia="en-GB"/>
        </w:rPr>
        <w:t xml:space="preserve"> be multiplied by 100.</w:t>
      </w:r>
    </w:p>
    <w:p w14:paraId="7F89F21B" w14:textId="711E48ED" w:rsidR="00581598" w:rsidRDefault="00581598" w:rsidP="00D14D3B">
      <w:pPr>
        <w:shd w:val="clear" w:color="auto" w:fill="FFFFFF"/>
        <w:spacing w:after="0"/>
        <w:rPr>
          <w:rFonts w:eastAsia="Times New Roman" w:cstheme="minorHAnsi"/>
          <w:color w:val="4A4A4A"/>
          <w:sz w:val="21"/>
          <w:szCs w:val="21"/>
          <w:lang w:eastAsia="en-GB"/>
        </w:rPr>
      </w:pPr>
    </w:p>
    <w:p w14:paraId="5A234AB4" w14:textId="3ACEED35" w:rsidR="00F74B48" w:rsidRDefault="004128B1" w:rsidP="00D14D3B">
      <w:pPr>
        <w:shd w:val="clear" w:color="auto" w:fill="FFFFFF"/>
        <w:spacing w:after="0"/>
        <w:rPr>
          <w:rFonts w:eastAsia="Times New Roman" w:cstheme="minorHAnsi"/>
          <w:color w:val="4A4A4A"/>
          <w:sz w:val="21"/>
          <w:szCs w:val="21"/>
          <w:lang w:eastAsia="en-GB"/>
        </w:rPr>
      </w:pPr>
      <m:oMath>
        <m:r>
          <w:rPr>
            <w:rFonts w:ascii="Cambria Math" w:eastAsia="Times New Roman" w:hAnsi="Cambria Math"/>
            <w:color w:val="4A4A4A"/>
            <w:sz w:val="20"/>
            <w:szCs w:val="20"/>
            <w:lang w:val="en-US" w:eastAsia="en-GB"/>
          </w:rPr>
          <m:t xml:space="preserve">Indicator 11.7.2=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physical or sexual harassment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 xml:space="preserve"> X100</m:t>
        </m:r>
      </m:oMath>
      <w:r w:rsidR="00335943">
        <w:rPr>
          <w:rFonts w:eastAsia="Times New Roman" w:cstheme="minorHAnsi"/>
          <w:color w:val="4A4A4A"/>
          <w:sz w:val="21"/>
          <w:szCs w:val="21"/>
          <w:lang w:eastAsia="en-GB"/>
        </w:rPr>
        <w:t xml:space="preserve"> </w:t>
      </w:r>
    </w:p>
    <w:p w14:paraId="43C4D61E" w14:textId="77777777" w:rsidR="00A76972" w:rsidRPr="00E55EA2" w:rsidRDefault="00A76972" w:rsidP="00D14D3B">
      <w:pPr>
        <w:shd w:val="clear" w:color="auto" w:fill="FFFFFF"/>
        <w:spacing w:after="0"/>
        <w:rPr>
          <w:rFonts w:eastAsia="Times New Roman" w:cstheme="minorHAnsi"/>
          <w:color w:val="4A4A4A"/>
          <w:sz w:val="21"/>
          <w:szCs w:val="21"/>
          <w:lang w:eastAsia="en-GB"/>
        </w:rPr>
      </w:pPr>
    </w:p>
    <w:p w14:paraId="514CE3C0" w14:textId="3F3F7A53" w:rsidR="00E1050F" w:rsidRPr="00E55EA2" w:rsidRDefault="00576CFA" w:rsidP="00D14D3B">
      <w:pPr>
        <w:pStyle w:val="MHeader2"/>
        <w:spacing w:after="0" w:line="276" w:lineRule="auto"/>
        <w:rPr>
          <w:rFonts w:cstheme="minorHAnsi"/>
        </w:rPr>
      </w:pPr>
      <w:r w:rsidRPr="00E55EA2">
        <w:rPr>
          <w:rFonts w:cstheme="minorHAnsi"/>
        </w:rPr>
        <w:t xml:space="preserve">4.d. Validation </w:t>
      </w:r>
      <w:r>
        <w:rPr>
          <w:color w:val="B4B4B4"/>
          <w:sz w:val="20"/>
        </w:rPr>
        <w:t>(DATA_VALIDATION)</w:t>
      </w:r>
    </w:p>
    <w:p w14:paraId="6DD9EBE0" w14:textId="6B292BA6" w:rsidR="00532F4D" w:rsidRDefault="00A317F6" w:rsidP="00DA0BB4">
      <w:pPr>
        <w:pStyle w:val="MText"/>
      </w:pPr>
      <w:r>
        <w:t xml:space="preserve">The data for the indicator is collected through household surveys conducted by National Statistics Offices (NSOs) or other institutions following tight survey protocols and complying with the metadata. Data producers are encouraged to strictly follow the data quality practices, protocols and frameworks in relation of data quality. In addition to the data, countries are requested to report on the metadata which serves as one additional layer of validation and verification of the data. </w:t>
      </w:r>
      <w:r w:rsidR="00DA0BB4">
        <w:rPr>
          <w:rStyle w:val="ui-provider"/>
        </w:rPr>
        <w:t>For survey-based indicators, metadata are assessed in relation to the representativeness and coverage of the survey as well as alignment of question wording and answer options with international standards.</w:t>
      </w:r>
    </w:p>
    <w:p w14:paraId="2DDE190F" w14:textId="4666B927" w:rsidR="00A317F6" w:rsidRDefault="00A317F6" w:rsidP="00A317F6">
      <w:pPr>
        <w:pStyle w:val="MText"/>
      </w:pPr>
      <w:r>
        <w:t>Before publication by custodian agencies, a standardised “pre-publication process” is implemented, where national stakeholders can verify and review the data before publication.  </w:t>
      </w:r>
    </w:p>
    <w:p w14:paraId="0B356DAA" w14:textId="77777777" w:rsidR="00A317F6" w:rsidRPr="00E55EA2" w:rsidRDefault="00A317F6">
      <w:pPr>
        <w:pStyle w:val="MText"/>
        <w:rPr>
          <w:rFonts w:cstheme="minorHAnsi"/>
        </w:rPr>
      </w:pPr>
    </w:p>
    <w:p w14:paraId="2CF2A343" w14:textId="0A7F0CBE" w:rsidR="00E1050F" w:rsidRPr="00E55EA2" w:rsidRDefault="00E1050F" w:rsidP="00D14D3B">
      <w:pPr>
        <w:pStyle w:val="MHeader2"/>
        <w:spacing w:after="0" w:line="276" w:lineRule="auto"/>
        <w:rPr>
          <w:rFonts w:cstheme="minorHAnsi"/>
        </w:rPr>
      </w:pPr>
      <w:r w:rsidRPr="00E55EA2">
        <w:rPr>
          <w:rFonts w:cstheme="minorHAnsi"/>
        </w:rPr>
        <w:t xml:space="preserve">4.e. Adjustments </w:t>
      </w:r>
      <w:r>
        <w:rPr>
          <w:color w:val="B4B4B4"/>
          <w:sz w:val="20"/>
        </w:rPr>
        <w:t>(ADJUSTMENT)</w:t>
      </w:r>
    </w:p>
    <w:p w14:paraId="3316C21B" w14:textId="77777777" w:rsidR="00DB52A4" w:rsidRDefault="00DB52A4" w:rsidP="00DB52A4">
      <w:pPr>
        <w:pStyle w:val="MText"/>
      </w:pPr>
      <w:r>
        <w:t>Not applicable</w:t>
      </w:r>
    </w:p>
    <w:p w14:paraId="79AC6967" w14:textId="77777777" w:rsidR="00DB52A4" w:rsidRDefault="00DB52A4" w:rsidP="00DB52A4">
      <w:pPr>
        <w:pStyle w:val="MText"/>
      </w:pPr>
    </w:p>
    <w:p w14:paraId="17735630" w14:textId="3387C27D" w:rsidR="00E1050F" w:rsidRPr="00E55EA2" w:rsidRDefault="00576CFA" w:rsidP="00D14D3B">
      <w:pPr>
        <w:pStyle w:val="MHeader2"/>
        <w:spacing w:after="0" w:line="276" w:lineRule="auto"/>
        <w:rPr>
          <w:rFonts w:cstheme="minorHAnsi"/>
        </w:rPr>
      </w:pPr>
      <w:r w:rsidRPr="00E55EA2">
        <w:rPr>
          <w:rFonts w:cstheme="minorHAnsi"/>
        </w:rPr>
        <w:t>4.f. Treatment of missing values (</w:t>
      </w:r>
      <w:proofErr w:type="spellStart"/>
      <w:r w:rsidRPr="00E55EA2">
        <w:rPr>
          <w:rFonts w:cstheme="minorHAnsi"/>
        </w:rPr>
        <w:t>i</w:t>
      </w:r>
      <w:proofErr w:type="spellEnd"/>
      <w:r w:rsidRPr="00E55EA2">
        <w:rPr>
          <w:rFonts w:cstheme="minorHAnsi"/>
        </w:rPr>
        <w:t xml:space="preserve">) at country level and (ii) at regional level </w:t>
      </w:r>
      <w:r>
        <w:rPr>
          <w:color w:val="B4B4B4"/>
          <w:sz w:val="20"/>
        </w:rPr>
        <w:t>(IMPUTATION)</w:t>
      </w:r>
    </w:p>
    <w:p w14:paraId="3926DA4C" w14:textId="77777777" w:rsidR="003A6AF4" w:rsidRPr="0090465A" w:rsidRDefault="003A6AF4" w:rsidP="003A6AF4">
      <w:pPr>
        <w:pStyle w:val="MText"/>
      </w:pPr>
      <w:r w:rsidRPr="0090465A">
        <w:t>•</w:t>
      </w:r>
      <w:r w:rsidRPr="0090465A">
        <w:tab/>
      </w:r>
      <w:r w:rsidRPr="00026251">
        <w:rPr>
          <w:b/>
          <w:bCs/>
        </w:rPr>
        <w:t>At country level</w:t>
      </w:r>
    </w:p>
    <w:p w14:paraId="22915779" w14:textId="77777777" w:rsidR="003A6AF4" w:rsidRPr="0090465A" w:rsidRDefault="003A6AF4" w:rsidP="003A6AF4">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Missing values are left blank</w:t>
      </w:r>
      <w:r>
        <w:rPr>
          <w:rFonts w:eastAsia="Times New Roman" w:cs="Times New Roman"/>
          <w:color w:val="4A4A4A"/>
          <w:sz w:val="21"/>
          <w:szCs w:val="21"/>
          <w:lang w:eastAsia="en-GB"/>
        </w:rPr>
        <w:t>.</w:t>
      </w:r>
    </w:p>
    <w:p w14:paraId="066C280A" w14:textId="77777777" w:rsidR="00C0003A" w:rsidRPr="00E55EA2" w:rsidRDefault="00C0003A" w:rsidP="00D14D3B">
      <w:pPr>
        <w:spacing w:after="0"/>
        <w:rPr>
          <w:rFonts w:eastAsia="Times New Roman" w:cstheme="minorHAnsi"/>
          <w:color w:val="4A4A4A"/>
          <w:sz w:val="21"/>
          <w:szCs w:val="21"/>
          <w:lang w:eastAsia="en-GB"/>
        </w:rPr>
      </w:pPr>
    </w:p>
    <w:p w14:paraId="51FCD280" w14:textId="0DAB30E3" w:rsidR="00E1050F" w:rsidRPr="00E55EA2" w:rsidRDefault="00E1050F" w:rsidP="00D14D3B">
      <w:pPr>
        <w:pStyle w:val="MHeader2"/>
        <w:spacing w:after="0" w:line="276" w:lineRule="auto"/>
        <w:rPr>
          <w:rFonts w:cstheme="minorHAnsi"/>
        </w:rPr>
      </w:pPr>
      <w:r w:rsidRPr="00E55EA2">
        <w:rPr>
          <w:rFonts w:cstheme="minorHAnsi"/>
        </w:rPr>
        <w:t xml:space="preserve">4.g. </w:t>
      </w:r>
      <w:proofErr w:type="gramStart"/>
      <w:r w:rsidRPr="00E55EA2">
        <w:rPr>
          <w:rFonts w:cstheme="minorHAnsi"/>
        </w:rPr>
        <w:t>Regional</w:t>
      </w:r>
      <w:proofErr w:type="gramEnd"/>
      <w:r w:rsidRPr="00E55EA2">
        <w:rPr>
          <w:rFonts w:cstheme="minorHAnsi"/>
        </w:rPr>
        <w:t xml:space="preserve"> aggregations </w:t>
      </w:r>
      <w:r>
        <w:rPr>
          <w:color w:val="B4B4B4"/>
          <w:sz w:val="20"/>
        </w:rPr>
        <w:t>(REG_AGG)</w:t>
      </w:r>
    </w:p>
    <w:p w14:paraId="0C915CFB" w14:textId="087F2AA7" w:rsidR="00CB7C5F" w:rsidRPr="00E55EA2" w:rsidRDefault="00FF1889" w:rsidP="00D14D3B">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Not applicable</w:t>
      </w:r>
    </w:p>
    <w:p w14:paraId="2EA010B7" w14:textId="77777777" w:rsidR="00EC2915" w:rsidRPr="00E55EA2" w:rsidRDefault="00EC2915">
      <w:pPr>
        <w:pStyle w:val="MText"/>
        <w:rPr>
          <w:rFonts w:cstheme="minorHAnsi"/>
        </w:rPr>
      </w:pPr>
    </w:p>
    <w:p w14:paraId="71213FF2" w14:textId="52980C15" w:rsidR="00E1050F" w:rsidRPr="00E55EA2" w:rsidRDefault="00576CFA" w:rsidP="00D14D3B">
      <w:pPr>
        <w:pStyle w:val="MHeader2"/>
        <w:spacing w:after="0" w:line="276" w:lineRule="auto"/>
        <w:rPr>
          <w:rFonts w:cstheme="minorHAnsi"/>
        </w:rPr>
      </w:pPr>
      <w:r w:rsidRPr="00E55EA2">
        <w:rPr>
          <w:rFonts w:cstheme="minorHAnsi"/>
        </w:rPr>
        <w:t xml:space="preserve">4.h. Methods and guidance available to countries for the compilation of the data at the national level </w:t>
      </w:r>
      <w:r>
        <w:rPr>
          <w:color w:val="B4B4B4"/>
          <w:sz w:val="20"/>
        </w:rPr>
        <w:t>(DOC_METHOD)</w:t>
      </w:r>
    </w:p>
    <w:p w14:paraId="1588FAF7" w14:textId="77777777" w:rsidR="00FE7697" w:rsidRDefault="00FE7697" w:rsidP="00FE769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2022, 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together with the United Nations Development Program (UNDP) and the Office of the United Nations High Commissioner on Human Rights (OHCHR) published the SDG 16 Survey Questionnaire and Implementation Manual, which contain internationally standardised survey question wording (in the five official UN languages) as well as implementation guidance related to this indicator. The questionnaire and manual are available at:</w:t>
      </w:r>
    </w:p>
    <w:p w14:paraId="43109139" w14:textId="77777777" w:rsidR="00FE7697" w:rsidRDefault="00B97A75" w:rsidP="00FE7697">
      <w:pPr>
        <w:shd w:val="clear" w:color="auto" w:fill="FFFFFF"/>
        <w:spacing w:after="0"/>
        <w:rPr>
          <w:rFonts w:eastAsia="Times New Roman" w:cs="Times New Roman"/>
          <w:color w:val="4A4A4A"/>
          <w:sz w:val="21"/>
          <w:szCs w:val="21"/>
          <w:lang w:eastAsia="en-GB"/>
        </w:rPr>
      </w:pPr>
      <w:hyperlink r:id="rId19" w:history="1">
        <w:r w:rsidR="00FE7697" w:rsidRPr="00B14ADF">
          <w:rPr>
            <w:rStyle w:val="Hyperlink"/>
            <w:rFonts w:eastAsia="Times New Roman" w:cs="Times New Roman"/>
            <w:sz w:val="21"/>
            <w:szCs w:val="21"/>
            <w:lang w:eastAsia="en-GB"/>
          </w:rPr>
          <w:t>https://www.sdg16hub.org/topic/sdg-16-survey-initiative-questionnaire</w:t>
        </w:r>
      </w:hyperlink>
    </w:p>
    <w:p w14:paraId="6DA01A16" w14:textId="41E784F9" w:rsidR="00FE7697" w:rsidRDefault="00B97A75" w:rsidP="00FE7697">
      <w:pPr>
        <w:shd w:val="clear" w:color="auto" w:fill="FFFFFF"/>
        <w:spacing w:after="0"/>
        <w:rPr>
          <w:rFonts w:eastAsia="Times New Roman" w:cs="Times New Roman"/>
          <w:color w:val="4A4A4A"/>
          <w:sz w:val="21"/>
          <w:szCs w:val="21"/>
          <w:lang w:eastAsia="en-GB"/>
        </w:rPr>
      </w:pPr>
      <w:hyperlink r:id="rId20" w:history="1">
        <w:r w:rsidR="00E6661C" w:rsidRPr="00152BFB">
          <w:rPr>
            <w:rStyle w:val="Hyperlink"/>
            <w:rFonts w:eastAsia="Times New Roman" w:cs="Times New Roman"/>
            <w:sz w:val="21"/>
            <w:szCs w:val="21"/>
            <w:lang w:eastAsia="en-GB"/>
          </w:rPr>
          <w:t>https://www.sdg16hub.org/topic/sdg-16-survey-initiative-implementation-manual</w:t>
        </w:r>
      </w:hyperlink>
      <w:r w:rsidR="00E6661C">
        <w:rPr>
          <w:rFonts w:eastAsia="Times New Roman" w:cs="Times New Roman"/>
          <w:color w:val="4A4A4A"/>
          <w:sz w:val="21"/>
          <w:szCs w:val="21"/>
          <w:lang w:eastAsia="en-GB"/>
        </w:rPr>
        <w:t xml:space="preserve"> </w:t>
      </w:r>
    </w:p>
    <w:p w14:paraId="69E5177A" w14:textId="4E3E7A7B" w:rsidR="001B5CD6" w:rsidRDefault="001B5CD6" w:rsidP="00FE7697">
      <w:pPr>
        <w:shd w:val="clear" w:color="auto" w:fill="FFFFFF"/>
        <w:spacing w:after="0"/>
        <w:rPr>
          <w:rFonts w:eastAsia="Times New Roman" w:cs="Times New Roman"/>
          <w:color w:val="4A4A4A"/>
          <w:sz w:val="21"/>
          <w:szCs w:val="21"/>
          <w:lang w:eastAsia="en-GB"/>
        </w:rPr>
      </w:pPr>
    </w:p>
    <w:p w14:paraId="1E67F7F0" w14:textId="65308406" w:rsidR="00CF697E" w:rsidRDefault="001B5CD6" w:rsidP="00CF697E">
      <w:pPr>
        <w:shd w:val="clear" w:color="auto" w:fill="FFFFFF"/>
        <w:spacing w:after="0"/>
        <w:rPr>
          <w:rFonts w:eastAsia="Times New Roman" w:cs="Times New Roman"/>
          <w:color w:val="4A4A4A"/>
          <w:sz w:val="21"/>
          <w:szCs w:val="21"/>
          <w:lang w:eastAsia="en-GB"/>
        </w:rPr>
      </w:pPr>
      <w:r w:rsidRPr="0006666E">
        <w:rPr>
          <w:rFonts w:eastAsia="Times New Roman" w:cs="Times New Roman"/>
          <w:color w:val="4A4A4A"/>
          <w:sz w:val="21"/>
          <w:szCs w:val="21"/>
          <w:lang w:eastAsia="en-GB"/>
        </w:rPr>
        <w:t xml:space="preserve">In 2013, the </w:t>
      </w:r>
      <w:r w:rsidR="00B75B4D" w:rsidRPr="0006666E">
        <w:rPr>
          <w:rFonts w:eastAsia="Times New Roman" w:cs="Times New Roman"/>
          <w:color w:val="4A4A4A"/>
          <w:sz w:val="21"/>
          <w:szCs w:val="21"/>
          <w:lang w:eastAsia="en-GB"/>
        </w:rPr>
        <w:t xml:space="preserve">UNODC through its </w:t>
      </w:r>
      <w:r w:rsidRPr="0006666E">
        <w:rPr>
          <w:rFonts w:eastAsia="Times New Roman" w:cs="Times New Roman"/>
          <w:color w:val="4A4A4A"/>
          <w:sz w:val="21"/>
          <w:szCs w:val="21"/>
          <w:lang w:eastAsia="en-GB"/>
        </w:rPr>
        <w:t xml:space="preserve">UNODC-INEGI </w:t>
      </w:r>
      <w:proofErr w:type="spellStart"/>
      <w:r w:rsidRPr="0006666E">
        <w:rPr>
          <w:rFonts w:eastAsia="Times New Roman" w:cs="Times New Roman"/>
          <w:color w:val="4A4A4A"/>
          <w:sz w:val="21"/>
          <w:szCs w:val="21"/>
          <w:lang w:eastAsia="en-GB"/>
        </w:rPr>
        <w:t>Center</w:t>
      </w:r>
      <w:proofErr w:type="spellEnd"/>
      <w:r w:rsidRPr="0006666E">
        <w:rPr>
          <w:rFonts w:eastAsia="Times New Roman" w:cs="Times New Roman"/>
          <w:color w:val="4A4A4A"/>
          <w:sz w:val="21"/>
          <w:szCs w:val="21"/>
          <w:lang w:eastAsia="en-GB"/>
        </w:rPr>
        <w:t xml:space="preserve"> of Excellence </w:t>
      </w:r>
      <w:r w:rsidR="00A01C2C">
        <w:rPr>
          <w:rFonts w:eastAsia="Times New Roman" w:cs="Times New Roman"/>
          <w:color w:val="4A4A4A"/>
          <w:sz w:val="21"/>
          <w:szCs w:val="21"/>
          <w:lang w:eastAsia="en-GB"/>
        </w:rPr>
        <w:t>in</w:t>
      </w:r>
      <w:r w:rsidRPr="0006666E">
        <w:rPr>
          <w:rFonts w:eastAsia="Times New Roman" w:cs="Times New Roman"/>
          <w:color w:val="4A4A4A"/>
          <w:sz w:val="21"/>
          <w:szCs w:val="21"/>
          <w:lang w:eastAsia="en-GB"/>
        </w:rPr>
        <w:t xml:space="preserve"> Statistical Information on</w:t>
      </w:r>
      <w:r w:rsidR="00A01C2C">
        <w:rPr>
          <w:rFonts w:eastAsia="Times New Roman" w:cs="Times New Roman"/>
          <w:color w:val="4A4A4A"/>
          <w:sz w:val="21"/>
          <w:szCs w:val="21"/>
          <w:lang w:eastAsia="en-GB"/>
        </w:rPr>
        <w:t xml:space="preserve"> </w:t>
      </w:r>
      <w:r w:rsidRPr="0006666E">
        <w:rPr>
          <w:rFonts w:eastAsia="Times New Roman" w:cs="Times New Roman"/>
          <w:color w:val="4A4A4A"/>
          <w:sz w:val="21"/>
          <w:szCs w:val="21"/>
          <w:lang w:eastAsia="en-GB"/>
        </w:rPr>
        <w:t xml:space="preserve">Government, </w:t>
      </w:r>
      <w:r w:rsidR="00A01C2C" w:rsidRPr="00DB400E">
        <w:rPr>
          <w:rFonts w:eastAsia="Times New Roman" w:cs="Times New Roman"/>
          <w:color w:val="4A4A4A"/>
          <w:sz w:val="21"/>
          <w:szCs w:val="21"/>
          <w:lang w:eastAsia="en-GB"/>
        </w:rPr>
        <w:t>Crime</w:t>
      </w:r>
      <w:r w:rsidR="00A01C2C">
        <w:rPr>
          <w:rFonts w:eastAsia="Times New Roman" w:cs="Times New Roman"/>
          <w:color w:val="4A4A4A"/>
          <w:sz w:val="21"/>
          <w:szCs w:val="21"/>
          <w:lang w:eastAsia="en-GB"/>
        </w:rPr>
        <w:t xml:space="preserve">, </w:t>
      </w:r>
      <w:r w:rsidRPr="0006666E">
        <w:rPr>
          <w:rFonts w:eastAsia="Times New Roman" w:cs="Times New Roman"/>
          <w:color w:val="4A4A4A"/>
          <w:sz w:val="21"/>
          <w:szCs w:val="21"/>
          <w:lang w:eastAsia="en-GB"/>
        </w:rPr>
        <w:t>Victimization and Justice (</w:t>
      </w:r>
      <w:proofErr w:type="spellStart"/>
      <w:r w:rsidRPr="0006666E">
        <w:rPr>
          <w:rFonts w:eastAsia="Times New Roman" w:cs="Times New Roman"/>
          <w:color w:val="4A4A4A"/>
          <w:sz w:val="21"/>
          <w:szCs w:val="21"/>
          <w:lang w:eastAsia="en-GB"/>
        </w:rPr>
        <w:t>CoE</w:t>
      </w:r>
      <w:proofErr w:type="spellEnd"/>
      <w:r w:rsidRPr="0006666E">
        <w:rPr>
          <w:rFonts w:eastAsia="Times New Roman" w:cs="Times New Roman"/>
          <w:color w:val="4A4A4A"/>
          <w:sz w:val="21"/>
          <w:szCs w:val="21"/>
          <w:lang w:eastAsia="en-GB"/>
        </w:rPr>
        <w:t>)</w:t>
      </w:r>
      <w:r w:rsidR="00CF697E">
        <w:rPr>
          <w:rFonts w:eastAsia="Times New Roman" w:cs="Times New Roman"/>
          <w:color w:val="4A4A4A"/>
          <w:sz w:val="21"/>
          <w:szCs w:val="21"/>
          <w:lang w:eastAsia="en-GB"/>
        </w:rPr>
        <w:t xml:space="preserve"> </w:t>
      </w:r>
      <w:r w:rsidR="008C7FBC">
        <w:rPr>
          <w:rFonts w:eastAsia="Times New Roman" w:cs="Times New Roman"/>
          <w:color w:val="4A4A4A"/>
          <w:sz w:val="21"/>
          <w:szCs w:val="21"/>
          <w:lang w:eastAsia="en-GB"/>
        </w:rPr>
        <w:t>i</w:t>
      </w:r>
      <w:r w:rsidR="00CF697E">
        <w:rPr>
          <w:rFonts w:eastAsia="Times New Roman" w:cs="Times New Roman"/>
          <w:color w:val="4A4A4A"/>
          <w:sz w:val="21"/>
          <w:szCs w:val="21"/>
          <w:lang w:eastAsia="en-GB"/>
        </w:rPr>
        <w:t>n Mexico</w:t>
      </w:r>
      <w:r w:rsidR="00B75B4D" w:rsidRPr="0006666E">
        <w:rPr>
          <w:rFonts w:eastAsia="Times New Roman" w:cs="Times New Roman"/>
          <w:color w:val="4A4A4A"/>
          <w:sz w:val="21"/>
          <w:szCs w:val="21"/>
          <w:lang w:eastAsia="en-GB"/>
        </w:rPr>
        <w:t xml:space="preserve">, </w:t>
      </w:r>
      <w:r w:rsidR="00CF697E" w:rsidRPr="00186C10">
        <w:rPr>
          <w:color w:val="4A4A4A"/>
          <w:sz w:val="21"/>
          <w:szCs w:val="21"/>
        </w:rPr>
        <w:t xml:space="preserve">created </w:t>
      </w:r>
      <w:r w:rsidR="0006666E">
        <w:rPr>
          <w:color w:val="4A4A4A"/>
          <w:sz w:val="21"/>
          <w:szCs w:val="21"/>
        </w:rPr>
        <w:t xml:space="preserve">the </w:t>
      </w:r>
      <w:r w:rsidR="00A01C2C" w:rsidRPr="00DB400E">
        <w:rPr>
          <w:color w:val="4A4A4A"/>
          <w:sz w:val="21"/>
          <w:szCs w:val="21"/>
        </w:rPr>
        <w:t>Latin America and the Caribbean Crime Victimization Survey Initiative (LACSI)</w:t>
      </w:r>
      <w:r w:rsidR="00EA7A88">
        <w:rPr>
          <w:color w:val="4A4A4A"/>
          <w:sz w:val="21"/>
          <w:szCs w:val="21"/>
        </w:rPr>
        <w:t xml:space="preserve">, a regionally standardized methodology </w:t>
      </w:r>
      <w:r w:rsidR="00CF697E" w:rsidRPr="00186C10">
        <w:rPr>
          <w:color w:val="4A4A4A"/>
          <w:sz w:val="21"/>
          <w:szCs w:val="21"/>
        </w:rPr>
        <w:t xml:space="preserve">to measure </w:t>
      </w:r>
      <w:r w:rsidR="00B2451A">
        <w:rPr>
          <w:color w:val="4A4A4A"/>
          <w:sz w:val="21"/>
          <w:szCs w:val="21"/>
        </w:rPr>
        <w:t xml:space="preserve">comprehensively </w:t>
      </w:r>
      <w:r w:rsidR="00CF697E" w:rsidRPr="00186C10">
        <w:rPr>
          <w:color w:val="4A4A4A"/>
          <w:sz w:val="21"/>
          <w:szCs w:val="21"/>
        </w:rPr>
        <w:t>victimization, the perception of safety and the performance of authorities in a comparable manner in line with United Nations international standards</w:t>
      </w:r>
      <w:r w:rsidR="0006666E">
        <w:rPr>
          <w:color w:val="4A4A4A"/>
          <w:sz w:val="21"/>
          <w:szCs w:val="21"/>
        </w:rPr>
        <w:t xml:space="preserve">. LACSI </w:t>
      </w:r>
      <w:r w:rsidR="00CF697E" w:rsidRPr="00186C10">
        <w:rPr>
          <w:color w:val="4A4A4A"/>
          <w:sz w:val="21"/>
          <w:szCs w:val="21"/>
        </w:rPr>
        <w:t xml:space="preserve">is led by </w:t>
      </w:r>
      <w:r w:rsidR="0006666E">
        <w:rPr>
          <w:color w:val="4A4A4A"/>
          <w:sz w:val="21"/>
          <w:szCs w:val="21"/>
        </w:rPr>
        <w:t>UNODC</w:t>
      </w:r>
      <w:r w:rsidR="00EF0C5C">
        <w:rPr>
          <w:color w:val="4A4A4A"/>
          <w:sz w:val="21"/>
          <w:szCs w:val="21"/>
        </w:rPr>
        <w:t>,</w:t>
      </w:r>
      <w:r w:rsidR="00346367">
        <w:rPr>
          <w:color w:val="4A4A4A"/>
          <w:sz w:val="21"/>
          <w:szCs w:val="21"/>
        </w:rPr>
        <w:t xml:space="preserve"> </w:t>
      </w:r>
      <w:r w:rsidR="0006666E">
        <w:rPr>
          <w:color w:val="4A4A4A"/>
          <w:sz w:val="21"/>
          <w:szCs w:val="21"/>
        </w:rPr>
        <w:t>and i</w:t>
      </w:r>
      <w:r w:rsidR="00CF697E" w:rsidRPr="00186C10">
        <w:rPr>
          <w:color w:val="4A4A4A"/>
          <w:sz w:val="21"/>
          <w:szCs w:val="21"/>
        </w:rPr>
        <w:t xml:space="preserve">t is supported by the Inter-American Development Bank (IDB), the United Nations Development Programme (UNDP) and the Organization of American States (OAS). The Initiative's Working Group </w:t>
      </w:r>
      <w:r w:rsidR="00245B57">
        <w:rPr>
          <w:color w:val="4A4A4A"/>
          <w:sz w:val="21"/>
          <w:szCs w:val="21"/>
        </w:rPr>
        <w:t xml:space="preserve">(composed by 14 countries of the LAC region) </w:t>
      </w:r>
      <w:r w:rsidR="00CF697E" w:rsidRPr="00186C10">
        <w:rPr>
          <w:color w:val="4A4A4A"/>
          <w:sz w:val="21"/>
          <w:szCs w:val="21"/>
        </w:rPr>
        <w:t>meets periodically to review and update the main</w:t>
      </w:r>
      <w:r w:rsidR="00CF697E" w:rsidRPr="00186C10">
        <w:rPr>
          <w:rFonts w:eastAsia="Times New Roman" w:cs="Times New Roman"/>
          <w:color w:val="4A4A4A"/>
          <w:sz w:val="21"/>
          <w:szCs w:val="21"/>
          <w:lang w:eastAsia="en-GB"/>
        </w:rPr>
        <w:t xml:space="preserve"> methodological tool</w:t>
      </w:r>
      <w:r w:rsidR="00245B57">
        <w:rPr>
          <w:rFonts w:eastAsia="Times New Roman" w:cs="Times New Roman"/>
          <w:color w:val="4A4A4A"/>
          <w:sz w:val="21"/>
          <w:szCs w:val="21"/>
          <w:lang w:eastAsia="en-GB"/>
        </w:rPr>
        <w:t xml:space="preserve">. The </w:t>
      </w:r>
      <w:r w:rsidR="00BA31F6">
        <w:rPr>
          <w:rFonts w:eastAsia="Times New Roman" w:cs="Times New Roman"/>
          <w:color w:val="4A4A4A"/>
          <w:sz w:val="21"/>
          <w:szCs w:val="21"/>
          <w:lang w:eastAsia="en-GB"/>
        </w:rPr>
        <w:t xml:space="preserve">meeting minutes, </w:t>
      </w:r>
      <w:r w:rsidR="00245B57">
        <w:rPr>
          <w:rFonts w:eastAsia="Times New Roman" w:cs="Times New Roman"/>
          <w:color w:val="4A4A4A"/>
          <w:sz w:val="21"/>
          <w:szCs w:val="21"/>
          <w:lang w:eastAsia="en-GB"/>
        </w:rPr>
        <w:t>conceptual fram</w:t>
      </w:r>
      <w:r w:rsidR="007D5237">
        <w:rPr>
          <w:rFonts w:eastAsia="Times New Roman" w:cs="Times New Roman"/>
          <w:color w:val="4A4A4A"/>
          <w:sz w:val="21"/>
          <w:szCs w:val="21"/>
          <w:lang w:eastAsia="en-GB"/>
        </w:rPr>
        <w:t xml:space="preserve">ework and </w:t>
      </w:r>
      <w:r w:rsidR="008C7FBC">
        <w:rPr>
          <w:rFonts w:eastAsia="Times New Roman" w:cs="Times New Roman"/>
          <w:color w:val="4A4A4A"/>
          <w:sz w:val="21"/>
          <w:szCs w:val="21"/>
          <w:lang w:eastAsia="en-GB"/>
        </w:rPr>
        <w:t xml:space="preserve">methodological </w:t>
      </w:r>
      <w:r w:rsidR="007D5237">
        <w:rPr>
          <w:rFonts w:eastAsia="Times New Roman" w:cs="Times New Roman"/>
          <w:color w:val="4A4A4A"/>
          <w:sz w:val="21"/>
          <w:szCs w:val="21"/>
          <w:lang w:eastAsia="en-GB"/>
        </w:rPr>
        <w:t xml:space="preserve">tools are available at: </w:t>
      </w:r>
      <w:hyperlink r:id="rId21" w:history="1">
        <w:r w:rsidR="008C7FBC" w:rsidRPr="00427B1C">
          <w:rPr>
            <w:rStyle w:val="Hyperlink"/>
            <w:rFonts w:eastAsia="Times New Roman" w:cs="Times New Roman"/>
            <w:sz w:val="21"/>
            <w:szCs w:val="21"/>
            <w:lang w:eastAsia="en-GB"/>
          </w:rPr>
          <w:t>https://www.cdeunodc.inegi.org.mx/index.php/lacsi-initiative/</w:t>
        </w:r>
      </w:hyperlink>
    </w:p>
    <w:p w14:paraId="4DA6FFB5" w14:textId="74867D95" w:rsidR="008C7FBC" w:rsidRPr="00186C10" w:rsidRDefault="008C7FBC" w:rsidP="00186C10">
      <w:pPr>
        <w:shd w:val="clear" w:color="auto" w:fill="FFFFFF"/>
        <w:spacing w:after="0"/>
        <w:rPr>
          <w:color w:val="4A4A4A"/>
          <w:sz w:val="21"/>
          <w:szCs w:val="21"/>
        </w:rPr>
      </w:pPr>
      <w:r w:rsidRPr="008C7FBC">
        <w:rPr>
          <w:color w:val="4A4A4A"/>
          <w:sz w:val="21"/>
          <w:szCs w:val="21"/>
        </w:rPr>
        <w:t>https://www.cdeunodc.inegi.org.mx/index.php/questionnaire/</w:t>
      </w:r>
    </w:p>
    <w:p w14:paraId="4D121952" w14:textId="77777777" w:rsidR="00E6661C" w:rsidRDefault="00E6661C" w:rsidP="00FE7697">
      <w:pPr>
        <w:shd w:val="clear" w:color="auto" w:fill="FFFFFF"/>
        <w:spacing w:after="0"/>
        <w:rPr>
          <w:rFonts w:eastAsia="Times New Roman" w:cs="Times New Roman"/>
          <w:color w:val="4A4A4A"/>
          <w:sz w:val="21"/>
          <w:szCs w:val="21"/>
          <w:lang w:eastAsia="en-GB"/>
        </w:rPr>
      </w:pPr>
    </w:p>
    <w:p w14:paraId="72E1D42C" w14:textId="014227F7" w:rsidR="00E6661C" w:rsidRDefault="00E6661C" w:rsidP="00E6661C">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In 2010</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and the</w:t>
      </w:r>
      <w:r w:rsidRPr="000659B1">
        <w:rPr>
          <w:rFonts w:eastAsia="Times New Roman" w:cs="Times New Roman"/>
          <w:color w:val="4A4A4A"/>
          <w:sz w:val="21"/>
          <w:szCs w:val="21"/>
          <w:lang w:eastAsia="en-GB"/>
        </w:rPr>
        <w:t xml:space="preserve"> United Nations Economic Commission for Europe (UNODC-UNECE)</w:t>
      </w:r>
      <w:r w:rsidRPr="00430C43">
        <w:rPr>
          <w:rFonts w:eastAsia="Times New Roman" w:cs="Times New Roman"/>
          <w:color w:val="4A4A4A"/>
          <w:sz w:val="21"/>
          <w:szCs w:val="21"/>
          <w:lang w:eastAsia="en-GB"/>
        </w:rPr>
        <w:t xml:space="preserve"> published a Manual on Victimization Surveys that provides technical guidance on the implementation of such surveys, </w:t>
      </w:r>
      <w:proofErr w:type="gramStart"/>
      <w:r w:rsidRPr="00430C43">
        <w:rPr>
          <w:rFonts w:eastAsia="Times New Roman" w:cs="Times New Roman"/>
          <w:color w:val="4A4A4A"/>
          <w:sz w:val="21"/>
          <w:szCs w:val="21"/>
          <w:lang w:eastAsia="en-GB"/>
        </w:rPr>
        <w:t>on the basis of</w:t>
      </w:r>
      <w:proofErr w:type="gramEnd"/>
      <w:r w:rsidRPr="00430C43">
        <w:rPr>
          <w:rFonts w:eastAsia="Times New Roman" w:cs="Times New Roman"/>
          <w:color w:val="4A4A4A"/>
          <w:sz w:val="21"/>
          <w:szCs w:val="21"/>
          <w:lang w:eastAsia="en-GB"/>
        </w:rPr>
        <w:t xml:space="preserve"> good practices developed at</w:t>
      </w:r>
      <w:r>
        <w:rPr>
          <w:rFonts w:eastAsia="Times New Roman" w:cs="Times New Roman"/>
          <w:color w:val="4A4A4A"/>
          <w:sz w:val="21"/>
          <w:szCs w:val="21"/>
          <w:lang w:eastAsia="en-GB"/>
        </w:rPr>
        <w:t xml:space="preserve"> the</w:t>
      </w:r>
      <w:r w:rsidRPr="00430C43">
        <w:rPr>
          <w:rFonts w:eastAsia="Times New Roman" w:cs="Times New Roman"/>
          <w:color w:val="4A4A4A"/>
          <w:sz w:val="21"/>
          <w:szCs w:val="21"/>
          <w:lang w:eastAsia="en-GB"/>
        </w:rPr>
        <w:t xml:space="preserve"> country</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level. </w:t>
      </w:r>
      <w:r>
        <w:rPr>
          <w:rFonts w:eastAsia="Times New Roman" w:cs="Times New Roman"/>
          <w:color w:val="4A4A4A"/>
          <w:sz w:val="21"/>
          <w:szCs w:val="21"/>
          <w:lang w:eastAsia="en-GB"/>
        </w:rPr>
        <w:t xml:space="preserve">The </w:t>
      </w:r>
      <w:r w:rsidRPr="00430C43">
        <w:rPr>
          <w:rFonts w:eastAsia="Times New Roman" w:cs="Times New Roman"/>
          <w:color w:val="4A4A4A"/>
          <w:sz w:val="21"/>
          <w:szCs w:val="21"/>
          <w:lang w:eastAsia="en-GB"/>
        </w:rPr>
        <w:t>UNODC-UNECE Manual on Victimization Surveys (2010)</w:t>
      </w:r>
      <w:r>
        <w:rPr>
          <w:rFonts w:eastAsia="Times New Roman" w:cs="Times New Roman"/>
          <w:color w:val="4A4A4A"/>
          <w:sz w:val="21"/>
          <w:szCs w:val="21"/>
          <w:lang w:eastAsia="en-GB"/>
        </w:rPr>
        <w:t xml:space="preserve"> is </w:t>
      </w:r>
      <w:r w:rsidRPr="00430C43">
        <w:rPr>
          <w:rFonts w:eastAsia="Times New Roman" w:cs="Times New Roman"/>
          <w:color w:val="4A4A4A"/>
          <w:sz w:val="21"/>
          <w:szCs w:val="21"/>
          <w:lang w:eastAsia="en-GB"/>
        </w:rPr>
        <w:t xml:space="preserve">available at: </w:t>
      </w:r>
      <w:hyperlink r:id="rId22" w:history="1">
        <w:r w:rsidR="00CF7502" w:rsidRPr="00152BFB">
          <w:rPr>
            <w:rStyle w:val="Hyperlink"/>
          </w:rPr>
          <w:t>https://www.unodc.org/unodc/en/data-and-analysis/Manual-on-victim-surveys.html</w:t>
        </w:r>
      </w:hyperlink>
      <w:r w:rsidR="00CF7502">
        <w:t xml:space="preserve"> </w:t>
      </w:r>
    </w:p>
    <w:p w14:paraId="092F1C42" w14:textId="3103585B" w:rsidR="00CB7C5F" w:rsidRPr="00E55EA2" w:rsidRDefault="00CB7C5F" w:rsidP="00D14D3B">
      <w:pPr>
        <w:spacing w:after="0"/>
        <w:rPr>
          <w:rFonts w:eastAsia="Times New Roman" w:cstheme="minorHAnsi"/>
          <w:color w:val="4A4A4A"/>
          <w:sz w:val="21"/>
          <w:szCs w:val="21"/>
          <w:lang w:eastAsia="en-GB"/>
        </w:rPr>
      </w:pPr>
    </w:p>
    <w:p w14:paraId="494C36E8" w14:textId="22C3CD05" w:rsidR="00E1050F" w:rsidRPr="00E55EA2" w:rsidRDefault="00576CFA" w:rsidP="00D14D3B">
      <w:pPr>
        <w:pStyle w:val="MHeader2"/>
        <w:spacing w:after="0" w:line="276" w:lineRule="auto"/>
        <w:rPr>
          <w:rFonts w:cstheme="minorHAnsi"/>
        </w:rPr>
      </w:pPr>
      <w:r w:rsidRPr="00E55EA2">
        <w:rPr>
          <w:rFonts w:cstheme="minorHAnsi"/>
        </w:rPr>
        <w:t xml:space="preserve">4.i. Quality management </w:t>
      </w:r>
      <w:r>
        <w:rPr>
          <w:color w:val="B4B4B4"/>
          <w:sz w:val="20"/>
        </w:rPr>
        <w:t>(QUALITY_MGMNT)</w:t>
      </w:r>
    </w:p>
    <w:p w14:paraId="3D09FD04" w14:textId="77777777" w:rsidR="003D0411" w:rsidRDefault="003D0411" w:rsidP="003D0411">
      <w:pPr>
        <w:pStyle w:val="MText"/>
      </w:pPr>
      <w:r>
        <w:t>The United Nations Office on Drugs and Crime (UNODC) has a statistical section with dedicated staff to support the data collection through technical assistance, collating and verifying the received data and continuously improve data collection mechanisms including guidelines.</w:t>
      </w:r>
    </w:p>
    <w:p w14:paraId="168AD4E9" w14:textId="77777777" w:rsidR="003D0411" w:rsidRPr="00E55EA2" w:rsidRDefault="003D0411">
      <w:pPr>
        <w:pStyle w:val="MText"/>
        <w:rPr>
          <w:rFonts w:cstheme="minorHAnsi"/>
        </w:rPr>
      </w:pPr>
    </w:p>
    <w:p w14:paraId="17B979CA" w14:textId="449C0153" w:rsidR="00E1050F" w:rsidRPr="00E55EA2" w:rsidRDefault="00E1050F" w:rsidP="00D14D3B">
      <w:pPr>
        <w:pStyle w:val="MHeader2"/>
        <w:spacing w:after="0" w:line="276" w:lineRule="auto"/>
        <w:rPr>
          <w:rFonts w:cstheme="minorHAnsi"/>
        </w:rPr>
      </w:pPr>
      <w:r w:rsidRPr="00E55EA2">
        <w:rPr>
          <w:rFonts w:cstheme="minorHAnsi"/>
        </w:rPr>
        <w:t xml:space="preserve">4.j Quality assurance </w:t>
      </w:r>
      <w:r>
        <w:rPr>
          <w:color w:val="B4B4B4"/>
          <w:sz w:val="20"/>
        </w:rPr>
        <w:t>(QUALITY_ASSURE)</w:t>
      </w:r>
    </w:p>
    <w:p w14:paraId="393408F3" w14:textId="1B672BBB" w:rsidR="00BD5C60" w:rsidRDefault="00BD5C60" w:rsidP="00BD5C60">
      <w:pPr>
        <w:pStyle w:val="MText"/>
      </w:pPr>
      <w:r w:rsidRPr="00C97816">
        <w:lastRenderedPageBreak/>
        <w:t xml:space="preserve">It is recommended that </w:t>
      </w:r>
      <w:r>
        <w:t>National Statistics Offices (NSOs)</w:t>
      </w:r>
      <w:r w:rsidRPr="00C97816">
        <w:t xml:space="preserve"> serve as the main contact for compiling and assuring</w:t>
      </w:r>
      <w:r>
        <w:t xml:space="preserve"> the quality of</w:t>
      </w:r>
      <w:r w:rsidRPr="00C97816">
        <w:t xml:space="preserve"> the necessary data to report on SDG </w:t>
      </w:r>
      <w:r w:rsidR="009B745E">
        <w:t>11.7.2</w:t>
      </w:r>
      <w:r w:rsidRPr="00C97816">
        <w:t xml:space="preserve">, in close coordination with </w:t>
      </w:r>
      <w:r>
        <w:t>other</w:t>
      </w:r>
      <w:r w:rsidRPr="00C97816">
        <w:t xml:space="preserve"> relevant bodies in the country. Automated and substantive validation procedures are in place when data are processed by custodian agencies to assess their consistency and compliance with standards.</w:t>
      </w:r>
    </w:p>
    <w:p w14:paraId="6C4D29E0" w14:textId="77777777" w:rsidR="00C0003A" w:rsidRPr="00E55EA2" w:rsidRDefault="00C0003A" w:rsidP="00D14D3B">
      <w:pPr>
        <w:spacing w:after="0"/>
        <w:rPr>
          <w:rFonts w:eastAsia="Times New Roman" w:cstheme="minorHAnsi"/>
          <w:color w:val="4A4A4A"/>
          <w:sz w:val="21"/>
          <w:szCs w:val="21"/>
          <w:lang w:eastAsia="en-GB"/>
        </w:rPr>
      </w:pPr>
    </w:p>
    <w:p w14:paraId="34ADD322" w14:textId="1A21C057" w:rsidR="00E1050F" w:rsidRPr="00E55EA2" w:rsidRDefault="00576CFA" w:rsidP="00D14D3B">
      <w:pPr>
        <w:pStyle w:val="MHeader2"/>
        <w:spacing w:after="0" w:line="276" w:lineRule="auto"/>
        <w:rPr>
          <w:rFonts w:cstheme="minorHAnsi"/>
        </w:rPr>
      </w:pPr>
      <w:r w:rsidRPr="00E55EA2">
        <w:rPr>
          <w:rFonts w:cstheme="minorHAnsi"/>
        </w:rPr>
        <w:t xml:space="preserve">4.k Quality assessment </w:t>
      </w:r>
      <w:r>
        <w:rPr>
          <w:color w:val="B4B4B4"/>
          <w:sz w:val="20"/>
        </w:rPr>
        <w:t>(QUALITY_ASSMNT)</w:t>
      </w:r>
    </w:p>
    <w:p w14:paraId="326EB0AB" w14:textId="696761D7" w:rsidR="00576CFA" w:rsidRPr="00E55EA2" w:rsidRDefault="006F7E23">
      <w:pPr>
        <w:pStyle w:val="MText"/>
        <w:rPr>
          <w:rFonts w:cstheme="minorHAnsi"/>
        </w:rPr>
      </w:pPr>
      <w:r>
        <w:rPr>
          <w:rFonts w:cstheme="minorHAnsi"/>
        </w:rPr>
        <w:t>See section 4.</w:t>
      </w:r>
      <w:r w:rsidR="00F86153">
        <w:rPr>
          <w:rFonts w:cstheme="minorHAnsi"/>
        </w:rPr>
        <w:t>d</w:t>
      </w:r>
      <w:r>
        <w:rPr>
          <w:rFonts w:cstheme="minorHAnsi"/>
        </w:rPr>
        <w:t xml:space="preserve">. </w:t>
      </w:r>
      <w:r w:rsidR="00F86153">
        <w:rPr>
          <w:rFonts w:cstheme="minorHAnsi"/>
        </w:rPr>
        <w:t>Validation</w:t>
      </w:r>
      <w:r>
        <w:rPr>
          <w:rFonts w:cstheme="minorHAnsi"/>
        </w:rPr>
        <w:t>.</w:t>
      </w:r>
    </w:p>
    <w:p w14:paraId="5B7C52CE" w14:textId="77777777" w:rsidR="00576CFA" w:rsidRPr="00E55EA2" w:rsidRDefault="00576CFA">
      <w:pPr>
        <w:pStyle w:val="MText"/>
        <w:rPr>
          <w:rFonts w:cstheme="minorHAnsi"/>
        </w:rPr>
      </w:pPr>
    </w:p>
    <w:p w14:paraId="17787B3C" w14:textId="03FE81A9" w:rsidR="00E1050F" w:rsidRPr="00E55EA2" w:rsidRDefault="00576CFA" w:rsidP="00D14D3B">
      <w:pPr>
        <w:pStyle w:val="MHeader"/>
        <w:rPr>
          <w:rFonts w:cstheme="minorHAnsi"/>
        </w:rPr>
      </w:pPr>
      <w:r w:rsidRPr="00E55EA2">
        <w:rPr>
          <w:rFonts w:cstheme="minorHAnsi"/>
        </w:rPr>
        <w:t xml:space="preserve">5. Data availability and disaggregation </w:t>
      </w:r>
      <w:r>
        <w:rPr>
          <w:color w:val="B4B4B4"/>
          <w:sz w:val="20"/>
        </w:rPr>
        <w:t>(COVERAGE)</w:t>
      </w:r>
    </w:p>
    <w:p w14:paraId="464A8CCF" w14:textId="1454CDF3" w:rsidR="00576CFA" w:rsidRPr="00E55EA2" w:rsidRDefault="00D51E7C">
      <w:pPr>
        <w:pStyle w:val="MText"/>
        <w:rPr>
          <w:rFonts w:cstheme="minorHAnsi"/>
          <w:b/>
          <w:bCs/>
        </w:rPr>
      </w:pPr>
      <w:r w:rsidRPr="00E55EA2">
        <w:rPr>
          <w:rFonts w:cstheme="minorHAnsi"/>
          <w:b/>
          <w:bCs/>
        </w:rPr>
        <w:t>Data availability:</w:t>
      </w:r>
    </w:p>
    <w:p w14:paraId="2B622114" w14:textId="0716D8DF" w:rsidR="00AF6060" w:rsidRPr="00C7697E" w:rsidRDefault="00D226CE" w:rsidP="00D14D3B">
      <w:pPr>
        <w:spacing w:after="0"/>
        <w:rPr>
          <w:rFonts w:eastAsia="Times New Roman" w:cs="Times New Roman"/>
          <w:color w:val="4A4A4A"/>
          <w:sz w:val="21"/>
          <w:szCs w:val="21"/>
          <w:lang w:eastAsia="en-GB"/>
        </w:rPr>
      </w:pPr>
      <w:r w:rsidRPr="00C7697E">
        <w:rPr>
          <w:rFonts w:eastAsia="Times New Roman" w:cstheme="minorHAnsi"/>
          <w:color w:val="4A4A4A"/>
          <w:sz w:val="21"/>
          <w:szCs w:val="21"/>
          <w:lang w:eastAsia="en-GB"/>
        </w:rPr>
        <w:t>While several countries, especially in the Americas</w:t>
      </w:r>
      <w:r w:rsidR="00080707" w:rsidRPr="00C7697E">
        <w:rPr>
          <w:rFonts w:eastAsia="Times New Roman" w:cstheme="minorHAnsi"/>
          <w:color w:val="4A4A4A"/>
          <w:sz w:val="21"/>
          <w:szCs w:val="21"/>
          <w:lang w:eastAsia="en-GB"/>
        </w:rPr>
        <w:t xml:space="preserve"> </w:t>
      </w:r>
      <w:r w:rsidR="000D2EAF" w:rsidRPr="00C7697E">
        <w:rPr>
          <w:rFonts w:eastAsia="Times New Roman" w:cstheme="minorHAnsi"/>
          <w:color w:val="4A4A4A"/>
          <w:sz w:val="21"/>
          <w:szCs w:val="21"/>
          <w:lang w:eastAsia="en-GB"/>
        </w:rPr>
        <w:t>under the LACSI methodology</w:t>
      </w:r>
      <w:r w:rsidRPr="00C7697E">
        <w:rPr>
          <w:rFonts w:eastAsia="Times New Roman" w:cstheme="minorHAnsi"/>
          <w:color w:val="4A4A4A"/>
          <w:sz w:val="21"/>
          <w:szCs w:val="21"/>
          <w:lang w:eastAsia="en-GB"/>
        </w:rPr>
        <w:t>, have implemented national victimization surveys</w:t>
      </w:r>
      <w:r w:rsidR="000D2EAF" w:rsidRPr="00C7697E">
        <w:rPr>
          <w:rFonts w:cstheme="minorHAnsi"/>
        </w:rPr>
        <w:footnoteReference w:id="7"/>
      </w:r>
      <w:r w:rsidRPr="00C7697E">
        <w:rPr>
          <w:rFonts w:eastAsia="Times New Roman" w:cstheme="minorHAnsi"/>
          <w:color w:val="4A4A4A"/>
          <w:sz w:val="21"/>
          <w:szCs w:val="21"/>
          <w:lang w:eastAsia="en-GB"/>
        </w:rPr>
        <w:t xml:space="preserve">, at the global level, there continues to be limited availability of survey-based data for measuring </w:t>
      </w:r>
      <w:r w:rsidR="00F06392" w:rsidRPr="00C7697E">
        <w:rPr>
          <w:rFonts w:eastAsia="Times New Roman" w:cstheme="minorHAnsi"/>
          <w:color w:val="4A4A4A"/>
          <w:sz w:val="21"/>
          <w:szCs w:val="21"/>
          <w:lang w:eastAsia="en-GB"/>
        </w:rPr>
        <w:t>non-sexual</w:t>
      </w:r>
      <w:r w:rsidRPr="00C7697E">
        <w:rPr>
          <w:rFonts w:eastAsia="Times New Roman" w:cstheme="minorHAnsi"/>
          <w:color w:val="4A4A4A"/>
          <w:sz w:val="21"/>
          <w:szCs w:val="21"/>
          <w:lang w:eastAsia="en-GB"/>
        </w:rPr>
        <w:t xml:space="preserve"> and sexual harassment prevalence.</w:t>
      </w:r>
    </w:p>
    <w:p w14:paraId="05B1D098" w14:textId="235C21D3" w:rsidR="00AF6060" w:rsidRDefault="00142494" w:rsidP="00D14D3B">
      <w:pPr>
        <w:spacing w:after="0"/>
        <w:rPr>
          <w:rFonts w:eastAsia="Times New Roman" w:cstheme="minorHAnsi"/>
          <w:color w:val="4A4A4A"/>
          <w:sz w:val="21"/>
          <w:szCs w:val="21"/>
          <w:lang w:eastAsia="en-GB"/>
        </w:rPr>
      </w:pPr>
      <w:r w:rsidRPr="006A7D35">
        <w:rPr>
          <w:rFonts w:eastAsia="Times New Roman" w:cs="Times New Roman"/>
          <w:color w:val="4A4A4A"/>
          <w:sz w:val="21"/>
          <w:szCs w:val="21"/>
          <w:lang w:eastAsia="en-GB"/>
        </w:rPr>
        <w:t>For this reason, UNODC partnered with UNDP and OHCHR t</w:t>
      </w:r>
      <w:r w:rsidR="0023291B" w:rsidRPr="006A7D35">
        <w:rPr>
          <w:rFonts w:eastAsia="Times New Roman" w:cs="Times New Roman"/>
          <w:color w:val="4A4A4A"/>
          <w:sz w:val="21"/>
          <w:szCs w:val="21"/>
          <w:lang w:eastAsia="en-GB"/>
        </w:rPr>
        <w:t>o</w:t>
      </w:r>
      <w:r w:rsidR="0023291B" w:rsidRPr="0023291B">
        <w:t xml:space="preserve"> </w:t>
      </w:r>
      <w:r w:rsidR="0023291B" w:rsidRPr="0023291B">
        <w:rPr>
          <w:rFonts w:eastAsia="Times New Roman" w:cstheme="minorHAnsi"/>
          <w:color w:val="4A4A4A"/>
          <w:sz w:val="21"/>
          <w:szCs w:val="21"/>
          <w:lang w:eastAsia="en-GB"/>
        </w:rPr>
        <w:t xml:space="preserve">develop the internationally standardized and tested SDG 16 Survey questionnaire and the accompanying Implementation Manual, which countries can use for collecting data on 11 survey-based indicators under Goal 16 as well as two survey-based indicators under Goal 11, including indicator 11.7.2 on </w:t>
      </w:r>
      <w:r w:rsidR="00F06392">
        <w:rPr>
          <w:rFonts w:eastAsia="Times New Roman" w:cstheme="minorHAnsi"/>
          <w:color w:val="4A4A4A"/>
          <w:sz w:val="21"/>
          <w:szCs w:val="21"/>
          <w:lang w:eastAsia="en-GB"/>
        </w:rPr>
        <w:t>non-sexual</w:t>
      </w:r>
      <w:r w:rsidR="0023291B" w:rsidRPr="0023291B">
        <w:rPr>
          <w:rFonts w:eastAsia="Times New Roman" w:cstheme="minorHAnsi"/>
          <w:color w:val="4A4A4A"/>
          <w:sz w:val="21"/>
          <w:szCs w:val="21"/>
          <w:lang w:eastAsia="en-GB"/>
        </w:rPr>
        <w:t xml:space="preserve"> and sexual harassment.</w:t>
      </w:r>
    </w:p>
    <w:p w14:paraId="6313BD11" w14:textId="4C86A7AE" w:rsidR="00EF0C5C" w:rsidRDefault="00EF0C5C" w:rsidP="00D14D3B">
      <w:pPr>
        <w:spacing w:after="0"/>
        <w:rPr>
          <w:rFonts w:eastAsia="Times New Roman" w:cstheme="minorHAnsi"/>
          <w:color w:val="4A4A4A"/>
          <w:sz w:val="21"/>
          <w:szCs w:val="21"/>
          <w:lang w:eastAsia="en-GB"/>
        </w:rPr>
      </w:pPr>
    </w:p>
    <w:p w14:paraId="64DB92E1" w14:textId="128AA673" w:rsidR="00EF0C5C" w:rsidRPr="00E55EA2" w:rsidRDefault="00EF0C5C" w:rsidP="00D14D3B">
      <w:pPr>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Another important regional standard is the </w:t>
      </w:r>
      <w:r w:rsidR="002B3CE5">
        <w:rPr>
          <w:rFonts w:eastAsia="Times New Roman" w:cstheme="minorHAnsi"/>
          <w:color w:val="4A4A4A"/>
          <w:sz w:val="21"/>
          <w:szCs w:val="21"/>
          <w:lang w:eastAsia="en-GB"/>
        </w:rPr>
        <w:t>Latin America and the Caribbean Crime Victimization Survey Initiative (LACSI)</w:t>
      </w:r>
      <w:r w:rsidR="00C7482E">
        <w:rPr>
          <w:rFonts w:eastAsia="Times New Roman" w:cstheme="minorHAnsi"/>
          <w:color w:val="4A4A4A"/>
          <w:sz w:val="21"/>
          <w:szCs w:val="21"/>
          <w:lang w:eastAsia="en-GB"/>
        </w:rPr>
        <w:t xml:space="preserve">, which countries </w:t>
      </w:r>
      <w:r w:rsidR="00D575B4">
        <w:rPr>
          <w:rFonts w:eastAsia="Times New Roman" w:cstheme="minorHAnsi"/>
          <w:color w:val="4A4A4A"/>
          <w:sz w:val="21"/>
          <w:szCs w:val="21"/>
          <w:lang w:eastAsia="en-GB"/>
        </w:rPr>
        <w:t xml:space="preserve">can </w:t>
      </w:r>
      <w:r w:rsidR="00C7482E">
        <w:rPr>
          <w:rFonts w:eastAsia="Times New Roman" w:cstheme="minorHAnsi"/>
          <w:color w:val="4A4A4A"/>
          <w:sz w:val="21"/>
          <w:szCs w:val="21"/>
          <w:lang w:eastAsia="en-GB"/>
        </w:rPr>
        <w:t xml:space="preserve">use to measure </w:t>
      </w:r>
      <w:r w:rsidR="00C548DB">
        <w:rPr>
          <w:rFonts w:eastAsia="Times New Roman" w:cstheme="minorHAnsi"/>
          <w:color w:val="4A4A4A"/>
          <w:sz w:val="21"/>
          <w:szCs w:val="21"/>
          <w:lang w:eastAsia="en-GB"/>
        </w:rPr>
        <w:t>4</w:t>
      </w:r>
      <w:r w:rsidR="00C7482E">
        <w:rPr>
          <w:rFonts w:eastAsia="Times New Roman" w:cstheme="minorHAnsi"/>
          <w:color w:val="4A4A4A"/>
          <w:sz w:val="21"/>
          <w:szCs w:val="21"/>
          <w:lang w:eastAsia="en-GB"/>
        </w:rPr>
        <w:t xml:space="preserve"> survey-based indicators under Goal 1</w:t>
      </w:r>
      <w:r w:rsidR="00C548DB">
        <w:rPr>
          <w:rFonts w:eastAsia="Times New Roman" w:cstheme="minorHAnsi"/>
          <w:color w:val="4A4A4A"/>
          <w:sz w:val="21"/>
          <w:szCs w:val="21"/>
          <w:lang w:eastAsia="en-GB"/>
        </w:rPr>
        <w:t xml:space="preserve">6, as well as the survey-based indicator in Goal 11, </w:t>
      </w:r>
      <w:r w:rsidR="00D575B4">
        <w:rPr>
          <w:rFonts w:eastAsia="Times New Roman" w:cstheme="minorHAnsi"/>
          <w:color w:val="4A4A4A"/>
          <w:sz w:val="21"/>
          <w:szCs w:val="21"/>
          <w:lang w:eastAsia="en-GB"/>
        </w:rPr>
        <w:t xml:space="preserve">including </w:t>
      </w:r>
      <w:r w:rsidR="00C548DB">
        <w:rPr>
          <w:rFonts w:eastAsia="Times New Roman" w:cstheme="minorHAnsi"/>
          <w:color w:val="4A4A4A"/>
          <w:sz w:val="21"/>
          <w:szCs w:val="21"/>
          <w:lang w:eastAsia="en-GB"/>
        </w:rPr>
        <w:t>11.7.2.</w:t>
      </w:r>
      <w:r w:rsidR="00D575B4">
        <w:rPr>
          <w:rFonts w:eastAsia="Times New Roman" w:cstheme="minorHAnsi"/>
          <w:color w:val="4A4A4A"/>
          <w:sz w:val="21"/>
          <w:szCs w:val="21"/>
          <w:lang w:eastAsia="en-GB"/>
        </w:rPr>
        <w:t xml:space="preserve"> LACSI </w:t>
      </w:r>
      <w:r w:rsidR="005D4E03">
        <w:rPr>
          <w:rFonts w:eastAsia="Times New Roman" w:cstheme="minorHAnsi"/>
          <w:color w:val="4A4A4A"/>
          <w:sz w:val="21"/>
          <w:szCs w:val="21"/>
          <w:lang w:eastAsia="en-GB"/>
        </w:rPr>
        <w:t xml:space="preserve">goes beyond measuring SDG 2030 survey-based </w:t>
      </w:r>
      <w:r w:rsidR="00540728">
        <w:rPr>
          <w:rFonts w:eastAsia="Times New Roman" w:cstheme="minorHAnsi"/>
          <w:color w:val="4A4A4A"/>
          <w:sz w:val="21"/>
          <w:szCs w:val="21"/>
          <w:lang w:eastAsia="en-GB"/>
        </w:rPr>
        <w:t>indicators and</w:t>
      </w:r>
      <w:r w:rsidR="005D4E03">
        <w:rPr>
          <w:rFonts w:eastAsia="Times New Roman" w:cstheme="minorHAnsi"/>
          <w:color w:val="4A4A4A"/>
          <w:sz w:val="21"/>
          <w:szCs w:val="21"/>
          <w:lang w:eastAsia="en-GB"/>
        </w:rPr>
        <w:t xml:space="preserve"> promotes the </w:t>
      </w:r>
      <w:r w:rsidR="00540728">
        <w:rPr>
          <w:rFonts w:eastAsia="Times New Roman" w:cstheme="minorHAnsi"/>
          <w:color w:val="4A4A4A"/>
          <w:sz w:val="21"/>
          <w:szCs w:val="21"/>
          <w:lang w:eastAsia="en-GB"/>
        </w:rPr>
        <w:t xml:space="preserve">measurement of </w:t>
      </w:r>
      <w:r w:rsidR="00540728" w:rsidRPr="004E38BA">
        <w:rPr>
          <w:rFonts w:eastAsia="Times New Roman" w:cstheme="minorHAnsi"/>
          <w:color w:val="4A4A4A"/>
          <w:sz w:val="21"/>
          <w:szCs w:val="21"/>
          <w:lang w:eastAsia="en-GB"/>
        </w:rPr>
        <w:t xml:space="preserve">a wide range of dimensions to be measured in terms of safety and victimization that can be of use for policy makers and countries to </w:t>
      </w:r>
      <w:r w:rsidR="004E38BA">
        <w:rPr>
          <w:rFonts w:eastAsia="Times New Roman" w:cstheme="minorHAnsi"/>
          <w:color w:val="4A4A4A"/>
          <w:sz w:val="21"/>
          <w:szCs w:val="21"/>
          <w:lang w:eastAsia="en-GB"/>
        </w:rPr>
        <w:t xml:space="preserve">better </w:t>
      </w:r>
      <w:r w:rsidR="00540728" w:rsidRPr="004E38BA">
        <w:rPr>
          <w:rFonts w:eastAsia="Times New Roman" w:cstheme="minorHAnsi"/>
          <w:color w:val="4A4A4A"/>
          <w:sz w:val="21"/>
          <w:szCs w:val="21"/>
          <w:lang w:eastAsia="en-GB"/>
        </w:rPr>
        <w:t xml:space="preserve">understand </w:t>
      </w:r>
      <w:proofErr w:type="gramStart"/>
      <w:r w:rsidR="00540728" w:rsidRPr="004E38BA">
        <w:rPr>
          <w:rFonts w:eastAsia="Times New Roman" w:cstheme="minorHAnsi"/>
          <w:color w:val="4A4A4A"/>
          <w:sz w:val="21"/>
          <w:szCs w:val="21"/>
          <w:lang w:eastAsia="en-GB"/>
        </w:rPr>
        <w:t>crime .</w:t>
      </w:r>
      <w:proofErr w:type="gramEnd"/>
    </w:p>
    <w:p w14:paraId="2D0542F7" w14:textId="3DE6BFAB" w:rsidR="00D51E7C" w:rsidRPr="00E55EA2" w:rsidRDefault="00D51E7C">
      <w:pPr>
        <w:pStyle w:val="MText"/>
        <w:rPr>
          <w:rFonts w:cstheme="minorHAnsi"/>
        </w:rPr>
      </w:pPr>
    </w:p>
    <w:p w14:paraId="5853D6F7" w14:textId="55F38C8A" w:rsidR="00D51E7C" w:rsidRPr="00E55EA2" w:rsidRDefault="00D51E7C">
      <w:pPr>
        <w:pStyle w:val="MText"/>
        <w:rPr>
          <w:rFonts w:cstheme="minorHAnsi"/>
          <w:b/>
          <w:bCs/>
        </w:rPr>
      </w:pPr>
      <w:r w:rsidRPr="00E55EA2">
        <w:rPr>
          <w:rFonts w:cstheme="minorHAnsi"/>
          <w:b/>
          <w:bCs/>
        </w:rPr>
        <w:t>Time series:</w:t>
      </w:r>
    </w:p>
    <w:p w14:paraId="7E70BE77" w14:textId="1B0E180A" w:rsidR="009A15FF" w:rsidRPr="00E55EA2" w:rsidRDefault="009A15FF" w:rsidP="00D14D3B">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The indicator has recently been included into the annual United Nations Crime Trends Survey (UN-CTS, the regular data collection used by UNODC to collect data from UN Member States. </w:t>
      </w:r>
      <w:r w:rsidR="00F86153">
        <w:rPr>
          <w:rFonts w:eastAsia="Times New Roman" w:cstheme="minorHAnsi"/>
          <w:color w:val="4A4A4A"/>
          <w:sz w:val="21"/>
          <w:szCs w:val="21"/>
          <w:lang w:eastAsia="en-GB"/>
        </w:rPr>
        <w:t>I</w:t>
      </w:r>
      <w:r w:rsidRPr="00E55EA2">
        <w:rPr>
          <w:rFonts w:eastAsia="Times New Roman" w:cstheme="minorHAnsi"/>
          <w:color w:val="4A4A4A"/>
          <w:sz w:val="21"/>
          <w:szCs w:val="21"/>
          <w:lang w:eastAsia="en-GB"/>
        </w:rPr>
        <w:t xml:space="preserve">t is expected that countries will gradually report on this indicator </w:t>
      </w:r>
      <w:r w:rsidR="00C11F1F">
        <w:rPr>
          <w:rFonts w:eastAsia="Times New Roman" w:cstheme="minorHAnsi"/>
          <w:color w:val="4A4A4A"/>
          <w:sz w:val="21"/>
          <w:szCs w:val="21"/>
          <w:lang w:eastAsia="en-GB"/>
        </w:rPr>
        <w:t xml:space="preserve">as </w:t>
      </w:r>
      <w:r w:rsidRPr="00E55EA2">
        <w:rPr>
          <w:rFonts w:eastAsia="Times New Roman" w:cstheme="minorHAnsi"/>
          <w:color w:val="4A4A4A"/>
          <w:sz w:val="21"/>
          <w:szCs w:val="21"/>
          <w:lang w:eastAsia="en-GB"/>
        </w:rPr>
        <w:t>the methodolog</w:t>
      </w:r>
      <w:r w:rsidR="00C11F1F">
        <w:rPr>
          <w:rFonts w:eastAsia="Times New Roman" w:cstheme="minorHAnsi"/>
          <w:color w:val="4A4A4A"/>
          <w:sz w:val="21"/>
          <w:szCs w:val="21"/>
          <w:lang w:eastAsia="en-GB"/>
        </w:rPr>
        <w:t>ical guidance</w:t>
      </w:r>
      <w:r w:rsidRPr="00E55EA2">
        <w:rPr>
          <w:rFonts w:eastAsia="Times New Roman" w:cstheme="minorHAnsi"/>
          <w:color w:val="4A4A4A"/>
          <w:sz w:val="21"/>
          <w:szCs w:val="21"/>
          <w:lang w:eastAsia="en-GB"/>
        </w:rPr>
        <w:t xml:space="preserve"> is disseminated and relevant items are included in national surveys.</w:t>
      </w:r>
    </w:p>
    <w:p w14:paraId="760C013A" w14:textId="4597FCBD" w:rsidR="00D51E7C" w:rsidRPr="00E55EA2" w:rsidRDefault="00D51E7C">
      <w:pPr>
        <w:pStyle w:val="MText"/>
        <w:rPr>
          <w:rFonts w:cstheme="minorHAnsi"/>
        </w:rPr>
      </w:pPr>
    </w:p>
    <w:p w14:paraId="72C7C370" w14:textId="1114E497" w:rsidR="00D51E7C" w:rsidRPr="00E55EA2" w:rsidRDefault="00D51E7C">
      <w:pPr>
        <w:pStyle w:val="MText"/>
        <w:rPr>
          <w:rFonts w:cstheme="minorHAnsi"/>
          <w:b/>
          <w:bCs/>
        </w:rPr>
      </w:pPr>
      <w:r w:rsidRPr="00E55EA2">
        <w:rPr>
          <w:rFonts w:cstheme="minorHAnsi"/>
          <w:b/>
          <w:bCs/>
        </w:rPr>
        <w:t>Disaggregation:</w:t>
      </w:r>
    </w:p>
    <w:p w14:paraId="3BFF36EA" w14:textId="27F0F707" w:rsidR="00CB7C5F" w:rsidRPr="00E55EA2" w:rsidRDefault="00CB7C5F" w:rsidP="00D14D3B">
      <w:pPr>
        <w:shd w:val="clear" w:color="auto" w:fill="FFFFFF"/>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t xml:space="preserve">When the proposed module on </w:t>
      </w:r>
      <w:r w:rsidR="00F06392">
        <w:rPr>
          <w:rFonts w:eastAsia="Times New Roman" w:cstheme="minorHAnsi"/>
          <w:color w:val="4A4A4A"/>
          <w:sz w:val="21"/>
          <w:szCs w:val="21"/>
          <w:lang w:eastAsia="en-GB"/>
        </w:rPr>
        <w:t>non-sexual</w:t>
      </w:r>
      <w:r w:rsidR="00F06392"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 xml:space="preserve">and sexual harassment is part of a larger population survey, relevant </w:t>
      </w:r>
      <w:proofErr w:type="spellStart"/>
      <w:r w:rsidRPr="00E55EA2">
        <w:rPr>
          <w:rFonts w:eastAsia="Times New Roman" w:cstheme="minorHAnsi"/>
          <w:color w:val="4A4A4A"/>
          <w:sz w:val="21"/>
          <w:szCs w:val="21"/>
          <w:lang w:eastAsia="en-GB"/>
        </w:rPr>
        <w:t>disaggregations</w:t>
      </w:r>
      <w:proofErr w:type="spellEnd"/>
      <w:r w:rsidRPr="00E55EA2">
        <w:rPr>
          <w:rFonts w:eastAsia="Times New Roman" w:cstheme="minorHAnsi"/>
          <w:color w:val="4A4A4A"/>
          <w:sz w:val="21"/>
          <w:szCs w:val="21"/>
          <w:lang w:eastAsia="en-GB"/>
        </w:rPr>
        <w:t xml:space="preserve"> (e.g., income, sex, age group, geographic location, disability status, etc.) may not need to be included in the module since they are typically part of large socio-economic surveys.</w:t>
      </w:r>
      <w:r w:rsidR="00533227"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 xml:space="preserve">In contrast, </w:t>
      </w:r>
      <w:proofErr w:type="spellStart"/>
      <w:r w:rsidRPr="00E55EA2">
        <w:rPr>
          <w:rFonts w:eastAsia="Times New Roman" w:cstheme="minorHAnsi"/>
          <w:color w:val="4A4A4A"/>
          <w:sz w:val="21"/>
          <w:szCs w:val="21"/>
          <w:lang w:eastAsia="en-GB"/>
        </w:rPr>
        <w:t>disaggregations</w:t>
      </w:r>
      <w:proofErr w:type="spellEnd"/>
      <w:r w:rsidRPr="00E55EA2">
        <w:rPr>
          <w:rFonts w:eastAsia="Times New Roman" w:cstheme="minorHAnsi"/>
          <w:color w:val="4A4A4A"/>
          <w:sz w:val="21"/>
          <w:szCs w:val="21"/>
          <w:lang w:eastAsia="en-GB"/>
        </w:rPr>
        <w:t xml:space="preserve"> by place of occurrence</w:t>
      </w:r>
      <w:r w:rsidR="00372C78">
        <w:rPr>
          <w:rFonts w:eastAsia="Times New Roman" w:cstheme="minorHAnsi"/>
          <w:color w:val="4A4A4A"/>
          <w:sz w:val="21"/>
          <w:szCs w:val="21"/>
          <w:lang w:eastAsia="en-GB"/>
        </w:rPr>
        <w:t>,</w:t>
      </w:r>
      <w:r w:rsidR="00C81AA1">
        <w:rPr>
          <w:rFonts w:eastAsia="Times New Roman" w:cstheme="minorHAnsi"/>
          <w:color w:val="4A4A4A"/>
          <w:sz w:val="21"/>
          <w:szCs w:val="21"/>
          <w:lang w:eastAsia="en-GB"/>
        </w:rPr>
        <w:t xml:space="preserve"> victim-perpetrator relationship</w:t>
      </w:r>
      <w:r w:rsidR="00372C78">
        <w:rPr>
          <w:rFonts w:eastAsia="Times New Roman" w:cstheme="minorHAnsi"/>
          <w:color w:val="4A4A4A"/>
          <w:sz w:val="21"/>
          <w:szCs w:val="21"/>
          <w:lang w:eastAsia="en-GB"/>
        </w:rPr>
        <w:t>,</w:t>
      </w:r>
      <w:r w:rsidR="00760A76">
        <w:rPr>
          <w:rStyle w:val="FootnoteReference"/>
          <w:rFonts w:eastAsia="Times New Roman" w:cstheme="minorHAnsi"/>
          <w:color w:val="4A4A4A"/>
          <w:sz w:val="21"/>
          <w:szCs w:val="21"/>
          <w:lang w:eastAsia="en-GB"/>
        </w:rPr>
        <w:footnoteReference w:id="8"/>
      </w:r>
      <w:r w:rsidR="00372C78">
        <w:rPr>
          <w:rFonts w:eastAsia="Times New Roman" w:cstheme="minorHAnsi"/>
          <w:color w:val="4A4A4A"/>
          <w:sz w:val="21"/>
          <w:szCs w:val="21"/>
          <w:lang w:eastAsia="en-GB"/>
        </w:rPr>
        <w:t xml:space="preserve"> and reporting of </w:t>
      </w:r>
      <w:r w:rsidR="00760A76">
        <w:rPr>
          <w:rFonts w:eastAsia="Times New Roman" w:cstheme="minorHAnsi"/>
          <w:color w:val="4A4A4A"/>
          <w:sz w:val="21"/>
          <w:szCs w:val="21"/>
          <w:lang w:eastAsia="en-GB"/>
        </w:rPr>
        <w:t>the crime to the police or relevant authorities</w:t>
      </w:r>
      <w:r w:rsidR="00C81AA1"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need to be included in the question module itself</w:t>
      </w:r>
      <w:r w:rsidR="00D23622" w:rsidRPr="00E55EA2">
        <w:rPr>
          <w:rFonts w:eastAsia="Times New Roman" w:cstheme="minorHAnsi"/>
          <w:color w:val="4A4A4A"/>
          <w:sz w:val="21"/>
          <w:szCs w:val="21"/>
          <w:lang w:eastAsia="en-GB"/>
        </w:rPr>
        <w:t>.</w:t>
      </w:r>
    </w:p>
    <w:p w14:paraId="69923A89" w14:textId="77777777" w:rsidR="00CB7C5F" w:rsidRPr="00E55EA2" w:rsidRDefault="00CB7C5F">
      <w:pPr>
        <w:pStyle w:val="MText"/>
        <w:rPr>
          <w:rFonts w:cstheme="minorHAnsi"/>
        </w:rPr>
      </w:pPr>
    </w:p>
    <w:p w14:paraId="4D0520F7" w14:textId="11F0E737" w:rsidR="00382CF3" w:rsidRPr="00E55EA2" w:rsidRDefault="00B31E2C" w:rsidP="00D14D3B">
      <w:pPr>
        <w:pStyle w:val="MHeader"/>
        <w:rPr>
          <w:rFonts w:cstheme="minorHAnsi"/>
        </w:rPr>
      </w:pPr>
      <w:r w:rsidRPr="00E55EA2">
        <w:rPr>
          <w:rFonts w:cstheme="minorHAnsi"/>
        </w:rPr>
        <w:t xml:space="preserve">6. Comparability / deviation from international standards </w:t>
      </w:r>
      <w:r>
        <w:rPr>
          <w:color w:val="B4B4B4"/>
          <w:sz w:val="20"/>
        </w:rPr>
        <w:t>(COMPARABILITY)</w:t>
      </w:r>
    </w:p>
    <w:p w14:paraId="3595E072" w14:textId="0306B030" w:rsidR="00D51E7C" w:rsidRPr="00E55EA2" w:rsidRDefault="00D51E7C">
      <w:pPr>
        <w:pStyle w:val="MText"/>
        <w:rPr>
          <w:rFonts w:cstheme="minorHAnsi"/>
          <w:b/>
          <w:bCs/>
        </w:rPr>
      </w:pPr>
      <w:r w:rsidRPr="00E55EA2">
        <w:rPr>
          <w:rFonts w:cstheme="minorHAnsi"/>
          <w:b/>
          <w:bCs/>
        </w:rPr>
        <w:t>Sources of discrepancies:</w:t>
      </w:r>
    </w:p>
    <w:p w14:paraId="46D1849B" w14:textId="072FE870" w:rsidR="00CB7C5F" w:rsidRPr="00E55EA2" w:rsidRDefault="00CB7C5F" w:rsidP="00D14D3B">
      <w:pPr>
        <w:spacing w:after="0"/>
        <w:rPr>
          <w:rFonts w:eastAsia="Times New Roman" w:cstheme="minorHAnsi"/>
          <w:color w:val="4A4A4A"/>
          <w:sz w:val="21"/>
          <w:szCs w:val="21"/>
          <w:lang w:eastAsia="en-GB"/>
        </w:rPr>
      </w:pPr>
      <w:r w:rsidRPr="00E55EA2">
        <w:rPr>
          <w:rFonts w:eastAsia="Times New Roman" w:cstheme="minorHAnsi"/>
          <w:color w:val="4A4A4A"/>
          <w:sz w:val="21"/>
          <w:szCs w:val="21"/>
          <w:lang w:eastAsia="en-GB"/>
        </w:rPr>
        <w:lastRenderedPageBreak/>
        <w:t xml:space="preserve">Data for this indicator are based on </w:t>
      </w:r>
      <w:r w:rsidR="00C11F1F">
        <w:rPr>
          <w:rFonts w:eastAsia="Times New Roman" w:cstheme="minorHAnsi"/>
          <w:color w:val="4A4A4A"/>
          <w:sz w:val="21"/>
          <w:szCs w:val="21"/>
          <w:lang w:eastAsia="en-GB"/>
        </w:rPr>
        <w:t>a set of</w:t>
      </w:r>
      <w:r w:rsidR="003662BC" w:rsidRPr="00E55EA2">
        <w:rPr>
          <w:rFonts w:eastAsia="Times New Roman" w:cstheme="minorHAnsi"/>
          <w:color w:val="4A4A4A"/>
          <w:sz w:val="21"/>
          <w:szCs w:val="21"/>
          <w:lang w:eastAsia="en-GB"/>
        </w:rPr>
        <w:t xml:space="preserve"> </w:t>
      </w:r>
      <w:r w:rsidRPr="00E55EA2">
        <w:rPr>
          <w:rFonts w:eastAsia="Times New Roman" w:cstheme="minorHAnsi"/>
          <w:color w:val="4A4A4A"/>
          <w:sz w:val="21"/>
          <w:szCs w:val="21"/>
          <w:lang w:eastAsia="en-GB"/>
        </w:rPr>
        <w:t>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p w14:paraId="5AB6DD91" w14:textId="77777777" w:rsidR="00F719A8" w:rsidRPr="00E55EA2" w:rsidRDefault="00F719A8">
      <w:pPr>
        <w:pStyle w:val="MText"/>
        <w:rPr>
          <w:rFonts w:cstheme="minorHAnsi"/>
        </w:rPr>
      </w:pPr>
    </w:p>
    <w:p w14:paraId="76DF099C" w14:textId="703C09F1" w:rsidR="00382CF3" w:rsidRPr="00E55EA2" w:rsidRDefault="00576CFA" w:rsidP="00D14D3B">
      <w:pPr>
        <w:pStyle w:val="MHeader"/>
        <w:rPr>
          <w:rFonts w:cstheme="minorHAnsi"/>
        </w:rPr>
      </w:pPr>
      <w:r w:rsidRPr="00E55EA2">
        <w:rPr>
          <w:rFonts w:cstheme="minorHAnsi"/>
        </w:rPr>
        <w:t xml:space="preserve">7. References and Documentation </w:t>
      </w:r>
      <w:r>
        <w:rPr>
          <w:color w:val="B4B4B4"/>
          <w:sz w:val="20"/>
        </w:rPr>
        <w:t>(OTHER_DOC)</w:t>
      </w:r>
    </w:p>
    <w:p w14:paraId="6CEC15D4" w14:textId="77777777" w:rsidR="00815735" w:rsidRDefault="00815735" w:rsidP="00815735">
      <w:pPr>
        <w:shd w:val="clear" w:color="auto" w:fill="FFFFFF"/>
        <w:spacing w:after="0"/>
        <w:rPr>
          <w:rFonts w:eastAsia="Times New Roman" w:cs="Times New Roman"/>
          <w:sz w:val="21"/>
          <w:szCs w:val="21"/>
          <w:lang w:eastAsia="en-GB"/>
        </w:rPr>
      </w:pPr>
    </w:p>
    <w:p w14:paraId="2FC3E103" w14:textId="56C20950" w:rsidR="00815735" w:rsidRPr="00F01E77" w:rsidRDefault="00815735" w:rsidP="00815735">
      <w:pPr>
        <w:shd w:val="clear" w:color="auto" w:fill="FFFFFF"/>
        <w:spacing w:after="0"/>
        <w:rPr>
          <w:rFonts w:eastAsia="Times New Roman" w:cs="Times New Roman"/>
          <w:color w:val="4A4A4A"/>
          <w:sz w:val="21"/>
          <w:szCs w:val="21"/>
          <w:lang w:val="fr-FR" w:eastAsia="en-GB"/>
        </w:rPr>
      </w:pPr>
      <w:r>
        <w:rPr>
          <w:rFonts w:eastAsia="Times New Roman" w:cs="Times New Roman"/>
          <w:sz w:val="21"/>
          <w:szCs w:val="21"/>
          <w:lang w:eastAsia="en-GB"/>
        </w:rPr>
        <w:t xml:space="preserve">UNODC-UNDP-OHCHR. 2022. </w:t>
      </w:r>
      <w:r w:rsidRPr="00605744">
        <w:rPr>
          <w:rFonts w:eastAsia="Times New Roman" w:cs="Times New Roman"/>
          <w:sz w:val="21"/>
          <w:szCs w:val="21"/>
          <w:lang w:eastAsia="en-GB"/>
        </w:rPr>
        <w:t>SDG 16 Survey Questionnaire and I</w:t>
      </w:r>
      <w:r w:rsidRPr="00665C67">
        <w:rPr>
          <w:rFonts w:eastAsia="Times New Roman" w:cs="Times New Roman"/>
          <w:sz w:val="21"/>
          <w:szCs w:val="21"/>
          <w:lang w:eastAsia="en-GB"/>
        </w:rPr>
        <w:t xml:space="preserve">mplementation Manual. </w:t>
      </w:r>
      <w:proofErr w:type="spellStart"/>
      <w:r w:rsidRPr="00F01E77">
        <w:rPr>
          <w:rFonts w:eastAsia="Times New Roman" w:cs="Times New Roman"/>
          <w:sz w:val="21"/>
          <w:szCs w:val="21"/>
          <w:lang w:val="fr-FR" w:eastAsia="en-GB"/>
        </w:rPr>
        <w:t>A</w:t>
      </w:r>
      <w:r w:rsidRPr="00F01E77">
        <w:rPr>
          <w:rFonts w:eastAsia="Times New Roman" w:cs="Times New Roman"/>
          <w:color w:val="4A4A4A"/>
          <w:sz w:val="21"/>
          <w:szCs w:val="21"/>
          <w:lang w:val="fr-FR" w:eastAsia="en-GB"/>
        </w:rPr>
        <w:t>vailable</w:t>
      </w:r>
      <w:proofErr w:type="spellEnd"/>
      <w:r w:rsidRPr="00F01E77">
        <w:rPr>
          <w:rFonts w:eastAsia="Times New Roman" w:cs="Times New Roman"/>
          <w:color w:val="4A4A4A"/>
          <w:sz w:val="21"/>
          <w:szCs w:val="21"/>
          <w:lang w:val="fr-FR" w:eastAsia="en-GB"/>
        </w:rPr>
        <w:t xml:space="preserve"> </w:t>
      </w:r>
      <w:proofErr w:type="gramStart"/>
      <w:r w:rsidRPr="00F01E77">
        <w:rPr>
          <w:rFonts w:eastAsia="Times New Roman" w:cs="Times New Roman"/>
          <w:color w:val="4A4A4A"/>
          <w:sz w:val="21"/>
          <w:szCs w:val="21"/>
          <w:lang w:val="fr-FR" w:eastAsia="en-GB"/>
        </w:rPr>
        <w:t>at:</w:t>
      </w:r>
      <w:proofErr w:type="gramEnd"/>
    </w:p>
    <w:p w14:paraId="089C0909" w14:textId="77777777" w:rsidR="00815735" w:rsidRPr="00F01E77" w:rsidRDefault="00BE25BF" w:rsidP="00815735">
      <w:pPr>
        <w:shd w:val="clear" w:color="auto" w:fill="FFFFFF"/>
        <w:spacing w:after="0"/>
        <w:rPr>
          <w:rFonts w:eastAsia="Times New Roman" w:cs="Times New Roman"/>
          <w:color w:val="4A4A4A"/>
          <w:sz w:val="21"/>
          <w:szCs w:val="21"/>
          <w:lang w:val="fr-FR" w:eastAsia="en-GB"/>
        </w:rPr>
      </w:pPr>
      <w:hyperlink r:id="rId23" w:history="1">
        <w:r w:rsidR="00815735" w:rsidRPr="00F01E77">
          <w:rPr>
            <w:rStyle w:val="Hyperlink"/>
            <w:rFonts w:eastAsia="Times New Roman" w:cs="Times New Roman"/>
            <w:sz w:val="21"/>
            <w:szCs w:val="21"/>
            <w:lang w:val="fr-FR" w:eastAsia="en-GB"/>
          </w:rPr>
          <w:t>https://www.sdg16hub.org/topic/sdg-16-survey-initiative-questionnaire</w:t>
        </w:r>
      </w:hyperlink>
    </w:p>
    <w:p w14:paraId="036C3289" w14:textId="3409C4C5" w:rsidR="00815735" w:rsidRPr="00F01E77" w:rsidRDefault="00BE25BF" w:rsidP="001C77FA">
      <w:pPr>
        <w:shd w:val="clear" w:color="auto" w:fill="FFFFFF"/>
        <w:spacing w:after="0"/>
        <w:rPr>
          <w:rFonts w:eastAsia="Times New Roman" w:cs="Times New Roman"/>
          <w:color w:val="4A4A4A"/>
          <w:sz w:val="21"/>
          <w:szCs w:val="21"/>
          <w:lang w:val="fr-FR" w:eastAsia="en-GB"/>
        </w:rPr>
      </w:pPr>
      <w:hyperlink r:id="rId24" w:history="1">
        <w:r w:rsidR="00815735" w:rsidRPr="00F01E77">
          <w:rPr>
            <w:rStyle w:val="Hyperlink"/>
            <w:rFonts w:eastAsia="Times New Roman" w:cs="Times New Roman"/>
            <w:sz w:val="21"/>
            <w:szCs w:val="21"/>
            <w:lang w:val="fr-FR" w:eastAsia="en-GB"/>
          </w:rPr>
          <w:t>https://www.sdg16hub.org/topic/sdg-16-survey-initiative-implementation-manual</w:t>
        </w:r>
      </w:hyperlink>
      <w:r w:rsidR="00815735" w:rsidRPr="00F01E77">
        <w:rPr>
          <w:rFonts w:eastAsia="Times New Roman" w:cs="Times New Roman"/>
          <w:color w:val="4A4A4A"/>
          <w:sz w:val="21"/>
          <w:szCs w:val="21"/>
          <w:lang w:val="fr-FR" w:eastAsia="en-GB"/>
        </w:rPr>
        <w:t xml:space="preserve"> </w:t>
      </w:r>
    </w:p>
    <w:p w14:paraId="25DD3217" w14:textId="77777777" w:rsidR="001C77FA" w:rsidRPr="00F01E77" w:rsidRDefault="001C77FA" w:rsidP="00F15B72">
      <w:pPr>
        <w:shd w:val="clear" w:color="auto" w:fill="FFFFFF"/>
        <w:spacing w:after="0"/>
        <w:rPr>
          <w:rFonts w:eastAsia="Times New Roman" w:cs="Times New Roman"/>
          <w:color w:val="4A4A4A"/>
          <w:sz w:val="21"/>
          <w:szCs w:val="21"/>
          <w:lang w:val="fr-FR" w:eastAsia="en-GB"/>
        </w:rPr>
      </w:pPr>
    </w:p>
    <w:p w14:paraId="15491E96" w14:textId="0ABD8695" w:rsidR="009C4C43" w:rsidRDefault="009C4C43" w:rsidP="00F15B72">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UNODC</w:t>
      </w:r>
      <w:r w:rsidR="008F1BCC">
        <w:rPr>
          <w:rFonts w:eastAsia="Times New Roman" w:cstheme="minorHAnsi"/>
          <w:color w:val="4A4A4A"/>
          <w:sz w:val="21"/>
          <w:szCs w:val="21"/>
          <w:lang w:eastAsia="en-GB"/>
        </w:rPr>
        <w:t xml:space="preserve">. 2013. Latin America and the Caribbean Crime Victimization Survey Initiative (LACSI). Available at: </w:t>
      </w:r>
    </w:p>
    <w:p w14:paraId="23E0BDB3" w14:textId="63FA8439" w:rsidR="00DE50DE" w:rsidRDefault="00B97A75" w:rsidP="00F15B72">
      <w:pPr>
        <w:spacing w:after="0" w:line="240" w:lineRule="auto"/>
        <w:rPr>
          <w:rFonts w:eastAsia="Times New Roman" w:cstheme="minorHAnsi"/>
          <w:color w:val="4A4A4A"/>
          <w:sz w:val="21"/>
          <w:szCs w:val="21"/>
          <w:lang w:eastAsia="en-GB"/>
        </w:rPr>
      </w:pPr>
      <w:hyperlink r:id="rId25" w:history="1">
        <w:r w:rsidR="00DE50DE" w:rsidRPr="00427B1C">
          <w:rPr>
            <w:rStyle w:val="Hyperlink"/>
            <w:rFonts w:eastAsia="Times New Roman" w:cstheme="minorHAnsi"/>
            <w:sz w:val="21"/>
            <w:szCs w:val="21"/>
            <w:lang w:eastAsia="en-GB"/>
          </w:rPr>
          <w:t>https://www.cdeunodc.inegi.org.mx/index.php/lacsi-initiative/</w:t>
        </w:r>
      </w:hyperlink>
    </w:p>
    <w:p w14:paraId="059ED35E" w14:textId="441B5D29" w:rsidR="00DE50DE" w:rsidRDefault="00B97A75" w:rsidP="00DE50DE">
      <w:pPr>
        <w:spacing w:after="0" w:line="240" w:lineRule="auto"/>
        <w:rPr>
          <w:rFonts w:eastAsia="Times New Roman" w:cstheme="minorHAnsi"/>
          <w:color w:val="4A4A4A"/>
          <w:sz w:val="21"/>
          <w:szCs w:val="21"/>
          <w:lang w:eastAsia="en-GB"/>
        </w:rPr>
      </w:pPr>
      <w:hyperlink r:id="rId26" w:history="1">
        <w:r w:rsidR="00DE50DE" w:rsidRPr="00427B1C">
          <w:rPr>
            <w:rStyle w:val="Hyperlink"/>
            <w:rFonts w:eastAsia="Times New Roman" w:cstheme="minorHAnsi"/>
            <w:sz w:val="21"/>
            <w:szCs w:val="21"/>
            <w:lang w:eastAsia="en-GB"/>
          </w:rPr>
          <w:t>https://www.cdeunodc.inegi.org.mx/index.php/questionnaire/</w:t>
        </w:r>
      </w:hyperlink>
    </w:p>
    <w:p w14:paraId="7F892107" w14:textId="77777777" w:rsidR="00DE50DE" w:rsidRDefault="00DE50DE" w:rsidP="00F15B72">
      <w:pPr>
        <w:spacing w:after="0" w:line="240" w:lineRule="auto"/>
        <w:rPr>
          <w:rFonts w:eastAsia="Times New Roman" w:cstheme="minorHAnsi"/>
          <w:color w:val="4A4A4A"/>
          <w:sz w:val="21"/>
          <w:szCs w:val="21"/>
          <w:lang w:eastAsia="en-GB"/>
        </w:rPr>
      </w:pPr>
    </w:p>
    <w:p w14:paraId="2070608A" w14:textId="45E7D986" w:rsidR="001C77FA" w:rsidRDefault="00353B54" w:rsidP="00DA7C18">
      <w:pPr>
        <w:rPr>
          <w:rFonts w:eastAsia="Times New Roman" w:cstheme="minorHAnsi"/>
          <w:color w:val="4A4A4A"/>
          <w:sz w:val="21"/>
          <w:szCs w:val="21"/>
          <w:lang w:eastAsia="en-GB"/>
        </w:rPr>
      </w:pPr>
      <w:r w:rsidRPr="00F15B72">
        <w:rPr>
          <w:rFonts w:eastAsia="Times New Roman" w:cstheme="minorHAnsi"/>
          <w:color w:val="4A4A4A"/>
          <w:sz w:val="21"/>
          <w:szCs w:val="21"/>
          <w:lang w:eastAsia="en-GB"/>
        </w:rPr>
        <w:t xml:space="preserve">UNODC-UNECE, </w:t>
      </w:r>
      <w:r w:rsidRPr="00F15B72">
        <w:rPr>
          <w:rFonts w:eastAsia="Times New Roman" w:cstheme="minorHAnsi"/>
          <w:i/>
          <w:color w:val="4A4A4A"/>
          <w:sz w:val="21"/>
          <w:szCs w:val="21"/>
          <w:lang w:eastAsia="en-GB"/>
        </w:rPr>
        <w:t>Manual on Victimization Surveys (2010)</w:t>
      </w:r>
      <w:r w:rsidRPr="00F15B72">
        <w:rPr>
          <w:rFonts w:eastAsia="Times New Roman" w:cstheme="minorHAnsi"/>
          <w:color w:val="4A4A4A"/>
          <w:sz w:val="21"/>
          <w:szCs w:val="21"/>
          <w:lang w:eastAsia="en-GB"/>
        </w:rPr>
        <w:t>.</w:t>
      </w:r>
      <w:r w:rsidR="00815735" w:rsidRPr="00F15B72">
        <w:rPr>
          <w:rFonts w:eastAsia="Times New Roman" w:cstheme="minorHAnsi"/>
          <w:color w:val="4A4A4A"/>
          <w:sz w:val="21"/>
          <w:szCs w:val="21"/>
          <w:lang w:eastAsia="en-GB"/>
        </w:rPr>
        <w:t xml:space="preserve"> Available at: </w:t>
      </w:r>
      <w:hyperlink r:id="rId27" w:history="1">
        <w:r w:rsidR="00DA7C18" w:rsidRPr="00152BFB">
          <w:rPr>
            <w:rStyle w:val="Hyperlink"/>
          </w:rPr>
          <w:t>https://www.unodc.org/unodc/en/data-and-analysis/Manual-on-victim-surveys.html</w:t>
        </w:r>
      </w:hyperlink>
      <w:r w:rsidR="00DA7C18">
        <w:t xml:space="preserve"> </w:t>
      </w:r>
    </w:p>
    <w:p w14:paraId="60F487F9" w14:textId="3D167151" w:rsidR="009A15FF" w:rsidRDefault="00815735" w:rsidP="00DA7C18">
      <w:pPr>
        <w:rPr>
          <w:rFonts w:eastAsia="Times New Roman" w:cstheme="minorHAnsi"/>
          <w:color w:val="0000FF" w:themeColor="hyperlink"/>
          <w:sz w:val="21"/>
          <w:szCs w:val="21"/>
          <w:u w:val="single"/>
          <w:lang w:eastAsia="en-GB"/>
        </w:rPr>
      </w:pPr>
      <w:r w:rsidRPr="00E55EA2">
        <w:rPr>
          <w:rFonts w:eastAsia="Times New Roman" w:cstheme="minorHAnsi"/>
          <w:color w:val="4A4A4A"/>
          <w:sz w:val="21"/>
          <w:szCs w:val="21"/>
          <w:lang w:eastAsia="en-GB"/>
        </w:rPr>
        <w:t xml:space="preserve">EU Fundamental Rights Agency, </w:t>
      </w:r>
      <w:r w:rsidRPr="00E55EA2">
        <w:rPr>
          <w:rFonts w:eastAsia="Times New Roman" w:cstheme="minorHAnsi"/>
          <w:i/>
          <w:color w:val="4A4A4A"/>
          <w:sz w:val="21"/>
          <w:szCs w:val="21"/>
          <w:lang w:eastAsia="en-GB"/>
        </w:rPr>
        <w:t>Violence against women: an EU-wide survey. Main results report (2014)</w:t>
      </w:r>
      <w:r w:rsidRPr="00E55EA2">
        <w:rPr>
          <w:rFonts w:eastAsia="Times New Roman" w:cstheme="minorHAnsi"/>
          <w:color w:val="4A4A4A"/>
          <w:sz w:val="21"/>
          <w:szCs w:val="21"/>
          <w:lang w:eastAsia="en-GB"/>
        </w:rPr>
        <w:t>.</w:t>
      </w:r>
      <w:r w:rsidRPr="00E55EA2" w:rsidDel="00815735">
        <w:rPr>
          <w:rStyle w:val="normaltextrun"/>
          <w:rFonts w:cstheme="minorHAnsi"/>
          <w:color w:val="4A4A4A"/>
          <w:sz w:val="21"/>
          <w:szCs w:val="21"/>
          <w:shd w:val="clear" w:color="auto" w:fill="FFFFFF"/>
        </w:rPr>
        <w:t xml:space="preserve"> </w:t>
      </w:r>
      <w:r>
        <w:rPr>
          <w:rStyle w:val="normaltextrun"/>
          <w:rFonts w:cstheme="minorHAnsi"/>
          <w:color w:val="4A4A4A"/>
          <w:sz w:val="21"/>
          <w:szCs w:val="21"/>
          <w:shd w:val="clear" w:color="auto" w:fill="FFFFFF"/>
        </w:rPr>
        <w:t>Available at:</w:t>
      </w:r>
      <w:r w:rsidR="00C0003A" w:rsidRPr="00E55EA2">
        <w:rPr>
          <w:rStyle w:val="normaltextrun"/>
          <w:rFonts w:cstheme="minorHAnsi"/>
          <w:color w:val="4A4A4A"/>
          <w:sz w:val="21"/>
          <w:szCs w:val="21"/>
          <w:shd w:val="clear" w:color="auto" w:fill="FFFFFF"/>
        </w:rPr>
        <w:t xml:space="preserve"> </w:t>
      </w:r>
      <w:hyperlink r:id="rId28" w:history="1">
        <w:r w:rsidR="009A15FF" w:rsidRPr="00E55EA2">
          <w:rPr>
            <w:rFonts w:eastAsia="Times New Roman" w:cstheme="minorHAnsi"/>
            <w:color w:val="0000FF" w:themeColor="hyperlink"/>
            <w:sz w:val="21"/>
            <w:szCs w:val="21"/>
            <w:u w:val="single"/>
            <w:lang w:eastAsia="en-GB"/>
          </w:rPr>
          <w:t>https://fra.europa.eu/en/publication/2014/violence-against-women-eu-wide-survey-main-results-report</w:t>
        </w:r>
      </w:hyperlink>
    </w:p>
    <w:p w14:paraId="32824989" w14:textId="10D4B7AD" w:rsidR="00AD4A63" w:rsidRPr="00046FFF" w:rsidRDefault="00AD4A63" w:rsidP="00DA7C18">
      <w:pPr>
        <w:rPr>
          <w:rFonts w:eastAsia="Times New Roman" w:cstheme="minorHAnsi"/>
          <w:sz w:val="21"/>
          <w:szCs w:val="21"/>
          <w:lang w:eastAsia="en-GB"/>
        </w:rPr>
      </w:pPr>
      <w:r w:rsidRPr="00046FFF">
        <w:rPr>
          <w:rFonts w:eastAsia="Times New Roman" w:cstheme="minorHAnsi"/>
          <w:color w:val="4A4A4A"/>
          <w:sz w:val="21"/>
          <w:szCs w:val="21"/>
          <w:lang w:eastAsia="en-GB"/>
        </w:rPr>
        <w:t>EU Fundamental Rights Agency,</w:t>
      </w:r>
      <w:r w:rsidRPr="00046FFF">
        <w:rPr>
          <w:rFonts w:eastAsia="Times New Roman" w:cstheme="minorHAnsi"/>
          <w:i/>
          <w:color w:val="4A4A4A"/>
          <w:sz w:val="21"/>
          <w:szCs w:val="21"/>
          <w:lang w:eastAsia="en-GB"/>
        </w:rPr>
        <w:t xml:space="preserve"> </w:t>
      </w:r>
      <w:proofErr w:type="gramStart"/>
      <w:r w:rsidR="00DC0D8A" w:rsidRPr="00046FFF">
        <w:rPr>
          <w:rFonts w:eastAsia="Times New Roman" w:cstheme="minorHAnsi"/>
          <w:i/>
          <w:color w:val="4A4A4A"/>
          <w:sz w:val="21"/>
          <w:szCs w:val="21"/>
          <w:lang w:eastAsia="en-GB"/>
        </w:rPr>
        <w:t>What</w:t>
      </w:r>
      <w:proofErr w:type="gramEnd"/>
      <w:r w:rsidR="00DC0D8A" w:rsidRPr="00046FFF">
        <w:rPr>
          <w:rFonts w:eastAsia="Times New Roman" w:cstheme="minorHAnsi"/>
          <w:i/>
          <w:color w:val="4A4A4A"/>
          <w:sz w:val="21"/>
          <w:szCs w:val="21"/>
          <w:lang w:eastAsia="en-GB"/>
        </w:rPr>
        <w:t xml:space="preserve"> do fundamental rights mean for people in the EU? - Fundamental Rights Survey (2020)</w:t>
      </w:r>
      <w:r w:rsidR="006929D0">
        <w:rPr>
          <w:rFonts w:eastAsia="Times New Roman" w:cstheme="minorHAnsi"/>
          <w:sz w:val="21"/>
          <w:szCs w:val="21"/>
          <w:lang w:eastAsia="en-GB"/>
        </w:rPr>
        <w:t xml:space="preserve">. </w:t>
      </w:r>
      <w:r w:rsidR="006929D0" w:rsidRPr="00046FFF">
        <w:rPr>
          <w:rFonts w:eastAsia="Times New Roman" w:cstheme="minorHAnsi"/>
          <w:color w:val="4A4A4A"/>
          <w:sz w:val="21"/>
          <w:szCs w:val="21"/>
          <w:lang w:eastAsia="en-GB"/>
        </w:rPr>
        <w:t>Available at:</w:t>
      </w:r>
      <w:r w:rsidR="006929D0">
        <w:rPr>
          <w:rFonts w:eastAsia="Times New Roman" w:cstheme="minorHAnsi"/>
          <w:sz w:val="21"/>
          <w:szCs w:val="21"/>
          <w:lang w:eastAsia="en-GB"/>
        </w:rPr>
        <w:t xml:space="preserve"> </w:t>
      </w:r>
      <w:hyperlink r:id="rId29" w:history="1">
        <w:r w:rsidR="00450122" w:rsidRPr="00274A4B">
          <w:rPr>
            <w:rStyle w:val="Hyperlink"/>
            <w:rFonts w:eastAsia="Times New Roman" w:cstheme="minorHAnsi"/>
            <w:sz w:val="21"/>
            <w:szCs w:val="21"/>
            <w:lang w:eastAsia="en-GB"/>
          </w:rPr>
          <w:t>https://fra.europa.eu/en/publication/2020/fundamental-rights-survey-trust</w:t>
        </w:r>
      </w:hyperlink>
      <w:r w:rsidR="00450122">
        <w:rPr>
          <w:rFonts w:eastAsia="Times New Roman" w:cstheme="minorHAnsi"/>
          <w:sz w:val="21"/>
          <w:szCs w:val="21"/>
          <w:lang w:eastAsia="en-GB"/>
        </w:rPr>
        <w:t xml:space="preserve"> </w:t>
      </w:r>
    </w:p>
    <w:p w14:paraId="384B0992" w14:textId="7ED47CF6" w:rsidR="00186795" w:rsidRPr="00E55EA2" w:rsidRDefault="004E38BA" w:rsidP="00C7697E">
      <w:pPr>
        <w:rPr>
          <w:rFonts w:cstheme="minorHAnsi"/>
          <w:sz w:val="21"/>
          <w:szCs w:val="21"/>
        </w:rPr>
      </w:pPr>
      <w:r w:rsidRPr="00335943">
        <w:rPr>
          <w:rFonts w:eastAsia="Times New Roman" w:cstheme="minorHAnsi"/>
          <w:color w:val="4A4A4A"/>
          <w:sz w:val="21"/>
          <w:szCs w:val="21"/>
          <w:lang w:eastAsia="en-GB"/>
        </w:rPr>
        <w:t>Eurostat</w:t>
      </w:r>
      <w:r w:rsidR="00D0704D" w:rsidRPr="00335943">
        <w:rPr>
          <w:rFonts w:eastAsia="Times New Roman" w:cstheme="minorHAnsi"/>
          <w:color w:val="4A4A4A"/>
          <w:sz w:val="21"/>
          <w:szCs w:val="21"/>
          <w:lang w:eastAsia="en-GB"/>
        </w:rPr>
        <w:t xml:space="preserve">, </w:t>
      </w:r>
      <w:r w:rsidR="00D0704D" w:rsidRPr="00335943">
        <w:rPr>
          <w:rFonts w:eastAsia="Times New Roman" w:cstheme="minorHAnsi"/>
          <w:i/>
          <w:color w:val="4A4A4A"/>
          <w:sz w:val="21"/>
          <w:szCs w:val="21"/>
          <w:lang w:eastAsia="en-GB"/>
        </w:rPr>
        <w:t>Methodological manual for the EU survey on gender-based violence against women and other forms of inter-personal violence (EU-GBV</w:t>
      </w:r>
      <w:r w:rsidR="00D0704D" w:rsidRPr="00335943">
        <w:rPr>
          <w:rFonts w:eastAsia="Times New Roman" w:cstheme="minorHAnsi"/>
          <w:color w:val="4A4A4A"/>
          <w:sz w:val="21"/>
          <w:szCs w:val="21"/>
          <w:lang w:eastAsia="en-GB"/>
        </w:rPr>
        <w:t xml:space="preserve">), </w:t>
      </w:r>
      <w:r w:rsidR="00D0704D" w:rsidRPr="00335943">
        <w:rPr>
          <w:rFonts w:eastAsia="Times New Roman" w:cstheme="minorHAnsi"/>
          <w:i/>
          <w:iCs/>
          <w:color w:val="4A4A4A"/>
          <w:sz w:val="21"/>
          <w:szCs w:val="21"/>
          <w:lang w:eastAsia="en-GB"/>
        </w:rPr>
        <w:t>2021 edition</w:t>
      </w:r>
      <w:r w:rsidR="00D0704D" w:rsidRPr="00335943">
        <w:rPr>
          <w:rFonts w:eastAsia="Times New Roman" w:cstheme="minorHAnsi"/>
          <w:color w:val="4A4A4A"/>
          <w:sz w:val="21"/>
          <w:szCs w:val="21"/>
          <w:lang w:eastAsia="en-GB"/>
        </w:rPr>
        <w:t>.</w:t>
      </w:r>
      <w:r w:rsidR="00D0704D" w:rsidRPr="00C7697E">
        <w:rPr>
          <w:sz w:val="21"/>
          <w:szCs w:val="21"/>
        </w:rPr>
        <w:t xml:space="preserve"> </w:t>
      </w:r>
      <w:r w:rsidR="00D0704D" w:rsidRPr="00335943">
        <w:rPr>
          <w:rFonts w:eastAsia="Times New Roman" w:cstheme="minorHAnsi"/>
          <w:color w:val="4A4A4A"/>
          <w:sz w:val="21"/>
          <w:szCs w:val="21"/>
          <w:lang w:eastAsia="en-GB"/>
        </w:rPr>
        <w:t xml:space="preserve">Available at: </w:t>
      </w:r>
      <w:hyperlink r:id="rId30" w:history="1">
        <w:r w:rsidR="00D0704D" w:rsidRPr="00C7697E">
          <w:rPr>
            <w:rStyle w:val="Hyperlink"/>
            <w:sz w:val="21"/>
            <w:szCs w:val="21"/>
          </w:rPr>
          <w:t>https://ec.europa.eu/eurostat/documents/3859598/13484289/KS-GQ-21-009-EN-N.pdf/1478786c-5fb3-fe31-d759-7bbe0e9066ad?t=1633004533458</w:t>
        </w:r>
      </w:hyperlink>
      <w:r w:rsidR="00D0704D" w:rsidRPr="00C7697E">
        <w:rPr>
          <w:sz w:val="21"/>
          <w:szCs w:val="21"/>
        </w:rPr>
        <w:t xml:space="preserve"> </w:t>
      </w:r>
    </w:p>
    <w:sectPr w:rsidR="00186795" w:rsidRPr="00E55EA2">
      <w:headerReference w:type="default" r:id="rId31"/>
      <w:foot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27D1" w14:textId="77777777" w:rsidR="00672992" w:rsidRDefault="00672992" w:rsidP="00573C0B">
      <w:pPr>
        <w:spacing w:after="0" w:line="240" w:lineRule="auto"/>
      </w:pPr>
      <w:r>
        <w:separator/>
      </w:r>
    </w:p>
  </w:endnote>
  <w:endnote w:type="continuationSeparator" w:id="0">
    <w:p w14:paraId="66DDBED7" w14:textId="77777777" w:rsidR="00672992" w:rsidRDefault="00672992" w:rsidP="00573C0B">
      <w:pPr>
        <w:spacing w:after="0" w:line="240" w:lineRule="auto"/>
      </w:pPr>
      <w:r>
        <w:continuationSeparator/>
      </w:r>
    </w:p>
  </w:endnote>
  <w:endnote w:type="continuationNotice" w:id="1">
    <w:p w14:paraId="67AA02BF" w14:textId="77777777" w:rsidR="00672992" w:rsidRDefault="00672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BB06C2" w14:paraId="7A3E9052" w14:textId="77777777" w:rsidTr="6ABB06C2">
      <w:tc>
        <w:tcPr>
          <w:tcW w:w="3005" w:type="dxa"/>
        </w:tcPr>
        <w:p w14:paraId="566FF4C0" w14:textId="6BA9CE90" w:rsidR="6ABB06C2" w:rsidRDefault="6ABB06C2" w:rsidP="6ABB06C2">
          <w:pPr>
            <w:pStyle w:val="Header"/>
            <w:ind w:left="-115"/>
          </w:pPr>
        </w:p>
      </w:tc>
      <w:tc>
        <w:tcPr>
          <w:tcW w:w="3005" w:type="dxa"/>
        </w:tcPr>
        <w:p w14:paraId="10D87A90" w14:textId="00727E59" w:rsidR="6ABB06C2" w:rsidRDefault="6ABB06C2" w:rsidP="6ABB06C2">
          <w:pPr>
            <w:pStyle w:val="Header"/>
            <w:jc w:val="center"/>
          </w:pPr>
        </w:p>
      </w:tc>
      <w:tc>
        <w:tcPr>
          <w:tcW w:w="3005" w:type="dxa"/>
        </w:tcPr>
        <w:p w14:paraId="597CBC15" w14:textId="32833171" w:rsidR="6ABB06C2" w:rsidRDefault="6ABB06C2" w:rsidP="6ABB06C2">
          <w:pPr>
            <w:pStyle w:val="Header"/>
            <w:ind w:right="-115"/>
            <w:jc w:val="right"/>
          </w:pPr>
        </w:p>
      </w:tc>
    </w:tr>
  </w:tbl>
  <w:p w14:paraId="1E165C3D" w14:textId="68BA7B88" w:rsidR="6ABB06C2" w:rsidRDefault="6ABB06C2" w:rsidP="6ABB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E400" w14:textId="77777777" w:rsidR="00672992" w:rsidRDefault="00672992" w:rsidP="00573C0B">
      <w:pPr>
        <w:spacing w:after="0" w:line="240" w:lineRule="auto"/>
      </w:pPr>
      <w:r>
        <w:separator/>
      </w:r>
    </w:p>
  </w:footnote>
  <w:footnote w:type="continuationSeparator" w:id="0">
    <w:p w14:paraId="53AE9B1B" w14:textId="77777777" w:rsidR="00672992" w:rsidRDefault="00672992" w:rsidP="00573C0B">
      <w:pPr>
        <w:spacing w:after="0" w:line="240" w:lineRule="auto"/>
      </w:pPr>
      <w:r>
        <w:continuationSeparator/>
      </w:r>
    </w:p>
  </w:footnote>
  <w:footnote w:type="continuationNotice" w:id="1">
    <w:p w14:paraId="35DB9E50" w14:textId="77777777" w:rsidR="00672992" w:rsidRDefault="00672992">
      <w:pPr>
        <w:spacing w:after="0" w:line="240" w:lineRule="auto"/>
      </w:pPr>
    </w:p>
  </w:footnote>
  <w:footnote w:id="2">
    <w:p w14:paraId="3A9E9F46" w14:textId="21F7D14D" w:rsidR="009A2BB8" w:rsidRPr="009A2BB8" w:rsidRDefault="009A2BB8">
      <w:pPr>
        <w:pStyle w:val="FootnoteText"/>
      </w:pPr>
      <w:r>
        <w:rPr>
          <w:rStyle w:val="FootnoteReference"/>
        </w:rPr>
        <w:footnoteRef/>
      </w:r>
      <w:r>
        <w:t xml:space="preserve"> </w:t>
      </w:r>
      <w:r w:rsidR="00BE25BF">
        <w:t xml:space="preserve">In March 2024, series description was updated. </w:t>
      </w:r>
      <w:r w:rsidR="00296E30">
        <w:t>Previous series description was “</w:t>
      </w:r>
      <w:r w:rsidR="00296E30" w:rsidRPr="00296E30">
        <w:t>Proportion of persons victim of physical or sexual harassment, in the previous 12 months</w:t>
      </w:r>
      <w:r w:rsidR="00296E30">
        <w:t>”</w:t>
      </w:r>
      <w:r w:rsidR="00A64850">
        <w:t>.</w:t>
      </w:r>
      <w:r w:rsidR="00296E30">
        <w:t xml:space="preserve"> </w:t>
      </w:r>
      <w:r>
        <w:t xml:space="preserve">Data </w:t>
      </w:r>
      <w:r w:rsidR="009D658D">
        <w:t>are the same.</w:t>
      </w:r>
    </w:p>
  </w:footnote>
  <w:footnote w:id="3">
    <w:p w14:paraId="72BA7DDC" w14:textId="2D9DBCF3" w:rsidR="00CD20CD" w:rsidRPr="002A7AB5" w:rsidRDefault="00CD20CD" w:rsidP="002A7AB5">
      <w:pPr>
        <w:pStyle w:val="FootnoteText"/>
        <w:rPr>
          <w:lang w:val="en-US"/>
        </w:rPr>
      </w:pPr>
      <w:r>
        <w:rPr>
          <w:rStyle w:val="FootnoteReference"/>
        </w:rPr>
        <w:footnoteRef/>
      </w:r>
      <w:r>
        <w:t xml:space="preserve"> </w:t>
      </w:r>
      <w:r w:rsidR="002A7AB5" w:rsidRPr="002A7AB5">
        <w:rPr>
          <w:lang w:val="en-US"/>
        </w:rPr>
        <w:t>Technical assistance for the implementation of LACSI methodology in the Latin America and the Caribbean region is provided by the UNODC-INEGI Center of Excellence in Statistical Information on Government, Crime, Victimization and Justice (</w:t>
      </w:r>
      <w:proofErr w:type="spellStart"/>
      <w:r w:rsidR="002A7AB5" w:rsidRPr="002A7AB5">
        <w:rPr>
          <w:lang w:val="en-US"/>
        </w:rPr>
        <w:t>CoE</w:t>
      </w:r>
      <w:proofErr w:type="spellEnd"/>
      <w:r w:rsidR="002A7AB5" w:rsidRPr="002A7AB5">
        <w:rPr>
          <w:lang w:val="en-US"/>
        </w:rPr>
        <w:t xml:space="preserve">). For more information, visit: </w:t>
      </w:r>
      <w:hyperlink r:id="rId1" w:tgtFrame="_blank" w:tooltip="https://www.cdeunodc.inegi.org.mx/index.php/en/" w:history="1">
        <w:r w:rsidR="002A7AB5" w:rsidRPr="002A7AB5">
          <w:rPr>
            <w:rStyle w:val="Hyperlink"/>
            <w:lang w:val="en-US"/>
          </w:rPr>
          <w:t>https://www.cdeunodc.inegi.org.mx/index.php/en/</w:t>
        </w:r>
      </w:hyperlink>
    </w:p>
  </w:footnote>
  <w:footnote w:id="4">
    <w:p w14:paraId="7C626E1A" w14:textId="58567197" w:rsidR="00CB7C5F" w:rsidRPr="00D14D3B" w:rsidRDefault="00CB7C5F" w:rsidP="00CB7C5F">
      <w:pPr>
        <w:pStyle w:val="FootnoteText"/>
        <w:rPr>
          <w:sz w:val="18"/>
          <w:szCs w:val="18"/>
        </w:rPr>
      </w:pPr>
      <w:r w:rsidRPr="00D14D3B">
        <w:rPr>
          <w:rStyle w:val="FootnoteReference"/>
          <w:sz w:val="18"/>
          <w:szCs w:val="18"/>
        </w:rPr>
        <w:footnoteRef/>
      </w:r>
      <w:r w:rsidRPr="00D14D3B">
        <w:rPr>
          <w:sz w:val="18"/>
          <w:szCs w:val="18"/>
        </w:rPr>
        <w:t xml:space="preserve"> Other age limits (</w:t>
      </w:r>
      <w:proofErr w:type="gramStart"/>
      <w:r w:rsidRPr="00D14D3B">
        <w:rPr>
          <w:sz w:val="18"/>
          <w:szCs w:val="18"/>
        </w:rPr>
        <w:t>e.g.</w:t>
      </w:r>
      <w:proofErr w:type="gramEnd"/>
      <w:r w:rsidRPr="00D14D3B">
        <w:rPr>
          <w:sz w:val="18"/>
          <w:szCs w:val="18"/>
        </w:rPr>
        <w:t xml:space="preserve"> 15+ years) may be applied if consistent with national practices. Some surveys are also specifically designed to cover the youth and adolescent population</w:t>
      </w:r>
      <w:r w:rsidR="00350D65">
        <w:rPr>
          <w:sz w:val="18"/>
          <w:szCs w:val="18"/>
        </w:rPr>
        <w:t>.</w:t>
      </w:r>
      <w:r w:rsidRPr="00D14D3B">
        <w:rPr>
          <w:sz w:val="18"/>
          <w:szCs w:val="18"/>
        </w:rPr>
        <w:t xml:space="preserve"> </w:t>
      </w:r>
      <w:r w:rsidR="00350D65">
        <w:rPr>
          <w:sz w:val="18"/>
          <w:szCs w:val="18"/>
        </w:rPr>
        <w:t>F</w:t>
      </w:r>
      <w:r w:rsidRPr="00D14D3B">
        <w:rPr>
          <w:sz w:val="18"/>
          <w:szCs w:val="18"/>
        </w:rPr>
        <w:t xml:space="preserve">or </w:t>
      </w:r>
      <w:proofErr w:type="gramStart"/>
      <w:r w:rsidRPr="00D14D3B">
        <w:rPr>
          <w:sz w:val="18"/>
          <w:szCs w:val="18"/>
        </w:rPr>
        <w:t>example</w:t>
      </w:r>
      <w:proofErr w:type="gramEnd"/>
      <w:r w:rsidRPr="00D14D3B">
        <w:rPr>
          <w:sz w:val="18"/>
          <w:szCs w:val="18"/>
        </w:rPr>
        <w:t xml:space="preserve"> the Social Cohesion Survey to Prevent Violence and Crime (ECOPRED) conducted by the National Statistics Office of Mexico (INEGI) targets youth 12 years and older.</w:t>
      </w:r>
    </w:p>
  </w:footnote>
  <w:footnote w:id="5">
    <w:p w14:paraId="3B9EE192" w14:textId="7ECF3C5D" w:rsidR="00A93C98" w:rsidRPr="00604092" w:rsidRDefault="00A93C98" w:rsidP="005F5290">
      <w:pPr>
        <w:pStyle w:val="FootnoteText"/>
      </w:pPr>
      <w:r>
        <w:rPr>
          <w:rStyle w:val="FootnoteReference"/>
        </w:rPr>
        <w:footnoteRef/>
      </w:r>
      <w:r>
        <w:t xml:space="preserve"> While not necessary for computing Indicator 11.7.2</w:t>
      </w:r>
      <w:r w:rsidR="004E2AA6">
        <w:t xml:space="preserve">, it is recommended that the survey questionnaire first asks about experiences of harassment in the past 3 years (to reduce </w:t>
      </w:r>
      <w:r w:rsidR="00547629">
        <w:t>possible</w:t>
      </w:r>
      <w:r w:rsidR="004E2AA6">
        <w:t xml:space="preserve"> telescoping effect</w:t>
      </w:r>
      <w:r w:rsidR="00547629">
        <w:t>s</w:t>
      </w:r>
      <w:r w:rsidR="00C908C9">
        <w:t xml:space="preserve"> and capture relatively rare events</w:t>
      </w:r>
      <w:r w:rsidR="009A1136">
        <w:t>).</w:t>
      </w:r>
    </w:p>
  </w:footnote>
  <w:footnote w:id="6">
    <w:p w14:paraId="7AB46C86" w14:textId="7B7E94A4" w:rsidR="005F5290" w:rsidRPr="009A1136" w:rsidRDefault="005F5290" w:rsidP="005A647A">
      <w:pPr>
        <w:pStyle w:val="FootnoteText"/>
      </w:pPr>
      <w:r>
        <w:rPr>
          <w:rStyle w:val="FootnoteReference"/>
        </w:rPr>
        <w:footnoteRef/>
      </w:r>
      <w:r>
        <w:t xml:space="preserve"> While not necessary for computing Indicator 11.7.2, it is recommended that the survey questionnaire </w:t>
      </w:r>
      <w:r w:rsidR="005A647A">
        <w:t xml:space="preserve">also asks </w:t>
      </w:r>
      <w:r w:rsidR="005A647A" w:rsidRPr="005A647A">
        <w:t>how many times in the past 12 month</w:t>
      </w:r>
      <w:r w:rsidR="005A647A">
        <w:t xml:space="preserve"> </w:t>
      </w:r>
      <w:r w:rsidR="005A647A" w:rsidRPr="005A647A">
        <w:t xml:space="preserve">the </w:t>
      </w:r>
      <w:r w:rsidR="005A647A">
        <w:t xml:space="preserve">respondent </w:t>
      </w:r>
      <w:r w:rsidR="005A647A" w:rsidRPr="005A647A">
        <w:t>has experienced each type of harassment</w:t>
      </w:r>
      <w:r w:rsidR="005A647A">
        <w:t xml:space="preserve">, </w:t>
      </w:r>
      <w:r w:rsidR="005A647A" w:rsidRPr="005A647A">
        <w:t>to understand the seriousness and severity of the harassment</w:t>
      </w:r>
      <w:r w:rsidR="009A1136">
        <w:t>.</w:t>
      </w:r>
    </w:p>
  </w:footnote>
  <w:footnote w:id="7">
    <w:p w14:paraId="443FFE9E" w14:textId="075097E2" w:rsidR="000D2EAF" w:rsidRPr="00DB400E" w:rsidRDefault="000D2EAF" w:rsidP="000D2EAF">
      <w:pPr>
        <w:pStyle w:val="FootnoteText"/>
        <w:rPr>
          <w:lang w:val="en-US"/>
        </w:rPr>
      </w:pPr>
      <w:r>
        <w:rPr>
          <w:rStyle w:val="FootnoteReference"/>
        </w:rPr>
        <w:footnoteRef/>
      </w:r>
      <w:r>
        <w:t xml:space="preserve"> To learn more about wh</w:t>
      </w:r>
      <w:r w:rsidR="00186C10">
        <w:t>ich</w:t>
      </w:r>
      <w:r>
        <w:t xml:space="preserve"> countries have implemented national or subnational stand-alone crime victimization surveys, visit </w:t>
      </w:r>
      <w:r w:rsidRPr="00DB400E">
        <w:rPr>
          <w:lang w:val="en-US"/>
        </w:rPr>
        <w:t xml:space="preserve">the UNODC-INEGI Center of Excellence </w:t>
      </w:r>
      <w:r>
        <w:rPr>
          <w:lang w:val="en-US"/>
        </w:rPr>
        <w:t xml:space="preserve">Atlas on Victimization Surveys: </w:t>
      </w:r>
      <w:proofErr w:type="gramStart"/>
      <w:r w:rsidRPr="00080707">
        <w:rPr>
          <w:lang w:val="en-US"/>
        </w:rPr>
        <w:t>https://www.cdeunodc.inegi.org.mx/index.php/atlas-on-cvs/</w:t>
      </w:r>
      <w:proofErr w:type="gramEnd"/>
    </w:p>
  </w:footnote>
  <w:footnote w:id="8">
    <w:p w14:paraId="2D791B86" w14:textId="5BDB9993" w:rsidR="00760A76" w:rsidRPr="00F15B72" w:rsidRDefault="00760A76">
      <w:pPr>
        <w:pStyle w:val="FootnoteText"/>
      </w:pPr>
      <w:r>
        <w:rPr>
          <w:rStyle w:val="FootnoteReference"/>
        </w:rPr>
        <w:footnoteRef/>
      </w:r>
      <w:r w:rsidR="00F15B72">
        <w:t xml:space="preserve"> The Latin America and the Caribbean Crime Victimization Survey Initiative (LACSI) also recommends measuring the condition of both the victim and the perpetrator of being under the influence of alcohol or other drugs.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459570" w:rsidR="00077F46" w:rsidRPr="00757E8A" w:rsidRDefault="6ABB06C2"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6ABB06C2">
      <w:rPr>
        <w:color w:val="404040" w:themeColor="text1" w:themeTint="BF"/>
        <w:sz w:val="18"/>
        <w:szCs w:val="18"/>
      </w:rPr>
      <w:t>Last updated:</w:t>
    </w:r>
    <w:bookmarkEnd w:id="6"/>
    <w:bookmarkEnd w:id="7"/>
    <w:bookmarkEnd w:id="8"/>
    <w:bookmarkEnd w:id="9"/>
    <w:bookmarkEnd w:id="10"/>
    <w:bookmarkEnd w:id="11"/>
    <w:r w:rsidRPr="6ABB06C2">
      <w:rPr>
        <w:color w:val="404040" w:themeColor="text1" w:themeTint="BF"/>
        <w:sz w:val="18"/>
        <w:szCs w:val="18"/>
      </w:rPr>
      <w:t xml:space="preserve"> </w:t>
    </w:r>
    <w:r w:rsidR="001D260A">
      <w:rPr>
        <w:color w:val="404040" w:themeColor="text1" w:themeTint="BF"/>
        <w:sz w:val="18"/>
        <w:szCs w:val="18"/>
      </w:rPr>
      <w:t>2024-0</w:t>
    </w:r>
    <w:r w:rsidR="007F33ED">
      <w:rPr>
        <w:color w:val="404040" w:themeColor="text1" w:themeTint="BF"/>
        <w:sz w:val="18"/>
        <w:szCs w:val="18"/>
      </w:rPr>
      <w:t>3</w:t>
    </w:r>
    <w:r w:rsidR="001D260A">
      <w:rPr>
        <w:color w:val="404040" w:themeColor="text1" w:themeTint="BF"/>
        <w:sz w:val="18"/>
        <w:szCs w:val="18"/>
      </w:rPr>
      <w:t>-</w:t>
    </w:r>
    <w:r w:rsidR="007F33ED">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668B3"/>
    <w:multiLevelType w:val="hybridMultilevel"/>
    <w:tmpl w:val="C8389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A8563E"/>
    <w:multiLevelType w:val="hybridMultilevel"/>
    <w:tmpl w:val="E0E09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2992054">
    <w:abstractNumId w:val="5"/>
  </w:num>
  <w:num w:numId="2" w16cid:durableId="1790393259">
    <w:abstractNumId w:val="0"/>
  </w:num>
  <w:num w:numId="3" w16cid:durableId="1022514834">
    <w:abstractNumId w:val="6"/>
  </w:num>
  <w:num w:numId="4" w16cid:durableId="27415635">
    <w:abstractNumId w:val="1"/>
  </w:num>
  <w:num w:numId="5" w16cid:durableId="32393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2738534">
    <w:abstractNumId w:val="4"/>
  </w:num>
  <w:num w:numId="7" w16cid:durableId="44485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4829"/>
    <w:rsid w:val="00015680"/>
    <w:rsid w:val="000173F9"/>
    <w:rsid w:val="00022866"/>
    <w:rsid w:val="00026FE3"/>
    <w:rsid w:val="0003337A"/>
    <w:rsid w:val="000412A0"/>
    <w:rsid w:val="00046FFF"/>
    <w:rsid w:val="00047DDA"/>
    <w:rsid w:val="00052555"/>
    <w:rsid w:val="00052E54"/>
    <w:rsid w:val="0005455A"/>
    <w:rsid w:val="0006347C"/>
    <w:rsid w:val="0006666E"/>
    <w:rsid w:val="00071F07"/>
    <w:rsid w:val="000741FC"/>
    <w:rsid w:val="0007759D"/>
    <w:rsid w:val="000777AB"/>
    <w:rsid w:val="00077F46"/>
    <w:rsid w:val="00080707"/>
    <w:rsid w:val="00081960"/>
    <w:rsid w:val="000830DB"/>
    <w:rsid w:val="00090D97"/>
    <w:rsid w:val="00090FB1"/>
    <w:rsid w:val="00096183"/>
    <w:rsid w:val="00096186"/>
    <w:rsid w:val="000A2F0F"/>
    <w:rsid w:val="000A3F73"/>
    <w:rsid w:val="000A72E4"/>
    <w:rsid w:val="000B0E2F"/>
    <w:rsid w:val="000B2430"/>
    <w:rsid w:val="000B7A24"/>
    <w:rsid w:val="000C36C8"/>
    <w:rsid w:val="000D0B30"/>
    <w:rsid w:val="000D2EAF"/>
    <w:rsid w:val="000E21F1"/>
    <w:rsid w:val="000E44D7"/>
    <w:rsid w:val="000F703E"/>
    <w:rsid w:val="00120A5E"/>
    <w:rsid w:val="00120E86"/>
    <w:rsid w:val="00125DE9"/>
    <w:rsid w:val="00132725"/>
    <w:rsid w:val="001332E0"/>
    <w:rsid w:val="00134330"/>
    <w:rsid w:val="00134DE7"/>
    <w:rsid w:val="00137FA1"/>
    <w:rsid w:val="001407E3"/>
    <w:rsid w:val="00142494"/>
    <w:rsid w:val="00142840"/>
    <w:rsid w:val="00170577"/>
    <w:rsid w:val="00170BDE"/>
    <w:rsid w:val="0017257A"/>
    <w:rsid w:val="00175BA6"/>
    <w:rsid w:val="00175FC1"/>
    <w:rsid w:val="0017748E"/>
    <w:rsid w:val="0018122C"/>
    <w:rsid w:val="00185354"/>
    <w:rsid w:val="001854DC"/>
    <w:rsid w:val="00186795"/>
    <w:rsid w:val="00186C10"/>
    <w:rsid w:val="00194D09"/>
    <w:rsid w:val="00197403"/>
    <w:rsid w:val="001A2204"/>
    <w:rsid w:val="001A2D93"/>
    <w:rsid w:val="001A7D5C"/>
    <w:rsid w:val="001B5CD6"/>
    <w:rsid w:val="001B60AA"/>
    <w:rsid w:val="001B63C8"/>
    <w:rsid w:val="001C1972"/>
    <w:rsid w:val="001C421F"/>
    <w:rsid w:val="001C7203"/>
    <w:rsid w:val="001C77FA"/>
    <w:rsid w:val="001D260A"/>
    <w:rsid w:val="001D360D"/>
    <w:rsid w:val="001E011A"/>
    <w:rsid w:val="001E50D3"/>
    <w:rsid w:val="001F3673"/>
    <w:rsid w:val="001F6DAD"/>
    <w:rsid w:val="002036B8"/>
    <w:rsid w:val="00222933"/>
    <w:rsid w:val="0023291B"/>
    <w:rsid w:val="0024001D"/>
    <w:rsid w:val="00245B57"/>
    <w:rsid w:val="00250FA4"/>
    <w:rsid w:val="002556D6"/>
    <w:rsid w:val="00255891"/>
    <w:rsid w:val="00261A8D"/>
    <w:rsid w:val="0026366C"/>
    <w:rsid w:val="00270AFB"/>
    <w:rsid w:val="00283C1C"/>
    <w:rsid w:val="002909E5"/>
    <w:rsid w:val="00291A00"/>
    <w:rsid w:val="00291A11"/>
    <w:rsid w:val="00296E30"/>
    <w:rsid w:val="002A315C"/>
    <w:rsid w:val="002A3342"/>
    <w:rsid w:val="002A64BA"/>
    <w:rsid w:val="002A7AB5"/>
    <w:rsid w:val="002B3CE5"/>
    <w:rsid w:val="002B4989"/>
    <w:rsid w:val="002C2510"/>
    <w:rsid w:val="002C6087"/>
    <w:rsid w:val="002D714E"/>
    <w:rsid w:val="002E53C3"/>
    <w:rsid w:val="002F1468"/>
    <w:rsid w:val="002F153E"/>
    <w:rsid w:val="002F1EC4"/>
    <w:rsid w:val="002F5F0C"/>
    <w:rsid w:val="003023F2"/>
    <w:rsid w:val="00311F3E"/>
    <w:rsid w:val="00324048"/>
    <w:rsid w:val="003265EB"/>
    <w:rsid w:val="003334EA"/>
    <w:rsid w:val="00333C08"/>
    <w:rsid w:val="00335943"/>
    <w:rsid w:val="00341596"/>
    <w:rsid w:val="0034329E"/>
    <w:rsid w:val="00343FAA"/>
    <w:rsid w:val="003447A7"/>
    <w:rsid w:val="00346367"/>
    <w:rsid w:val="00347A15"/>
    <w:rsid w:val="00347F5E"/>
    <w:rsid w:val="00350D65"/>
    <w:rsid w:val="00352ACD"/>
    <w:rsid w:val="00353B54"/>
    <w:rsid w:val="00353C98"/>
    <w:rsid w:val="00364A7E"/>
    <w:rsid w:val="003662BC"/>
    <w:rsid w:val="00366B17"/>
    <w:rsid w:val="00371A20"/>
    <w:rsid w:val="00371A4D"/>
    <w:rsid w:val="00372C78"/>
    <w:rsid w:val="0037759B"/>
    <w:rsid w:val="003821B4"/>
    <w:rsid w:val="00382CF3"/>
    <w:rsid w:val="00387D52"/>
    <w:rsid w:val="003A4D42"/>
    <w:rsid w:val="003A6AF4"/>
    <w:rsid w:val="003A7C86"/>
    <w:rsid w:val="003A7CEA"/>
    <w:rsid w:val="003B7906"/>
    <w:rsid w:val="003C4006"/>
    <w:rsid w:val="003D0411"/>
    <w:rsid w:val="003D5C7A"/>
    <w:rsid w:val="003E6206"/>
    <w:rsid w:val="003F0BD3"/>
    <w:rsid w:val="003F278A"/>
    <w:rsid w:val="003F6902"/>
    <w:rsid w:val="003F7A02"/>
    <w:rsid w:val="003F7B6B"/>
    <w:rsid w:val="004005A4"/>
    <w:rsid w:val="00401584"/>
    <w:rsid w:val="00404180"/>
    <w:rsid w:val="004121D7"/>
    <w:rsid w:val="004128B1"/>
    <w:rsid w:val="00422EA5"/>
    <w:rsid w:val="00422EFA"/>
    <w:rsid w:val="004252B5"/>
    <w:rsid w:val="0042791F"/>
    <w:rsid w:val="004456ED"/>
    <w:rsid w:val="00450122"/>
    <w:rsid w:val="004636F3"/>
    <w:rsid w:val="00475A7D"/>
    <w:rsid w:val="00476939"/>
    <w:rsid w:val="00477BF2"/>
    <w:rsid w:val="0048045A"/>
    <w:rsid w:val="004837CF"/>
    <w:rsid w:val="004841A1"/>
    <w:rsid w:val="004841B8"/>
    <w:rsid w:val="004930F2"/>
    <w:rsid w:val="00494FD5"/>
    <w:rsid w:val="004B0F1C"/>
    <w:rsid w:val="004C74A5"/>
    <w:rsid w:val="004D698F"/>
    <w:rsid w:val="004E2AA6"/>
    <w:rsid w:val="004E38BA"/>
    <w:rsid w:val="004F2EE6"/>
    <w:rsid w:val="005029A3"/>
    <w:rsid w:val="00502DBA"/>
    <w:rsid w:val="005040C4"/>
    <w:rsid w:val="00507637"/>
    <w:rsid w:val="00507852"/>
    <w:rsid w:val="00514DBF"/>
    <w:rsid w:val="0051526C"/>
    <w:rsid w:val="005175FF"/>
    <w:rsid w:val="00520190"/>
    <w:rsid w:val="005238EF"/>
    <w:rsid w:val="00532F4D"/>
    <w:rsid w:val="00533227"/>
    <w:rsid w:val="005361EA"/>
    <w:rsid w:val="00540728"/>
    <w:rsid w:val="00547629"/>
    <w:rsid w:val="00547EC3"/>
    <w:rsid w:val="00550921"/>
    <w:rsid w:val="00554471"/>
    <w:rsid w:val="00554E34"/>
    <w:rsid w:val="005630BE"/>
    <w:rsid w:val="00563712"/>
    <w:rsid w:val="0056671D"/>
    <w:rsid w:val="00573631"/>
    <w:rsid w:val="00573C0B"/>
    <w:rsid w:val="005768D7"/>
    <w:rsid w:val="00576CFA"/>
    <w:rsid w:val="00581598"/>
    <w:rsid w:val="0058556D"/>
    <w:rsid w:val="00586F5D"/>
    <w:rsid w:val="00592AF2"/>
    <w:rsid w:val="005947AD"/>
    <w:rsid w:val="005967FA"/>
    <w:rsid w:val="00597748"/>
    <w:rsid w:val="005977FE"/>
    <w:rsid w:val="005979E8"/>
    <w:rsid w:val="005A2CDF"/>
    <w:rsid w:val="005A647A"/>
    <w:rsid w:val="005A772A"/>
    <w:rsid w:val="005A7DBA"/>
    <w:rsid w:val="005B23EA"/>
    <w:rsid w:val="005B5E0F"/>
    <w:rsid w:val="005C27F0"/>
    <w:rsid w:val="005C5285"/>
    <w:rsid w:val="005D0AF4"/>
    <w:rsid w:val="005D4E03"/>
    <w:rsid w:val="005D7069"/>
    <w:rsid w:val="005E54BD"/>
    <w:rsid w:val="005F5290"/>
    <w:rsid w:val="005F6CCA"/>
    <w:rsid w:val="0060274E"/>
    <w:rsid w:val="00604092"/>
    <w:rsid w:val="00604AC7"/>
    <w:rsid w:val="00605188"/>
    <w:rsid w:val="00605B5F"/>
    <w:rsid w:val="006104AF"/>
    <w:rsid w:val="0061534E"/>
    <w:rsid w:val="0062163E"/>
    <w:rsid w:val="00621893"/>
    <w:rsid w:val="00621F9C"/>
    <w:rsid w:val="00632830"/>
    <w:rsid w:val="006351E1"/>
    <w:rsid w:val="006447B1"/>
    <w:rsid w:val="00662775"/>
    <w:rsid w:val="00671E28"/>
    <w:rsid w:val="00672992"/>
    <w:rsid w:val="00673A00"/>
    <w:rsid w:val="00683612"/>
    <w:rsid w:val="006852FC"/>
    <w:rsid w:val="006927EC"/>
    <w:rsid w:val="006929D0"/>
    <w:rsid w:val="006937A8"/>
    <w:rsid w:val="006954B8"/>
    <w:rsid w:val="006A2903"/>
    <w:rsid w:val="006A42BF"/>
    <w:rsid w:val="006A7D35"/>
    <w:rsid w:val="006B40AB"/>
    <w:rsid w:val="006B5DC5"/>
    <w:rsid w:val="006C4BFD"/>
    <w:rsid w:val="006C7D30"/>
    <w:rsid w:val="006E3C08"/>
    <w:rsid w:val="006E4B0C"/>
    <w:rsid w:val="006F0F5B"/>
    <w:rsid w:val="006F7E23"/>
    <w:rsid w:val="00700ACF"/>
    <w:rsid w:val="007122BD"/>
    <w:rsid w:val="00712487"/>
    <w:rsid w:val="007166A4"/>
    <w:rsid w:val="00721064"/>
    <w:rsid w:val="00733354"/>
    <w:rsid w:val="00736A7E"/>
    <w:rsid w:val="007517A6"/>
    <w:rsid w:val="007530CA"/>
    <w:rsid w:val="0075609E"/>
    <w:rsid w:val="00756D68"/>
    <w:rsid w:val="007578D9"/>
    <w:rsid w:val="00757E8A"/>
    <w:rsid w:val="00760A76"/>
    <w:rsid w:val="00763E43"/>
    <w:rsid w:val="00764EB5"/>
    <w:rsid w:val="00764ED4"/>
    <w:rsid w:val="00777A95"/>
    <w:rsid w:val="00782416"/>
    <w:rsid w:val="00783670"/>
    <w:rsid w:val="0079737B"/>
    <w:rsid w:val="00797E43"/>
    <w:rsid w:val="007A5674"/>
    <w:rsid w:val="007B0364"/>
    <w:rsid w:val="007B67E0"/>
    <w:rsid w:val="007C44EE"/>
    <w:rsid w:val="007C7E7C"/>
    <w:rsid w:val="007D0981"/>
    <w:rsid w:val="007D1929"/>
    <w:rsid w:val="007D5237"/>
    <w:rsid w:val="007E0E89"/>
    <w:rsid w:val="007E3F5D"/>
    <w:rsid w:val="007F33ED"/>
    <w:rsid w:val="00802527"/>
    <w:rsid w:val="00803315"/>
    <w:rsid w:val="00803CF1"/>
    <w:rsid w:val="00803E22"/>
    <w:rsid w:val="008104BB"/>
    <w:rsid w:val="00815735"/>
    <w:rsid w:val="00817C41"/>
    <w:rsid w:val="00817DA3"/>
    <w:rsid w:val="0082058A"/>
    <w:rsid w:val="0082250B"/>
    <w:rsid w:val="008249C5"/>
    <w:rsid w:val="00825F62"/>
    <w:rsid w:val="008303E9"/>
    <w:rsid w:val="008331E7"/>
    <w:rsid w:val="008366E8"/>
    <w:rsid w:val="008526F9"/>
    <w:rsid w:val="0085285E"/>
    <w:rsid w:val="00853023"/>
    <w:rsid w:val="008534D4"/>
    <w:rsid w:val="008538DA"/>
    <w:rsid w:val="0085754B"/>
    <w:rsid w:val="00863C14"/>
    <w:rsid w:val="008729FA"/>
    <w:rsid w:val="00881E28"/>
    <w:rsid w:val="008909C7"/>
    <w:rsid w:val="00893E2A"/>
    <w:rsid w:val="00894C4B"/>
    <w:rsid w:val="008A12E3"/>
    <w:rsid w:val="008A2391"/>
    <w:rsid w:val="008A42FA"/>
    <w:rsid w:val="008B0AC7"/>
    <w:rsid w:val="008B7316"/>
    <w:rsid w:val="008C2335"/>
    <w:rsid w:val="008C67C1"/>
    <w:rsid w:val="008C7FBC"/>
    <w:rsid w:val="008D1D39"/>
    <w:rsid w:val="008D653F"/>
    <w:rsid w:val="008E6B44"/>
    <w:rsid w:val="008F07D2"/>
    <w:rsid w:val="008F1BCC"/>
    <w:rsid w:val="00906879"/>
    <w:rsid w:val="00910B31"/>
    <w:rsid w:val="00915C8C"/>
    <w:rsid w:val="00917851"/>
    <w:rsid w:val="00917F65"/>
    <w:rsid w:val="00925D88"/>
    <w:rsid w:val="009311E7"/>
    <w:rsid w:val="00940D9D"/>
    <w:rsid w:val="00942694"/>
    <w:rsid w:val="00947234"/>
    <w:rsid w:val="009727D9"/>
    <w:rsid w:val="00984FDE"/>
    <w:rsid w:val="00986A02"/>
    <w:rsid w:val="0099410A"/>
    <w:rsid w:val="00994EAA"/>
    <w:rsid w:val="00996840"/>
    <w:rsid w:val="00996951"/>
    <w:rsid w:val="009A1136"/>
    <w:rsid w:val="009A15FF"/>
    <w:rsid w:val="009A262A"/>
    <w:rsid w:val="009A2BB8"/>
    <w:rsid w:val="009A7E3A"/>
    <w:rsid w:val="009B1265"/>
    <w:rsid w:val="009B2975"/>
    <w:rsid w:val="009B4A15"/>
    <w:rsid w:val="009B5693"/>
    <w:rsid w:val="009B745E"/>
    <w:rsid w:val="009C4C43"/>
    <w:rsid w:val="009C61A2"/>
    <w:rsid w:val="009C78E4"/>
    <w:rsid w:val="009D658D"/>
    <w:rsid w:val="009D687E"/>
    <w:rsid w:val="009E60ED"/>
    <w:rsid w:val="009F4D5E"/>
    <w:rsid w:val="009F6DE7"/>
    <w:rsid w:val="00A01C2C"/>
    <w:rsid w:val="00A05B64"/>
    <w:rsid w:val="00A06DEC"/>
    <w:rsid w:val="00A10583"/>
    <w:rsid w:val="00A11141"/>
    <w:rsid w:val="00A132C1"/>
    <w:rsid w:val="00A17498"/>
    <w:rsid w:val="00A238C2"/>
    <w:rsid w:val="00A264E2"/>
    <w:rsid w:val="00A317F6"/>
    <w:rsid w:val="00A31FDE"/>
    <w:rsid w:val="00A356A1"/>
    <w:rsid w:val="00A37FCB"/>
    <w:rsid w:val="00A434F4"/>
    <w:rsid w:val="00A4497C"/>
    <w:rsid w:val="00A468D1"/>
    <w:rsid w:val="00A46E81"/>
    <w:rsid w:val="00A47530"/>
    <w:rsid w:val="00A54863"/>
    <w:rsid w:val="00A61D74"/>
    <w:rsid w:val="00A64850"/>
    <w:rsid w:val="00A73356"/>
    <w:rsid w:val="00A76972"/>
    <w:rsid w:val="00A8688B"/>
    <w:rsid w:val="00A87355"/>
    <w:rsid w:val="00A9011B"/>
    <w:rsid w:val="00A91163"/>
    <w:rsid w:val="00A9286F"/>
    <w:rsid w:val="00A93C98"/>
    <w:rsid w:val="00A96255"/>
    <w:rsid w:val="00AA4FCB"/>
    <w:rsid w:val="00AB1C22"/>
    <w:rsid w:val="00AB285B"/>
    <w:rsid w:val="00AB606A"/>
    <w:rsid w:val="00AB7115"/>
    <w:rsid w:val="00AD4A63"/>
    <w:rsid w:val="00AE30F2"/>
    <w:rsid w:val="00AE4B78"/>
    <w:rsid w:val="00AE4CD9"/>
    <w:rsid w:val="00AE5125"/>
    <w:rsid w:val="00AE6BC5"/>
    <w:rsid w:val="00AF2E83"/>
    <w:rsid w:val="00AF4540"/>
    <w:rsid w:val="00AF5552"/>
    <w:rsid w:val="00AF5CB4"/>
    <w:rsid w:val="00AF5ED1"/>
    <w:rsid w:val="00AF6060"/>
    <w:rsid w:val="00AF71D6"/>
    <w:rsid w:val="00B023A2"/>
    <w:rsid w:val="00B132DC"/>
    <w:rsid w:val="00B15E28"/>
    <w:rsid w:val="00B16D4A"/>
    <w:rsid w:val="00B216EE"/>
    <w:rsid w:val="00B242DF"/>
    <w:rsid w:val="00B2451A"/>
    <w:rsid w:val="00B3175F"/>
    <w:rsid w:val="00B31E2C"/>
    <w:rsid w:val="00B329B0"/>
    <w:rsid w:val="00B402D8"/>
    <w:rsid w:val="00B4237C"/>
    <w:rsid w:val="00B42FE8"/>
    <w:rsid w:val="00B434D3"/>
    <w:rsid w:val="00B51A93"/>
    <w:rsid w:val="00B52AFD"/>
    <w:rsid w:val="00B54077"/>
    <w:rsid w:val="00B75B4D"/>
    <w:rsid w:val="00B8087E"/>
    <w:rsid w:val="00B86F8F"/>
    <w:rsid w:val="00B8711C"/>
    <w:rsid w:val="00B92AC6"/>
    <w:rsid w:val="00BA2658"/>
    <w:rsid w:val="00BA31F6"/>
    <w:rsid w:val="00BB646E"/>
    <w:rsid w:val="00BC2B30"/>
    <w:rsid w:val="00BC40AE"/>
    <w:rsid w:val="00BC683D"/>
    <w:rsid w:val="00BC7F9E"/>
    <w:rsid w:val="00BD1BA1"/>
    <w:rsid w:val="00BD5C60"/>
    <w:rsid w:val="00BE25BF"/>
    <w:rsid w:val="00BF4C48"/>
    <w:rsid w:val="00BF69F0"/>
    <w:rsid w:val="00C0003A"/>
    <w:rsid w:val="00C019E5"/>
    <w:rsid w:val="00C02C32"/>
    <w:rsid w:val="00C05DCC"/>
    <w:rsid w:val="00C11F1F"/>
    <w:rsid w:val="00C1481F"/>
    <w:rsid w:val="00C35BC4"/>
    <w:rsid w:val="00C373E0"/>
    <w:rsid w:val="00C43F5B"/>
    <w:rsid w:val="00C50211"/>
    <w:rsid w:val="00C50FE5"/>
    <w:rsid w:val="00C548DB"/>
    <w:rsid w:val="00C67BCD"/>
    <w:rsid w:val="00C7482E"/>
    <w:rsid w:val="00C755E0"/>
    <w:rsid w:val="00C7697E"/>
    <w:rsid w:val="00C81AA1"/>
    <w:rsid w:val="00C8658F"/>
    <w:rsid w:val="00C87A3F"/>
    <w:rsid w:val="00C908C9"/>
    <w:rsid w:val="00C90C2C"/>
    <w:rsid w:val="00C9230D"/>
    <w:rsid w:val="00C958C5"/>
    <w:rsid w:val="00CA2BF0"/>
    <w:rsid w:val="00CA45ED"/>
    <w:rsid w:val="00CB3F13"/>
    <w:rsid w:val="00CB4371"/>
    <w:rsid w:val="00CB7C5F"/>
    <w:rsid w:val="00CC516D"/>
    <w:rsid w:val="00CC6E2F"/>
    <w:rsid w:val="00CD2065"/>
    <w:rsid w:val="00CD20CD"/>
    <w:rsid w:val="00CD466B"/>
    <w:rsid w:val="00CD57BF"/>
    <w:rsid w:val="00CE537B"/>
    <w:rsid w:val="00CE78BA"/>
    <w:rsid w:val="00CF697E"/>
    <w:rsid w:val="00CF7502"/>
    <w:rsid w:val="00D0704D"/>
    <w:rsid w:val="00D14D3B"/>
    <w:rsid w:val="00D15587"/>
    <w:rsid w:val="00D157B9"/>
    <w:rsid w:val="00D1594C"/>
    <w:rsid w:val="00D16D46"/>
    <w:rsid w:val="00D226CE"/>
    <w:rsid w:val="00D2285F"/>
    <w:rsid w:val="00D23622"/>
    <w:rsid w:val="00D24330"/>
    <w:rsid w:val="00D26A16"/>
    <w:rsid w:val="00D2784C"/>
    <w:rsid w:val="00D40056"/>
    <w:rsid w:val="00D51E7C"/>
    <w:rsid w:val="00D54F29"/>
    <w:rsid w:val="00D575B4"/>
    <w:rsid w:val="00D6051F"/>
    <w:rsid w:val="00D641F5"/>
    <w:rsid w:val="00D64590"/>
    <w:rsid w:val="00D7020C"/>
    <w:rsid w:val="00D70AD9"/>
    <w:rsid w:val="00D72152"/>
    <w:rsid w:val="00D84B25"/>
    <w:rsid w:val="00D84FDF"/>
    <w:rsid w:val="00D94BA5"/>
    <w:rsid w:val="00D9510F"/>
    <w:rsid w:val="00D9744C"/>
    <w:rsid w:val="00D97FAC"/>
    <w:rsid w:val="00DA0BB4"/>
    <w:rsid w:val="00DA615C"/>
    <w:rsid w:val="00DA7C18"/>
    <w:rsid w:val="00DB52A4"/>
    <w:rsid w:val="00DC0D8A"/>
    <w:rsid w:val="00DC21DE"/>
    <w:rsid w:val="00DC566C"/>
    <w:rsid w:val="00DD1BC6"/>
    <w:rsid w:val="00DD223C"/>
    <w:rsid w:val="00DE50DE"/>
    <w:rsid w:val="00DE5DC3"/>
    <w:rsid w:val="00E00D8A"/>
    <w:rsid w:val="00E032B0"/>
    <w:rsid w:val="00E07428"/>
    <w:rsid w:val="00E1050F"/>
    <w:rsid w:val="00E11604"/>
    <w:rsid w:val="00E1168E"/>
    <w:rsid w:val="00E11D92"/>
    <w:rsid w:val="00E130A0"/>
    <w:rsid w:val="00E14584"/>
    <w:rsid w:val="00E210C4"/>
    <w:rsid w:val="00E21907"/>
    <w:rsid w:val="00E23DB7"/>
    <w:rsid w:val="00E31B19"/>
    <w:rsid w:val="00E377C7"/>
    <w:rsid w:val="00E40BB9"/>
    <w:rsid w:val="00E42DE8"/>
    <w:rsid w:val="00E4566A"/>
    <w:rsid w:val="00E46D96"/>
    <w:rsid w:val="00E4738B"/>
    <w:rsid w:val="00E52CCA"/>
    <w:rsid w:val="00E55EA2"/>
    <w:rsid w:val="00E65EEC"/>
    <w:rsid w:val="00E66409"/>
    <w:rsid w:val="00E6661C"/>
    <w:rsid w:val="00E81D5B"/>
    <w:rsid w:val="00E92149"/>
    <w:rsid w:val="00E927FD"/>
    <w:rsid w:val="00E95013"/>
    <w:rsid w:val="00E9666E"/>
    <w:rsid w:val="00E976B9"/>
    <w:rsid w:val="00EA05D3"/>
    <w:rsid w:val="00EA3653"/>
    <w:rsid w:val="00EA7A88"/>
    <w:rsid w:val="00EB19AD"/>
    <w:rsid w:val="00EB2079"/>
    <w:rsid w:val="00EB2F31"/>
    <w:rsid w:val="00EB6493"/>
    <w:rsid w:val="00EB6E16"/>
    <w:rsid w:val="00EC2915"/>
    <w:rsid w:val="00ED05A9"/>
    <w:rsid w:val="00ED1BA0"/>
    <w:rsid w:val="00ED25D0"/>
    <w:rsid w:val="00ED6E37"/>
    <w:rsid w:val="00EE33FE"/>
    <w:rsid w:val="00EE59FB"/>
    <w:rsid w:val="00EF0C5C"/>
    <w:rsid w:val="00EF0EE9"/>
    <w:rsid w:val="00EF1547"/>
    <w:rsid w:val="00EF702D"/>
    <w:rsid w:val="00EF7252"/>
    <w:rsid w:val="00F01E77"/>
    <w:rsid w:val="00F02996"/>
    <w:rsid w:val="00F06392"/>
    <w:rsid w:val="00F15B72"/>
    <w:rsid w:val="00F17257"/>
    <w:rsid w:val="00F34D24"/>
    <w:rsid w:val="00F4130B"/>
    <w:rsid w:val="00F473E6"/>
    <w:rsid w:val="00F556A2"/>
    <w:rsid w:val="00F719A8"/>
    <w:rsid w:val="00F74B48"/>
    <w:rsid w:val="00F76108"/>
    <w:rsid w:val="00F86153"/>
    <w:rsid w:val="00F878B9"/>
    <w:rsid w:val="00F93284"/>
    <w:rsid w:val="00F93F93"/>
    <w:rsid w:val="00F94443"/>
    <w:rsid w:val="00F94BA5"/>
    <w:rsid w:val="00F94DFC"/>
    <w:rsid w:val="00FA2D90"/>
    <w:rsid w:val="00FA4521"/>
    <w:rsid w:val="00FA6EF8"/>
    <w:rsid w:val="00FB24E8"/>
    <w:rsid w:val="00FB3B2B"/>
    <w:rsid w:val="00FC1772"/>
    <w:rsid w:val="00FC18DA"/>
    <w:rsid w:val="00FC235C"/>
    <w:rsid w:val="00FC3914"/>
    <w:rsid w:val="00FC3917"/>
    <w:rsid w:val="00FC4B4D"/>
    <w:rsid w:val="00FD1245"/>
    <w:rsid w:val="00FD1575"/>
    <w:rsid w:val="00FD3A24"/>
    <w:rsid w:val="00FD4FFB"/>
    <w:rsid w:val="00FD60DA"/>
    <w:rsid w:val="00FE1068"/>
    <w:rsid w:val="00FE6F2A"/>
    <w:rsid w:val="00FE7697"/>
    <w:rsid w:val="00FF07B4"/>
    <w:rsid w:val="00FF1889"/>
    <w:rsid w:val="5542F4BE"/>
    <w:rsid w:val="6ABB06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7A50F7F0-3C9B-4121-A736-9ECD9B0E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
    <w:basedOn w:val="DefaultParagraphFont"/>
    <w:link w:val="FootnoteText"/>
    <w:uiPriority w:val="99"/>
    <w:semiHidden/>
    <w:locked/>
    <w:rsid w:val="00CB7C5F"/>
    <w:rPr>
      <w:sz w:val="20"/>
      <w:szCs w:val="20"/>
    </w:rPr>
  </w:style>
  <w:style w:type="paragraph" w:styleId="FootnoteText">
    <w:name w:val="footnote text"/>
    <w:aliases w:val="5_G"/>
    <w:basedOn w:val="Normal"/>
    <w:link w:val="FootnoteTextChar"/>
    <w:uiPriority w:val="99"/>
    <w:semiHidden/>
    <w:unhideWhenUsed/>
    <w:rsid w:val="00CB7C5F"/>
    <w:pPr>
      <w:spacing w:after="0" w:line="240" w:lineRule="auto"/>
    </w:pPr>
    <w:rPr>
      <w:sz w:val="20"/>
      <w:szCs w:val="20"/>
    </w:rPr>
  </w:style>
  <w:style w:type="character" w:customStyle="1" w:styleId="FootnoteTextChar1">
    <w:name w:val="Footnote Text Char1"/>
    <w:basedOn w:val="DefaultParagraphFont"/>
    <w:uiPriority w:val="99"/>
    <w:semiHidden/>
    <w:rsid w:val="00CB7C5F"/>
    <w:rPr>
      <w:sz w:val="20"/>
      <w:szCs w:val="20"/>
    </w:rPr>
  </w:style>
  <w:style w:type="character" w:styleId="FootnoteReference">
    <w:name w:val="footnote reference"/>
    <w:aliases w:val="4_G"/>
    <w:basedOn w:val="DefaultParagraphFont"/>
    <w:uiPriority w:val="99"/>
    <w:semiHidden/>
    <w:unhideWhenUsed/>
    <w:rsid w:val="00CB7C5F"/>
    <w:rPr>
      <w:vertAlign w:val="superscript"/>
    </w:rPr>
  </w:style>
  <w:style w:type="table" w:customStyle="1" w:styleId="TableGrid1">
    <w:name w:val="Table Grid1"/>
    <w:basedOn w:val="TableNormal"/>
    <w:next w:val="TableGrid"/>
    <w:uiPriority w:val="59"/>
    <w:rsid w:val="00CB7C5F"/>
    <w:pPr>
      <w:spacing w:after="0" w:line="240" w:lineRule="auto"/>
    </w:pPr>
    <w:rPr>
      <w:rFonts w:ascii="Calibri" w:eastAsia="SimSun" w:hAnsi="Calibri"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C0003A"/>
  </w:style>
  <w:style w:type="paragraph" w:styleId="Revision">
    <w:name w:val="Revision"/>
    <w:hidden/>
    <w:uiPriority w:val="99"/>
    <w:semiHidden/>
    <w:rsid w:val="00222933"/>
    <w:pPr>
      <w:spacing w:after="0" w:line="240" w:lineRule="auto"/>
    </w:pPr>
  </w:style>
  <w:style w:type="character" w:styleId="FollowedHyperlink">
    <w:name w:val="FollowedHyperlink"/>
    <w:basedOn w:val="DefaultParagraphFont"/>
    <w:uiPriority w:val="99"/>
    <w:semiHidden/>
    <w:unhideWhenUsed/>
    <w:rsid w:val="00364A7E"/>
    <w:rPr>
      <w:color w:val="800080" w:themeColor="followedHyperlink"/>
      <w:u w:val="single"/>
    </w:rPr>
  </w:style>
  <w:style w:type="character" w:customStyle="1" w:styleId="ui-provider">
    <w:name w:val="ui-provider"/>
    <w:basedOn w:val="DefaultParagraphFont"/>
    <w:rsid w:val="00FC3914"/>
  </w:style>
  <w:style w:type="character" w:styleId="UnresolvedMention">
    <w:name w:val="Unresolved Mention"/>
    <w:basedOn w:val="DefaultParagraphFont"/>
    <w:uiPriority w:val="99"/>
    <w:unhideWhenUsed/>
    <w:rsid w:val="000A2F0F"/>
    <w:rPr>
      <w:color w:val="605E5C"/>
      <w:shd w:val="clear" w:color="auto" w:fill="E1DFDD"/>
    </w:rPr>
  </w:style>
  <w:style w:type="paragraph" w:styleId="Caption">
    <w:name w:val="caption"/>
    <w:basedOn w:val="Normal"/>
    <w:next w:val="Normal"/>
    <w:uiPriority w:val="35"/>
    <w:semiHidden/>
    <w:unhideWhenUsed/>
    <w:qFormat/>
    <w:rsid w:val="00D64590"/>
    <w:pPr>
      <w:spacing w:line="240" w:lineRule="auto"/>
    </w:pPr>
    <w:rPr>
      <w:i/>
      <w:iCs/>
      <w:color w:val="1F497D" w:themeColor="text2"/>
      <w:sz w:val="18"/>
      <w:szCs w:val="18"/>
    </w:rPr>
  </w:style>
  <w:style w:type="character" w:styleId="Mention">
    <w:name w:val="Mention"/>
    <w:basedOn w:val="DefaultParagraphFont"/>
    <w:uiPriority w:val="99"/>
    <w:unhideWhenUsed/>
    <w:rsid w:val="00C8658F"/>
    <w:rPr>
      <w:color w:val="2B579A"/>
      <w:shd w:val="clear" w:color="auto" w:fill="E1DFDD"/>
    </w:rPr>
  </w:style>
  <w:style w:type="paragraph" w:customStyle="1" w:styleId="paragraph">
    <w:name w:val="paragraph"/>
    <w:basedOn w:val="Normal"/>
    <w:rsid w:val="00324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24048"/>
  </w:style>
  <w:style w:type="paragraph" w:styleId="NormalWeb">
    <w:name w:val="Normal (Web)"/>
    <w:basedOn w:val="Normal"/>
    <w:uiPriority w:val="99"/>
    <w:semiHidden/>
    <w:unhideWhenUsed/>
    <w:rsid w:val="00CF697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4150">
      <w:bodyDiv w:val="1"/>
      <w:marLeft w:val="0"/>
      <w:marRight w:val="0"/>
      <w:marTop w:val="0"/>
      <w:marBottom w:val="0"/>
      <w:divBdr>
        <w:top w:val="none" w:sz="0" w:space="0" w:color="auto"/>
        <w:left w:val="none" w:sz="0" w:space="0" w:color="auto"/>
        <w:bottom w:val="none" w:sz="0" w:space="0" w:color="auto"/>
        <w:right w:val="none" w:sz="0" w:space="0" w:color="auto"/>
      </w:divBdr>
    </w:div>
    <w:div w:id="156312857">
      <w:bodyDiv w:val="1"/>
      <w:marLeft w:val="0"/>
      <w:marRight w:val="0"/>
      <w:marTop w:val="0"/>
      <w:marBottom w:val="0"/>
      <w:divBdr>
        <w:top w:val="none" w:sz="0" w:space="0" w:color="auto"/>
        <w:left w:val="none" w:sz="0" w:space="0" w:color="auto"/>
        <w:bottom w:val="none" w:sz="0" w:space="0" w:color="auto"/>
        <w:right w:val="none" w:sz="0" w:space="0" w:color="auto"/>
      </w:divBdr>
    </w:div>
    <w:div w:id="160514093">
      <w:bodyDiv w:val="1"/>
      <w:marLeft w:val="0"/>
      <w:marRight w:val="0"/>
      <w:marTop w:val="0"/>
      <w:marBottom w:val="0"/>
      <w:divBdr>
        <w:top w:val="none" w:sz="0" w:space="0" w:color="auto"/>
        <w:left w:val="none" w:sz="0" w:space="0" w:color="auto"/>
        <w:bottom w:val="none" w:sz="0" w:space="0" w:color="auto"/>
        <w:right w:val="none" w:sz="0" w:space="0" w:color="auto"/>
      </w:divBdr>
    </w:div>
    <w:div w:id="214658692">
      <w:bodyDiv w:val="1"/>
      <w:marLeft w:val="0"/>
      <w:marRight w:val="0"/>
      <w:marTop w:val="0"/>
      <w:marBottom w:val="0"/>
      <w:divBdr>
        <w:top w:val="none" w:sz="0" w:space="0" w:color="auto"/>
        <w:left w:val="none" w:sz="0" w:space="0" w:color="auto"/>
        <w:bottom w:val="none" w:sz="0" w:space="0" w:color="auto"/>
        <w:right w:val="none" w:sz="0" w:space="0" w:color="auto"/>
      </w:divBdr>
    </w:div>
    <w:div w:id="226842456">
      <w:bodyDiv w:val="1"/>
      <w:marLeft w:val="0"/>
      <w:marRight w:val="0"/>
      <w:marTop w:val="0"/>
      <w:marBottom w:val="0"/>
      <w:divBdr>
        <w:top w:val="none" w:sz="0" w:space="0" w:color="auto"/>
        <w:left w:val="none" w:sz="0" w:space="0" w:color="auto"/>
        <w:bottom w:val="none" w:sz="0" w:space="0" w:color="auto"/>
        <w:right w:val="none" w:sz="0" w:space="0" w:color="auto"/>
      </w:divBdr>
    </w:div>
    <w:div w:id="303196120">
      <w:bodyDiv w:val="1"/>
      <w:marLeft w:val="0"/>
      <w:marRight w:val="0"/>
      <w:marTop w:val="0"/>
      <w:marBottom w:val="0"/>
      <w:divBdr>
        <w:top w:val="none" w:sz="0" w:space="0" w:color="auto"/>
        <w:left w:val="none" w:sz="0" w:space="0" w:color="auto"/>
        <w:bottom w:val="none" w:sz="0" w:space="0" w:color="auto"/>
        <w:right w:val="none" w:sz="0" w:space="0" w:color="auto"/>
      </w:divBdr>
    </w:div>
    <w:div w:id="548686371">
      <w:bodyDiv w:val="1"/>
      <w:marLeft w:val="0"/>
      <w:marRight w:val="0"/>
      <w:marTop w:val="0"/>
      <w:marBottom w:val="0"/>
      <w:divBdr>
        <w:top w:val="none" w:sz="0" w:space="0" w:color="auto"/>
        <w:left w:val="none" w:sz="0" w:space="0" w:color="auto"/>
        <w:bottom w:val="none" w:sz="0" w:space="0" w:color="auto"/>
        <w:right w:val="none" w:sz="0" w:space="0" w:color="auto"/>
      </w:divBdr>
    </w:div>
    <w:div w:id="720714944">
      <w:bodyDiv w:val="1"/>
      <w:marLeft w:val="0"/>
      <w:marRight w:val="0"/>
      <w:marTop w:val="0"/>
      <w:marBottom w:val="0"/>
      <w:divBdr>
        <w:top w:val="none" w:sz="0" w:space="0" w:color="auto"/>
        <w:left w:val="none" w:sz="0" w:space="0" w:color="auto"/>
        <w:bottom w:val="none" w:sz="0" w:space="0" w:color="auto"/>
        <w:right w:val="none" w:sz="0" w:space="0" w:color="auto"/>
      </w:divBdr>
    </w:div>
    <w:div w:id="891648390">
      <w:bodyDiv w:val="1"/>
      <w:marLeft w:val="0"/>
      <w:marRight w:val="0"/>
      <w:marTop w:val="0"/>
      <w:marBottom w:val="0"/>
      <w:divBdr>
        <w:top w:val="none" w:sz="0" w:space="0" w:color="auto"/>
        <w:left w:val="none" w:sz="0" w:space="0" w:color="auto"/>
        <w:bottom w:val="none" w:sz="0" w:space="0" w:color="auto"/>
        <w:right w:val="none" w:sz="0" w:space="0" w:color="auto"/>
      </w:divBdr>
    </w:div>
    <w:div w:id="978847615">
      <w:bodyDiv w:val="1"/>
      <w:marLeft w:val="0"/>
      <w:marRight w:val="0"/>
      <w:marTop w:val="0"/>
      <w:marBottom w:val="0"/>
      <w:divBdr>
        <w:top w:val="none" w:sz="0" w:space="0" w:color="auto"/>
        <w:left w:val="none" w:sz="0" w:space="0" w:color="auto"/>
        <w:bottom w:val="none" w:sz="0" w:space="0" w:color="auto"/>
        <w:right w:val="none" w:sz="0" w:space="0" w:color="auto"/>
      </w:divBdr>
    </w:div>
    <w:div w:id="1023282930">
      <w:bodyDiv w:val="1"/>
      <w:marLeft w:val="0"/>
      <w:marRight w:val="0"/>
      <w:marTop w:val="0"/>
      <w:marBottom w:val="0"/>
      <w:divBdr>
        <w:top w:val="none" w:sz="0" w:space="0" w:color="auto"/>
        <w:left w:val="none" w:sz="0" w:space="0" w:color="auto"/>
        <w:bottom w:val="none" w:sz="0" w:space="0" w:color="auto"/>
        <w:right w:val="none" w:sz="0" w:space="0" w:color="auto"/>
      </w:divBdr>
    </w:div>
    <w:div w:id="10385057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6461895">
      <w:bodyDiv w:val="1"/>
      <w:marLeft w:val="0"/>
      <w:marRight w:val="0"/>
      <w:marTop w:val="0"/>
      <w:marBottom w:val="0"/>
      <w:divBdr>
        <w:top w:val="none" w:sz="0" w:space="0" w:color="auto"/>
        <w:left w:val="none" w:sz="0" w:space="0" w:color="auto"/>
        <w:bottom w:val="none" w:sz="0" w:space="0" w:color="auto"/>
        <w:right w:val="none" w:sz="0" w:space="0" w:color="auto"/>
      </w:divBdr>
    </w:div>
    <w:div w:id="112986268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4657296">
      <w:bodyDiv w:val="1"/>
      <w:marLeft w:val="0"/>
      <w:marRight w:val="0"/>
      <w:marTop w:val="0"/>
      <w:marBottom w:val="0"/>
      <w:divBdr>
        <w:top w:val="none" w:sz="0" w:space="0" w:color="auto"/>
        <w:left w:val="none" w:sz="0" w:space="0" w:color="auto"/>
        <w:bottom w:val="none" w:sz="0" w:space="0" w:color="auto"/>
        <w:right w:val="none" w:sz="0" w:space="0" w:color="auto"/>
      </w:divBdr>
    </w:div>
    <w:div w:id="1280843143">
      <w:bodyDiv w:val="1"/>
      <w:marLeft w:val="0"/>
      <w:marRight w:val="0"/>
      <w:marTop w:val="0"/>
      <w:marBottom w:val="0"/>
      <w:divBdr>
        <w:top w:val="none" w:sz="0" w:space="0" w:color="auto"/>
        <w:left w:val="none" w:sz="0" w:space="0" w:color="auto"/>
        <w:bottom w:val="none" w:sz="0" w:space="0" w:color="auto"/>
        <w:right w:val="none" w:sz="0" w:space="0" w:color="auto"/>
      </w:divBdr>
    </w:div>
    <w:div w:id="1421246361">
      <w:bodyDiv w:val="1"/>
      <w:marLeft w:val="0"/>
      <w:marRight w:val="0"/>
      <w:marTop w:val="0"/>
      <w:marBottom w:val="0"/>
      <w:divBdr>
        <w:top w:val="none" w:sz="0" w:space="0" w:color="auto"/>
        <w:left w:val="none" w:sz="0" w:space="0" w:color="auto"/>
        <w:bottom w:val="none" w:sz="0" w:space="0" w:color="auto"/>
        <w:right w:val="none" w:sz="0" w:space="0" w:color="auto"/>
      </w:divBdr>
    </w:div>
    <w:div w:id="1534878616">
      <w:bodyDiv w:val="1"/>
      <w:marLeft w:val="0"/>
      <w:marRight w:val="0"/>
      <w:marTop w:val="0"/>
      <w:marBottom w:val="0"/>
      <w:divBdr>
        <w:top w:val="none" w:sz="0" w:space="0" w:color="auto"/>
        <w:left w:val="none" w:sz="0" w:space="0" w:color="auto"/>
        <w:bottom w:val="none" w:sz="0" w:space="0" w:color="auto"/>
        <w:right w:val="none" w:sz="0" w:space="0" w:color="auto"/>
      </w:divBdr>
    </w:div>
    <w:div w:id="1593590899">
      <w:bodyDiv w:val="1"/>
      <w:marLeft w:val="0"/>
      <w:marRight w:val="0"/>
      <w:marTop w:val="0"/>
      <w:marBottom w:val="0"/>
      <w:divBdr>
        <w:top w:val="none" w:sz="0" w:space="0" w:color="auto"/>
        <w:left w:val="none" w:sz="0" w:space="0" w:color="auto"/>
        <w:bottom w:val="none" w:sz="0" w:space="0" w:color="auto"/>
        <w:right w:val="none" w:sz="0" w:space="0" w:color="auto"/>
      </w:divBdr>
    </w:div>
    <w:div w:id="1624311633">
      <w:bodyDiv w:val="1"/>
      <w:marLeft w:val="0"/>
      <w:marRight w:val="0"/>
      <w:marTop w:val="0"/>
      <w:marBottom w:val="0"/>
      <w:divBdr>
        <w:top w:val="none" w:sz="0" w:space="0" w:color="auto"/>
        <w:left w:val="none" w:sz="0" w:space="0" w:color="auto"/>
        <w:bottom w:val="none" w:sz="0" w:space="0" w:color="auto"/>
        <w:right w:val="none" w:sz="0" w:space="0" w:color="auto"/>
      </w:divBdr>
    </w:div>
    <w:div w:id="1642037089">
      <w:bodyDiv w:val="1"/>
      <w:marLeft w:val="0"/>
      <w:marRight w:val="0"/>
      <w:marTop w:val="0"/>
      <w:marBottom w:val="0"/>
      <w:divBdr>
        <w:top w:val="none" w:sz="0" w:space="0" w:color="auto"/>
        <w:left w:val="none" w:sz="0" w:space="0" w:color="auto"/>
        <w:bottom w:val="none" w:sz="0" w:space="0" w:color="auto"/>
        <w:right w:val="none" w:sz="0" w:space="0" w:color="auto"/>
      </w:divBdr>
    </w:div>
    <w:div w:id="1700399039">
      <w:bodyDiv w:val="1"/>
      <w:marLeft w:val="0"/>
      <w:marRight w:val="0"/>
      <w:marTop w:val="0"/>
      <w:marBottom w:val="0"/>
      <w:divBdr>
        <w:top w:val="none" w:sz="0" w:space="0" w:color="auto"/>
        <w:left w:val="none" w:sz="0" w:space="0" w:color="auto"/>
        <w:bottom w:val="none" w:sz="0" w:space="0" w:color="auto"/>
        <w:right w:val="none" w:sz="0" w:space="0" w:color="auto"/>
      </w:divBdr>
    </w:div>
    <w:div w:id="197637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odc.org/documents/data-and-analysis/sdgs/SDG16_Survey_Initiative_-_Questionnaire.pdf" TargetMode="External"/><Relationship Id="rId18" Type="http://schemas.openxmlformats.org/officeDocument/2006/relationships/hyperlink" Target="https://undocs.org/en/A/RES/3021(XXVII)" TargetMode="External"/><Relationship Id="rId26" Type="http://schemas.openxmlformats.org/officeDocument/2006/relationships/hyperlink" Target="https://www.cdeunodc.inegi.org.mx/index.php/questionnaire/" TargetMode="External"/><Relationship Id="rId3" Type="http://schemas.openxmlformats.org/officeDocument/2006/relationships/customXml" Target="../customXml/item3.xml"/><Relationship Id="rId21" Type="http://schemas.openxmlformats.org/officeDocument/2006/relationships/hyperlink" Target="https://www.cdeunodc.inegi.org.mx/index.php/lacsi-initiative/"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unodc.org/unodc/en/data-and-analysis/statistics/iccs.html" TargetMode="External"/><Relationship Id="rId17" Type="http://schemas.openxmlformats.org/officeDocument/2006/relationships/hyperlink" Target="https://www.unodc.org/unodc/en/data-and-analysis/statistics/iccs.html" TargetMode="External"/><Relationship Id="rId25" Type="http://schemas.openxmlformats.org/officeDocument/2006/relationships/hyperlink" Target="https://www.cdeunodc.inegi.org.mx/index.php/lacsi-initiativ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nodc.org/documents/data-and-analysis/sdgs/SDG16_Survey_Initiative_-_Questionnaire.pdf" TargetMode="External"/><Relationship Id="rId20" Type="http://schemas.openxmlformats.org/officeDocument/2006/relationships/hyperlink" Target="https://www.sdg16hub.org/topic/sdg-16-survey-initiative-implementation-manual" TargetMode="External"/><Relationship Id="rId29" Type="http://schemas.openxmlformats.org/officeDocument/2006/relationships/hyperlink" Target="https://fra.europa.eu/en/publication/2020/fundamental-rights-survey-trus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dg16hub.org/topic/sdg-16-survey-initiative-implementation-manual"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unodc.org/documents/data-and-analysis/sdgs/SDG16_Survey_Initiative_-_Questionnaire.pdf" TargetMode="External"/><Relationship Id="rId23" Type="http://schemas.openxmlformats.org/officeDocument/2006/relationships/hyperlink" Target="https://www.sdg16hub.org/topic/sdg-16-survey-initiative-questionnaire" TargetMode="External"/><Relationship Id="rId28" Type="http://schemas.openxmlformats.org/officeDocument/2006/relationships/hyperlink" Target="https://fra.europa.eu/en/publication/2014/violence-against-women-eu-wide-survey-main-results-report" TargetMode="External"/><Relationship Id="rId10" Type="http://schemas.openxmlformats.org/officeDocument/2006/relationships/footnotes" Target="footnotes.xml"/><Relationship Id="rId19" Type="http://schemas.openxmlformats.org/officeDocument/2006/relationships/hyperlink" Target="https://www.sdg16hub.org/topic/sdg-16-survey-initiative-questionnair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odc.org/documents/data-and-analysis/sdgs/SDG16_Survey_Initiative_-_Implementation_Manual.pdf" TargetMode="External"/><Relationship Id="rId22" Type="http://schemas.openxmlformats.org/officeDocument/2006/relationships/hyperlink" Target="https://www.unodc.org/unodc/en/data-and-analysis/Manual-on-victim-surveys.html" TargetMode="External"/><Relationship Id="rId27" Type="http://schemas.openxmlformats.org/officeDocument/2006/relationships/hyperlink" Target="https://www.unodc.org/unodc/en/data-and-analysis/Manual-on-victim-surveys.html" TargetMode="External"/><Relationship Id="rId30" Type="http://schemas.openxmlformats.org/officeDocument/2006/relationships/hyperlink" Target="https://ec.europa.eu/eurostat/documents/3859598/13484289/KS-GQ-21-009-EN-N.pdf/1478786c-5fb3-fe31-d759-7bbe0e9066ad?t=1633004533458" TargetMode="Externa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ur02.safelinks.protection.outlook.com/?url=https%3A%2F%2Fwww.cdeunodc.inegi.org.mx%2Findex.php%2Fen%2F&amp;data=05%7C01%7Cmaurice.dunaiski%40un.org%7Ceb3498bb23c84e42293b08db2659f3f7%7C0f9e35db544f4f60bdcc5ea416e6dc70%7C0%7C0%7C638145940021789602%7CUnknown%7CTWFpbGZsb3d8eyJWIjoiMC4wLjAwMDAiLCJQIjoiV2luMzIiLCJBTiI6Ik1haWwiLCJXVCI6Mn0%3D%7C3000%7C%7C%7C&amp;sdata=d0le6ksISowhh196Ld7SvLdJHgp9pf%2FpH1LrEMLG4dI%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663B98E-67AE-4658-956B-012E2BCF7DF0}"/>
      </w:docPartPr>
      <w:docPartBody>
        <w:p w:rsidR="00771F9F" w:rsidRDefault="00DF4D25">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25"/>
    <w:rsid w:val="002C60B4"/>
    <w:rsid w:val="00331A2B"/>
    <w:rsid w:val="0046179B"/>
    <w:rsid w:val="004870D1"/>
    <w:rsid w:val="00771F9F"/>
    <w:rsid w:val="00DF4D25"/>
    <w:rsid w:val="00E955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D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2" ma:contentTypeDescription="Create a new document." ma:contentTypeScope="" ma:versionID="a8021b555c96ef9fc7e617ae6c24d1e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9182305e36e75f5610234603e3b6195a"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D44E94C7-4DD8-4170-B910-CD1564421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45120-6947-4001-B667-DBDEE8362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F0F58B33-0256-4664-97E8-E07455B86A34}">
  <ds:schemaRefs>
    <ds:schemaRef ds:uri="http://schemas.openxmlformats.org/officeDocument/2006/bibliography"/>
  </ds:schemaRefs>
</ds:datastoreItem>
</file>

<file path=customXml/itemProps5.xml><?xml version="1.0" encoding="utf-8"?>
<ds:datastoreItem xmlns:ds="http://schemas.openxmlformats.org/officeDocument/2006/customXml" ds:itemID="{76597A22-7BCB-4E17-AD05-698BA4F6D47D}">
  <ds:schemaRef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 ds:uri="http://purl.org/dc/terms/"/>
    <ds:schemaRef ds:uri="8bde3967-4b29-49c8-add0-1b77de203898"/>
    <ds:schemaRef ds:uri="0f1cb922-524b-4a63-a729-f715e5c73bc5"/>
    <ds:schemaRef ds:uri="http://schemas.microsoft.com/office/infopath/2007/PartnerControls"/>
    <ds:schemaRef ds:uri="http://schemas.openxmlformats.org/package/2006/metadata/core-properties"/>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4157</Words>
  <Characters>23701</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38</cp:revision>
  <cp:lastPrinted>2024-03-28T16:04:00Z</cp:lastPrinted>
  <dcterms:created xsi:type="dcterms:W3CDTF">2023-03-17T18:02:00Z</dcterms:created>
  <dcterms:modified xsi:type="dcterms:W3CDTF">2024-03-28T16:04:00Z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0x010100ACC2ACFA87F550418D225E071F542ADA</vt:lpwstr>
  </property>
</Properties>
</file>