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0C7C13">
        <w:rPr>
          <w:color w:val="B4B4B4"/>
          <w:sz w:val="20"/>
        </w:rPr>
        <w:t>(SDG_INDICATOR_INFO)</w:t>
      </w:r>
    </w:p>
    <w:p w14:paraId="043ED752" w14:textId="28D7692E" w:rsidR="00D24330" w:rsidRPr="00A96255" w:rsidRDefault="00D24330" w:rsidP="00EA05D3">
      <w:pPr>
        <w:pStyle w:val="MIndHeader"/>
      </w:pPr>
      <w:r w:rsidRPr="00A96255">
        <w:t xml:space="preserve">0.a. Goal </w:t>
      </w:r>
      <w:r w:rsidRPr="000C7C13">
        <w:rPr>
          <w:color w:val="B4B4B4"/>
          <w:sz w:val="20"/>
        </w:rPr>
        <w:t>(SDG_GOAL)</w:t>
      </w:r>
    </w:p>
    <w:p w14:paraId="0C615824" w14:textId="02FFF8C1" w:rsidR="00D24330" w:rsidRPr="00A96255" w:rsidRDefault="002827D5" w:rsidP="002F5F0C">
      <w:pPr>
        <w:pStyle w:val="MGTHeader"/>
      </w:pPr>
      <w:r w:rsidRPr="5E24FABD">
        <w:rPr>
          <w:rFonts w:eastAsia="Calibri"/>
        </w:rPr>
        <w:t>Goal 11: Make cities and human settlements inclusive, safe, resilient and sustainable</w:t>
      </w:r>
    </w:p>
    <w:p w14:paraId="084142D2" w14:textId="77777777" w:rsidR="00D24330" w:rsidRPr="00A96255" w:rsidRDefault="00D24330" w:rsidP="00D24330">
      <w:pPr>
        <w:pStyle w:val="MIndHeader"/>
      </w:pPr>
      <w:r w:rsidRPr="00A96255">
        <w:t xml:space="preserve">0.b. Target </w:t>
      </w:r>
      <w:r w:rsidRPr="000C7C13">
        <w:rPr>
          <w:color w:val="B4B4B4"/>
          <w:sz w:val="20"/>
        </w:rPr>
        <w:t>(SDG_TARGET)</w:t>
      </w:r>
    </w:p>
    <w:p w14:paraId="0D7F1B46" w14:textId="30F6C933" w:rsidR="00D24330" w:rsidRPr="00A96255" w:rsidRDefault="00C21E30" w:rsidP="00D24330">
      <w:pPr>
        <w:pStyle w:val="MGTHeader"/>
      </w:pPr>
      <w:r w:rsidRPr="5E24FABD">
        <w:rPr>
          <w:rFonts w:eastAsia="Calibri"/>
        </w:rPr>
        <w:t>Target 11.b: 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levels</w:t>
      </w:r>
    </w:p>
    <w:p w14:paraId="3E67E7E0" w14:textId="394FDF9D" w:rsidR="00D24330" w:rsidRPr="00A96255" w:rsidRDefault="00D24330" w:rsidP="00D24330">
      <w:pPr>
        <w:pStyle w:val="MIndHeader"/>
      </w:pPr>
      <w:r w:rsidRPr="00A96255">
        <w:t xml:space="preserve">0.c. Indicator </w:t>
      </w:r>
      <w:r w:rsidRPr="000C7C13">
        <w:rPr>
          <w:color w:val="B4B4B4"/>
          <w:sz w:val="20"/>
        </w:rPr>
        <w:t>(SDG_INDICATOR)</w:t>
      </w:r>
    </w:p>
    <w:p w14:paraId="6045F6C3" w14:textId="06916F24" w:rsidR="00D24330" w:rsidRPr="00A96255" w:rsidRDefault="00B4088A" w:rsidP="00D24330">
      <w:pPr>
        <w:pStyle w:val="MGTHeader"/>
      </w:pPr>
      <w:r w:rsidRPr="007959FE">
        <w:t>Indicator 11.b.2: Proportion of local governments that adopt and implement local disaster risk reduction strategies in line with national disaster risk reduction strategies</w:t>
      </w:r>
    </w:p>
    <w:p w14:paraId="37E5E4F6" w14:textId="77777777" w:rsidR="00D24330" w:rsidRDefault="00D24330" w:rsidP="00D24330">
      <w:pPr>
        <w:pStyle w:val="MIndHeader"/>
        <w:rPr>
          <w:color w:val="B4B4B4"/>
          <w:sz w:val="20"/>
        </w:rPr>
      </w:pPr>
      <w:r w:rsidRPr="00A96255">
        <w:t xml:space="preserve">0.d. Series </w:t>
      </w:r>
      <w:r w:rsidRPr="000C7C13">
        <w:rPr>
          <w:color w:val="B4B4B4"/>
          <w:sz w:val="20"/>
        </w:rPr>
        <w:t>(SDG_SERIES_DESCR)</w:t>
      </w:r>
    </w:p>
    <w:p w14:paraId="5BB95FBC" w14:textId="775E6DC0" w:rsidR="00BA6AD1" w:rsidRDefault="00BA6AD1" w:rsidP="00DB2288">
      <w:pPr>
        <w:pStyle w:val="MGTHeader"/>
      </w:pPr>
      <w:r>
        <w:t>SG_DSR_SILS - Proportion of local governments that adopt and implement local disaster risk reduction strategies in line with national disaster risk reduction strategies [1.5.4, 11.b.2,</w:t>
      </w:r>
      <w:r w:rsidR="00DA3295">
        <w:t xml:space="preserve"> </w:t>
      </w:r>
      <w:r>
        <w:t>13.1.3]</w:t>
      </w:r>
    </w:p>
    <w:p w14:paraId="719A8CE1" w14:textId="7CA54F10" w:rsidR="00BA6AD1" w:rsidRDefault="00BA6AD1" w:rsidP="00DB2288">
      <w:pPr>
        <w:pStyle w:val="MGTHeader"/>
      </w:pPr>
      <w:r>
        <w:t>SG_DSR_SILN - Number of local governments that adopt and implement local DRR strategies in line with national strategies [1.5.4, 11.b.2,</w:t>
      </w:r>
      <w:r w:rsidR="00DA3295">
        <w:t xml:space="preserve"> </w:t>
      </w:r>
      <w:r>
        <w:t>13.1.3]</w:t>
      </w:r>
    </w:p>
    <w:p w14:paraId="22AFBF9E" w14:textId="38B594FB" w:rsidR="00BA6AD1" w:rsidRPr="00A96255" w:rsidRDefault="00BA6AD1" w:rsidP="00DB2288">
      <w:pPr>
        <w:pStyle w:val="MGTHeader"/>
      </w:pPr>
      <w:r>
        <w:t>SG_GOV_LOGV - Number of local governments [1.5.4, 11.b.2,</w:t>
      </w:r>
      <w:r w:rsidR="00DA3295">
        <w:t xml:space="preserve"> </w:t>
      </w:r>
      <w:r>
        <w:t>13.1.3]</w:t>
      </w:r>
    </w:p>
    <w:p w14:paraId="157DACE7" w14:textId="77777777" w:rsidR="00D24330" w:rsidRPr="00DB2288" w:rsidRDefault="00D24330" w:rsidP="00D24330">
      <w:pPr>
        <w:pStyle w:val="MIndHeader"/>
        <w:rPr>
          <w:lang w:val="it-IT"/>
        </w:rPr>
      </w:pPr>
      <w:r w:rsidRPr="00DB2288">
        <w:rPr>
          <w:lang w:val="it-IT"/>
        </w:rPr>
        <w:t xml:space="preserve">0.e. Metadata update </w:t>
      </w:r>
      <w:r w:rsidRPr="00DB2288">
        <w:rPr>
          <w:color w:val="B4B4B4"/>
          <w:sz w:val="20"/>
          <w:lang w:val="it-IT"/>
        </w:rPr>
        <w:t>(META_LAST_UPDATE)</w:t>
      </w:r>
    </w:p>
    <w:sdt>
      <w:sdtPr>
        <w:id w:val="-1798838866"/>
        <w:placeholder>
          <w:docPart w:val="DefaultPlaceholder_-1854013437"/>
        </w:placeholder>
        <w:date w:fullDate="2024-12-20T00:00:00Z">
          <w:dateFormat w:val="yyyy-MM-dd"/>
          <w:lid w:val="en-US"/>
          <w:storeMappedDataAs w:val="dateTime"/>
          <w:calendar w:val="gregorian"/>
        </w:date>
      </w:sdtPr>
      <w:sdtContent>
        <w:p w14:paraId="03424B60" w14:textId="4AEEEA27" w:rsidR="00D24330" w:rsidRPr="00A96255" w:rsidRDefault="00247CC2" w:rsidP="00D24330">
          <w:pPr>
            <w:pStyle w:val="MGTHeader"/>
          </w:pPr>
          <w:r>
            <w:rPr>
              <w:lang w:val="en-US"/>
            </w:rPr>
            <w:t>2024-12-20</w:t>
          </w:r>
        </w:p>
      </w:sdtContent>
    </w:sdt>
    <w:p w14:paraId="415C9FF1" w14:textId="77777777" w:rsidR="00D24330" w:rsidRDefault="00D24330" w:rsidP="00D24330">
      <w:pPr>
        <w:pStyle w:val="MIndHeader"/>
        <w:rPr>
          <w:color w:val="B4B4B4"/>
          <w:sz w:val="20"/>
        </w:rPr>
      </w:pPr>
      <w:r w:rsidRPr="00A96255">
        <w:t xml:space="preserve">0.f. Related indicators </w:t>
      </w:r>
      <w:r w:rsidRPr="000C7C13">
        <w:rPr>
          <w:color w:val="B4B4B4"/>
          <w:sz w:val="20"/>
        </w:rPr>
        <w:t>(SDG_RELATED_INDICATORS)</w:t>
      </w:r>
    </w:p>
    <w:p w14:paraId="72682D10" w14:textId="34B89287" w:rsidR="00BA6AD1" w:rsidRPr="00A96255" w:rsidRDefault="00BA6AD1" w:rsidP="00E84812">
      <w:pPr>
        <w:pStyle w:val="MGTHeader"/>
      </w:pPr>
      <w:r>
        <w:t>1.5.4, 1</w:t>
      </w:r>
      <w:r w:rsidR="0003639C">
        <w:t>3</w:t>
      </w:r>
      <w:r>
        <w:t>.</w:t>
      </w:r>
      <w:r w:rsidR="0003639C">
        <w:t>1</w:t>
      </w:r>
      <w:r>
        <w:t>.</w:t>
      </w:r>
      <w:r w:rsidR="0003639C">
        <w:t>3</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sidRPr="000C7C13">
        <w:rPr>
          <w:color w:val="B4B4B4"/>
          <w:sz w:val="20"/>
        </w:rPr>
        <w:t>(SDG_CUSTODIAN_AGENCIES)</w:t>
      </w:r>
    </w:p>
    <w:p w14:paraId="7EFBF315" w14:textId="77777777" w:rsidR="006845CD" w:rsidRPr="00A96255" w:rsidRDefault="006845CD" w:rsidP="006845CD">
      <w:pPr>
        <w:pStyle w:val="MGTHeader"/>
        <w:rPr>
          <w:color w:val="4A4A4A"/>
        </w:rPr>
      </w:pPr>
      <w:r w:rsidRPr="00C4698A">
        <w:t>United Nations Office for Disaster Reduction (</w:t>
      </w:r>
      <w:r>
        <w:t>UNDRR</w:t>
      </w:r>
      <w:r w:rsidRPr="00C4698A">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sidRPr="000C7C13">
        <w:rPr>
          <w:color w:val="B4B4B4"/>
          <w:sz w:val="20"/>
          <w:szCs w:val="22"/>
        </w:rPr>
        <w:t>(CONTACT)</w:t>
      </w:r>
      <w:bookmarkEnd w:id="0"/>
      <w:bookmarkEnd w:id="1"/>
      <w:bookmarkEnd w:id="2"/>
      <w:bookmarkEnd w:id="3"/>
      <w:bookmarkEnd w:id="4"/>
    </w:p>
    <w:p w14:paraId="0BD77982" w14:textId="72DFE854" w:rsidR="00576CFA" w:rsidRPr="00A96255" w:rsidRDefault="00576CFA" w:rsidP="00F719A8">
      <w:pPr>
        <w:pStyle w:val="MHeader2"/>
      </w:pPr>
      <w:r w:rsidRPr="00A96255">
        <w:t xml:space="preserve">1.a. Organisation </w:t>
      </w:r>
      <w:r w:rsidRPr="000C7C13">
        <w:rPr>
          <w:color w:val="B4B4B4"/>
          <w:sz w:val="20"/>
          <w:szCs w:val="22"/>
        </w:rPr>
        <w:t>(CONTACT_ORGANISATION)</w:t>
      </w:r>
    </w:p>
    <w:p w14:paraId="3A01B6E5" w14:textId="77777777" w:rsidR="005151A8" w:rsidRPr="00A96255" w:rsidRDefault="005151A8" w:rsidP="005151A8">
      <w:pPr>
        <w:pStyle w:val="MGTHeader"/>
        <w:rPr>
          <w:color w:val="4A4A4A"/>
        </w:rPr>
      </w:pPr>
      <w:r w:rsidRPr="00C4698A">
        <w:t>United Nations Office for Disaster Reduction (</w:t>
      </w:r>
      <w:r>
        <w:t>UNDRR</w:t>
      </w:r>
      <w:r w:rsidRPr="00C4698A">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0C7C13">
        <w:rPr>
          <w:color w:val="B4B4B4"/>
          <w:sz w:val="20"/>
          <w:szCs w:val="22"/>
        </w:rPr>
        <w:t>(IND_DEF_CON_CLASS)</w:t>
      </w:r>
    </w:p>
    <w:p w14:paraId="2AC373EA" w14:textId="44236363" w:rsidR="008B0AC7" w:rsidRPr="00A96255" w:rsidRDefault="008B0AC7" w:rsidP="00F719A8">
      <w:pPr>
        <w:pStyle w:val="MHeader2"/>
      </w:pPr>
      <w:r w:rsidRPr="00A96255">
        <w:t xml:space="preserve">2.a. Definition and concepts </w:t>
      </w:r>
      <w:r w:rsidRPr="000C7C13">
        <w:rPr>
          <w:color w:val="B4B4B4"/>
          <w:sz w:val="20"/>
          <w:szCs w:val="22"/>
        </w:rPr>
        <w:t>(STAT_CONC_DEF)</w:t>
      </w:r>
    </w:p>
    <w:p w14:paraId="0A18D267" w14:textId="77777777" w:rsidR="00E67A4C" w:rsidRDefault="00E67A4C" w:rsidP="00E67A4C">
      <w:pPr>
        <w:shd w:val="clear" w:color="auto" w:fill="FFFFFF"/>
        <w:spacing w:after="0" w:line="336" w:lineRule="atLeast"/>
        <w:rPr>
          <w:rFonts w:eastAsia="Times New Roman" w:cs="Arial"/>
          <w:color w:val="4A4A4A"/>
          <w:sz w:val="21"/>
          <w:szCs w:val="21"/>
          <w:lang w:eastAsia="en-GB"/>
        </w:rPr>
      </w:pPr>
      <w:r>
        <w:rPr>
          <w:rFonts w:eastAsia="Times New Roman" w:cs="Arial"/>
          <w:b/>
          <w:bCs/>
          <w:color w:val="4A4A4A"/>
          <w:sz w:val="21"/>
          <w:szCs w:val="21"/>
          <w:lang w:eastAsia="en-GB"/>
        </w:rPr>
        <w:t>Definition:</w:t>
      </w:r>
    </w:p>
    <w:p w14:paraId="42EB8EC5" w14:textId="302D7813" w:rsidR="00DF6E26" w:rsidRDefault="00DF6E26" w:rsidP="00E67A4C">
      <w:pPr>
        <w:shd w:val="clear" w:color="auto" w:fill="FFFFFF"/>
        <w:spacing w:after="0"/>
        <w:rPr>
          <w:rFonts w:ascii="Calibri" w:eastAsia="Calibri" w:hAnsi="Calibri" w:cs="Calibri"/>
          <w:color w:val="444444"/>
        </w:rPr>
      </w:pPr>
      <w:r w:rsidRPr="00BD694B">
        <w:rPr>
          <w:rFonts w:ascii="Calibri" w:eastAsia="Calibri" w:hAnsi="Calibri" w:cs="Calibri"/>
          <w:color w:val="444444"/>
        </w:rPr>
        <w:t>This indicator captures</w:t>
      </w:r>
      <w:r w:rsidRPr="00DF6E26">
        <w:t xml:space="preserve"> </w:t>
      </w:r>
      <w:r>
        <w:t xml:space="preserve">the </w:t>
      </w:r>
      <w:r w:rsidRPr="00DF6E26">
        <w:rPr>
          <w:rFonts w:ascii="Calibri" w:eastAsia="Calibri" w:hAnsi="Calibri" w:cs="Calibri"/>
          <w:color w:val="444444"/>
        </w:rPr>
        <w:t>percentage of local governments that adopt and implement local disaster risk reduction strategies in line with national strategies.</w:t>
      </w:r>
    </w:p>
    <w:p w14:paraId="635D854D" w14:textId="77777777" w:rsidR="00C90654" w:rsidRPr="006F0EA9" w:rsidRDefault="00C90654" w:rsidP="00C90654">
      <w:pPr>
        <w:pStyle w:val="MText"/>
      </w:pPr>
    </w:p>
    <w:p w14:paraId="15CFC945" w14:textId="77777777" w:rsidR="00C90654" w:rsidRPr="006F0EA9" w:rsidRDefault="00C90654" w:rsidP="00C90654">
      <w:pPr>
        <w:pStyle w:val="MText"/>
        <w:rPr>
          <w:b/>
          <w:bCs/>
        </w:rPr>
      </w:pPr>
      <w:r w:rsidRPr="006F0EA9">
        <w:rPr>
          <w:b/>
          <w:bCs/>
        </w:rPr>
        <w:t>Concepts:</w:t>
      </w:r>
    </w:p>
    <w:p w14:paraId="5F691DED" w14:textId="77777777" w:rsidR="00C90654" w:rsidRPr="006F0EA9" w:rsidRDefault="00C90654" w:rsidP="00C90654">
      <w:pPr>
        <w:pStyle w:val="MText"/>
      </w:pPr>
      <w:r w:rsidRPr="006F0EA9">
        <w:rPr>
          <w:b/>
          <w:bCs/>
        </w:rPr>
        <w:lastRenderedPageBreak/>
        <w:t>Disasters</w:t>
      </w:r>
      <w:r w:rsidRPr="006F0EA9">
        <w:t xml:space="preserve">: A serious disruption of the functioning of a community or a society at any scale due to hazardous events interacting with conditions of exposure, vulnerability and capacity, leading to one or more of the following: human, material, economic and environmental losses and impacts (UNDRR, 2017, https://www.preventionweb.net/terminology/disaster). </w:t>
      </w:r>
    </w:p>
    <w:p w14:paraId="5EAE0056" w14:textId="77777777" w:rsidR="00C90654" w:rsidRPr="006F0EA9" w:rsidRDefault="00C90654" w:rsidP="00C90654">
      <w:pPr>
        <w:pStyle w:val="MText"/>
        <w:rPr>
          <w:rFonts w:cstheme="minorHAnsi"/>
        </w:rPr>
      </w:pPr>
    </w:p>
    <w:p w14:paraId="544FCB04" w14:textId="77777777" w:rsidR="00C90654" w:rsidRPr="006F0EA9" w:rsidRDefault="00C90654" w:rsidP="00C90654">
      <w:pPr>
        <w:pStyle w:val="MText"/>
        <w:rPr>
          <w:rFonts w:cstheme="minorHAnsi"/>
        </w:rPr>
      </w:pPr>
      <w:r w:rsidRPr="006F0EA9">
        <w:rPr>
          <w:rFonts w:cstheme="minorHAnsi"/>
          <w:b/>
          <w:bCs/>
        </w:rPr>
        <w:t>Disaster risk reduction strategies</w:t>
      </w:r>
      <w:r w:rsidRPr="006F0EA9">
        <w:rPr>
          <w:rFonts w:cstheme="minorHAnsi"/>
        </w:rPr>
        <w:t>: define goals and objectives across different timescales and with concrete targets, indicators and time frames. In line with the Sendai Framework for Disaster Risk Reduction 2015-2030, the strategies should be aimed at preventing the creation of disaster risk, the reduction of existing risk and the strengthening of economic, social, health and environmental resilience.</w:t>
      </w:r>
    </w:p>
    <w:p w14:paraId="142C4840" w14:textId="77777777" w:rsidR="00C90654" w:rsidRPr="006F0EA9" w:rsidRDefault="00C90654" w:rsidP="00C90654">
      <w:pPr>
        <w:pStyle w:val="MText"/>
        <w:rPr>
          <w:rFonts w:cstheme="minorHAnsi"/>
        </w:rPr>
      </w:pPr>
    </w:p>
    <w:p w14:paraId="408B6C04" w14:textId="610DEA62" w:rsidR="00B24308" w:rsidRPr="006F0EA9" w:rsidRDefault="00B24308" w:rsidP="00C90654">
      <w:pPr>
        <w:pStyle w:val="MText"/>
        <w:rPr>
          <w:rFonts w:cstheme="minorHAnsi"/>
        </w:rPr>
      </w:pPr>
      <w:r w:rsidRPr="006F0EA9">
        <w:rPr>
          <w:rFonts w:cstheme="minorHAnsi"/>
          <w:b/>
          <w:bCs/>
        </w:rPr>
        <w:t>Local Government</w:t>
      </w:r>
      <w:r w:rsidRPr="006F0EA9">
        <w:rPr>
          <w:rFonts w:cstheme="minorHAnsi"/>
        </w:rPr>
        <w:t>: Form of sub-national public administration with responsibility for disaster risk reduction – to be determined by countries for the purposes of monitoring Sendai Framework Target E.</w:t>
      </w:r>
    </w:p>
    <w:p w14:paraId="03DE6C58" w14:textId="77777777" w:rsidR="00B24308" w:rsidRPr="006F0EA9" w:rsidRDefault="00B24308" w:rsidP="00C90654">
      <w:pPr>
        <w:pStyle w:val="MText"/>
        <w:rPr>
          <w:rFonts w:cstheme="minorHAnsi"/>
        </w:rPr>
      </w:pPr>
    </w:p>
    <w:p w14:paraId="01DC7308" w14:textId="77777777" w:rsidR="00C90654" w:rsidRPr="006F0EA9" w:rsidRDefault="00C90654" w:rsidP="00C90654">
      <w:pPr>
        <w:pStyle w:val="MText"/>
        <w:rPr>
          <w:b/>
          <w:bCs/>
        </w:rPr>
      </w:pPr>
      <w:r w:rsidRPr="006F0EA9">
        <w:rPr>
          <w:b/>
          <w:bCs/>
        </w:rPr>
        <w:t xml:space="preserve">Notes: </w:t>
      </w:r>
    </w:p>
    <w:p w14:paraId="01359ABB" w14:textId="77777777" w:rsidR="00C90654" w:rsidRDefault="00C90654" w:rsidP="00C90654">
      <w:pPr>
        <w:pStyle w:val="MText"/>
      </w:pPr>
      <w:r w:rsidRPr="006F0EA9">
        <w:t xml:space="preserve">[a] </w:t>
      </w:r>
      <w:proofErr w:type="gramStart"/>
      <w:r w:rsidRPr="006F0EA9">
        <w:t>An</w:t>
      </w:r>
      <w:proofErr w:type="gramEnd"/>
      <w:r w:rsidRPr="006F0EA9">
        <w:t xml:space="preserve"> open-ended intergovernmental expert working group on indicators</w:t>
      </w:r>
      <w:r>
        <w:t xml:space="preserve">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p w14:paraId="007D9A7B" w14:textId="77777777" w:rsidR="00C90654" w:rsidRDefault="00C90654" w:rsidP="00C90654">
      <w:pPr>
        <w:pStyle w:val="MText"/>
        <w:rPr>
          <w:rFonts w:cstheme="minorHAnsi"/>
        </w:rPr>
      </w:pPr>
    </w:p>
    <w:p w14:paraId="6D9C210A" w14:textId="77777777" w:rsidR="00C90654" w:rsidRPr="00C22EC4" w:rsidRDefault="00C90654" w:rsidP="00C90654">
      <w:pPr>
        <w:pStyle w:val="MText"/>
        <w:rPr>
          <w:rFonts w:cstheme="minorHAnsi"/>
        </w:rPr>
      </w:pPr>
      <w:r w:rsidRPr="00902CB5">
        <w:rPr>
          <w:rFonts w:cstheme="minorHAnsi"/>
        </w:rPr>
        <w:t xml:space="preserve">Detailed </w:t>
      </w:r>
      <w:r>
        <w:rPr>
          <w:rFonts w:cstheme="minorHAnsi"/>
        </w:rPr>
        <w:t>definitions, concepts, including composition and calculation for each of the data series,</w:t>
      </w:r>
      <w:r w:rsidRPr="00902CB5">
        <w:rPr>
          <w:rFonts w:cstheme="minorHAnsi"/>
        </w:rPr>
        <w:t xml:space="preserve"> can be found in the</w:t>
      </w:r>
      <w:r>
        <w:rPr>
          <w:rFonts w:cstheme="minorHAnsi"/>
        </w:rPr>
        <w:t xml:space="preserve"> SFM</w:t>
      </w:r>
      <w:r w:rsidRPr="00902CB5">
        <w:rPr>
          <w:rFonts w:cstheme="minorHAnsi"/>
        </w:rPr>
        <w:t xml:space="preserve"> Technical Guidance (see below the Reference section)</w:t>
      </w:r>
    </w:p>
    <w:p w14:paraId="6E54D3D6" w14:textId="77777777" w:rsidR="00EC2915" w:rsidRPr="00A96255" w:rsidRDefault="00EC2915" w:rsidP="00576CFA">
      <w:pPr>
        <w:pStyle w:val="MText"/>
      </w:pPr>
    </w:p>
    <w:p w14:paraId="7932F8BD" w14:textId="3869C451" w:rsidR="008B0AC7" w:rsidRDefault="00576CFA" w:rsidP="00F719A8">
      <w:pPr>
        <w:pStyle w:val="MHeader2"/>
        <w:rPr>
          <w:color w:val="B4B4B4"/>
          <w:sz w:val="20"/>
          <w:szCs w:val="22"/>
        </w:rPr>
      </w:pPr>
      <w:r w:rsidRPr="00A96255">
        <w:t xml:space="preserve">2.b. Unit of measure </w:t>
      </w:r>
      <w:r w:rsidRPr="000C7C13">
        <w:rPr>
          <w:color w:val="B4B4B4"/>
          <w:sz w:val="20"/>
          <w:szCs w:val="22"/>
        </w:rPr>
        <w:t>(UNIT_MEASURE)</w:t>
      </w:r>
    </w:p>
    <w:p w14:paraId="3A8C8ED4" w14:textId="0723457E" w:rsidR="006C332F" w:rsidRDefault="006C332F" w:rsidP="00DB2288">
      <w:pPr>
        <w:pStyle w:val="MText"/>
      </w:pPr>
      <w:r>
        <w:t xml:space="preserve">SG_DSR_SILS: </w:t>
      </w:r>
      <w:r w:rsidR="006247CE">
        <w:t>P</w:t>
      </w:r>
      <w:r>
        <w:t xml:space="preserve">ercent (%) </w:t>
      </w:r>
    </w:p>
    <w:p w14:paraId="3D5036BA" w14:textId="77777777" w:rsidR="006C332F" w:rsidRDefault="006C332F" w:rsidP="00DB2288">
      <w:pPr>
        <w:pStyle w:val="MText"/>
      </w:pPr>
      <w:r>
        <w:t xml:space="preserve">SG_DSR_SILN: Number </w:t>
      </w:r>
    </w:p>
    <w:p w14:paraId="4AB09E58" w14:textId="46530172" w:rsidR="006C332F" w:rsidRDefault="006C332F" w:rsidP="006C332F">
      <w:pPr>
        <w:pStyle w:val="MText"/>
      </w:pPr>
      <w:r>
        <w:t>SG_GOV_LOGV: Number</w:t>
      </w:r>
    </w:p>
    <w:p w14:paraId="0FC86CE7" w14:textId="77777777" w:rsidR="006C332F" w:rsidRDefault="006C332F" w:rsidP="006C332F">
      <w:pPr>
        <w:pStyle w:val="MText"/>
      </w:pPr>
    </w:p>
    <w:p w14:paraId="651AA7AC" w14:textId="5144B8C4" w:rsidR="00DA615C" w:rsidRPr="00A96255" w:rsidRDefault="008B0AC7" w:rsidP="00F719A8">
      <w:pPr>
        <w:pStyle w:val="MHeader2"/>
      </w:pPr>
      <w:r w:rsidRPr="00A96255">
        <w:t xml:space="preserve">2.c. Classifications </w:t>
      </w:r>
      <w:r w:rsidRPr="000C7C13">
        <w:rPr>
          <w:color w:val="B4B4B4"/>
          <w:sz w:val="20"/>
          <w:szCs w:val="22"/>
        </w:rPr>
        <w:t>(CLASS_SYSTEM)</w:t>
      </w:r>
    </w:p>
    <w:p w14:paraId="414DD0EB" w14:textId="77777777" w:rsidR="006C332F" w:rsidRDefault="006C332F" w:rsidP="006C332F">
      <w:pPr>
        <w:pStyle w:val="MText"/>
      </w:pPr>
      <w:bookmarkStart w:id="5" w:name="_Hlk177636240"/>
      <w:r>
        <w:t>Not applicable</w:t>
      </w:r>
    </w:p>
    <w:bookmarkEnd w:id="5"/>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0C7C13">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0C7C13">
        <w:rPr>
          <w:color w:val="B4B4B4"/>
          <w:sz w:val="20"/>
          <w:szCs w:val="22"/>
        </w:rPr>
        <w:t>(SOURCE_TYPE)</w:t>
      </w:r>
    </w:p>
    <w:p w14:paraId="2490094A" w14:textId="77777777" w:rsidR="006C332F" w:rsidRPr="00C22EC4" w:rsidRDefault="006C332F" w:rsidP="006C332F">
      <w:pPr>
        <w:shd w:val="clear" w:color="auto" w:fill="FFFFFF"/>
        <w:spacing w:after="0"/>
        <w:rPr>
          <w:rFonts w:eastAsia="Times New Roman" w:cstheme="minorHAnsi"/>
          <w:color w:val="4A4A4A"/>
          <w:sz w:val="21"/>
          <w:szCs w:val="21"/>
          <w:lang w:eastAsia="en-GB"/>
        </w:rPr>
      </w:pPr>
      <w:r w:rsidRPr="00C22EC4">
        <w:rPr>
          <w:rFonts w:eastAsia="Times New Roman" w:cstheme="minorHAnsi"/>
          <w:color w:val="4A4A4A"/>
          <w:sz w:val="21"/>
          <w:szCs w:val="21"/>
          <w:lang w:eastAsia="en-GB"/>
        </w:rPr>
        <w:t xml:space="preserve">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w:t>
      </w:r>
      <w:r w:rsidRPr="00C22EC4">
        <w:rPr>
          <w:rFonts w:eastAsia="Times New Roman" w:cstheme="minorHAnsi"/>
          <w:bCs/>
          <w:color w:val="4A4A4A"/>
          <w:sz w:val="21"/>
          <w:szCs w:val="21"/>
          <w:lang w:eastAsia="en-GB"/>
        </w:rPr>
        <w:t>Sendai Framework Monitoring System.</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sidRPr="000C7C13">
        <w:rPr>
          <w:color w:val="B4B4B4"/>
          <w:sz w:val="20"/>
          <w:szCs w:val="22"/>
        </w:rPr>
        <w:t>(COLL_METHOD)</w:t>
      </w:r>
    </w:p>
    <w:p w14:paraId="19578686" w14:textId="77777777" w:rsidR="006C332F" w:rsidRPr="00C22EC4" w:rsidRDefault="006C332F" w:rsidP="006C332F">
      <w:pPr>
        <w:pStyle w:val="MText"/>
        <w:rPr>
          <w:rFonts w:cstheme="minorHAnsi"/>
        </w:rPr>
      </w:pPr>
      <w:r w:rsidRPr="00F71381">
        <w:rPr>
          <w:lang w:val="en-US"/>
        </w:rPr>
        <w:t>Data are reported by n</w:t>
      </w:r>
      <w:r>
        <w:rPr>
          <w:lang w:val="en-US"/>
        </w:rPr>
        <w:t xml:space="preserve">ational Sendai Framework focal points in the Sendai Framework Monitor (SFM). </w:t>
      </w:r>
    </w:p>
    <w:p w14:paraId="5823FBC8" w14:textId="348676BD" w:rsidR="00576CFA" w:rsidRPr="00A96255" w:rsidRDefault="00576CFA" w:rsidP="00576CFA">
      <w:pPr>
        <w:pStyle w:val="MText"/>
      </w:pPr>
      <w:r w:rsidRPr="00A96255">
        <w:tab/>
      </w:r>
    </w:p>
    <w:p w14:paraId="170A2C05" w14:textId="34873ECA" w:rsidR="00E46D96" w:rsidRPr="00A96255" w:rsidRDefault="00E46D96" w:rsidP="00F719A8">
      <w:pPr>
        <w:pStyle w:val="MHeader2"/>
      </w:pPr>
      <w:r w:rsidRPr="00A96255">
        <w:t xml:space="preserve">3.c. Data collection calendar </w:t>
      </w:r>
      <w:r w:rsidRPr="000C7C13">
        <w:rPr>
          <w:color w:val="B4B4B4"/>
          <w:sz w:val="20"/>
          <w:szCs w:val="22"/>
        </w:rPr>
        <w:t>(FREQ_COLL)</w:t>
      </w:r>
    </w:p>
    <w:p w14:paraId="5A68728D" w14:textId="77777777" w:rsidR="006C332F" w:rsidRPr="00BD694B" w:rsidRDefault="006C332F" w:rsidP="006C332F">
      <w:pPr>
        <w:pStyle w:val="MText"/>
        <w:rPr>
          <w:lang w:val="en-US"/>
        </w:rPr>
      </w:pPr>
      <w:r w:rsidRPr="00F71381">
        <w:rPr>
          <w:lang w:val="en-US"/>
        </w:rPr>
        <w:lastRenderedPageBreak/>
        <w:t xml:space="preserve">Data are reported in </w:t>
      </w:r>
      <w:r>
        <w:rPr>
          <w:lang w:val="en-US"/>
        </w:rPr>
        <w:t>Sendai Framework Monitor (SFM) on an ongoing basis, and snapshotted once every year.</w:t>
      </w:r>
      <w:r w:rsidRPr="00A96255">
        <w:tab/>
      </w:r>
    </w:p>
    <w:p w14:paraId="684B036D" w14:textId="77777777" w:rsidR="00E67A4C" w:rsidRPr="00A96255" w:rsidRDefault="00E67A4C" w:rsidP="00576CFA">
      <w:pPr>
        <w:pStyle w:val="MText"/>
      </w:pPr>
    </w:p>
    <w:p w14:paraId="7D466604" w14:textId="674844F0" w:rsidR="00E46D96" w:rsidRPr="00F719A8" w:rsidRDefault="00E46D96" w:rsidP="00F719A8">
      <w:pPr>
        <w:pStyle w:val="MHeader2"/>
      </w:pPr>
      <w:r w:rsidRPr="00A96255">
        <w:t xml:space="preserve">3.d. Data release calendar </w:t>
      </w:r>
      <w:r w:rsidRPr="000C7C13">
        <w:rPr>
          <w:color w:val="B4B4B4"/>
          <w:sz w:val="20"/>
          <w:szCs w:val="22"/>
        </w:rPr>
        <w:t>(REL_CAL_POLICY)</w:t>
      </w:r>
    </w:p>
    <w:p w14:paraId="0ED71C60" w14:textId="77777777" w:rsidR="006C332F" w:rsidRPr="00A96255" w:rsidRDefault="006C332F" w:rsidP="006C332F">
      <w:pPr>
        <w:pStyle w:val="MText"/>
      </w:pPr>
      <w:r>
        <w:t>Data are released once a year.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sidRPr="000C7C13">
        <w:rPr>
          <w:color w:val="B4B4B4"/>
          <w:sz w:val="20"/>
          <w:szCs w:val="22"/>
        </w:rPr>
        <w:t>(DATA_SOURCE)</w:t>
      </w:r>
    </w:p>
    <w:p w14:paraId="6DBC0025" w14:textId="0C664A54" w:rsidR="00576CFA" w:rsidRPr="00A96255" w:rsidRDefault="00E67A4C" w:rsidP="00576CFA">
      <w:pPr>
        <w:pStyle w:val="MText"/>
      </w:pPr>
      <w:r w:rsidRPr="00E67A4C">
        <w:t xml:space="preserve">National Sendai Framework Focal Points usually represent the coordinating lead institution chairing the National </w:t>
      </w:r>
      <w:r w:rsidR="00006D06">
        <w:t>Disaster Risk Reduction (DRR)</w:t>
      </w:r>
      <w:r w:rsidRPr="00E67A4C">
        <w:t xml:space="preserve"> platform which is comprised of special purpose agencies including national disaster agencies, civil protection agencies, and meteorological agencies.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sidRPr="000C7C13">
        <w:rPr>
          <w:color w:val="B4B4B4"/>
          <w:sz w:val="20"/>
          <w:szCs w:val="22"/>
        </w:rPr>
        <w:t>(COMPILING_ORG)</w:t>
      </w:r>
    </w:p>
    <w:p w14:paraId="4A523C79" w14:textId="77777777" w:rsidR="006C332F" w:rsidRPr="00A96255" w:rsidRDefault="006C332F" w:rsidP="005C3269">
      <w:pPr>
        <w:pStyle w:val="MText"/>
      </w:pPr>
      <w:r w:rsidRPr="00E8763D">
        <w:t>United Nations Office for Disaster Reduction (</w:t>
      </w:r>
      <w:r>
        <w:t>UNDRR</w:t>
      </w:r>
      <w:r w:rsidRPr="00E8763D">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sidRPr="000C7C13">
        <w:rPr>
          <w:color w:val="B4B4B4"/>
          <w:sz w:val="20"/>
          <w:szCs w:val="22"/>
        </w:rPr>
        <w:t>(INST_MANDATE)</w:t>
      </w:r>
    </w:p>
    <w:p w14:paraId="59BC1C31" w14:textId="77777777" w:rsidR="006C332F" w:rsidRDefault="006C332F" w:rsidP="006D2788">
      <w:pPr>
        <w:pStyle w:val="MText"/>
      </w:pPr>
      <w:r w:rsidRPr="00BD694B">
        <w:t>The Open-ended Intergovernmental Expert Working</w:t>
      </w:r>
      <w:r>
        <w:t xml:space="preserve"> </w:t>
      </w:r>
      <w:r w:rsidRPr="00BD694B">
        <w:t>Group on Indicators and Terminology Related to Disaster Risk Reduction (OIEWG) report,</w:t>
      </w:r>
      <w:r>
        <w:t xml:space="preserve"> </w:t>
      </w:r>
      <w:r w:rsidRPr="00BD694B">
        <w:t>endorsed by the United Nations General Assembly in Resolution A/RES/71/276, requested</w:t>
      </w:r>
      <w:r>
        <w:t xml:space="preserve"> </w:t>
      </w:r>
      <w:r w:rsidRPr="00BD694B">
        <w:t>the UN</w:t>
      </w:r>
      <w:r>
        <w:t>DRR</w:t>
      </w:r>
      <w:r w:rsidRPr="00BD694B">
        <w:t xml:space="preserve"> to undertake technical work and provide technical guidance to develop</w:t>
      </w:r>
      <w:r>
        <w:t xml:space="preserve"> </w:t>
      </w:r>
      <w:r w:rsidRPr="00BD694B">
        <w:t>minimum standards and metadata, the methodologies</w:t>
      </w:r>
      <w:r>
        <w:t>, and the global monitoring and measurements</w:t>
      </w:r>
      <w:r w:rsidRPr="00BD694B">
        <w:t xml:space="preserve"> of the</w:t>
      </w:r>
      <w:r>
        <w:t xml:space="preserve"> SFM </w:t>
      </w:r>
      <w:r w:rsidRPr="00BD694B">
        <w:t>global indicators.</w:t>
      </w:r>
    </w:p>
    <w:p w14:paraId="20925CF8" w14:textId="77777777" w:rsidR="006C332F" w:rsidRPr="00BD694B" w:rsidRDefault="006C332F" w:rsidP="006D2788">
      <w:pPr>
        <w:pStyle w:val="MText"/>
      </w:pPr>
      <w:r>
        <w:t xml:space="preserve">This </w:t>
      </w:r>
      <w:r w:rsidRPr="006964A6">
        <w:t xml:space="preserve">indicator </w:t>
      </w:r>
      <w:r>
        <w:t xml:space="preserve">is </w:t>
      </w:r>
      <w:r w:rsidRPr="006964A6">
        <w:t>recommended by the OIEWG for the measurement</w:t>
      </w:r>
      <w:r>
        <w:t xml:space="preserve"> </w:t>
      </w:r>
      <w:r w:rsidRPr="006964A6">
        <w:t>of global Target E of the Sendai Framework, which were endorsed by the UN General</w:t>
      </w:r>
      <w:r>
        <w:t xml:space="preserve"> </w:t>
      </w:r>
      <w:r w:rsidRPr="006964A6">
        <w:t xml:space="preserve">Assembly in its Resolution A/RES/71/276, </w:t>
      </w:r>
      <w:r w:rsidRPr="006964A6">
        <w:rPr>
          <w:i/>
          <w:iCs/>
        </w:rPr>
        <w:t>Report of the open-ended intergovernmental</w:t>
      </w:r>
      <w:r>
        <w:t xml:space="preserve"> </w:t>
      </w:r>
      <w:r w:rsidRPr="006964A6">
        <w:rPr>
          <w:i/>
          <w:iCs/>
        </w:rPr>
        <w:t>expert working group on indicators and terminology relating to disaster risk</w:t>
      </w:r>
      <w:r w:rsidRPr="006964A6">
        <w:t>.</w:t>
      </w:r>
    </w:p>
    <w:p w14:paraId="7D007C3C" w14:textId="68631AC1" w:rsidR="00EC2915" w:rsidRPr="006C332F"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0C7C13">
        <w:rPr>
          <w:color w:val="B4B4B4"/>
          <w:sz w:val="20"/>
          <w:szCs w:val="22"/>
        </w:rPr>
        <w:t>(OTHER_METHOD)</w:t>
      </w:r>
    </w:p>
    <w:p w14:paraId="1AFA5517" w14:textId="54FD9B10" w:rsidR="00AF5ED1" w:rsidRPr="00A96255" w:rsidRDefault="00576CFA" w:rsidP="00F719A8">
      <w:pPr>
        <w:pStyle w:val="MHeader2"/>
      </w:pPr>
      <w:r w:rsidRPr="00A96255">
        <w:t xml:space="preserve">4.a. Rationale </w:t>
      </w:r>
      <w:r w:rsidRPr="000C7C13">
        <w:rPr>
          <w:color w:val="B4B4B4"/>
          <w:sz w:val="20"/>
          <w:szCs w:val="22"/>
        </w:rPr>
        <w:t>(RATIONALE)</w:t>
      </w:r>
    </w:p>
    <w:p w14:paraId="398E83F4" w14:textId="03B0E0EF" w:rsidR="00B24308" w:rsidRPr="00DB7438" w:rsidRDefault="00B24308" w:rsidP="00B24308">
      <w:pPr>
        <w:shd w:val="clear" w:color="auto" w:fill="FFFFFF"/>
        <w:spacing w:after="0"/>
        <w:rPr>
          <w:rFonts w:eastAsia="Times New Roman" w:cstheme="minorHAnsi"/>
          <w:color w:val="4A4A4A"/>
          <w:sz w:val="21"/>
          <w:szCs w:val="21"/>
          <w:lang w:eastAsia="en-GB"/>
        </w:rPr>
      </w:pPr>
      <w:r w:rsidRPr="00DB7438">
        <w:rPr>
          <w:rFonts w:eastAsia="Times New Roman" w:cstheme="minorHAnsi"/>
          <w:color w:val="4A4A4A"/>
          <w:sz w:val="21"/>
          <w:szCs w:val="21"/>
          <w:lang w:eastAsia="en-GB"/>
        </w:rPr>
        <w:t xml:space="preserve">The Sendai Framework for Disaster Risk Reduction 2015-2030 was adopted by UN Member States in March 2015 as a global policy of disaster risk reduction. </w:t>
      </w:r>
      <w:r w:rsidRPr="00B24308">
        <w:rPr>
          <w:rFonts w:eastAsia="Times New Roman" w:cstheme="minorHAnsi"/>
          <w:color w:val="4A4A4A"/>
          <w:sz w:val="21"/>
          <w:szCs w:val="21"/>
          <w:lang w:eastAsia="en-GB"/>
        </w:rPr>
        <w:t xml:space="preserve">The expected outcome of the Sendai Framework is to realize “The substantial reduction of disaster risk and losses in lives, livelihoods and health and in the economic, physical, social, cultural and environmental assets of persons, businesses, communities and countries”. </w:t>
      </w:r>
      <w:r w:rsidRPr="00DB7438">
        <w:rPr>
          <w:rFonts w:eastAsia="Times New Roman" w:cstheme="minorHAnsi"/>
          <w:color w:val="4A4A4A"/>
          <w:sz w:val="21"/>
          <w:szCs w:val="21"/>
          <w:lang w:eastAsia="en-GB"/>
        </w:rPr>
        <w:t xml:space="preserve">Among the Sendai Framework global targets, “Target </w:t>
      </w:r>
      <w:r>
        <w:rPr>
          <w:rFonts w:eastAsia="Times New Roman" w:cstheme="minorHAnsi"/>
          <w:color w:val="4A4A4A"/>
          <w:sz w:val="21"/>
          <w:szCs w:val="21"/>
          <w:lang w:eastAsia="en-GB"/>
        </w:rPr>
        <w:t>E</w:t>
      </w:r>
      <w:r w:rsidRPr="00DB7438">
        <w:rPr>
          <w:rFonts w:eastAsia="Times New Roman" w:cstheme="minorHAnsi"/>
          <w:color w:val="4A4A4A"/>
          <w:sz w:val="21"/>
          <w:szCs w:val="21"/>
          <w:lang w:eastAsia="en-GB"/>
        </w:rPr>
        <w:t xml:space="preserve">: </w:t>
      </w:r>
      <w:r w:rsidRPr="00B24308">
        <w:rPr>
          <w:rFonts w:eastAsia="Times New Roman" w:cstheme="minorHAnsi"/>
          <w:color w:val="4A4A4A"/>
          <w:sz w:val="21"/>
          <w:szCs w:val="21"/>
          <w:lang w:eastAsia="en-GB"/>
        </w:rPr>
        <w:t>Substantially increase the number of countries with national and local disaster risk reduction strategies by 2020</w:t>
      </w:r>
      <w:r w:rsidRPr="00DB7438">
        <w:rPr>
          <w:rFonts w:eastAsia="Times New Roman" w:cstheme="minorHAnsi"/>
          <w:color w:val="4A4A4A"/>
          <w:sz w:val="21"/>
          <w:szCs w:val="21"/>
          <w:lang w:eastAsia="en-GB"/>
        </w:rPr>
        <w:t xml:space="preserve">” </w:t>
      </w:r>
      <w:r w:rsidR="00C9048A">
        <w:rPr>
          <w:rFonts w:eastAsia="Times New Roman" w:cstheme="minorHAnsi"/>
          <w:color w:val="4A4A4A"/>
          <w:sz w:val="21"/>
          <w:szCs w:val="21"/>
          <w:lang w:eastAsia="en-GB"/>
        </w:rPr>
        <w:t>aims to enhance the global progress and coverage of national and local disaster risk reduction strategies and policies. The objectives of the national DRR plans, strategies and policies are to p</w:t>
      </w:r>
      <w:r w:rsidR="00C9048A" w:rsidRPr="00C9048A">
        <w:rPr>
          <w:rFonts w:eastAsia="Times New Roman" w:cstheme="minorHAnsi"/>
          <w:color w:val="4A4A4A"/>
          <w:sz w:val="21"/>
          <w:szCs w:val="21"/>
          <w:lang w:eastAsia="en-GB"/>
        </w:rPr>
        <w:t>revent new and reduce existing disaster risk through the implementation of integrated and inclusive economic, structural, legal, social, health, cultural, educational, environmental, technological, political and institutional measures that prevent and reduce hazard exposure and vulnerability to disaster, increase preparedness for response and recovery, and thus strengthen resilience</w:t>
      </w:r>
      <w:r w:rsidR="00C9048A">
        <w:rPr>
          <w:rFonts w:eastAsia="Times New Roman" w:cstheme="minorHAnsi"/>
          <w:color w:val="4A4A4A"/>
          <w:sz w:val="21"/>
          <w:szCs w:val="21"/>
          <w:lang w:eastAsia="en-GB"/>
        </w:rPr>
        <w:t>.</w:t>
      </w:r>
      <w:r w:rsidR="008B59FA">
        <w:rPr>
          <w:rFonts w:eastAsia="Times New Roman" w:cstheme="minorHAnsi"/>
          <w:color w:val="4A4A4A"/>
          <w:sz w:val="21"/>
          <w:szCs w:val="21"/>
          <w:lang w:eastAsia="en-GB"/>
        </w:rPr>
        <w:t xml:space="preserve"> </w:t>
      </w:r>
    </w:p>
    <w:p w14:paraId="7601BE2F" w14:textId="77777777" w:rsidR="00B24308" w:rsidRDefault="00B24308" w:rsidP="00576CFA">
      <w:pPr>
        <w:pStyle w:val="MText"/>
      </w:pPr>
    </w:p>
    <w:p w14:paraId="0AD7EEA2" w14:textId="63CE222B" w:rsidR="00576CFA" w:rsidRPr="00A96255" w:rsidRDefault="00E67A4C" w:rsidP="00576CFA">
      <w:pPr>
        <w:pStyle w:val="MText"/>
      </w:pPr>
      <w:r w:rsidRPr="00E67A4C">
        <w:t xml:space="preserve">Increasing the proportion of local governments that adopt and implement local disaster risk reduction strategies, which the Sendai Framework calls for, will contribute to sustainable development and </w:t>
      </w:r>
      <w:r w:rsidRPr="00E67A4C">
        <w:lastRenderedPageBreak/>
        <w:t>strengthen economic, social, health and environmental resilience. Their economic, environmental and social perspectives would include poverty eradication, urban resilience, and climate change adaptation.</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sidRPr="000C7C13">
        <w:rPr>
          <w:color w:val="B4B4B4"/>
          <w:sz w:val="20"/>
          <w:szCs w:val="22"/>
        </w:rPr>
        <w:t>(REC_USE_LIM)</w:t>
      </w:r>
    </w:p>
    <w:p w14:paraId="195C9091" w14:textId="77777777" w:rsidR="009B57A7" w:rsidRPr="00C22EC4" w:rsidRDefault="009B57A7" w:rsidP="009B57A7">
      <w:pPr>
        <w:pStyle w:val="MText"/>
        <w:rPr>
          <w:rFonts w:cstheme="minorHAnsi"/>
        </w:rPr>
      </w:pPr>
      <w:r w:rsidRPr="00C22EC4">
        <w:rPr>
          <w:rFonts w:cstheme="minorHAnsi"/>
        </w:rPr>
        <w:t xml:space="preserve">The Sendai Framework Monitoring </w:t>
      </w:r>
      <w:r>
        <w:rPr>
          <w:rFonts w:cstheme="minorHAnsi"/>
        </w:rPr>
        <w:t xml:space="preserve">(SFM) </w:t>
      </w:r>
      <w:r w:rsidRPr="00C22EC4">
        <w:rPr>
          <w:rFonts w:cstheme="minorHAnsi"/>
        </w:rPr>
        <w:t xml:space="preserve">System has been developed to measure the progress in the implementation of the Sendai Framework by UNGA endorsed indicators. Member States report through the </w:t>
      </w:r>
      <w:r>
        <w:rPr>
          <w:rFonts w:cstheme="minorHAnsi"/>
        </w:rPr>
        <w:t>s</w:t>
      </w:r>
      <w:r w:rsidRPr="00C22EC4">
        <w:rPr>
          <w:rFonts w:cstheme="minorHAnsi"/>
        </w:rPr>
        <w:t xml:space="preserve">ystem </w:t>
      </w:r>
      <w:r>
        <w:rPr>
          <w:rFonts w:cstheme="minorHAnsi"/>
        </w:rPr>
        <w:t>since</w:t>
      </w:r>
      <w:r w:rsidRPr="00C22EC4">
        <w:rPr>
          <w:rFonts w:cstheme="minorHAnsi"/>
        </w:rPr>
        <w:t xml:space="preserve"> March 2018. The data for SDG indicators </w:t>
      </w:r>
      <w:r>
        <w:rPr>
          <w:rFonts w:cstheme="minorHAnsi"/>
        </w:rPr>
        <w:t>are</w:t>
      </w:r>
      <w:r w:rsidRPr="00C22EC4">
        <w:rPr>
          <w:rFonts w:cstheme="minorHAnsi"/>
        </w:rPr>
        <w:t xml:space="preserve"> compiled and reported by </w:t>
      </w:r>
      <w:r>
        <w:rPr>
          <w:rFonts w:cstheme="minorHAnsi"/>
        </w:rPr>
        <w:t>UNDRR</w:t>
      </w:r>
      <w:r w:rsidRPr="00C22EC4">
        <w:rPr>
          <w:rFonts w:cstheme="minorHAnsi"/>
        </w:rPr>
        <w:t>.</w:t>
      </w:r>
    </w:p>
    <w:p w14:paraId="0F22CFEA" w14:textId="77777777" w:rsidR="009B57A7" w:rsidRDefault="009B57A7" w:rsidP="009B57A7">
      <w:pPr>
        <w:pStyle w:val="MText"/>
      </w:pPr>
      <w:r>
        <w:t xml:space="preserve">To the deliberations of the OEIWG as well as the IAEG-SDG, UNDRR proposed computation methodologies that allow the monitoring of improvement in national DRR strategies.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sidRPr="000C7C13">
        <w:rPr>
          <w:color w:val="B4B4B4"/>
          <w:sz w:val="20"/>
          <w:szCs w:val="22"/>
        </w:rPr>
        <w:t>(DATA_COMP)</w:t>
      </w:r>
    </w:p>
    <w:p w14:paraId="3EE2D33C" w14:textId="77777777" w:rsidR="00E67A4C" w:rsidRDefault="00E67A4C" w:rsidP="00E67A4C">
      <w:pPr>
        <w:pStyle w:val="MText"/>
      </w:pPr>
      <w:r>
        <w:t>Member States count the number of local governments that adopt and implement local DRR strategies in line with the national strategy and express it as a percentage of the total number of local governments in the country.</w:t>
      </w:r>
    </w:p>
    <w:p w14:paraId="1ECE72F3" w14:textId="77777777" w:rsidR="00E67A4C" w:rsidRDefault="00E67A4C" w:rsidP="00E67A4C">
      <w:pPr>
        <w:pStyle w:val="MText"/>
      </w:pPr>
    </w:p>
    <w:p w14:paraId="711CA772" w14:textId="77777777" w:rsidR="00E67A4C" w:rsidRDefault="00E67A4C" w:rsidP="00E67A4C">
      <w:pPr>
        <w:pStyle w:val="MText"/>
      </w:pPr>
      <w:r>
        <w:t>Local governments are determined by the reporting country for this indicator, considering sub-national public administrations with responsibility to develop local disaster risk reduction strategies. It is recommended that countries report on progress made by the lowest level of government accorded the mandate for disaster risk reduction, as the Sendai Framework promotes the adoption and implementation of local disaster risk reduction strategies in every local authority.</w:t>
      </w:r>
    </w:p>
    <w:p w14:paraId="7350B214" w14:textId="77777777" w:rsidR="00E67A4C" w:rsidRDefault="00E67A4C" w:rsidP="00E67A4C">
      <w:pPr>
        <w:pStyle w:val="MText"/>
      </w:pPr>
    </w:p>
    <w:p w14:paraId="79CC983B" w14:textId="77777777" w:rsidR="00E67A4C" w:rsidRDefault="00E67A4C" w:rsidP="00E67A4C">
      <w:pPr>
        <w:pStyle w:val="MText"/>
      </w:pPr>
      <w:r>
        <w:t>Each Member State will calculate the ratio of the number of local governments with local DRR strategies in line with national strategies and the total number of local governments.</w:t>
      </w:r>
    </w:p>
    <w:p w14:paraId="38F91016" w14:textId="77777777" w:rsidR="00E67A4C" w:rsidRDefault="00E67A4C" w:rsidP="00E67A4C">
      <w:pPr>
        <w:pStyle w:val="MText"/>
      </w:pPr>
    </w:p>
    <w:p w14:paraId="45EAF130" w14:textId="77777777" w:rsidR="00E67A4C" w:rsidRDefault="00E67A4C" w:rsidP="00E67A4C">
      <w:pPr>
        <w:pStyle w:val="MText"/>
      </w:pPr>
      <w:r>
        <w:t>Global Average will then be calculated as below through arithmetic average of the data from each Member State.</w:t>
      </w:r>
    </w:p>
    <w:p w14:paraId="61338611" w14:textId="77777777" w:rsidR="00E67A4C" w:rsidRDefault="00E67A4C" w:rsidP="00E67A4C">
      <w:pPr>
        <w:pStyle w:val="MText"/>
      </w:pPr>
    </w:p>
    <w:p w14:paraId="1D7159F1" w14:textId="4C877255" w:rsidR="009B57A7" w:rsidRPr="00BD694B" w:rsidRDefault="009B57A7" w:rsidP="009B57A7">
      <w:pPr>
        <w:shd w:val="clear" w:color="auto" w:fill="FFFFFF"/>
        <w:spacing w:after="0"/>
        <w:rPr>
          <w:rFonts w:eastAsia="Times New Roman" w:cstheme="minorHAnsi"/>
          <w:color w:val="4A4A4A"/>
          <w:sz w:val="21"/>
          <w:szCs w:val="21"/>
          <w:lang w:eastAsia="en-GB"/>
        </w:rPr>
      </w:pPr>
      <w:r>
        <w:t xml:space="preserve">For the complete computation methodology, refer to the </w:t>
      </w:r>
      <w:r w:rsidRPr="00BD694B">
        <w:rPr>
          <w:rFonts w:eastAsia="Times New Roman" w:cstheme="minorHAnsi"/>
          <w:color w:val="4A4A4A"/>
          <w:sz w:val="21"/>
          <w:szCs w:val="21"/>
          <w:lang w:eastAsia="en-GB"/>
        </w:rPr>
        <w:t xml:space="preserve">Technical </w:t>
      </w:r>
      <w:r>
        <w:rPr>
          <w:rFonts w:eastAsia="Times New Roman" w:cstheme="minorHAnsi"/>
          <w:color w:val="4A4A4A"/>
          <w:sz w:val="21"/>
          <w:szCs w:val="21"/>
          <w:lang w:eastAsia="en-GB"/>
        </w:rPr>
        <w:t>G</w:t>
      </w:r>
      <w:r w:rsidRPr="00BD694B">
        <w:rPr>
          <w:rFonts w:eastAsia="Times New Roman" w:cstheme="minorHAnsi"/>
          <w:color w:val="4A4A4A"/>
          <w:sz w:val="21"/>
          <w:szCs w:val="21"/>
          <w:lang w:eastAsia="en-GB"/>
        </w:rPr>
        <w:t>uidance</w:t>
      </w:r>
      <w:r>
        <w:t>, which provides a full detailed methodology for the indicator.</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sidRPr="000C7C13">
        <w:rPr>
          <w:color w:val="B4B4B4"/>
          <w:sz w:val="20"/>
          <w:szCs w:val="22"/>
        </w:rPr>
        <w:t>(DATA_VALIDATION)</w:t>
      </w:r>
    </w:p>
    <w:p w14:paraId="6C8503EA" w14:textId="77777777" w:rsidR="006E198D" w:rsidRDefault="006E198D" w:rsidP="006E198D">
      <w:pPr>
        <w:pStyle w:val="MText"/>
      </w:pPr>
      <w:r>
        <w:t>Data are validation by UNDRR and national focal points.</w:t>
      </w:r>
    </w:p>
    <w:p w14:paraId="746FA91F" w14:textId="7AB801B2" w:rsidR="00F719A8" w:rsidRDefault="00F719A8" w:rsidP="00576CFA">
      <w:pPr>
        <w:pStyle w:val="MText"/>
      </w:pPr>
    </w:p>
    <w:p w14:paraId="2CF2A343" w14:textId="0A7F0CBE" w:rsidR="00E1050F" w:rsidRDefault="00E1050F" w:rsidP="00F719A8">
      <w:pPr>
        <w:pStyle w:val="MHeader2"/>
        <w:rPr>
          <w:color w:val="B4B4B4"/>
          <w:sz w:val="20"/>
          <w:szCs w:val="22"/>
        </w:rPr>
      </w:pPr>
      <w:r w:rsidRPr="00A96255">
        <w:t xml:space="preserve">4.e. Adjustments </w:t>
      </w:r>
      <w:r w:rsidRPr="000C7C13">
        <w:rPr>
          <w:color w:val="B4B4B4"/>
          <w:sz w:val="20"/>
          <w:szCs w:val="22"/>
        </w:rPr>
        <w:t>(ADJUSTMENT)</w:t>
      </w:r>
    </w:p>
    <w:p w14:paraId="4DD1A314" w14:textId="77777777" w:rsidR="006E198D" w:rsidRPr="00A96255" w:rsidRDefault="006E198D" w:rsidP="006E198D">
      <w:pPr>
        <w:pStyle w:val="MText"/>
      </w:pPr>
      <w:r>
        <w:t>Not applicable</w:t>
      </w:r>
    </w:p>
    <w:p w14:paraId="14CF4AEE" w14:textId="77777777" w:rsidR="006E198D" w:rsidRPr="00A96255" w:rsidRDefault="006E198D" w:rsidP="00F719A8">
      <w:pPr>
        <w:pStyle w:val="MHeader2"/>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sidRPr="000C7C13">
        <w:rPr>
          <w:color w:val="B4B4B4"/>
          <w:sz w:val="20"/>
          <w:szCs w:val="22"/>
        </w:rPr>
        <w:t>(IMPUTATION)</w:t>
      </w:r>
    </w:p>
    <w:p w14:paraId="555DB622" w14:textId="77777777" w:rsidR="00E67A4C" w:rsidRPr="00317FB7" w:rsidRDefault="00E67A4C" w:rsidP="00E67A4C">
      <w:pPr>
        <w:pStyle w:val="MText"/>
        <w:rPr>
          <w:b/>
          <w:bCs/>
        </w:rPr>
      </w:pPr>
      <w:r w:rsidRPr="00317FB7">
        <w:rPr>
          <w:b/>
          <w:bCs/>
        </w:rPr>
        <w:t>•</w:t>
      </w:r>
      <w:r w:rsidRPr="00317FB7">
        <w:rPr>
          <w:b/>
          <w:bCs/>
        </w:rPr>
        <w:tab/>
        <w:t>At country level</w:t>
      </w:r>
    </w:p>
    <w:p w14:paraId="4ADFF477" w14:textId="77777777" w:rsidR="006E198D" w:rsidRPr="00A96255" w:rsidRDefault="006E198D" w:rsidP="006E198D">
      <w:pPr>
        <w:pStyle w:val="MText"/>
      </w:pPr>
      <w:r>
        <w:t>Not applicable</w:t>
      </w:r>
    </w:p>
    <w:p w14:paraId="1DF21162" w14:textId="77777777" w:rsidR="00E67A4C" w:rsidRDefault="00E67A4C" w:rsidP="00E67A4C">
      <w:pPr>
        <w:pStyle w:val="MText"/>
      </w:pPr>
    </w:p>
    <w:p w14:paraId="6A91AA73" w14:textId="77777777" w:rsidR="00E67A4C" w:rsidRPr="00317FB7" w:rsidRDefault="00E67A4C" w:rsidP="00E67A4C">
      <w:pPr>
        <w:pStyle w:val="MText"/>
        <w:rPr>
          <w:b/>
          <w:bCs/>
        </w:rPr>
      </w:pPr>
      <w:r w:rsidRPr="00317FB7">
        <w:rPr>
          <w:b/>
          <w:bCs/>
        </w:rPr>
        <w:lastRenderedPageBreak/>
        <w:t>•</w:t>
      </w:r>
      <w:r w:rsidRPr="00317FB7">
        <w:rPr>
          <w:b/>
          <w:bCs/>
        </w:rPr>
        <w:tab/>
        <w:t>At regional and global levels</w:t>
      </w:r>
    </w:p>
    <w:p w14:paraId="7144F369" w14:textId="6C67A706" w:rsidR="00E67A4C" w:rsidRDefault="00E67A4C" w:rsidP="00E67A4C">
      <w:pPr>
        <w:pStyle w:val="MText"/>
      </w:pPr>
      <w:r>
        <w:t>N</w:t>
      </w:r>
      <w:r w:rsidR="009E7355">
        <w:t>ot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sidRPr="000C7C13">
        <w:rPr>
          <w:color w:val="B4B4B4"/>
          <w:sz w:val="20"/>
          <w:szCs w:val="22"/>
        </w:rPr>
        <w:t>(REG_AGG)</w:t>
      </w:r>
    </w:p>
    <w:p w14:paraId="23DEA02C" w14:textId="77777777" w:rsidR="006E198D" w:rsidRPr="00A96255" w:rsidRDefault="006E198D" w:rsidP="006E198D">
      <w:pPr>
        <w:pStyle w:val="MText"/>
      </w:pPr>
      <w:r>
        <w:t>Not applicable</w:t>
      </w:r>
    </w:p>
    <w:p w14:paraId="68C71248" w14:textId="77777777" w:rsidR="00E67A4C" w:rsidRPr="00A96255" w:rsidRDefault="00E67A4C" w:rsidP="00576CFA">
      <w:pPr>
        <w:pStyle w:val="MText"/>
      </w:pPr>
    </w:p>
    <w:p w14:paraId="71213FF2" w14:textId="52980C15" w:rsidR="00E1050F" w:rsidRDefault="00576CFA" w:rsidP="00F719A8">
      <w:pPr>
        <w:pStyle w:val="MHeader2"/>
        <w:rPr>
          <w:color w:val="B4B4B4"/>
          <w:sz w:val="20"/>
          <w:szCs w:val="22"/>
        </w:rPr>
      </w:pPr>
      <w:r w:rsidRPr="00A96255">
        <w:t xml:space="preserve">4.h. Methods and guidance available to countries for the compilation of the data at the national level </w:t>
      </w:r>
      <w:r w:rsidRPr="000C7C13">
        <w:rPr>
          <w:color w:val="B4B4B4"/>
          <w:sz w:val="20"/>
          <w:szCs w:val="22"/>
        </w:rPr>
        <w:t>(DOC_METHOD)</w:t>
      </w:r>
    </w:p>
    <w:p w14:paraId="3ABA0B11" w14:textId="3728A49F" w:rsidR="000C327B" w:rsidRDefault="000C327B" w:rsidP="00DB2288">
      <w:pPr>
        <w:pStyle w:val="MText"/>
        <w:numPr>
          <w:ilvl w:val="0"/>
          <w:numId w:val="7"/>
        </w:numPr>
      </w:pPr>
      <w:r>
        <w:t>Technical guidance for monitoring and reporting on progress in achieving the global targets of the Sendai Framework for Disaster Risk Reduction</w:t>
      </w:r>
    </w:p>
    <w:p w14:paraId="19CF1F8F" w14:textId="0E476937" w:rsidR="000C327B" w:rsidRPr="00A96255" w:rsidRDefault="000C327B" w:rsidP="00DB2288">
      <w:pPr>
        <w:pStyle w:val="MText"/>
        <w:numPr>
          <w:ilvl w:val="0"/>
          <w:numId w:val="7"/>
        </w:numPr>
      </w:pPr>
      <w:r>
        <w:t>ADPC Disaster and Climate Resilience e-Learning: An orientation to using the online Sendai Framework Monitor, https://courses.adpc.net/courses/course-v1:UNISDR+SFM001+2019Y1/about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sidRPr="000C7C13">
        <w:rPr>
          <w:color w:val="B4B4B4"/>
          <w:sz w:val="20"/>
          <w:szCs w:val="22"/>
        </w:rPr>
        <w:t>(QUALITY_MGMNT)</w:t>
      </w:r>
    </w:p>
    <w:p w14:paraId="3EE107EF" w14:textId="77777777" w:rsidR="006E198D" w:rsidRPr="00A96255" w:rsidRDefault="006E198D" w:rsidP="006E198D">
      <w:pPr>
        <w:pStyle w:val="MText"/>
      </w:pPr>
      <w:r>
        <w:t>Not applicable</w:t>
      </w:r>
    </w:p>
    <w:p w14:paraId="356BAA24" w14:textId="794B51A7"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sidRPr="000C7C13">
        <w:rPr>
          <w:color w:val="B4B4B4"/>
          <w:sz w:val="20"/>
          <w:szCs w:val="22"/>
        </w:rPr>
        <w:t>(QUALITY_ASSURE)</w:t>
      </w:r>
    </w:p>
    <w:p w14:paraId="1AC6EFF1" w14:textId="77777777" w:rsidR="006E198D" w:rsidRPr="00A96255" w:rsidRDefault="006E198D" w:rsidP="006E198D">
      <w:pPr>
        <w:pStyle w:val="MText"/>
      </w:pPr>
      <w:r>
        <w:t>Not applicable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sidRPr="000C7C13">
        <w:rPr>
          <w:color w:val="B4B4B4"/>
          <w:sz w:val="20"/>
          <w:szCs w:val="22"/>
        </w:rPr>
        <w:t>(QUALITY_ASSMNT)</w:t>
      </w:r>
    </w:p>
    <w:p w14:paraId="7C2B4408" w14:textId="77777777" w:rsidR="006E198D" w:rsidRPr="00A96255" w:rsidRDefault="006E198D" w:rsidP="006E198D">
      <w:pPr>
        <w:pStyle w:val="MText"/>
      </w:pPr>
      <w:r>
        <w:t>Not applicable</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sidRPr="000C7C13">
        <w:rPr>
          <w:color w:val="B4B4B4"/>
          <w:sz w:val="20"/>
          <w:szCs w:val="22"/>
        </w:rPr>
        <w:t>(COVERAGE)</w:t>
      </w:r>
    </w:p>
    <w:p w14:paraId="0EA0CA5B" w14:textId="77777777" w:rsidR="006E198D" w:rsidRPr="0079627A" w:rsidRDefault="006E198D" w:rsidP="006E198D">
      <w:pPr>
        <w:pStyle w:val="MText"/>
        <w:rPr>
          <w:b/>
          <w:bCs/>
        </w:rPr>
      </w:pPr>
      <w:r w:rsidRPr="0079627A">
        <w:rPr>
          <w:b/>
          <w:bCs/>
        </w:rPr>
        <w:t>Data availability:</w:t>
      </w:r>
    </w:p>
    <w:p w14:paraId="497FB4F0" w14:textId="77777777" w:rsidR="006E198D" w:rsidRPr="00F71381" w:rsidRDefault="006E198D" w:rsidP="006E198D">
      <w:pPr>
        <w:pStyle w:val="MText"/>
      </w:pPr>
      <w:r w:rsidRPr="00F71381">
        <w:t>2005-2023</w:t>
      </w:r>
    </w:p>
    <w:p w14:paraId="434D37A6" w14:textId="77777777" w:rsidR="006E198D" w:rsidRPr="0079627A" w:rsidRDefault="006E198D" w:rsidP="006E198D">
      <w:pPr>
        <w:pStyle w:val="MText"/>
        <w:rPr>
          <w:b/>
          <w:bCs/>
        </w:rPr>
      </w:pPr>
      <w:r w:rsidRPr="0079627A">
        <w:rPr>
          <w:b/>
          <w:bCs/>
        </w:rPr>
        <w:t>Time series:</w:t>
      </w:r>
    </w:p>
    <w:p w14:paraId="045CBAB1" w14:textId="77777777" w:rsidR="006E198D" w:rsidRPr="00F71381" w:rsidRDefault="006E198D" w:rsidP="006E198D">
      <w:pPr>
        <w:pStyle w:val="MText"/>
      </w:pPr>
      <w:r w:rsidRPr="00F71381">
        <w:t>Annual</w:t>
      </w:r>
    </w:p>
    <w:p w14:paraId="760C013A" w14:textId="4597FCBD" w:rsidR="00D51E7C" w:rsidRPr="00C019E5" w:rsidRDefault="00D51E7C" w:rsidP="00576CFA">
      <w:pPr>
        <w:pStyle w:val="MText"/>
        <w:rPr>
          <w:highlight w:val="cyan"/>
        </w:rPr>
      </w:pPr>
    </w:p>
    <w:p w14:paraId="18065043" w14:textId="77777777" w:rsidR="00E67A4C" w:rsidRPr="00545BAF" w:rsidRDefault="00E67A4C" w:rsidP="00E67A4C">
      <w:pPr>
        <w:pStyle w:val="MText"/>
        <w:rPr>
          <w:b/>
          <w:bCs/>
        </w:rPr>
      </w:pPr>
      <w:r w:rsidRPr="00545BAF">
        <w:rPr>
          <w:b/>
          <w:bCs/>
        </w:rPr>
        <w:t>Disaggregation:</w:t>
      </w:r>
    </w:p>
    <w:p w14:paraId="42E8CA56" w14:textId="775A5A8B" w:rsidR="00D51E7C" w:rsidRDefault="00E67A4C" w:rsidP="00E67A4C">
      <w:pPr>
        <w:pStyle w:val="MText"/>
      </w:pPr>
      <w:r>
        <w:t>By local government (applying sub-national administrative unit)</w:t>
      </w:r>
    </w:p>
    <w:p w14:paraId="60508E57" w14:textId="77777777" w:rsidR="00E67A4C" w:rsidRPr="00A96255" w:rsidRDefault="00E67A4C" w:rsidP="00E67A4C">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sidRPr="000C7C13">
        <w:rPr>
          <w:color w:val="B4B4B4"/>
          <w:sz w:val="20"/>
          <w:szCs w:val="22"/>
        </w:rPr>
        <w:t>(COMPARABILITY)</w:t>
      </w:r>
    </w:p>
    <w:p w14:paraId="01D77407" w14:textId="77777777" w:rsidR="00E67A4C" w:rsidRPr="00545BAF" w:rsidRDefault="00E67A4C" w:rsidP="00E67A4C">
      <w:pPr>
        <w:pStyle w:val="MText"/>
        <w:rPr>
          <w:b/>
          <w:bCs/>
        </w:rPr>
      </w:pPr>
      <w:r w:rsidRPr="00545BAF">
        <w:rPr>
          <w:b/>
          <w:bCs/>
        </w:rPr>
        <w:t>Sources of discrepancies:</w:t>
      </w:r>
    </w:p>
    <w:p w14:paraId="3C2D4870" w14:textId="5DA867AC" w:rsidR="00D51E7C" w:rsidRDefault="00E67A4C" w:rsidP="00E67A4C">
      <w:pPr>
        <w:pStyle w:val="MText"/>
      </w:pPr>
      <w:r>
        <w:t>N</w:t>
      </w:r>
      <w:r w:rsidR="005A600C">
        <w:t>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sidRPr="000C7C13">
        <w:rPr>
          <w:color w:val="B4B4B4"/>
          <w:sz w:val="20"/>
          <w:szCs w:val="22"/>
        </w:rPr>
        <w:t>(OTHER_DOC)</w:t>
      </w:r>
    </w:p>
    <w:p w14:paraId="3E88F40A" w14:textId="77777777" w:rsidR="006E198D" w:rsidRPr="00E426A6" w:rsidRDefault="006E198D" w:rsidP="006E198D">
      <w:pPr>
        <w:spacing w:after="0"/>
        <w:rPr>
          <w:rFonts w:cstheme="minorHAnsi"/>
          <w:b/>
          <w:sz w:val="21"/>
          <w:szCs w:val="21"/>
        </w:rPr>
      </w:pPr>
      <w:r w:rsidRPr="00E426A6">
        <w:rPr>
          <w:rFonts w:eastAsia="Times New Roman" w:cstheme="minorHAnsi"/>
          <w:b/>
          <w:color w:val="4A4A4A"/>
          <w:sz w:val="21"/>
          <w:szCs w:val="21"/>
          <w:lang w:eastAsia="en-GB"/>
        </w:rPr>
        <w:lastRenderedPageBreak/>
        <w:t>Internationally agreed methodology and guideline URL:</w:t>
      </w:r>
    </w:p>
    <w:p w14:paraId="2706F1C9" w14:textId="77777777" w:rsidR="006E198D" w:rsidRPr="00E426A6" w:rsidRDefault="006E198D" w:rsidP="006E198D">
      <w:pPr>
        <w:pStyle w:val="ListParagraph"/>
        <w:numPr>
          <w:ilvl w:val="0"/>
          <w:numId w:val="6"/>
        </w:numPr>
        <w:shd w:val="clear" w:color="auto" w:fill="FFFFFF"/>
        <w:spacing w:after="0"/>
        <w:ind w:left="284" w:hanging="284"/>
        <w:rPr>
          <w:rFonts w:eastAsia="Times New Roman" w:cstheme="minorHAnsi"/>
          <w:color w:val="4A4A4A"/>
          <w:sz w:val="21"/>
          <w:szCs w:val="21"/>
          <w:lang w:eastAsia="en-GB"/>
        </w:rPr>
      </w:pPr>
      <w:r w:rsidRPr="00E426A6">
        <w:rPr>
          <w:rFonts w:eastAsia="Times New Roman" w:cstheme="minorHAnsi"/>
          <w:color w:val="4A4A4A"/>
          <w:sz w:val="21"/>
          <w:szCs w:val="21"/>
          <w:lang w:eastAsia="en-GB"/>
        </w:rPr>
        <w:t>Technical guidance for monitoring and reporting on progress in achieving the global targets of the Sendai Framework for Disaster Risk Reduction (</w:t>
      </w:r>
      <w:r>
        <w:rPr>
          <w:rFonts w:eastAsia="Times New Roman" w:cstheme="minorHAnsi"/>
          <w:color w:val="4A4A4A"/>
          <w:sz w:val="21"/>
          <w:szCs w:val="21"/>
          <w:lang w:eastAsia="en-GB"/>
        </w:rPr>
        <w:t>UNDRR</w:t>
      </w:r>
      <w:r w:rsidRPr="00E426A6">
        <w:rPr>
          <w:rFonts w:eastAsia="Times New Roman" w:cstheme="minorHAnsi"/>
          <w:color w:val="4A4A4A"/>
          <w:sz w:val="21"/>
          <w:szCs w:val="21"/>
          <w:lang w:eastAsia="en-GB"/>
        </w:rPr>
        <w:t xml:space="preserve"> 2017)</w:t>
      </w:r>
    </w:p>
    <w:p w14:paraId="507670CE" w14:textId="77777777" w:rsidR="006E198D" w:rsidRPr="00DB7438" w:rsidRDefault="006E198D" w:rsidP="006E198D">
      <w:pPr>
        <w:pStyle w:val="ListParagraph"/>
        <w:shd w:val="clear" w:color="auto" w:fill="FFFFFF"/>
        <w:spacing w:after="0"/>
        <w:ind w:left="284"/>
        <w:jc w:val="both"/>
        <w:rPr>
          <w:rFonts w:eastAsia="Times New Roman" w:cstheme="minorHAnsi"/>
          <w:bCs/>
          <w:color w:val="4A4A4A"/>
          <w:sz w:val="21"/>
          <w:szCs w:val="21"/>
          <w:lang w:eastAsia="en-GB"/>
        </w:rPr>
      </w:pPr>
      <w:hyperlink r:id="rId11" w:history="1">
        <w:r w:rsidRPr="00DB7438">
          <w:rPr>
            <w:rStyle w:val="Hyperlink"/>
            <w:rFonts w:eastAsia="Times New Roman" w:cstheme="minorHAnsi"/>
            <w:bCs/>
            <w:sz w:val="21"/>
            <w:szCs w:val="21"/>
            <w:lang w:eastAsia="en-GB"/>
          </w:rPr>
          <w:t>https://www.preventionweb.net/files/54970_collectionoftechnicalguidancenoteso.pdf</w:t>
        </w:r>
      </w:hyperlink>
    </w:p>
    <w:p w14:paraId="6AD25EEF" w14:textId="77777777" w:rsidR="006E198D" w:rsidRDefault="006E198D" w:rsidP="006E198D">
      <w:pPr>
        <w:shd w:val="clear" w:color="auto" w:fill="FFFFFF"/>
        <w:spacing w:after="0"/>
        <w:jc w:val="both"/>
        <w:rPr>
          <w:rFonts w:eastAsia="Times New Roman" w:cstheme="minorHAnsi"/>
          <w:bCs/>
          <w:color w:val="4A4A4A"/>
          <w:sz w:val="21"/>
          <w:szCs w:val="21"/>
          <w:lang w:eastAsia="en-GB"/>
        </w:rPr>
      </w:pPr>
    </w:p>
    <w:p w14:paraId="2390D755" w14:textId="77777777" w:rsidR="006E198D" w:rsidRPr="00BD694B" w:rsidRDefault="006E198D" w:rsidP="006E198D">
      <w:pPr>
        <w:shd w:val="clear" w:color="auto" w:fill="FFFFFF"/>
        <w:spacing w:after="0"/>
        <w:jc w:val="both"/>
        <w:rPr>
          <w:rFonts w:eastAsia="Times New Roman" w:cs="Times New Roman"/>
          <w:bCs/>
          <w:color w:val="4A4A4A"/>
          <w:sz w:val="21"/>
          <w:szCs w:val="21"/>
          <w:lang w:val="it-IT" w:eastAsia="en-GB"/>
        </w:rPr>
      </w:pPr>
      <w:r w:rsidRPr="00BD694B">
        <w:rPr>
          <w:rFonts w:eastAsia="Times New Roman" w:cs="Times New Roman"/>
          <w:bCs/>
          <w:color w:val="4A4A4A"/>
          <w:sz w:val="21"/>
          <w:szCs w:val="21"/>
          <w:lang w:val="it-IT" w:eastAsia="en-GB"/>
        </w:rPr>
        <w:t>Sendai Framework Monitor</w:t>
      </w:r>
    </w:p>
    <w:p w14:paraId="06A1AFEC" w14:textId="77777777" w:rsidR="006E198D" w:rsidRPr="00BD694B" w:rsidRDefault="006E198D" w:rsidP="006E198D">
      <w:pPr>
        <w:shd w:val="clear" w:color="auto" w:fill="FFFFFF"/>
        <w:spacing w:after="0"/>
        <w:jc w:val="both"/>
        <w:rPr>
          <w:rFonts w:eastAsia="Times New Roman" w:cs="Times New Roman"/>
          <w:bCs/>
          <w:color w:val="4A4A4A"/>
          <w:sz w:val="21"/>
          <w:szCs w:val="21"/>
          <w:lang w:val="it-IT" w:eastAsia="en-GB"/>
        </w:rPr>
      </w:pPr>
      <w:hyperlink r:id="rId12" w:history="1">
        <w:r w:rsidRPr="00BD694B">
          <w:rPr>
            <w:rStyle w:val="Hyperlink"/>
            <w:rFonts w:eastAsia="Times New Roman" w:cs="Times New Roman"/>
            <w:bCs/>
            <w:sz w:val="21"/>
            <w:szCs w:val="21"/>
            <w:lang w:val="it-IT" w:eastAsia="en-GB"/>
          </w:rPr>
          <w:t>https://sendaimonitor.undrr.org/</w:t>
        </w:r>
      </w:hyperlink>
    </w:p>
    <w:p w14:paraId="03E6B4A0" w14:textId="77777777" w:rsidR="006E198D" w:rsidRPr="00BD694B" w:rsidRDefault="006E198D" w:rsidP="006E198D">
      <w:pPr>
        <w:shd w:val="clear" w:color="auto" w:fill="FFFFFF"/>
        <w:spacing w:after="0"/>
        <w:jc w:val="both"/>
        <w:rPr>
          <w:rFonts w:eastAsia="Times New Roman" w:cstheme="minorHAnsi"/>
          <w:bCs/>
          <w:color w:val="4A4A4A"/>
          <w:sz w:val="21"/>
          <w:szCs w:val="21"/>
          <w:lang w:val="it-IT" w:eastAsia="en-GB"/>
        </w:rPr>
      </w:pPr>
    </w:p>
    <w:p w14:paraId="44AC00F7" w14:textId="77777777" w:rsidR="006E198D" w:rsidRPr="00DB7438" w:rsidRDefault="006E198D" w:rsidP="006E198D">
      <w:pPr>
        <w:shd w:val="clear" w:color="auto" w:fill="FFFFFF"/>
        <w:spacing w:after="0"/>
        <w:jc w:val="both"/>
        <w:rPr>
          <w:rFonts w:eastAsia="Times New Roman" w:cstheme="minorHAnsi"/>
          <w:b/>
          <w:bCs/>
          <w:color w:val="4A4A4A"/>
          <w:sz w:val="21"/>
          <w:szCs w:val="21"/>
          <w:lang w:eastAsia="en-GB"/>
        </w:rPr>
      </w:pPr>
      <w:r w:rsidRPr="00DB7438">
        <w:rPr>
          <w:rFonts w:eastAsia="Times New Roman" w:cstheme="minorHAnsi"/>
          <w:b/>
          <w:bCs/>
          <w:color w:val="4A4A4A"/>
          <w:sz w:val="21"/>
          <w:szCs w:val="21"/>
          <w:lang w:eastAsia="en-GB"/>
        </w:rPr>
        <w:t>Other references:</w:t>
      </w:r>
    </w:p>
    <w:p w14:paraId="15ADEF55" w14:textId="77777777" w:rsidR="006E198D" w:rsidRPr="00E426A6" w:rsidRDefault="006E198D" w:rsidP="006E198D">
      <w:pPr>
        <w:pStyle w:val="ListParagraph"/>
        <w:numPr>
          <w:ilvl w:val="0"/>
          <w:numId w:val="6"/>
        </w:numPr>
        <w:shd w:val="clear" w:color="auto" w:fill="FFFFFF"/>
        <w:spacing w:after="0"/>
        <w:ind w:left="284" w:hanging="284"/>
        <w:rPr>
          <w:rFonts w:cstheme="minorHAnsi"/>
          <w:sz w:val="21"/>
          <w:szCs w:val="21"/>
        </w:rPr>
      </w:pPr>
      <w:r w:rsidRPr="00DB7438">
        <w:rPr>
          <w:rStyle w:val="MTextChar"/>
          <w:rFonts w:eastAsiaTheme="minorEastAsia" w:cstheme="minorHAnsi"/>
        </w:rPr>
        <w:t>Report of the open-ended intergovernmental expert working group on indicators and terminology relating to disaster risk reduction (OEIWG). Endorsed by UNGA on 2</w:t>
      </w:r>
      <w:r w:rsidRPr="00E426A6">
        <w:rPr>
          <w:rStyle w:val="MTextChar"/>
          <w:rFonts w:eastAsiaTheme="minorEastAsia" w:cstheme="minorHAnsi"/>
          <w:vertAlign w:val="superscript"/>
        </w:rPr>
        <w:t>nd</w:t>
      </w:r>
      <w:r w:rsidRPr="00DB7438">
        <w:rPr>
          <w:rStyle w:val="MTextChar"/>
          <w:rFonts w:eastAsiaTheme="minorEastAsia" w:cstheme="minorHAnsi"/>
        </w:rPr>
        <w:t xml:space="preserve"> February 2017. Available at:</w:t>
      </w:r>
    </w:p>
    <w:p w14:paraId="4CC33D0F" w14:textId="77777777" w:rsidR="006E198D" w:rsidRPr="00DB7438" w:rsidRDefault="006E198D" w:rsidP="006E198D">
      <w:pPr>
        <w:pStyle w:val="ListParagraph"/>
        <w:shd w:val="clear" w:color="auto" w:fill="FFFFFF"/>
        <w:spacing w:after="0"/>
        <w:ind w:left="284"/>
        <w:rPr>
          <w:rFonts w:cstheme="minorHAnsi"/>
          <w:sz w:val="21"/>
          <w:szCs w:val="21"/>
        </w:rPr>
      </w:pPr>
      <w:hyperlink r:id="rId13" w:history="1">
        <w:r w:rsidRPr="00DB7438">
          <w:rPr>
            <w:rStyle w:val="Hyperlink"/>
            <w:rFonts w:cstheme="minorHAnsi"/>
            <w:sz w:val="21"/>
            <w:szCs w:val="21"/>
          </w:rPr>
          <w:t>https://www.preventionweb.net/publications/view/51748</w:t>
        </w:r>
      </w:hyperlink>
    </w:p>
    <w:p w14:paraId="384B0992" w14:textId="36889691" w:rsidR="00186795" w:rsidRDefault="00186795" w:rsidP="006E198D">
      <w:pPr>
        <w:pStyle w:val="MText"/>
      </w:pPr>
    </w:p>
    <w:sectPr w:rsidR="00186795">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25B07" w14:textId="77777777" w:rsidR="00765017" w:rsidRDefault="00765017" w:rsidP="00573C0B">
      <w:pPr>
        <w:spacing w:after="0" w:line="240" w:lineRule="auto"/>
      </w:pPr>
      <w:r>
        <w:separator/>
      </w:r>
    </w:p>
  </w:endnote>
  <w:endnote w:type="continuationSeparator" w:id="0">
    <w:p w14:paraId="28D86562" w14:textId="77777777" w:rsidR="00765017" w:rsidRDefault="00765017" w:rsidP="00573C0B">
      <w:pPr>
        <w:spacing w:after="0" w:line="240" w:lineRule="auto"/>
      </w:pPr>
      <w:r>
        <w:continuationSeparator/>
      </w:r>
    </w:p>
  </w:endnote>
  <w:endnote w:type="continuationNotice" w:id="1">
    <w:p w14:paraId="34CB2DD3" w14:textId="77777777" w:rsidR="00765017" w:rsidRDefault="007650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B184475" w14:paraId="21722BC7" w14:textId="77777777" w:rsidTr="3B184475">
      <w:tc>
        <w:tcPr>
          <w:tcW w:w="3005" w:type="dxa"/>
        </w:tcPr>
        <w:p w14:paraId="3063EFC4" w14:textId="12097507" w:rsidR="3B184475" w:rsidRDefault="3B184475" w:rsidP="3B184475">
          <w:pPr>
            <w:pStyle w:val="Header"/>
            <w:ind w:left="-115"/>
          </w:pPr>
        </w:p>
      </w:tc>
      <w:tc>
        <w:tcPr>
          <w:tcW w:w="3005" w:type="dxa"/>
        </w:tcPr>
        <w:p w14:paraId="5EE1304B" w14:textId="25C17726" w:rsidR="3B184475" w:rsidRDefault="3B184475" w:rsidP="3B184475">
          <w:pPr>
            <w:pStyle w:val="Header"/>
            <w:jc w:val="center"/>
          </w:pPr>
        </w:p>
      </w:tc>
      <w:tc>
        <w:tcPr>
          <w:tcW w:w="3005" w:type="dxa"/>
        </w:tcPr>
        <w:p w14:paraId="75FBBEA9" w14:textId="30C1CE84" w:rsidR="3B184475" w:rsidRDefault="3B184475" w:rsidP="3B184475">
          <w:pPr>
            <w:pStyle w:val="Header"/>
            <w:ind w:right="-115"/>
            <w:jc w:val="right"/>
          </w:pPr>
        </w:p>
      </w:tc>
    </w:tr>
  </w:tbl>
  <w:p w14:paraId="793AE713" w14:textId="15F6B85A" w:rsidR="3B184475" w:rsidRDefault="3B184475" w:rsidP="3B184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010CA" w14:textId="77777777" w:rsidR="00765017" w:rsidRDefault="00765017" w:rsidP="00573C0B">
      <w:pPr>
        <w:spacing w:after="0" w:line="240" w:lineRule="auto"/>
      </w:pPr>
      <w:r>
        <w:separator/>
      </w:r>
    </w:p>
  </w:footnote>
  <w:footnote w:type="continuationSeparator" w:id="0">
    <w:p w14:paraId="2F821670" w14:textId="77777777" w:rsidR="00765017" w:rsidRDefault="00765017" w:rsidP="00573C0B">
      <w:pPr>
        <w:spacing w:after="0" w:line="240" w:lineRule="auto"/>
      </w:pPr>
      <w:r>
        <w:continuationSeparator/>
      </w:r>
    </w:p>
  </w:footnote>
  <w:footnote w:type="continuationNotice" w:id="1">
    <w:p w14:paraId="190AD27B" w14:textId="77777777" w:rsidR="00765017" w:rsidRDefault="007650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7F0E2E15" w:rsidR="00077F46" w:rsidRPr="00757E8A" w:rsidRDefault="3B184475"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3B184475">
      <w:rPr>
        <w:color w:val="404040" w:themeColor="text1" w:themeTint="BF"/>
        <w:sz w:val="18"/>
        <w:szCs w:val="18"/>
      </w:rPr>
      <w:t>Last updated:</w:t>
    </w:r>
    <w:bookmarkEnd w:id="6"/>
    <w:bookmarkEnd w:id="7"/>
    <w:bookmarkEnd w:id="8"/>
    <w:bookmarkEnd w:id="9"/>
    <w:bookmarkEnd w:id="10"/>
    <w:bookmarkEnd w:id="11"/>
    <w:r w:rsidRPr="3B184475">
      <w:rPr>
        <w:color w:val="404040" w:themeColor="text1" w:themeTint="BF"/>
        <w:sz w:val="18"/>
        <w:szCs w:val="18"/>
      </w:rPr>
      <w:t xml:space="preserve"> </w:t>
    </w:r>
    <w:r w:rsidR="00247CC2">
      <w:rPr>
        <w:color w:val="404040" w:themeColor="text1" w:themeTint="BF"/>
        <w:sz w:val="18"/>
        <w:szCs w:val="18"/>
      </w:rPr>
      <w:t>2024-12-20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C6F62"/>
    <w:multiLevelType w:val="hybridMultilevel"/>
    <w:tmpl w:val="6242D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D6B2E"/>
    <w:multiLevelType w:val="hybridMultilevel"/>
    <w:tmpl w:val="5A0C0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1229782">
    <w:abstractNumId w:val="3"/>
  </w:num>
  <w:num w:numId="2" w16cid:durableId="456753117">
    <w:abstractNumId w:val="0"/>
  </w:num>
  <w:num w:numId="3" w16cid:durableId="982581749">
    <w:abstractNumId w:val="5"/>
  </w:num>
  <w:num w:numId="4" w16cid:durableId="245504102">
    <w:abstractNumId w:val="2"/>
  </w:num>
  <w:num w:numId="5" w16cid:durableId="799611457">
    <w:abstractNumId w:val="5"/>
  </w:num>
  <w:num w:numId="6" w16cid:durableId="1443650828">
    <w:abstractNumId w:val="4"/>
  </w:num>
  <w:num w:numId="7" w16cid:durableId="210444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6D06"/>
    <w:rsid w:val="000070BA"/>
    <w:rsid w:val="000173F9"/>
    <w:rsid w:val="0003639C"/>
    <w:rsid w:val="000412A0"/>
    <w:rsid w:val="00047DDA"/>
    <w:rsid w:val="0005455A"/>
    <w:rsid w:val="00067475"/>
    <w:rsid w:val="00071F07"/>
    <w:rsid w:val="0007759D"/>
    <w:rsid w:val="000777AB"/>
    <w:rsid w:val="00077F46"/>
    <w:rsid w:val="00090FB1"/>
    <w:rsid w:val="000922A2"/>
    <w:rsid w:val="00096186"/>
    <w:rsid w:val="000A72E4"/>
    <w:rsid w:val="000B0E2F"/>
    <w:rsid w:val="000B2430"/>
    <w:rsid w:val="000B3F2A"/>
    <w:rsid w:val="000C327B"/>
    <w:rsid w:val="000C6C21"/>
    <w:rsid w:val="000C7C13"/>
    <w:rsid w:val="000D0B30"/>
    <w:rsid w:val="000E21F1"/>
    <w:rsid w:val="000F703E"/>
    <w:rsid w:val="00120E86"/>
    <w:rsid w:val="00125DE9"/>
    <w:rsid w:val="001332E0"/>
    <w:rsid w:val="00134DE7"/>
    <w:rsid w:val="00185354"/>
    <w:rsid w:val="001854DC"/>
    <w:rsid w:val="00186795"/>
    <w:rsid w:val="00194D09"/>
    <w:rsid w:val="001A7B56"/>
    <w:rsid w:val="001A7D5C"/>
    <w:rsid w:val="001B60AA"/>
    <w:rsid w:val="001B63C8"/>
    <w:rsid w:val="001C1972"/>
    <w:rsid w:val="001C421F"/>
    <w:rsid w:val="001D1515"/>
    <w:rsid w:val="001D360D"/>
    <w:rsid w:val="002148DF"/>
    <w:rsid w:val="00247CC2"/>
    <w:rsid w:val="00255FDC"/>
    <w:rsid w:val="00261A8D"/>
    <w:rsid w:val="002827D5"/>
    <w:rsid w:val="00283C1C"/>
    <w:rsid w:val="00291A00"/>
    <w:rsid w:val="00291A11"/>
    <w:rsid w:val="002A315C"/>
    <w:rsid w:val="002A3342"/>
    <w:rsid w:val="002A64BA"/>
    <w:rsid w:val="002B4989"/>
    <w:rsid w:val="002C2510"/>
    <w:rsid w:val="002D714E"/>
    <w:rsid w:val="002E53C3"/>
    <w:rsid w:val="002F1468"/>
    <w:rsid w:val="002F5F0C"/>
    <w:rsid w:val="003119B7"/>
    <w:rsid w:val="00314202"/>
    <w:rsid w:val="003151DD"/>
    <w:rsid w:val="00317FB7"/>
    <w:rsid w:val="003265EB"/>
    <w:rsid w:val="0034329E"/>
    <w:rsid w:val="00343FAA"/>
    <w:rsid w:val="00347F5E"/>
    <w:rsid w:val="003537CE"/>
    <w:rsid w:val="00353C98"/>
    <w:rsid w:val="00371A20"/>
    <w:rsid w:val="003821B4"/>
    <w:rsid w:val="00382CF3"/>
    <w:rsid w:val="00387D52"/>
    <w:rsid w:val="003A7CEA"/>
    <w:rsid w:val="003F0BD3"/>
    <w:rsid w:val="003F278A"/>
    <w:rsid w:val="003F7A02"/>
    <w:rsid w:val="00422EA5"/>
    <w:rsid w:val="00422EFA"/>
    <w:rsid w:val="0042791F"/>
    <w:rsid w:val="004456ED"/>
    <w:rsid w:val="004636D1"/>
    <w:rsid w:val="0048045A"/>
    <w:rsid w:val="004841B8"/>
    <w:rsid w:val="004930F2"/>
    <w:rsid w:val="004B0F1C"/>
    <w:rsid w:val="004E37FE"/>
    <w:rsid w:val="004F2EE6"/>
    <w:rsid w:val="00502DBA"/>
    <w:rsid w:val="005040C4"/>
    <w:rsid w:val="00507637"/>
    <w:rsid w:val="00507852"/>
    <w:rsid w:val="00514DBF"/>
    <w:rsid w:val="005151A8"/>
    <w:rsid w:val="00545BAF"/>
    <w:rsid w:val="00550921"/>
    <w:rsid w:val="00563712"/>
    <w:rsid w:val="00571922"/>
    <w:rsid w:val="00573631"/>
    <w:rsid w:val="00573C0B"/>
    <w:rsid w:val="00576CFA"/>
    <w:rsid w:val="0058556D"/>
    <w:rsid w:val="00592AF2"/>
    <w:rsid w:val="005947AD"/>
    <w:rsid w:val="00597748"/>
    <w:rsid w:val="005979E8"/>
    <w:rsid w:val="005A600C"/>
    <w:rsid w:val="005B5483"/>
    <w:rsid w:val="005C3269"/>
    <w:rsid w:val="005D0AF4"/>
    <w:rsid w:val="005E54BD"/>
    <w:rsid w:val="005F6CCA"/>
    <w:rsid w:val="006104AF"/>
    <w:rsid w:val="00621893"/>
    <w:rsid w:val="006247CE"/>
    <w:rsid w:val="006351E1"/>
    <w:rsid w:val="006447B1"/>
    <w:rsid w:val="00662775"/>
    <w:rsid w:val="006776BF"/>
    <w:rsid w:val="006845CD"/>
    <w:rsid w:val="006852FC"/>
    <w:rsid w:val="00692CF5"/>
    <w:rsid w:val="006B40AB"/>
    <w:rsid w:val="006B4EF7"/>
    <w:rsid w:val="006B5DC5"/>
    <w:rsid w:val="006C332F"/>
    <w:rsid w:val="006C4BFD"/>
    <w:rsid w:val="006C7D30"/>
    <w:rsid w:val="006D2788"/>
    <w:rsid w:val="006E198D"/>
    <w:rsid w:val="006E3C08"/>
    <w:rsid w:val="006E7C14"/>
    <w:rsid w:val="006F0EA9"/>
    <w:rsid w:val="00700897"/>
    <w:rsid w:val="00700ACF"/>
    <w:rsid w:val="00712487"/>
    <w:rsid w:val="007530CA"/>
    <w:rsid w:val="00756D68"/>
    <w:rsid w:val="007578D9"/>
    <w:rsid w:val="00757E8A"/>
    <w:rsid w:val="00763E43"/>
    <w:rsid w:val="00764EB5"/>
    <w:rsid w:val="00765017"/>
    <w:rsid w:val="00777A95"/>
    <w:rsid w:val="00782416"/>
    <w:rsid w:val="007957D7"/>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B59FA"/>
    <w:rsid w:val="008C2335"/>
    <w:rsid w:val="008C67C1"/>
    <w:rsid w:val="008D1D39"/>
    <w:rsid w:val="008D35F4"/>
    <w:rsid w:val="008D69BD"/>
    <w:rsid w:val="008F07D2"/>
    <w:rsid w:val="00904208"/>
    <w:rsid w:val="00917851"/>
    <w:rsid w:val="00917F65"/>
    <w:rsid w:val="009311E7"/>
    <w:rsid w:val="00942694"/>
    <w:rsid w:val="00974026"/>
    <w:rsid w:val="009A7E3A"/>
    <w:rsid w:val="009B1265"/>
    <w:rsid w:val="009B15E3"/>
    <w:rsid w:val="009B4A15"/>
    <w:rsid w:val="009B5693"/>
    <w:rsid w:val="009B57A7"/>
    <w:rsid w:val="009C61A2"/>
    <w:rsid w:val="009C78E4"/>
    <w:rsid w:val="009D687E"/>
    <w:rsid w:val="009E3223"/>
    <w:rsid w:val="009E7355"/>
    <w:rsid w:val="009E793F"/>
    <w:rsid w:val="009F6DE7"/>
    <w:rsid w:val="00A10583"/>
    <w:rsid w:val="00A37FCB"/>
    <w:rsid w:val="00A406BA"/>
    <w:rsid w:val="00A51AAD"/>
    <w:rsid w:val="00A54863"/>
    <w:rsid w:val="00A61D74"/>
    <w:rsid w:val="00A8688B"/>
    <w:rsid w:val="00A91163"/>
    <w:rsid w:val="00A9286F"/>
    <w:rsid w:val="00A96255"/>
    <w:rsid w:val="00AB285B"/>
    <w:rsid w:val="00AF5552"/>
    <w:rsid w:val="00AF5CB4"/>
    <w:rsid w:val="00AF5ED1"/>
    <w:rsid w:val="00AF616C"/>
    <w:rsid w:val="00AF71D6"/>
    <w:rsid w:val="00B216EE"/>
    <w:rsid w:val="00B24308"/>
    <w:rsid w:val="00B3175F"/>
    <w:rsid w:val="00B31E2C"/>
    <w:rsid w:val="00B329B0"/>
    <w:rsid w:val="00B402D8"/>
    <w:rsid w:val="00B4088A"/>
    <w:rsid w:val="00B4237C"/>
    <w:rsid w:val="00B42FE8"/>
    <w:rsid w:val="00B52AFD"/>
    <w:rsid w:val="00B54077"/>
    <w:rsid w:val="00B8087E"/>
    <w:rsid w:val="00BA6AD1"/>
    <w:rsid w:val="00BB646E"/>
    <w:rsid w:val="00BD1BA1"/>
    <w:rsid w:val="00BE01D2"/>
    <w:rsid w:val="00BE6241"/>
    <w:rsid w:val="00C019E5"/>
    <w:rsid w:val="00C17BD0"/>
    <w:rsid w:val="00C21E30"/>
    <w:rsid w:val="00C33B54"/>
    <w:rsid w:val="00C35BC4"/>
    <w:rsid w:val="00C43F5B"/>
    <w:rsid w:val="00C7665B"/>
    <w:rsid w:val="00C9048A"/>
    <w:rsid w:val="00C90654"/>
    <w:rsid w:val="00CA0B8F"/>
    <w:rsid w:val="00CB4371"/>
    <w:rsid w:val="00CC516D"/>
    <w:rsid w:val="00D24330"/>
    <w:rsid w:val="00D40056"/>
    <w:rsid w:val="00D40644"/>
    <w:rsid w:val="00D51E7C"/>
    <w:rsid w:val="00D54F29"/>
    <w:rsid w:val="00D7020C"/>
    <w:rsid w:val="00D70AD9"/>
    <w:rsid w:val="00D72152"/>
    <w:rsid w:val="00D94BA5"/>
    <w:rsid w:val="00D9510F"/>
    <w:rsid w:val="00DA3295"/>
    <w:rsid w:val="00DA615C"/>
    <w:rsid w:val="00DB2288"/>
    <w:rsid w:val="00DC6952"/>
    <w:rsid w:val="00DD1BC6"/>
    <w:rsid w:val="00DE5DC3"/>
    <w:rsid w:val="00DF6E26"/>
    <w:rsid w:val="00E00D8A"/>
    <w:rsid w:val="00E1050F"/>
    <w:rsid w:val="00E11604"/>
    <w:rsid w:val="00E11D92"/>
    <w:rsid w:val="00E130A0"/>
    <w:rsid w:val="00E210C4"/>
    <w:rsid w:val="00E23DB7"/>
    <w:rsid w:val="00E46D96"/>
    <w:rsid w:val="00E52CCA"/>
    <w:rsid w:val="00E66409"/>
    <w:rsid w:val="00E67A4C"/>
    <w:rsid w:val="00E81D5B"/>
    <w:rsid w:val="00E84812"/>
    <w:rsid w:val="00E976B9"/>
    <w:rsid w:val="00EA05D3"/>
    <w:rsid w:val="00EB19AD"/>
    <w:rsid w:val="00EB2F31"/>
    <w:rsid w:val="00EB6493"/>
    <w:rsid w:val="00EC2915"/>
    <w:rsid w:val="00ED05A9"/>
    <w:rsid w:val="00ED1BA0"/>
    <w:rsid w:val="00EF2C59"/>
    <w:rsid w:val="00F17257"/>
    <w:rsid w:val="00F34D24"/>
    <w:rsid w:val="00F35DD2"/>
    <w:rsid w:val="00F4130B"/>
    <w:rsid w:val="00F5333E"/>
    <w:rsid w:val="00F556A2"/>
    <w:rsid w:val="00F719A8"/>
    <w:rsid w:val="00F72166"/>
    <w:rsid w:val="00F878B9"/>
    <w:rsid w:val="00F9352E"/>
    <w:rsid w:val="00FB24E8"/>
    <w:rsid w:val="00FB3B2B"/>
    <w:rsid w:val="00FC0824"/>
    <w:rsid w:val="00FC18DA"/>
    <w:rsid w:val="00FC3917"/>
    <w:rsid w:val="00FC52CA"/>
    <w:rsid w:val="00FD60DA"/>
    <w:rsid w:val="00FE0303"/>
    <w:rsid w:val="00FE7699"/>
    <w:rsid w:val="00FF07B4"/>
    <w:rsid w:val="0A467095"/>
    <w:rsid w:val="3B1844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D40644"/>
    <w:pPr>
      <w:spacing w:after="0" w:line="240" w:lineRule="auto"/>
    </w:pPr>
  </w:style>
  <w:style w:type="character" w:customStyle="1" w:styleId="ui-provider">
    <w:name w:val="ui-provider"/>
    <w:basedOn w:val="DefaultParagraphFont"/>
    <w:rsid w:val="009E7355"/>
  </w:style>
  <w:style w:type="character" w:styleId="UnresolvedMention">
    <w:name w:val="Unresolved Mention"/>
    <w:basedOn w:val="DefaultParagraphFont"/>
    <w:uiPriority w:val="99"/>
    <w:semiHidden/>
    <w:unhideWhenUsed/>
    <w:rsid w:val="005A6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152501">
      <w:bodyDiv w:val="1"/>
      <w:marLeft w:val="0"/>
      <w:marRight w:val="0"/>
      <w:marTop w:val="0"/>
      <w:marBottom w:val="0"/>
      <w:divBdr>
        <w:top w:val="none" w:sz="0" w:space="0" w:color="auto"/>
        <w:left w:val="none" w:sz="0" w:space="0" w:color="auto"/>
        <w:bottom w:val="none" w:sz="0" w:space="0" w:color="auto"/>
        <w:right w:val="none" w:sz="0" w:space="0" w:color="auto"/>
      </w:divBdr>
    </w:div>
    <w:div w:id="88907605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795250755">
      <w:bodyDiv w:val="1"/>
      <w:marLeft w:val="0"/>
      <w:marRight w:val="0"/>
      <w:marTop w:val="0"/>
      <w:marBottom w:val="0"/>
      <w:divBdr>
        <w:top w:val="none" w:sz="0" w:space="0" w:color="auto"/>
        <w:left w:val="none" w:sz="0" w:space="0" w:color="auto"/>
        <w:bottom w:val="none" w:sz="0" w:space="0" w:color="auto"/>
        <w:right w:val="none" w:sz="0" w:space="0" w:color="auto"/>
      </w:divBdr>
    </w:div>
    <w:div w:id="18167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eventionweb.net/publications/view/5174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ndaimonitor.undrr.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reventionweb.net/files/54970_collectionoftechnicalguidancenoteso.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7E2BF4B7-3CD2-4AAD-811A-CC7E8DE590DB}"/>
      </w:docPartPr>
      <w:docPartBody>
        <w:p w:rsidR="00290A37" w:rsidRDefault="00EC00BC">
          <w:r w:rsidRPr="00314E3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0BC"/>
    <w:rsid w:val="000B3F2A"/>
    <w:rsid w:val="002148DF"/>
    <w:rsid w:val="00290A37"/>
    <w:rsid w:val="004C601C"/>
    <w:rsid w:val="005A1EF3"/>
    <w:rsid w:val="006E7C14"/>
    <w:rsid w:val="009377A4"/>
    <w:rsid w:val="00B9599A"/>
    <w:rsid w:val="00C67BC9"/>
    <w:rsid w:val="00CA0B8F"/>
    <w:rsid w:val="00CE5D6E"/>
    <w:rsid w:val="00DA03FE"/>
    <w:rsid w:val="00EA2DE8"/>
    <w:rsid w:val="00EC00BC"/>
    <w:rsid w:val="00F63A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0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23527A-B32F-468C-A387-396BE6CB23E5}">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IAEG_Malaysia</dc:creator>
  <cp:lastModifiedBy>Harumi Shibata Salazar</cp:lastModifiedBy>
  <cp:revision>13</cp:revision>
  <cp:lastPrinted>2024-12-20T07:36:00Z</cp:lastPrinted>
  <dcterms:created xsi:type="dcterms:W3CDTF">2024-09-25T18:17:00Z</dcterms:created>
  <dcterms:modified xsi:type="dcterms:W3CDTF">2024-12-20T07:36:00Z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a351ab79e9df72cc277dbe0d34fac3d63d6d382568b190ce84425872917f89ba</vt:lpwstr>
  </property>
</Properties>
</file>