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563240" w:rsidRDefault="006C4BFD" w:rsidP="00A40EF0">
      <w:pPr>
        <w:spacing w:after="0"/>
        <w:jc w:val="center"/>
        <w:rPr>
          <w:sz w:val="24"/>
        </w:rPr>
      </w:pPr>
      <w:r w:rsidRPr="00563240">
        <w:rPr>
          <w:color w:val="1C75BC"/>
          <w:sz w:val="24"/>
        </w:rPr>
        <w:t>SDG indicator metadata</w:t>
      </w:r>
    </w:p>
    <w:p w14:paraId="129054E9" w14:textId="2E583254" w:rsidR="006C4BFD" w:rsidRPr="00563240" w:rsidRDefault="002C2510" w:rsidP="00A40EF0">
      <w:pPr>
        <w:spacing w:after="0"/>
        <w:jc w:val="center"/>
        <w:rPr>
          <w:b/>
          <w:color w:val="4A4A4A"/>
          <w:sz w:val="24"/>
        </w:rPr>
      </w:pPr>
      <w:r w:rsidRPr="00563240">
        <w:rPr>
          <w:b/>
          <w:color w:val="4A4A4A"/>
          <w:sz w:val="24"/>
        </w:rPr>
        <w:t>(Harmonized metadata template - format version 1.1)</w:t>
      </w:r>
    </w:p>
    <w:p w14:paraId="773F63CF" w14:textId="77777777" w:rsidR="006C4BFD" w:rsidRPr="00563240" w:rsidRDefault="006C4BFD" w:rsidP="00A40EF0">
      <w:pPr>
        <w:spacing w:after="0"/>
        <w:rPr>
          <w:b/>
          <w:color w:val="4A4A4A"/>
          <w:sz w:val="24"/>
        </w:rPr>
      </w:pPr>
    </w:p>
    <w:p w14:paraId="6AEAC6DA" w14:textId="6C7C2D3A" w:rsidR="00B31E2C" w:rsidRPr="00EC59DB" w:rsidRDefault="00B31E2C" w:rsidP="00563240">
      <w:pPr>
        <w:pStyle w:val="MIndHeader"/>
      </w:pPr>
      <w:r w:rsidRPr="00EC59DB">
        <w:t xml:space="preserve">0. Indicator information </w:t>
      </w:r>
      <w:r>
        <w:rPr>
          <w:color w:val="B4B4B4"/>
          <w:sz w:val="20"/>
        </w:rPr>
        <w:t>(SDG_INDICATOR_INFO)</w:t>
      </w:r>
    </w:p>
    <w:p w14:paraId="043ED752" w14:textId="28D7692E" w:rsidR="00D24330" w:rsidRPr="00EC59DB" w:rsidRDefault="00D24330" w:rsidP="00563240">
      <w:pPr>
        <w:pStyle w:val="MIndHeader"/>
      </w:pPr>
      <w:r w:rsidRPr="00EC59DB">
        <w:t xml:space="preserve">0.a. Goal </w:t>
      </w:r>
      <w:r>
        <w:rPr>
          <w:color w:val="B4B4B4"/>
          <w:sz w:val="20"/>
        </w:rPr>
        <w:t>(SDG_GOAL)</w:t>
      </w:r>
    </w:p>
    <w:p w14:paraId="0C615824" w14:textId="2055B6EC" w:rsidR="00D24330" w:rsidRPr="00DD0DCC" w:rsidRDefault="000863E2" w:rsidP="00DD0DCC">
      <w:pPr>
        <w:pStyle w:val="MGTHeader"/>
      </w:pPr>
      <w:r w:rsidRPr="00573631">
        <w:t>Goal</w:t>
      </w:r>
      <w:r w:rsidR="00946479" w:rsidRPr="00DD0DCC">
        <w:t xml:space="preserve"> 12: </w:t>
      </w:r>
      <w:r w:rsidR="004A337F" w:rsidRPr="00DD0DCC">
        <w:t xml:space="preserve">Ensure </w:t>
      </w:r>
      <w:r w:rsidRPr="00371B8A">
        <w:t xml:space="preserve">sustainable </w:t>
      </w:r>
      <w:r w:rsidR="00233715" w:rsidRPr="00DD0DCC">
        <w:t>consumption</w:t>
      </w:r>
      <w:r w:rsidR="004A337F" w:rsidRPr="00DD0DCC">
        <w:t xml:space="preserve"> </w:t>
      </w:r>
      <w:r w:rsidRPr="00371B8A">
        <w:t xml:space="preserve">and production </w:t>
      </w:r>
      <w:proofErr w:type="gramStart"/>
      <w:r w:rsidRPr="00371B8A">
        <w:t>patterns</w:t>
      </w:r>
      <w:proofErr w:type="gramEnd"/>
    </w:p>
    <w:p w14:paraId="084142D2" w14:textId="77777777" w:rsidR="00D24330" w:rsidRPr="00EC59DB" w:rsidRDefault="00D24330" w:rsidP="00EC59DB">
      <w:pPr>
        <w:pStyle w:val="MIndHeader"/>
      </w:pPr>
      <w:r w:rsidRPr="00EC59DB">
        <w:t xml:space="preserve">0.b. Target </w:t>
      </w:r>
      <w:r>
        <w:rPr>
          <w:color w:val="B4B4B4"/>
          <w:sz w:val="20"/>
        </w:rPr>
        <w:t>(SDG_TARGET)</w:t>
      </w:r>
    </w:p>
    <w:p w14:paraId="0D7F1B46" w14:textId="4256F145" w:rsidR="00D24330" w:rsidRPr="00DD0DCC" w:rsidRDefault="00233715" w:rsidP="00DD0DCC">
      <w:pPr>
        <w:pStyle w:val="MGTHeader"/>
      </w:pPr>
      <w:r w:rsidRPr="00DD0DCC">
        <w:t>Target 12.3</w:t>
      </w:r>
      <w:r w:rsidR="000B42E4">
        <w:t>:</w:t>
      </w:r>
      <w:r w:rsidRPr="00DD0DCC">
        <w:t xml:space="preserve"> </w:t>
      </w:r>
      <w:r w:rsidR="00E534AC" w:rsidRPr="00DD0DCC">
        <w:t>By 2030</w:t>
      </w:r>
      <w:r w:rsidR="00A37C65" w:rsidRPr="00DD0DCC">
        <w:t xml:space="preserve">, </w:t>
      </w:r>
      <w:r w:rsidR="00E534AC" w:rsidRPr="00DD0DCC">
        <w:t xml:space="preserve">halve per capita global food waste at the retail and consumer </w:t>
      </w:r>
      <w:r w:rsidR="004E2DD4" w:rsidRPr="00371B8A">
        <w:t>levels</w:t>
      </w:r>
      <w:r w:rsidR="006B18CF" w:rsidRPr="00DD0DCC">
        <w:t xml:space="preserve"> and</w:t>
      </w:r>
      <w:r w:rsidR="00E534AC" w:rsidRPr="00DD0DCC">
        <w:t xml:space="preserve"> reduce food losses along production and supply chains</w:t>
      </w:r>
      <w:r w:rsidR="004E2DD4" w:rsidRPr="00371B8A">
        <w:t>,</w:t>
      </w:r>
      <w:r w:rsidR="00E534AC" w:rsidRPr="00DD0DCC">
        <w:t xml:space="preserve"> including post-harvest </w:t>
      </w:r>
      <w:proofErr w:type="gramStart"/>
      <w:r w:rsidR="00E534AC" w:rsidRPr="00DD0DCC">
        <w:t>losses</w:t>
      </w:r>
      <w:proofErr w:type="gramEnd"/>
    </w:p>
    <w:p w14:paraId="3E67E7E0" w14:textId="77777777" w:rsidR="00D24330" w:rsidRPr="00EC59DB" w:rsidRDefault="00D24330" w:rsidP="00EC59DB">
      <w:pPr>
        <w:pStyle w:val="MIndHeader"/>
      </w:pPr>
      <w:r w:rsidRPr="00EC59DB">
        <w:t xml:space="preserve">0.c. Indicator </w:t>
      </w:r>
      <w:r>
        <w:rPr>
          <w:color w:val="B4B4B4"/>
          <w:sz w:val="20"/>
        </w:rPr>
        <w:t>(SDG_INDICATOR)</w:t>
      </w:r>
    </w:p>
    <w:p w14:paraId="6045F6C3" w14:textId="286EDB3E" w:rsidR="00D24330" w:rsidRPr="00DD0DCC" w:rsidRDefault="00BD7A9D" w:rsidP="00DD0DCC">
      <w:pPr>
        <w:pStyle w:val="MGTHeader"/>
      </w:pPr>
      <w:r w:rsidRPr="00DD0DCC">
        <w:t>Indicator 12.3.</w:t>
      </w:r>
      <w:r w:rsidR="008912DF" w:rsidRPr="00371B8A">
        <w:t>1</w:t>
      </w:r>
      <w:r w:rsidR="000B42E4">
        <w:t>:</w:t>
      </w:r>
      <w:r w:rsidR="008912DF" w:rsidRPr="00371B8A">
        <w:t xml:space="preserve"> (a)</w:t>
      </w:r>
      <w:r w:rsidR="00241A03" w:rsidRPr="00DD0DCC">
        <w:t xml:space="preserve"> Food </w:t>
      </w:r>
      <w:r w:rsidR="008912DF" w:rsidRPr="00371B8A">
        <w:t>loss index and (b) food waste index</w:t>
      </w:r>
      <w:r w:rsidR="008912DF" w:rsidRPr="00A96255">
        <w:rPr>
          <w:highlight w:val="yellow"/>
        </w:rPr>
        <w:t xml:space="preserve"> </w:t>
      </w:r>
    </w:p>
    <w:p w14:paraId="37E5E4F6" w14:textId="77777777" w:rsidR="00D24330" w:rsidRPr="00EC59DB" w:rsidRDefault="00D24330" w:rsidP="00EC59DB">
      <w:pPr>
        <w:pStyle w:val="MIndHeader"/>
      </w:pPr>
      <w:r w:rsidRPr="00EC59DB">
        <w:t xml:space="preserve">0.d. Series </w:t>
      </w:r>
      <w:r>
        <w:rPr>
          <w:color w:val="B4B4B4"/>
          <w:sz w:val="20"/>
        </w:rPr>
        <w:t>(SDG_SERIES_DESCR)</w:t>
      </w:r>
    </w:p>
    <w:p w14:paraId="5161DFAE" w14:textId="77777777" w:rsidR="005F2364" w:rsidRDefault="005F2364" w:rsidP="005F2364">
      <w:pPr>
        <w:pStyle w:val="MGTHeader"/>
      </w:pPr>
      <w:r>
        <w:t>AG_FLS_INDEX - Global food loss index [12.3.1]</w:t>
      </w:r>
    </w:p>
    <w:p w14:paraId="734524B7" w14:textId="5D4BEA1C" w:rsidR="00122385" w:rsidRPr="00282A16" w:rsidRDefault="005F2364" w:rsidP="005F2364">
      <w:pPr>
        <w:pStyle w:val="MGTHeader"/>
      </w:pPr>
      <w:r>
        <w:t>AG_FLS_PCT - Food loss percentage [12.3.1]</w:t>
      </w:r>
    </w:p>
    <w:p w14:paraId="157DACE7" w14:textId="77777777" w:rsidR="00D24330" w:rsidRPr="00E46384" w:rsidRDefault="00D24330" w:rsidP="00EC59DB">
      <w:pPr>
        <w:pStyle w:val="MIndHeader"/>
      </w:pPr>
      <w:r w:rsidRPr="00E46384">
        <w:t xml:space="preserve">0.e. Metadata update </w:t>
      </w:r>
      <w:r>
        <w:rPr>
          <w:color w:val="B4B4B4"/>
          <w:sz w:val="20"/>
        </w:rPr>
        <w:t>(META_LAST_UPDATE)</w:t>
      </w:r>
    </w:p>
    <w:sdt>
      <w:sdtPr>
        <w:rPr>
          <w:rFonts w:cstheme="minorHAnsi"/>
        </w:rPr>
        <w:id w:val="-1618370476"/>
        <w:placeholder>
          <w:docPart w:val="DefaultPlaceholder_-1854013437"/>
        </w:placeholder>
        <w:date w:fullDate="2024-05-24T00:00:00Z">
          <w:dateFormat w:val="yyyy-MM-dd"/>
          <w:lid w:val="en-US"/>
          <w:storeMappedDataAs w:val="dateTime"/>
          <w:calendar w:val="gregorian"/>
        </w:date>
      </w:sdtPr>
      <w:sdtContent>
        <w:p w14:paraId="03424B60" w14:textId="58C70B27" w:rsidR="00D24330" w:rsidRPr="00FC147C" w:rsidRDefault="007F3BDD" w:rsidP="00A40EF0">
          <w:pPr>
            <w:pStyle w:val="MGTHeader"/>
            <w:spacing w:line="276" w:lineRule="auto"/>
            <w:rPr>
              <w:rFonts w:cstheme="minorHAnsi"/>
            </w:rPr>
          </w:pPr>
          <w:r>
            <w:rPr>
              <w:rFonts w:cstheme="minorHAnsi"/>
              <w:lang w:val="en-US"/>
            </w:rPr>
            <w:t>2024-05-24</w:t>
          </w:r>
        </w:p>
      </w:sdtContent>
    </w:sdt>
    <w:p w14:paraId="415C9FF1" w14:textId="77777777" w:rsidR="00D24330" w:rsidRPr="00EC59DB" w:rsidRDefault="00D24330" w:rsidP="00EC59DB">
      <w:pPr>
        <w:pStyle w:val="MIndHeader"/>
      </w:pPr>
      <w:r w:rsidRPr="00EC59DB">
        <w:t xml:space="preserve">0.f. Related indicators </w:t>
      </w:r>
      <w:r>
        <w:rPr>
          <w:color w:val="B4B4B4"/>
          <w:sz w:val="20"/>
        </w:rPr>
        <w:t>(SDG_RELATED_INDICATORS)</w:t>
      </w:r>
    </w:p>
    <w:p w14:paraId="21524279" w14:textId="0836CA33" w:rsidR="00D24330" w:rsidRPr="00FC147C" w:rsidRDefault="000D5EEA" w:rsidP="00A40EF0">
      <w:pPr>
        <w:pStyle w:val="MGTHeader"/>
        <w:spacing w:line="276" w:lineRule="auto"/>
        <w:rPr>
          <w:rFonts w:cstheme="minorHAnsi"/>
        </w:rPr>
      </w:pPr>
      <w:r w:rsidRPr="00FC147C">
        <w:rPr>
          <w:rFonts w:cstheme="minorHAnsi"/>
        </w:rPr>
        <w:t xml:space="preserve">SDG </w:t>
      </w:r>
      <w:r w:rsidR="00347FEB" w:rsidRPr="00FC147C">
        <w:rPr>
          <w:rFonts w:cstheme="minorHAnsi"/>
        </w:rPr>
        <w:t>Sub</w:t>
      </w:r>
      <w:r w:rsidR="00507862" w:rsidRPr="00FC147C">
        <w:rPr>
          <w:rFonts w:cstheme="minorHAnsi"/>
        </w:rPr>
        <w:t>-</w:t>
      </w:r>
      <w:r w:rsidRPr="00FC147C">
        <w:rPr>
          <w:rFonts w:cstheme="minorHAnsi"/>
        </w:rPr>
        <w:t>Indicator 12.3.1b</w:t>
      </w:r>
      <w:r w:rsidR="00337F58" w:rsidRPr="00FC147C">
        <w:rPr>
          <w:rFonts w:cstheme="minorHAnsi"/>
        </w:rPr>
        <w:t xml:space="preserve">:  Food </w:t>
      </w:r>
      <w:r w:rsidR="004F48EC">
        <w:rPr>
          <w:rFonts w:cstheme="minorHAnsi"/>
        </w:rPr>
        <w:t>w</w:t>
      </w:r>
      <w:r w:rsidR="00337F58" w:rsidRPr="00FC147C">
        <w:rPr>
          <w:rFonts w:cstheme="minorHAnsi"/>
        </w:rPr>
        <w:t xml:space="preserve">aste </w:t>
      </w:r>
      <w:r w:rsidR="004F48EC">
        <w:rPr>
          <w:rFonts w:cstheme="minorHAnsi"/>
        </w:rPr>
        <w:t>i</w:t>
      </w:r>
      <w:r w:rsidR="00337F58" w:rsidRPr="00FC147C">
        <w:rPr>
          <w:rFonts w:cstheme="minorHAnsi"/>
        </w:rPr>
        <w:t>ndex</w:t>
      </w:r>
    </w:p>
    <w:p w14:paraId="077BC49E" w14:textId="77777777" w:rsidR="00D24330" w:rsidRPr="00EC59DB" w:rsidRDefault="00D24330" w:rsidP="00EC59DB">
      <w:pPr>
        <w:pStyle w:val="MIndHeader"/>
      </w:pPr>
      <w:r w:rsidRPr="00EC59DB">
        <w:t xml:space="preserve">0.g. </w:t>
      </w:r>
      <w:proofErr w:type="gramStart"/>
      <w:r w:rsidRPr="00EC59DB">
        <w:t>International</w:t>
      </w:r>
      <w:proofErr w:type="gramEnd"/>
      <w:r w:rsidRPr="00EC59DB">
        <w:t xml:space="preserve"> organisations(s) responsible for global monitoring </w:t>
      </w:r>
      <w:r>
        <w:rPr>
          <w:color w:val="B4B4B4"/>
          <w:sz w:val="20"/>
        </w:rPr>
        <w:t>(SDG_CUSTODIAN_AGENCIES)</w:t>
      </w:r>
    </w:p>
    <w:p w14:paraId="0393368E" w14:textId="5EFF380A" w:rsidR="00621893" w:rsidRPr="00FC147C" w:rsidRDefault="002261AE" w:rsidP="00563240">
      <w:pPr>
        <w:pStyle w:val="MGTHeader"/>
        <w:spacing w:line="276" w:lineRule="auto"/>
        <w:rPr>
          <w:color w:val="4A4A4A"/>
        </w:rPr>
      </w:pPr>
      <w:r w:rsidRPr="00FC147C">
        <w:rPr>
          <w:rFonts w:cstheme="minorHAnsi"/>
        </w:rPr>
        <w:t xml:space="preserve">The </w:t>
      </w:r>
      <w:r w:rsidRPr="00FC147C">
        <w:t>Food and Agriculture Organization of the United Nations</w:t>
      </w:r>
      <w:r w:rsidR="00AC5A80" w:rsidRPr="00FC147C">
        <w:t xml:space="preserve"> (FAO)</w:t>
      </w:r>
    </w:p>
    <w:p w14:paraId="19F29921" w14:textId="77777777" w:rsidR="008D1D39" w:rsidRPr="00563240" w:rsidRDefault="008D1D39" w:rsidP="00A40EF0">
      <w:pPr>
        <w:shd w:val="clear" w:color="auto" w:fill="FFFFFF"/>
        <w:spacing w:after="0"/>
        <w:rPr>
          <w:color w:val="4A4A4A"/>
          <w:sz w:val="24"/>
        </w:rPr>
      </w:pPr>
    </w:p>
    <w:p w14:paraId="12E0D73A" w14:textId="48126E58" w:rsidR="00B31E2C" w:rsidRPr="00EC59DB" w:rsidRDefault="00B31E2C" w:rsidP="00EC59DB">
      <w:pPr>
        <w:pStyle w:val="MHeader"/>
      </w:pPr>
      <w:bookmarkStart w:id="0" w:name="_Toc37932744"/>
      <w:bookmarkStart w:id="1" w:name="_Toc36813072"/>
      <w:bookmarkStart w:id="2" w:name="_Toc36812685"/>
      <w:bookmarkStart w:id="3" w:name="_Toc36812572"/>
      <w:bookmarkStart w:id="4" w:name="_Toc36655609"/>
      <w:r w:rsidRPr="00EC59DB">
        <w:t xml:space="preserve">1. Data reporter </w:t>
      </w:r>
      <w:bookmarkEnd w:id="0"/>
      <w:bookmarkEnd w:id="1"/>
      <w:bookmarkEnd w:id="2"/>
      <w:bookmarkEnd w:id="3"/>
      <w:bookmarkEnd w:id="4"/>
      <w:r>
        <w:rPr>
          <w:color w:val="B4B4B4"/>
          <w:sz w:val="20"/>
        </w:rPr>
        <w:t>(CONTACT)</w:t>
      </w:r>
    </w:p>
    <w:p w14:paraId="0BD77982" w14:textId="72DFE854" w:rsidR="00576CFA" w:rsidRPr="00563240" w:rsidRDefault="00576CFA" w:rsidP="00EC59DB">
      <w:pPr>
        <w:pStyle w:val="MHeader2"/>
      </w:pPr>
      <w:r w:rsidRPr="00EC59DB">
        <w:t xml:space="preserve">1.a. Organisation </w:t>
      </w:r>
      <w:r>
        <w:rPr>
          <w:color w:val="B4B4B4"/>
          <w:sz w:val="20"/>
        </w:rPr>
        <w:t>(CONTACT_ORGANISATION)</w:t>
      </w:r>
    </w:p>
    <w:p w14:paraId="065F26D2" w14:textId="409192AC" w:rsidR="00576CFA" w:rsidRPr="00563240" w:rsidRDefault="00137721" w:rsidP="00563240">
      <w:pPr>
        <w:pStyle w:val="MText"/>
        <w:rPr>
          <w:sz w:val="24"/>
        </w:rPr>
      </w:pPr>
      <w:r w:rsidRPr="007B11D9">
        <w:rPr>
          <w:rFonts w:cstheme="minorHAnsi"/>
          <w:sz w:val="24"/>
          <w:szCs w:val="24"/>
        </w:rPr>
        <w:t xml:space="preserve">The </w:t>
      </w:r>
      <w:r w:rsidRPr="00563240">
        <w:rPr>
          <w:sz w:val="24"/>
        </w:rPr>
        <w:t>Food and Agriculture Organization of the United Nations</w:t>
      </w:r>
      <w:r w:rsidR="00AC5A80">
        <w:rPr>
          <w:sz w:val="24"/>
        </w:rPr>
        <w:t xml:space="preserve"> (FAO)</w:t>
      </w:r>
    </w:p>
    <w:p w14:paraId="27917BB3" w14:textId="1343538D" w:rsidR="00576CFA" w:rsidRPr="00563240" w:rsidRDefault="00576CFA" w:rsidP="00A40EF0">
      <w:pPr>
        <w:pStyle w:val="MText"/>
        <w:rPr>
          <w:sz w:val="24"/>
        </w:rPr>
      </w:pPr>
    </w:p>
    <w:p w14:paraId="14915AC8" w14:textId="7D506133" w:rsidR="00B31E2C" w:rsidRPr="00EC59DB" w:rsidRDefault="00B31E2C" w:rsidP="00EC59DB">
      <w:pPr>
        <w:pStyle w:val="MHeader"/>
      </w:pPr>
      <w:r w:rsidRPr="00EC59DB">
        <w:t xml:space="preserve">2. Definition, concepts, and classifications </w:t>
      </w:r>
      <w:r>
        <w:rPr>
          <w:color w:val="B4B4B4"/>
          <w:sz w:val="20"/>
        </w:rPr>
        <w:t>(IND_DEF_CON_CLASS)</w:t>
      </w:r>
    </w:p>
    <w:p w14:paraId="2AC373EA" w14:textId="44236363" w:rsidR="008B0AC7" w:rsidRPr="00563240" w:rsidRDefault="008B0AC7" w:rsidP="00EC59DB">
      <w:pPr>
        <w:pStyle w:val="MHeader2"/>
      </w:pPr>
      <w:r w:rsidRPr="00EC59DB">
        <w:t xml:space="preserve">2.a. Definition and concepts </w:t>
      </w:r>
      <w:r>
        <w:rPr>
          <w:color w:val="B4B4B4"/>
          <w:sz w:val="20"/>
        </w:rPr>
        <w:t>(STAT_CONC_DEF)</w:t>
      </w:r>
    </w:p>
    <w:p w14:paraId="30460072" w14:textId="1BEDC384" w:rsidR="006E1661" w:rsidRPr="00FC147C" w:rsidRDefault="00617617" w:rsidP="00A40EF0">
      <w:pPr>
        <w:pStyle w:val="MText"/>
        <w:rPr>
          <w:b/>
        </w:rPr>
      </w:pPr>
      <w:r w:rsidRPr="00FC147C">
        <w:rPr>
          <w:b/>
        </w:rPr>
        <w:t>Definitions</w:t>
      </w:r>
      <w:r w:rsidR="000735A1">
        <w:rPr>
          <w:b/>
        </w:rPr>
        <w:t>:</w:t>
      </w:r>
    </w:p>
    <w:p w14:paraId="47FFFE59" w14:textId="77777777" w:rsidR="00617617" w:rsidRPr="00A92E77" w:rsidRDefault="00617617" w:rsidP="00FC147C">
      <w:pPr>
        <w:pStyle w:val="NoSpacing"/>
      </w:pPr>
    </w:p>
    <w:p w14:paraId="75FEBC11" w14:textId="70D2C2A8" w:rsidR="0068796C" w:rsidRPr="00563240" w:rsidRDefault="006E1661" w:rsidP="00563240">
      <w:pPr>
        <w:pStyle w:val="MText"/>
        <w:rPr>
          <w:sz w:val="24"/>
        </w:rPr>
      </w:pPr>
      <w:r w:rsidRPr="00FC147C">
        <w:rPr>
          <w:b/>
        </w:rPr>
        <w:t>The</w:t>
      </w:r>
      <w:r w:rsidRPr="00FC147C">
        <w:rPr>
          <w:b/>
          <w:color w:val="auto"/>
        </w:rPr>
        <w:t xml:space="preserve"> </w:t>
      </w:r>
      <w:r w:rsidRPr="00FC147C">
        <w:rPr>
          <w:rFonts w:cstheme="minorHAnsi"/>
          <w:b/>
          <w:bCs/>
        </w:rPr>
        <w:t xml:space="preserve">Food Loss Index </w:t>
      </w:r>
      <w:r w:rsidR="00404DFA" w:rsidRPr="00FC147C">
        <w:rPr>
          <w:rFonts w:cstheme="minorHAnsi"/>
        </w:rPr>
        <w:t>-</w:t>
      </w:r>
      <w:r w:rsidR="00747836" w:rsidRPr="00FC147C">
        <w:rPr>
          <w:rFonts w:cstheme="minorHAnsi"/>
        </w:rPr>
        <w:t xml:space="preserve"> </w:t>
      </w:r>
      <w:r w:rsidR="00FC147C" w:rsidRPr="000F51EF">
        <w:rPr>
          <w:sz w:val="22"/>
          <w:szCs w:val="22"/>
        </w:rPr>
        <w:t>Index of the changes in food</w:t>
      </w:r>
      <w:r w:rsidR="00FC147C" w:rsidRPr="000F51EF">
        <w:rPr>
          <w:color w:val="auto"/>
          <w:sz w:val="22"/>
          <w:szCs w:val="22"/>
        </w:rPr>
        <w:t xml:space="preserve"> </w:t>
      </w:r>
      <w:r w:rsidR="00FC147C" w:rsidRPr="000F51EF">
        <w:rPr>
          <w:rFonts w:cstheme="minorHAnsi"/>
          <w:sz w:val="22"/>
          <w:szCs w:val="22"/>
        </w:rPr>
        <w:t>loss over time covers five food groups</w:t>
      </w:r>
      <w:r w:rsidR="00FC147C" w:rsidRPr="000F51EF">
        <w:rPr>
          <w:color w:val="auto"/>
          <w:sz w:val="22"/>
          <w:szCs w:val="22"/>
        </w:rPr>
        <w:t xml:space="preserve"> </w:t>
      </w:r>
      <w:r w:rsidR="00FC147C" w:rsidRPr="000F51EF">
        <w:rPr>
          <w:sz w:val="22"/>
          <w:szCs w:val="22"/>
        </w:rPr>
        <w:t>along the supply chain</w:t>
      </w:r>
      <w:r w:rsidR="00FC147C" w:rsidRPr="000F51EF">
        <w:rPr>
          <w:rFonts w:cstheme="minorHAnsi"/>
          <w:sz w:val="22"/>
          <w:szCs w:val="22"/>
        </w:rPr>
        <w:t xml:space="preserve">. </w:t>
      </w:r>
      <w:r w:rsidR="00FC147C" w:rsidRPr="000F51EF">
        <w:rPr>
          <w:sz w:val="22"/>
          <w:szCs w:val="22"/>
        </w:rPr>
        <w:t>The indicator is computed as a ratio of Food Loss Percentages in the current year and the Food Loss Percentages in the base year according to a standard fixed-base index formula. This indicator complements SDG 12.3.1(b) on Food Waste (which is under the custodianship of UNEP). Both indicators look to divide the food value chain and measure the efficiency of the food system</w:t>
      </w:r>
      <w:proofErr w:type="gramStart"/>
      <w:r w:rsidR="00FC147C" w:rsidRPr="000F51EF">
        <w:rPr>
          <w:sz w:val="22"/>
          <w:szCs w:val="22"/>
        </w:rPr>
        <w:t>”.</w:t>
      </w:r>
      <w:r w:rsidR="00957997" w:rsidRPr="00FC147C">
        <w:t>.</w:t>
      </w:r>
      <w:proofErr w:type="gramEnd"/>
      <w:r w:rsidR="00957997" w:rsidRPr="00563240">
        <w:rPr>
          <w:sz w:val="24"/>
        </w:rPr>
        <w:t xml:space="preserve"> </w:t>
      </w:r>
    </w:p>
    <w:p w14:paraId="413FE120" w14:textId="77777777" w:rsidR="00E74BF3" w:rsidRPr="00563240" w:rsidRDefault="00E74BF3" w:rsidP="00563240">
      <w:pPr>
        <w:pStyle w:val="MText"/>
        <w:rPr>
          <w:b/>
          <w:sz w:val="24"/>
        </w:rPr>
      </w:pPr>
    </w:p>
    <w:p w14:paraId="244700E1" w14:textId="13219B7B" w:rsidR="009F2FEB" w:rsidRPr="00FC147C" w:rsidRDefault="004A1C8D" w:rsidP="00A40EF0">
      <w:pPr>
        <w:pStyle w:val="MText"/>
        <w:rPr>
          <w:rFonts w:cstheme="minorHAnsi"/>
          <w:b/>
          <w:bCs/>
        </w:rPr>
      </w:pPr>
      <w:r w:rsidRPr="00FC147C">
        <w:rPr>
          <w:rFonts w:cstheme="minorHAnsi"/>
        </w:rPr>
        <w:t>Definition of food loss for SDG monitoring</w:t>
      </w:r>
      <w:r w:rsidR="00C04FCC" w:rsidRPr="00FC147C">
        <w:rPr>
          <w:rFonts w:cstheme="minorHAnsi"/>
          <w:b/>
          <w:bCs/>
        </w:rPr>
        <w:t>:</w:t>
      </w:r>
    </w:p>
    <w:p w14:paraId="462B5ECD" w14:textId="77777777" w:rsidR="009F2FEB" w:rsidRPr="00FC147C" w:rsidRDefault="009F2FEB" w:rsidP="00A40EF0">
      <w:pPr>
        <w:pStyle w:val="MText"/>
        <w:rPr>
          <w:rFonts w:cstheme="minorHAnsi"/>
          <w:b/>
          <w:bCs/>
        </w:rPr>
      </w:pPr>
    </w:p>
    <w:p w14:paraId="2137A3BA" w14:textId="2B6D486E" w:rsidR="00C77755" w:rsidRDefault="00AF00E4" w:rsidP="00563240">
      <w:pPr>
        <w:pStyle w:val="MText"/>
      </w:pPr>
      <w:r w:rsidRPr="00FC147C">
        <w:rPr>
          <w:b/>
        </w:rPr>
        <w:lastRenderedPageBreak/>
        <w:t>Food losses</w:t>
      </w:r>
      <w:r w:rsidRPr="00FC147C">
        <w:rPr>
          <w:rFonts w:cstheme="minorHAnsi"/>
        </w:rPr>
        <w:t xml:space="preserve"> -</w:t>
      </w:r>
      <w:r w:rsidRPr="00FC147C">
        <w:t xml:space="preserve"> are all the crop and livestock human-edible commodity quantities that, directly or indirectly, completely exit the post-harvest/slaughter production/supply </w:t>
      </w:r>
      <w:proofErr w:type="gramStart"/>
      <w:r w:rsidRPr="00FC147C">
        <w:t>chain  and</w:t>
      </w:r>
      <w:proofErr w:type="gramEnd"/>
      <w:r w:rsidRPr="00FC147C">
        <w:t xml:space="preserve"> do not </w:t>
      </w:r>
      <w:r w:rsidR="00D022B1" w:rsidRPr="00FC147C">
        <w:t>re-enter</w:t>
      </w:r>
      <w:r w:rsidRPr="00FC147C">
        <w:t xml:space="preserve"> in any other utilization (such as animal feed, industrial use, etc.), up to, and excluding, the retail level. Losses that occur during storage, transportation</w:t>
      </w:r>
      <w:r w:rsidR="00727ED1" w:rsidRPr="00FC147C">
        <w:t>,</w:t>
      </w:r>
      <w:r w:rsidRPr="00FC147C">
        <w:t xml:space="preserve"> and processing, also of imported quantities, are therefore all included. Losses include the commodity </w:t>
      </w:r>
      <w:proofErr w:type="gramStart"/>
      <w:r w:rsidRPr="00FC147C">
        <w:t>as a whole with</w:t>
      </w:r>
      <w:proofErr w:type="gramEnd"/>
      <w:r w:rsidRPr="00FC147C">
        <w:t xml:space="preserve"> its non-edible parts.</w:t>
      </w:r>
    </w:p>
    <w:p w14:paraId="39BEF1F4" w14:textId="77777777" w:rsidR="00C77755" w:rsidRDefault="00C77755" w:rsidP="00563240">
      <w:pPr>
        <w:pStyle w:val="MText"/>
      </w:pPr>
    </w:p>
    <w:p w14:paraId="6E54D3D6" w14:textId="1E6F954A" w:rsidR="00EC2915" w:rsidRPr="00563240" w:rsidRDefault="00C77755" w:rsidP="00563240">
      <w:pPr>
        <w:pStyle w:val="MText"/>
        <w:rPr>
          <w:sz w:val="24"/>
        </w:rPr>
      </w:pPr>
      <w:r>
        <w:t xml:space="preserve"> </w:t>
      </w:r>
      <w:r w:rsidRPr="00C77755">
        <w:t>“</w:t>
      </w:r>
      <w:r>
        <w:t>Completely exit the</w:t>
      </w:r>
      <w:r w:rsidRPr="00C77755">
        <w:t xml:space="preserve"> </w:t>
      </w:r>
      <w:r>
        <w:t>production/</w:t>
      </w:r>
      <w:r w:rsidRPr="00C77755">
        <w:t xml:space="preserve">supply chain” means one of the following end destinations: landfill, controlled combustion, sewer, litter/discards/ refuse, co/anaerobic digestion, compost/aerobic </w:t>
      </w:r>
      <w:proofErr w:type="gramStart"/>
      <w:r w:rsidRPr="00C77755">
        <w:t>digestion</w:t>
      </w:r>
      <w:proofErr w:type="gramEnd"/>
      <w:r w:rsidRPr="00C77755">
        <w:t xml:space="preserve"> or land application.</w:t>
      </w:r>
    </w:p>
    <w:p w14:paraId="39115627" w14:textId="6922D5DB" w:rsidR="0007180D" w:rsidRPr="00563240" w:rsidRDefault="0007180D" w:rsidP="00563240">
      <w:pPr>
        <w:pStyle w:val="MText"/>
        <w:rPr>
          <w:sz w:val="24"/>
        </w:rPr>
      </w:pPr>
    </w:p>
    <w:p w14:paraId="741D0518" w14:textId="14738ECB" w:rsidR="009F2FEB" w:rsidRPr="000735A1" w:rsidRDefault="000735A1" w:rsidP="00A40EF0">
      <w:pPr>
        <w:pStyle w:val="MText"/>
        <w:rPr>
          <w:b/>
        </w:rPr>
      </w:pPr>
      <w:bookmarkStart w:id="5" w:name="_Hlk64545431"/>
      <w:r>
        <w:rPr>
          <w:b/>
        </w:rPr>
        <w:t>C</w:t>
      </w:r>
      <w:r w:rsidRPr="000735A1">
        <w:rPr>
          <w:b/>
        </w:rPr>
        <w:t>oncepts</w:t>
      </w:r>
      <w:r>
        <w:rPr>
          <w:b/>
        </w:rPr>
        <w:t>:</w:t>
      </w:r>
    </w:p>
    <w:bookmarkEnd w:id="5"/>
    <w:p w14:paraId="352DE35A" w14:textId="77777777" w:rsidR="009F2FEB" w:rsidRPr="007B11D9" w:rsidRDefault="009F2FEB" w:rsidP="00A40EF0">
      <w:pPr>
        <w:pStyle w:val="MText"/>
        <w:rPr>
          <w:rFonts w:cstheme="minorHAnsi"/>
          <w:b/>
          <w:bCs/>
          <w:sz w:val="24"/>
          <w:szCs w:val="24"/>
        </w:rPr>
      </w:pPr>
    </w:p>
    <w:p w14:paraId="2C2B5881" w14:textId="1D1C4A54" w:rsidR="002E64F0" w:rsidRPr="00FC147C" w:rsidRDefault="0007180D" w:rsidP="00A40EF0">
      <w:pPr>
        <w:pStyle w:val="MText"/>
        <w:rPr>
          <w:rFonts w:cstheme="minorHAnsi"/>
        </w:rPr>
      </w:pPr>
      <w:r w:rsidRPr="00FC147C">
        <w:rPr>
          <w:rFonts w:cstheme="minorHAnsi"/>
          <w:b/>
          <w:bCs/>
        </w:rPr>
        <w:t>Food</w:t>
      </w:r>
      <w:r w:rsidRPr="00FC147C">
        <w:rPr>
          <w:rFonts w:cstheme="minorHAnsi"/>
        </w:rPr>
        <w:t xml:space="preserve"> – </w:t>
      </w:r>
      <w:r w:rsidR="00FC147C">
        <w:t>Food - Any substance—whether processed, semi-processed, or raw—that is intended for human consumption. “Food” includes drink, and any substance that has been used in the manufacture, preparation, or treatment of food. “Food” also includes material that has spoiled and is therefore no longer fit for human consumption. It does not include cosmetics, tobacco, or substances used only as drugs</w:t>
      </w:r>
      <w:r w:rsidR="002E64F0" w:rsidRPr="00FC147C">
        <w:rPr>
          <w:rFonts w:cstheme="minorHAnsi"/>
        </w:rPr>
        <w:t>.</w:t>
      </w:r>
    </w:p>
    <w:p w14:paraId="4A681927" w14:textId="77777777" w:rsidR="007106A4" w:rsidRPr="007B11D9" w:rsidRDefault="007106A4" w:rsidP="00A40EF0">
      <w:pPr>
        <w:pStyle w:val="MText"/>
        <w:rPr>
          <w:rFonts w:cstheme="minorHAnsi"/>
          <w:sz w:val="24"/>
          <w:szCs w:val="24"/>
        </w:rPr>
      </w:pPr>
    </w:p>
    <w:p w14:paraId="0F2041EF" w14:textId="0F86474D" w:rsidR="002E64F0" w:rsidRPr="00FC147C" w:rsidRDefault="002E64F0" w:rsidP="00A40EF0">
      <w:pPr>
        <w:pStyle w:val="MText"/>
        <w:rPr>
          <w:rFonts w:cstheme="minorHAnsi"/>
        </w:rPr>
      </w:pPr>
      <w:r w:rsidRPr="00FC147C">
        <w:rPr>
          <w:rFonts w:cstheme="minorHAnsi"/>
          <w:b/>
          <w:bCs/>
        </w:rPr>
        <w:t>Food loss and waste (FLW)</w:t>
      </w:r>
      <w:r w:rsidRPr="00FC147C">
        <w:rPr>
          <w:rFonts w:cstheme="minorHAnsi"/>
        </w:rPr>
        <w:t xml:space="preserve"> – is the decrease in quantity or quality of food. </w:t>
      </w:r>
    </w:p>
    <w:p w14:paraId="36E0FD01" w14:textId="77777777" w:rsidR="007106A4" w:rsidRPr="00A92E77" w:rsidRDefault="007106A4" w:rsidP="00FC147C">
      <w:pPr>
        <w:pStyle w:val="NoSpacing"/>
      </w:pPr>
    </w:p>
    <w:p w14:paraId="19A713A4" w14:textId="2D6A1E07" w:rsidR="00131586" w:rsidRPr="00FC147C" w:rsidRDefault="002E64F0" w:rsidP="00A40EF0">
      <w:pPr>
        <w:pStyle w:val="MText"/>
        <w:rPr>
          <w:rFonts w:cstheme="minorHAnsi"/>
        </w:rPr>
      </w:pPr>
      <w:r w:rsidRPr="00FC147C">
        <w:rPr>
          <w:rFonts w:cstheme="minorHAnsi"/>
          <w:b/>
          <w:bCs/>
        </w:rPr>
        <w:t>Quantitative food loss and waste</w:t>
      </w:r>
      <w:r w:rsidRPr="00FC147C">
        <w:rPr>
          <w:rFonts w:cstheme="minorHAnsi"/>
        </w:rPr>
        <w:t xml:space="preserve"> – is the decrease in mass of food. </w:t>
      </w:r>
    </w:p>
    <w:p w14:paraId="55A32F88" w14:textId="77777777" w:rsidR="00131586" w:rsidRPr="00FC147C" w:rsidRDefault="002E64F0" w:rsidP="00A40EF0">
      <w:pPr>
        <w:pStyle w:val="MText"/>
        <w:rPr>
          <w:rFonts w:cstheme="minorHAnsi"/>
        </w:rPr>
      </w:pPr>
      <w:r w:rsidRPr="00FC147C">
        <w:rPr>
          <w:rFonts w:cstheme="minorHAnsi"/>
          <w:b/>
          <w:bCs/>
        </w:rPr>
        <w:t xml:space="preserve">Pre-harvest </w:t>
      </w:r>
      <w:r w:rsidRPr="00FC147C">
        <w:rPr>
          <w:rFonts w:cstheme="minorHAnsi"/>
        </w:rPr>
        <w:t xml:space="preserve">constitutes the time frame between maturity and harvesting. </w:t>
      </w:r>
    </w:p>
    <w:p w14:paraId="2C5BDCF5" w14:textId="77777777" w:rsidR="00131586" w:rsidRPr="00A92E77" w:rsidRDefault="00131586" w:rsidP="00FC147C">
      <w:pPr>
        <w:pStyle w:val="NoSpacing"/>
      </w:pPr>
    </w:p>
    <w:p w14:paraId="78731B88" w14:textId="16649249" w:rsidR="0007180D" w:rsidRPr="00FC147C" w:rsidRDefault="002E64F0" w:rsidP="00A40EF0">
      <w:pPr>
        <w:pStyle w:val="MText"/>
        <w:rPr>
          <w:rFonts w:cstheme="minorHAnsi"/>
        </w:rPr>
      </w:pPr>
      <w:r w:rsidRPr="00FC147C">
        <w:rPr>
          <w:rFonts w:cstheme="minorHAnsi"/>
          <w:b/>
          <w:bCs/>
        </w:rPr>
        <w:t>Harvest</w:t>
      </w:r>
      <w:r w:rsidR="00035F30" w:rsidRPr="00FC147C">
        <w:rPr>
          <w:rFonts w:cstheme="minorHAnsi"/>
          <w:b/>
          <w:bCs/>
        </w:rPr>
        <w:t>/slaughter/catch</w:t>
      </w:r>
      <w:r w:rsidRPr="00FC147C">
        <w:rPr>
          <w:rFonts w:cstheme="minorHAnsi"/>
        </w:rPr>
        <w:t xml:space="preserve"> refers to the act of separating the food material from the site of immediate growth or production.</w:t>
      </w:r>
    </w:p>
    <w:p w14:paraId="116CD093" w14:textId="77777777" w:rsidR="001772C8" w:rsidRDefault="001772C8" w:rsidP="00A40EF0">
      <w:pPr>
        <w:pStyle w:val="MText"/>
        <w:rPr>
          <w:rFonts w:cstheme="minorHAnsi"/>
          <w:sz w:val="24"/>
          <w:szCs w:val="24"/>
        </w:rPr>
      </w:pPr>
    </w:p>
    <w:p w14:paraId="40D42598" w14:textId="5115EF46" w:rsidR="00E74EF2" w:rsidRPr="00FC147C" w:rsidRDefault="00E74EF2" w:rsidP="00563240">
      <w:pPr>
        <w:pStyle w:val="MText"/>
        <w:rPr>
          <w:b/>
          <w:u w:val="single"/>
        </w:rPr>
      </w:pPr>
      <w:r w:rsidRPr="00FC147C">
        <w:rPr>
          <w:b/>
          <w:u w:val="single"/>
        </w:rPr>
        <w:t xml:space="preserve">Food Loss Index scope </w:t>
      </w:r>
      <w:r w:rsidRPr="00FC147C">
        <w:rPr>
          <w:rFonts w:cstheme="minorHAnsi"/>
          <w:b/>
          <w:bCs/>
          <w:u w:val="single"/>
        </w:rPr>
        <w:t>and boundaries</w:t>
      </w:r>
    </w:p>
    <w:p w14:paraId="2EC27682" w14:textId="75493888" w:rsidR="00483CF2" w:rsidRPr="00A92E77" w:rsidRDefault="00483CF2" w:rsidP="00FC147C">
      <w:pPr>
        <w:pStyle w:val="NoSpacing"/>
      </w:pPr>
    </w:p>
    <w:p w14:paraId="62A41C1D" w14:textId="1677E71F" w:rsidR="00483CF2" w:rsidRPr="00FC147C" w:rsidRDefault="00483CF2" w:rsidP="00563240">
      <w:pPr>
        <w:pStyle w:val="MText"/>
        <w:numPr>
          <w:ilvl w:val="0"/>
          <w:numId w:val="13"/>
        </w:numPr>
      </w:pPr>
      <w:r w:rsidRPr="00FC147C">
        <w:t>The</w:t>
      </w:r>
      <w:r w:rsidR="00603218" w:rsidRPr="00FC147C">
        <w:t xml:space="preserve"> </w:t>
      </w:r>
      <w:r w:rsidR="00603218" w:rsidRPr="00FC147C">
        <w:rPr>
          <w:rFonts w:cstheme="minorHAnsi"/>
        </w:rPr>
        <w:t>scope of the</w:t>
      </w:r>
      <w:r w:rsidRPr="00FC147C">
        <w:rPr>
          <w:rFonts w:cstheme="minorHAnsi"/>
        </w:rPr>
        <w:t xml:space="preserve"> </w:t>
      </w:r>
      <w:r w:rsidRPr="00FC147C">
        <w:t xml:space="preserve">Food Loss Index </w:t>
      </w:r>
      <w:r w:rsidRPr="00FC147C">
        <w:rPr>
          <w:rFonts w:cstheme="minorHAnsi"/>
        </w:rPr>
        <w:t>start</w:t>
      </w:r>
      <w:r w:rsidR="007C73E9" w:rsidRPr="00FC147C">
        <w:rPr>
          <w:rFonts w:cstheme="minorHAnsi"/>
        </w:rPr>
        <w:t>s</w:t>
      </w:r>
      <w:r w:rsidRPr="00FC147C">
        <w:rPr>
          <w:rFonts w:cstheme="minorHAnsi"/>
        </w:rPr>
        <w:t xml:space="preserve"> </w:t>
      </w:r>
      <w:r w:rsidR="00D45FB9" w:rsidRPr="00FC147C">
        <w:rPr>
          <w:rFonts w:cstheme="minorHAnsi"/>
        </w:rPr>
        <w:t>on the production site</w:t>
      </w:r>
      <w:r w:rsidR="00D45FB9" w:rsidRPr="00FC147C">
        <w:t xml:space="preserve"> </w:t>
      </w:r>
      <w:r w:rsidRPr="00FC147C">
        <w:t>with postharvest</w:t>
      </w:r>
      <w:r w:rsidR="007C73E9" w:rsidRPr="00FC147C">
        <w:rPr>
          <w:rFonts w:cstheme="minorHAnsi"/>
        </w:rPr>
        <w:t>/slaughter/catch</w:t>
      </w:r>
      <w:r w:rsidR="007C73E9" w:rsidRPr="00FC147C">
        <w:t xml:space="preserve"> operations </w:t>
      </w:r>
      <w:r w:rsidRPr="00FC147C">
        <w:t>up to but not including the retail level</w:t>
      </w:r>
      <w:r w:rsidR="002931FD" w:rsidRPr="00FC147C">
        <w:t>,</w:t>
      </w:r>
      <w:r w:rsidR="002931FD" w:rsidRPr="00FC147C">
        <w:rPr>
          <w:rFonts w:cstheme="minorHAnsi"/>
        </w:rPr>
        <w:t xml:space="preserve"> in line with</w:t>
      </w:r>
      <w:r w:rsidR="005250EA" w:rsidRPr="00FC147C">
        <w:rPr>
          <w:rFonts w:cstheme="minorHAnsi"/>
        </w:rPr>
        <w:t xml:space="preserve"> the Food Balance Sheets </w:t>
      </w:r>
      <w:r w:rsidR="00066C61" w:rsidRPr="00FC147C">
        <w:rPr>
          <w:rFonts w:cstheme="minorHAnsi"/>
        </w:rPr>
        <w:t xml:space="preserve">conceptual </w:t>
      </w:r>
      <w:r w:rsidR="005250EA" w:rsidRPr="00FC147C">
        <w:rPr>
          <w:rFonts w:cstheme="minorHAnsi"/>
        </w:rPr>
        <w:t>framework</w:t>
      </w:r>
      <w:r w:rsidR="007C73E9" w:rsidRPr="00FC147C">
        <w:rPr>
          <w:rFonts w:cstheme="minorHAnsi"/>
        </w:rPr>
        <w:t>.</w:t>
      </w:r>
    </w:p>
    <w:p w14:paraId="4CD7778D" w14:textId="621DC3DB" w:rsidR="00483CF2" w:rsidRPr="00FC147C" w:rsidRDefault="00483CF2" w:rsidP="00563240">
      <w:pPr>
        <w:pStyle w:val="MText"/>
        <w:numPr>
          <w:ilvl w:val="0"/>
          <w:numId w:val="13"/>
        </w:numPr>
      </w:pPr>
      <w:r w:rsidRPr="00FC147C">
        <w:t xml:space="preserve">The index </w:t>
      </w:r>
      <w:r w:rsidR="005A3736" w:rsidRPr="00FC147C">
        <w:rPr>
          <w:rFonts w:cstheme="minorHAnsi"/>
        </w:rPr>
        <w:t xml:space="preserve">covers five food groups </w:t>
      </w:r>
      <w:r w:rsidR="0094311C" w:rsidRPr="00FC147C">
        <w:rPr>
          <w:rFonts w:cstheme="minorHAnsi"/>
        </w:rPr>
        <w:t>and</w:t>
      </w:r>
      <w:r w:rsidR="0094311C" w:rsidRPr="00FC147C">
        <w:t xml:space="preserve"> 10 key commodities </w:t>
      </w:r>
      <w:r w:rsidRPr="00FC147C">
        <w:t xml:space="preserve">set by countries. </w:t>
      </w:r>
    </w:p>
    <w:p w14:paraId="01122F19" w14:textId="437899A8" w:rsidR="00483CF2" w:rsidRPr="00FC147C" w:rsidRDefault="00A1458E" w:rsidP="00563240">
      <w:pPr>
        <w:pStyle w:val="MText"/>
        <w:numPr>
          <w:ilvl w:val="0"/>
          <w:numId w:val="13"/>
        </w:numPr>
      </w:pPr>
      <w:r w:rsidRPr="00FC147C">
        <w:rPr>
          <w:rFonts w:cstheme="minorHAnsi"/>
        </w:rPr>
        <w:t>H</w:t>
      </w:r>
      <w:r w:rsidR="00483CF2" w:rsidRPr="00FC147C">
        <w:rPr>
          <w:rFonts w:cstheme="minorHAnsi"/>
        </w:rPr>
        <w:t>arvest losses</w:t>
      </w:r>
      <w:r w:rsidRPr="00FC147C">
        <w:rPr>
          <w:rFonts w:cstheme="minorHAnsi"/>
        </w:rPr>
        <w:t xml:space="preserve"> can be included in the index </w:t>
      </w:r>
      <w:r w:rsidR="00855D65" w:rsidRPr="00FC147C">
        <w:rPr>
          <w:rFonts w:cstheme="minorHAnsi"/>
        </w:rPr>
        <w:t xml:space="preserve">at the </w:t>
      </w:r>
      <w:r w:rsidR="00855D65" w:rsidRPr="00FC147C">
        <w:t>country level</w:t>
      </w:r>
      <w:r w:rsidR="00855D65" w:rsidRPr="00FC147C">
        <w:rPr>
          <w:rFonts w:cstheme="minorHAnsi"/>
        </w:rPr>
        <w:t xml:space="preserve"> only</w:t>
      </w:r>
      <w:r w:rsidR="00483CF2" w:rsidRPr="00FC147C">
        <w:rPr>
          <w:rFonts w:cstheme="minorHAnsi"/>
        </w:rPr>
        <w:t>.</w:t>
      </w:r>
      <w:r w:rsidR="00483CF2" w:rsidRPr="00FC147C">
        <w:t xml:space="preserve"> </w:t>
      </w:r>
    </w:p>
    <w:p w14:paraId="31A58183" w14:textId="04AB8818" w:rsidR="00483CF2" w:rsidRPr="00FC147C" w:rsidRDefault="00483CF2" w:rsidP="00563240">
      <w:pPr>
        <w:pStyle w:val="MText"/>
        <w:numPr>
          <w:ilvl w:val="0"/>
          <w:numId w:val="13"/>
        </w:numPr>
      </w:pPr>
      <w:r w:rsidRPr="00FC147C">
        <w:t>Pre-harvest losses</w:t>
      </w:r>
      <w:r w:rsidR="00A161AA" w:rsidRPr="00FC147C">
        <w:t xml:space="preserve"> are </w:t>
      </w:r>
      <w:r w:rsidR="00A161AA" w:rsidRPr="00FC147C">
        <w:rPr>
          <w:rFonts w:cstheme="minorHAnsi"/>
        </w:rPr>
        <w:t>out of scope</w:t>
      </w:r>
      <w:r w:rsidRPr="00FC147C">
        <w:t>.</w:t>
      </w:r>
    </w:p>
    <w:p w14:paraId="3566579B" w14:textId="0567C96E" w:rsidR="00483CF2" w:rsidRPr="00563240" w:rsidRDefault="001B0180" w:rsidP="00563240">
      <w:pPr>
        <w:pStyle w:val="MText"/>
        <w:numPr>
          <w:ilvl w:val="0"/>
          <w:numId w:val="13"/>
        </w:numPr>
        <w:rPr>
          <w:sz w:val="24"/>
        </w:rPr>
      </w:pPr>
      <w:r w:rsidRPr="00FC147C">
        <w:rPr>
          <w:rFonts w:cstheme="minorHAnsi"/>
        </w:rPr>
        <w:t>Sub-Indicator 12.3.1(b)</w:t>
      </w:r>
      <w:r w:rsidR="00483CF2" w:rsidRPr="00FC147C">
        <w:t xml:space="preserve"> Food Waste Index</w:t>
      </w:r>
      <w:r w:rsidR="004A464B" w:rsidRPr="00FC147C">
        <w:t xml:space="preserve"> </w:t>
      </w:r>
      <w:r w:rsidR="004A464B" w:rsidRPr="00FC147C">
        <w:rPr>
          <w:rFonts w:cstheme="minorHAnsi"/>
        </w:rPr>
        <w:t>covers</w:t>
      </w:r>
      <w:r w:rsidR="004A464B" w:rsidRPr="00FC147C">
        <w:t xml:space="preserve"> </w:t>
      </w:r>
      <w:r w:rsidR="00483CF2" w:rsidRPr="00FC147C">
        <w:t>food waste at the retail and consumption level.</w:t>
      </w:r>
    </w:p>
    <w:p w14:paraId="498A8380" w14:textId="4FD57641" w:rsidR="002F1452" w:rsidRDefault="002F1452" w:rsidP="002F1452">
      <w:pPr>
        <w:pStyle w:val="MText"/>
        <w:jc w:val="center"/>
        <w:rPr>
          <w:noProof/>
        </w:rPr>
      </w:pPr>
    </w:p>
    <w:p w14:paraId="740E6227" w14:textId="77777777" w:rsidR="002F1452" w:rsidRDefault="002F1452" w:rsidP="002F1452">
      <w:pPr>
        <w:pStyle w:val="MText"/>
        <w:jc w:val="center"/>
        <w:rPr>
          <w:noProof/>
        </w:rPr>
      </w:pPr>
    </w:p>
    <w:p w14:paraId="3446A60A" w14:textId="76EFB96A" w:rsidR="008E02B6" w:rsidRPr="007B11D9" w:rsidRDefault="00BB4D79" w:rsidP="00797A3C">
      <w:pPr>
        <w:pStyle w:val="MText"/>
        <w:jc w:val="center"/>
        <w:rPr>
          <w:rFonts w:cstheme="minorHAnsi"/>
          <w:sz w:val="24"/>
          <w:szCs w:val="24"/>
        </w:rPr>
      </w:pPr>
      <w:r>
        <w:rPr>
          <w:noProof/>
          <w:lang w:val="en-US" w:eastAsia="en-US"/>
        </w:rPr>
        <w:lastRenderedPageBreak/>
        <w:drawing>
          <wp:inline distT="0" distB="0" distL="0" distR="0" wp14:anchorId="1C442F54" wp14:editId="7550300C">
            <wp:extent cx="4824730" cy="2788920"/>
            <wp:effectExtent l="0" t="0" r="0" b="0"/>
            <wp:docPr id="2" name="Content Placeholder 21">
              <a:extLst xmlns:a="http://schemas.openxmlformats.org/drawingml/2006/main">
                <a:ext uri="{FF2B5EF4-FFF2-40B4-BE49-F238E27FC236}">
                  <a16:creationId xmlns:a16="http://schemas.microsoft.com/office/drawing/2014/main" id="{6638E6D5-882A-4335-BC2F-B3F2B084C2F8}"/>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21">
                      <a:extLst>
                        <a:ext uri="{FF2B5EF4-FFF2-40B4-BE49-F238E27FC236}">
                          <a16:creationId xmlns:a16="http://schemas.microsoft.com/office/drawing/2014/main" id="{6638E6D5-882A-4335-BC2F-B3F2B084C2F8}"/>
                        </a:ext>
                      </a:extLst>
                    </pic:cNvPr>
                    <pic:cNvPicPr>
                      <a:picLocks/>
                    </pic:cNvPicPr>
                  </pic:nvPicPr>
                  <pic:blipFill rotWithShape="1">
                    <a:blip r:embed="rId11" cstate="print">
                      <a:extLst>
                        <a:ext uri="{28A0092B-C50C-407E-A947-70E740481C1C}">
                          <a14:useLocalDpi xmlns:a14="http://schemas.microsoft.com/office/drawing/2010/main" val="0"/>
                        </a:ext>
                      </a:extLst>
                    </a:blip>
                    <a:srcRect l="15821"/>
                    <a:stretch/>
                  </pic:blipFill>
                  <pic:spPr bwMode="auto">
                    <a:xfrm>
                      <a:off x="0" y="0"/>
                      <a:ext cx="4824730" cy="2788920"/>
                    </a:xfrm>
                    <a:prstGeom prst="rect">
                      <a:avLst/>
                    </a:prstGeom>
                    <a:noFill/>
                    <a:ln>
                      <a:noFill/>
                    </a:ln>
                    <a:extLst>
                      <a:ext uri="{53640926-AAD7-44D8-BBD7-CCE9431645EC}">
                        <a14:shadowObscured xmlns:a14="http://schemas.microsoft.com/office/drawing/2010/main"/>
                      </a:ext>
                    </a:extLst>
                  </pic:spPr>
                </pic:pic>
              </a:graphicData>
            </a:graphic>
          </wp:inline>
        </w:drawing>
      </w:r>
    </w:p>
    <w:p w14:paraId="7A32BD9B" w14:textId="02E33BCD" w:rsidR="00414B9C" w:rsidRPr="000F51EF" w:rsidRDefault="0007267B" w:rsidP="00414B9C">
      <w:pPr>
        <w:pStyle w:val="MText"/>
        <w:rPr>
          <w:sz w:val="22"/>
          <w:szCs w:val="22"/>
        </w:rPr>
      </w:pPr>
      <w:r>
        <w:t>Figure 1. Boundaries of the food supply chain in the operational definition of the GFLI</w:t>
      </w:r>
    </w:p>
    <w:p w14:paraId="1FAB0860" w14:textId="7C73172F" w:rsidR="00355B56" w:rsidRPr="00563240" w:rsidRDefault="00355B56" w:rsidP="00A40EF0">
      <w:pPr>
        <w:pStyle w:val="MText"/>
        <w:rPr>
          <w:sz w:val="24"/>
        </w:rPr>
      </w:pPr>
    </w:p>
    <w:p w14:paraId="7932F8BD" w14:textId="3869C451" w:rsidR="008B0AC7" w:rsidRPr="00EC59DB" w:rsidRDefault="00576CFA" w:rsidP="00EC59DB">
      <w:pPr>
        <w:pStyle w:val="MHeader2"/>
      </w:pPr>
      <w:r w:rsidRPr="00EC59DB">
        <w:t xml:space="preserve">2.b. Unit of measure </w:t>
      </w:r>
      <w:r>
        <w:rPr>
          <w:color w:val="B4B4B4"/>
          <w:sz w:val="20"/>
        </w:rPr>
        <w:t>(UNIT_MEASURE)</w:t>
      </w:r>
    </w:p>
    <w:p w14:paraId="1CAE3771" w14:textId="615C397A" w:rsidR="00576CFA" w:rsidRPr="00FC147C" w:rsidRDefault="005F5773" w:rsidP="00A40EF0">
      <w:pPr>
        <w:pStyle w:val="MText"/>
        <w:rPr>
          <w:rFonts w:cstheme="minorHAnsi"/>
        </w:rPr>
      </w:pPr>
      <w:r w:rsidRPr="00FC147C">
        <w:rPr>
          <w:rFonts w:cstheme="minorHAnsi"/>
        </w:rPr>
        <w:t>The Food Loss Index</w:t>
      </w:r>
      <w:r w:rsidR="0007267B">
        <w:rPr>
          <w:rFonts w:cstheme="minorHAnsi"/>
        </w:rPr>
        <w:t xml:space="preserve"> measures the change in losses in comparison to a base 100, it therefore</w:t>
      </w:r>
      <w:r w:rsidRPr="00FC147C">
        <w:rPr>
          <w:rFonts w:cstheme="minorHAnsi"/>
        </w:rPr>
        <w:t xml:space="preserve"> no unit of measure. </w:t>
      </w:r>
    </w:p>
    <w:p w14:paraId="5950FEC8" w14:textId="134B1773" w:rsidR="005F5773" w:rsidRPr="00A92E77" w:rsidRDefault="005F5773" w:rsidP="00FC147C">
      <w:pPr>
        <w:pStyle w:val="NoSpacing"/>
      </w:pPr>
    </w:p>
    <w:p w14:paraId="035F5111" w14:textId="77777777" w:rsidR="00414B9C" w:rsidRPr="000F51EF" w:rsidRDefault="005F5773" w:rsidP="00414B9C">
      <w:pPr>
        <w:pStyle w:val="MText"/>
        <w:rPr>
          <w:rFonts w:cstheme="minorHAnsi"/>
          <w:sz w:val="22"/>
          <w:szCs w:val="22"/>
        </w:rPr>
      </w:pPr>
      <w:r w:rsidRPr="00FC147C">
        <w:rPr>
          <w:rFonts w:cstheme="minorHAnsi"/>
        </w:rPr>
        <w:t xml:space="preserve">Food Loss percentages are expressed in </w:t>
      </w:r>
      <w:r w:rsidR="000C08A4">
        <w:rPr>
          <w:rFonts w:cstheme="minorHAnsi"/>
        </w:rPr>
        <w:t>Percent (%)</w:t>
      </w:r>
      <w:r w:rsidR="00414B9C">
        <w:rPr>
          <w:rFonts w:cstheme="minorHAnsi"/>
        </w:rPr>
        <w:t xml:space="preserve">, </w:t>
      </w:r>
      <w:r w:rsidR="00414B9C" w:rsidRPr="000F51EF">
        <w:rPr>
          <w:rFonts w:cstheme="minorHAnsi"/>
          <w:sz w:val="22"/>
          <w:szCs w:val="22"/>
        </w:rPr>
        <w:t>food loss quantities are expressed in kgs and tonnes.</w:t>
      </w:r>
    </w:p>
    <w:p w14:paraId="42CF539F" w14:textId="63D77527" w:rsidR="005F5773" w:rsidRPr="007B11D9" w:rsidRDefault="005F5773" w:rsidP="00A40EF0">
      <w:pPr>
        <w:pStyle w:val="MText"/>
        <w:rPr>
          <w:rFonts w:cstheme="minorHAnsi"/>
          <w:sz w:val="24"/>
          <w:szCs w:val="24"/>
        </w:rPr>
      </w:pPr>
    </w:p>
    <w:p w14:paraId="548E9AAA" w14:textId="77777777" w:rsidR="00EC2915" w:rsidRPr="00563240" w:rsidRDefault="00EC2915" w:rsidP="00A40EF0">
      <w:pPr>
        <w:pStyle w:val="MText"/>
        <w:rPr>
          <w:sz w:val="24"/>
        </w:rPr>
      </w:pPr>
    </w:p>
    <w:p w14:paraId="651AA7AC" w14:textId="5144B8C4" w:rsidR="00DA615C" w:rsidRPr="00EC59DB" w:rsidRDefault="008B0AC7" w:rsidP="00EC59DB">
      <w:pPr>
        <w:pStyle w:val="MHeader2"/>
      </w:pPr>
      <w:r w:rsidRPr="00EC59DB">
        <w:t xml:space="preserve">2.c. Classifications </w:t>
      </w:r>
      <w:r>
        <w:rPr>
          <w:color w:val="B4B4B4"/>
          <w:sz w:val="20"/>
        </w:rPr>
        <w:t>(CLASS_SYSTEM)</w:t>
      </w:r>
    </w:p>
    <w:p w14:paraId="3D384BA8" w14:textId="7E48C149" w:rsidR="00EC2915" w:rsidRPr="00FC147C" w:rsidRDefault="00D40FE1" w:rsidP="00A40EF0">
      <w:pPr>
        <w:pStyle w:val="MText"/>
        <w:rPr>
          <w:rFonts w:cstheme="minorHAnsi"/>
        </w:rPr>
      </w:pPr>
      <w:r w:rsidRPr="000F51EF">
        <w:rPr>
          <w:rFonts w:cstheme="minorHAnsi"/>
          <w:sz w:val="22"/>
          <w:szCs w:val="22"/>
        </w:rPr>
        <w:t xml:space="preserve">Central Product Classification </w:t>
      </w:r>
      <w:r>
        <w:rPr>
          <w:rFonts w:cstheme="minorHAnsi"/>
          <w:sz w:val="22"/>
          <w:szCs w:val="22"/>
        </w:rPr>
        <w:t>(</w:t>
      </w:r>
      <w:r w:rsidR="007E2F81" w:rsidRPr="00FC147C">
        <w:rPr>
          <w:rFonts w:cstheme="minorHAnsi"/>
        </w:rPr>
        <w:t>CPC</w:t>
      </w:r>
      <w:r>
        <w:rPr>
          <w:rFonts w:cstheme="minorHAnsi"/>
        </w:rPr>
        <w:t>)</w:t>
      </w:r>
      <w:r w:rsidR="00B74C1D" w:rsidRPr="00FC147C">
        <w:rPr>
          <w:rFonts w:cstheme="minorHAnsi"/>
        </w:rPr>
        <w:t xml:space="preserve"> 2.1 expanded</w:t>
      </w:r>
      <w:r w:rsidR="007E2F81" w:rsidRPr="00FC147C">
        <w:rPr>
          <w:rFonts w:cstheme="minorHAnsi"/>
        </w:rPr>
        <w:t xml:space="preserve"> </w:t>
      </w:r>
      <w:r w:rsidR="005216BD" w:rsidRPr="00FC147C">
        <w:rPr>
          <w:rFonts w:cstheme="minorHAnsi"/>
        </w:rPr>
        <w:t>grouped in 5 commodity groups</w:t>
      </w:r>
      <w:r w:rsidR="002E1D79" w:rsidRPr="00FC147C">
        <w:rPr>
          <w:rFonts w:cstheme="minorHAnsi"/>
        </w:rPr>
        <w:t>, namely:</w:t>
      </w:r>
    </w:p>
    <w:p w14:paraId="3355D288" w14:textId="77777777" w:rsidR="006322A8" w:rsidRPr="00CD22BB" w:rsidRDefault="006322A8" w:rsidP="00563240">
      <w:pPr>
        <w:pStyle w:val="MText"/>
      </w:pPr>
      <w:r w:rsidRPr="00CD22BB">
        <w:t>1. Cereals &amp; Pulses</w:t>
      </w:r>
    </w:p>
    <w:p w14:paraId="7E7A88D7" w14:textId="77777777" w:rsidR="006322A8" w:rsidRPr="00CD22BB" w:rsidRDefault="006322A8" w:rsidP="00563240">
      <w:pPr>
        <w:pStyle w:val="MText"/>
      </w:pPr>
      <w:r w:rsidRPr="00CD22BB">
        <w:t>2. Fruits &amp; Vegetables</w:t>
      </w:r>
    </w:p>
    <w:p w14:paraId="3DE08D5A" w14:textId="77777777" w:rsidR="006322A8" w:rsidRPr="00CD22BB" w:rsidRDefault="006322A8" w:rsidP="00563240">
      <w:pPr>
        <w:pStyle w:val="MText"/>
      </w:pPr>
      <w:r w:rsidRPr="00CD22BB">
        <w:t>3. Roots &amp; Tubers and Oil-Bearing crops</w:t>
      </w:r>
    </w:p>
    <w:p w14:paraId="6A9B893D" w14:textId="6260E5B1" w:rsidR="006322A8" w:rsidRPr="00CD22BB" w:rsidRDefault="006322A8" w:rsidP="00563240">
      <w:pPr>
        <w:pStyle w:val="MText"/>
      </w:pPr>
      <w:r w:rsidRPr="00CD22BB">
        <w:t>4. Animal Products</w:t>
      </w:r>
    </w:p>
    <w:p w14:paraId="4E111270" w14:textId="6BECD74D" w:rsidR="006322A8" w:rsidRDefault="006322A8" w:rsidP="00EC59DB">
      <w:pPr>
        <w:pStyle w:val="MText"/>
      </w:pPr>
      <w:r w:rsidRPr="00CD22BB">
        <w:t>5. Fish and Fish Products</w:t>
      </w:r>
    </w:p>
    <w:p w14:paraId="123172F4" w14:textId="77777777" w:rsidR="00F719A8" w:rsidRPr="00563240" w:rsidRDefault="00F719A8" w:rsidP="00A40EF0">
      <w:pPr>
        <w:pStyle w:val="MText"/>
        <w:rPr>
          <w:sz w:val="24"/>
        </w:rPr>
      </w:pPr>
    </w:p>
    <w:p w14:paraId="1D3AEECA" w14:textId="4C5EC949" w:rsidR="00B31E2C" w:rsidRPr="00EC59DB" w:rsidRDefault="00B31E2C" w:rsidP="00EC59DB">
      <w:pPr>
        <w:pStyle w:val="MHeader"/>
      </w:pPr>
      <w:r w:rsidRPr="00EC59DB">
        <w:t xml:space="preserve">3. Data source type and data collection method </w:t>
      </w:r>
      <w:r>
        <w:rPr>
          <w:color w:val="B4B4B4"/>
          <w:sz w:val="20"/>
        </w:rPr>
        <w:t>(SRC_TYPE_COLL_METHOD)</w:t>
      </w:r>
    </w:p>
    <w:p w14:paraId="340B050E" w14:textId="31C09E5F" w:rsidR="008B0AC7" w:rsidRPr="00563240" w:rsidRDefault="008B0AC7" w:rsidP="00563240">
      <w:pPr>
        <w:pStyle w:val="MHeader2"/>
      </w:pPr>
      <w:r w:rsidRPr="00563240">
        <w:t xml:space="preserve">3.a. Data sources </w:t>
      </w:r>
      <w:r>
        <w:rPr>
          <w:color w:val="B4B4B4"/>
          <w:sz w:val="20"/>
        </w:rPr>
        <w:t>(SOURCE_TYPE)</w:t>
      </w:r>
    </w:p>
    <w:p w14:paraId="3BBCF799" w14:textId="629C4EDB" w:rsidR="001A4105" w:rsidRPr="00FC147C" w:rsidRDefault="00EA7347" w:rsidP="00563240">
      <w:pPr>
        <w:pStyle w:val="MText"/>
        <w:numPr>
          <w:ilvl w:val="0"/>
          <w:numId w:val="5"/>
        </w:numPr>
      </w:pPr>
      <w:r w:rsidRPr="00FC147C">
        <w:t xml:space="preserve">Loss </w:t>
      </w:r>
      <w:r w:rsidRPr="00FC147C">
        <w:rPr>
          <w:rFonts w:cstheme="minorHAnsi"/>
        </w:rPr>
        <w:t>estimates from the Supply Utilization Accounts</w:t>
      </w:r>
      <w:r w:rsidR="00A35753" w:rsidRPr="00FC147C">
        <w:rPr>
          <w:rFonts w:cstheme="minorHAnsi"/>
        </w:rPr>
        <w:t>/Food Balance Sheets that are officially reported to FAO through the</w:t>
      </w:r>
      <w:r w:rsidR="00A35753" w:rsidRPr="00FC147C">
        <w:t xml:space="preserve"> annual </w:t>
      </w:r>
      <w:r w:rsidR="00C12B36" w:rsidRPr="00FC147C">
        <w:rPr>
          <w:rFonts w:cstheme="minorHAnsi"/>
        </w:rPr>
        <w:t>Agricultural</w:t>
      </w:r>
      <w:r w:rsidR="00C12B36" w:rsidRPr="00FC147C">
        <w:t xml:space="preserve"> Production </w:t>
      </w:r>
      <w:r w:rsidR="00C12B36" w:rsidRPr="00FC147C">
        <w:rPr>
          <w:rFonts w:cstheme="minorHAnsi"/>
        </w:rPr>
        <w:t>Questionnaires.</w:t>
      </w:r>
    </w:p>
    <w:p w14:paraId="1A01E330" w14:textId="2240B89C" w:rsidR="00C12B36" w:rsidRPr="00FC147C" w:rsidRDefault="00047322" w:rsidP="00A40EF0">
      <w:pPr>
        <w:pStyle w:val="MText"/>
        <w:numPr>
          <w:ilvl w:val="0"/>
          <w:numId w:val="5"/>
        </w:numPr>
        <w:rPr>
          <w:rFonts w:cstheme="minorHAnsi"/>
        </w:rPr>
      </w:pPr>
      <w:r w:rsidRPr="00FC147C">
        <w:rPr>
          <w:rFonts w:cstheme="minorHAnsi"/>
        </w:rPr>
        <w:t>Survey based</w:t>
      </w:r>
      <w:r w:rsidRPr="00FC147C">
        <w:t xml:space="preserve"> loss </w:t>
      </w:r>
      <w:r w:rsidRPr="00FC147C">
        <w:rPr>
          <w:rFonts w:cstheme="minorHAnsi"/>
        </w:rPr>
        <w:t>percentages</w:t>
      </w:r>
      <w:r w:rsidRPr="00FC147C">
        <w:t xml:space="preserve"> by </w:t>
      </w:r>
      <w:r w:rsidRPr="00FC147C">
        <w:rPr>
          <w:rFonts w:cstheme="minorHAnsi"/>
        </w:rPr>
        <w:t xml:space="preserve">commodity </w:t>
      </w:r>
      <w:r w:rsidR="00B11091" w:rsidRPr="00FC147C">
        <w:rPr>
          <w:rFonts w:cstheme="minorHAnsi"/>
        </w:rPr>
        <w:t>along</w:t>
      </w:r>
      <w:r w:rsidR="00B11091" w:rsidRPr="00FC147C">
        <w:t xml:space="preserve"> the </w:t>
      </w:r>
      <w:r w:rsidR="00B11091" w:rsidRPr="00FC147C">
        <w:rPr>
          <w:rFonts w:cstheme="minorHAnsi"/>
        </w:rPr>
        <w:t>supply chain.</w:t>
      </w:r>
    </w:p>
    <w:p w14:paraId="35BA737F" w14:textId="27F6F84A" w:rsidR="00142E31" w:rsidRPr="00FC147C" w:rsidRDefault="00142E31" w:rsidP="00563240">
      <w:pPr>
        <w:pStyle w:val="MText"/>
        <w:numPr>
          <w:ilvl w:val="0"/>
          <w:numId w:val="7"/>
        </w:numPr>
      </w:pPr>
      <w:r w:rsidRPr="00FC147C">
        <w:rPr>
          <w:rFonts w:cstheme="minorHAnsi"/>
        </w:rPr>
        <w:t>Agricultural surveys</w:t>
      </w:r>
      <w:r w:rsidR="00036480" w:rsidRPr="00FC147C">
        <w:rPr>
          <w:rFonts w:cstheme="minorHAnsi"/>
        </w:rPr>
        <w:t xml:space="preserve">, </w:t>
      </w:r>
      <w:r w:rsidR="00036480" w:rsidRPr="00FC147C">
        <w:t>v</w:t>
      </w:r>
      <w:r w:rsidRPr="00FC147C">
        <w:t>alue chain</w:t>
      </w:r>
      <w:r w:rsidRPr="00FC147C">
        <w:rPr>
          <w:rFonts w:cstheme="minorHAnsi"/>
        </w:rPr>
        <w:t xml:space="preserve"> surveys</w:t>
      </w:r>
      <w:r w:rsidR="00036480" w:rsidRPr="00FC147C">
        <w:rPr>
          <w:rFonts w:cstheme="minorHAnsi"/>
        </w:rPr>
        <w:t>, rapid appraisal methods, administrative data, business surveys</w:t>
      </w:r>
      <w:r w:rsidR="00F56C76" w:rsidRPr="00FC147C">
        <w:rPr>
          <w:rFonts w:cstheme="minorHAnsi"/>
        </w:rPr>
        <w:t>.</w:t>
      </w:r>
    </w:p>
    <w:p w14:paraId="7C426172" w14:textId="029231AC" w:rsidR="00F56C76" w:rsidRPr="00FC147C" w:rsidRDefault="00F56C76" w:rsidP="00A40EF0">
      <w:pPr>
        <w:pStyle w:val="MText"/>
        <w:numPr>
          <w:ilvl w:val="0"/>
          <w:numId w:val="5"/>
        </w:numPr>
        <w:rPr>
          <w:rFonts w:cstheme="minorHAnsi"/>
        </w:rPr>
      </w:pPr>
      <w:r w:rsidRPr="00FC147C">
        <w:rPr>
          <w:rFonts w:cstheme="minorHAnsi"/>
        </w:rPr>
        <w:t>Model</w:t>
      </w:r>
      <w:r w:rsidR="00A96FDA" w:rsidRPr="00FC147C">
        <w:rPr>
          <w:rFonts w:cstheme="minorHAnsi"/>
        </w:rPr>
        <w:t>led</w:t>
      </w:r>
      <w:r w:rsidRPr="00FC147C">
        <w:rPr>
          <w:rFonts w:cstheme="minorHAnsi"/>
        </w:rPr>
        <w:t xml:space="preserve"> estimates</w:t>
      </w:r>
      <w:r w:rsidR="00A96FDA" w:rsidRPr="00FC147C">
        <w:rPr>
          <w:rFonts w:cstheme="minorHAnsi"/>
        </w:rPr>
        <w:t xml:space="preserve"> for non-reporting countries.</w:t>
      </w:r>
    </w:p>
    <w:p w14:paraId="1144227F" w14:textId="76F93DC1" w:rsidR="005A5C02" w:rsidRPr="007E4111" w:rsidRDefault="007E4111" w:rsidP="00A40EF0">
      <w:pPr>
        <w:pStyle w:val="MText"/>
        <w:numPr>
          <w:ilvl w:val="0"/>
          <w:numId w:val="6"/>
        </w:numPr>
        <w:rPr>
          <w:rFonts w:cstheme="minorHAnsi"/>
          <w:sz w:val="24"/>
          <w:szCs w:val="24"/>
        </w:rPr>
      </w:pPr>
      <w:r w:rsidRPr="00FC147C">
        <w:rPr>
          <w:rFonts w:cstheme="minorHAnsi"/>
        </w:rPr>
        <w:lastRenderedPageBreak/>
        <w:t xml:space="preserve">The FAO developed a food loss estimation model </w:t>
      </w:r>
      <w:r w:rsidR="004949DC" w:rsidRPr="00FC147C">
        <w:rPr>
          <w:rFonts w:cstheme="minorHAnsi"/>
        </w:rPr>
        <w:t xml:space="preserve">that uses available official data and data from scientific literature to estimate losses </w:t>
      </w:r>
      <w:r w:rsidR="002A3D43" w:rsidRPr="00FC147C">
        <w:rPr>
          <w:rFonts w:cstheme="minorHAnsi"/>
        </w:rPr>
        <w:t>at the regional, food group and global level.</w:t>
      </w:r>
    </w:p>
    <w:p w14:paraId="5B3DC7DC" w14:textId="77777777" w:rsidR="005F357B" w:rsidRDefault="005F357B" w:rsidP="00EC59DB">
      <w:pPr>
        <w:pStyle w:val="MHeader2"/>
      </w:pPr>
    </w:p>
    <w:p w14:paraId="04298983" w14:textId="77777777" w:rsidR="005F357B" w:rsidRDefault="005F357B" w:rsidP="00EC59DB">
      <w:pPr>
        <w:pStyle w:val="MHeader2"/>
      </w:pPr>
    </w:p>
    <w:p w14:paraId="79368080" w14:textId="6C2936D5" w:rsidR="008B0AC7" w:rsidRPr="00EC59DB" w:rsidRDefault="00576CFA" w:rsidP="00EC59DB">
      <w:pPr>
        <w:pStyle w:val="MHeader2"/>
      </w:pPr>
      <w:r w:rsidRPr="00EC59DB">
        <w:t xml:space="preserve">3.b. Data collection method </w:t>
      </w:r>
      <w:r>
        <w:rPr>
          <w:color w:val="B4B4B4"/>
          <w:sz w:val="20"/>
        </w:rPr>
        <w:t>(COLL_METHOD)</w:t>
      </w:r>
    </w:p>
    <w:p w14:paraId="08849978" w14:textId="34C0CA11" w:rsidR="003C69FB" w:rsidRPr="00FC147C" w:rsidRDefault="00B854A4" w:rsidP="00A40EF0">
      <w:pPr>
        <w:pStyle w:val="MText"/>
        <w:rPr>
          <w:rFonts w:cstheme="minorHAnsi"/>
        </w:rPr>
      </w:pPr>
      <w:r w:rsidRPr="00FC147C">
        <w:rPr>
          <w:rFonts w:cstheme="minorHAnsi"/>
        </w:rPr>
        <w:t xml:space="preserve">The methodology and guidelines consider a range of data collection methods </w:t>
      </w:r>
      <w:r w:rsidR="00EE40E1" w:rsidRPr="00FC147C">
        <w:rPr>
          <w:rFonts w:cstheme="minorHAnsi"/>
        </w:rPr>
        <w:t xml:space="preserve">to reduce the cost of data collection. </w:t>
      </w:r>
      <w:r w:rsidR="00601B9A" w:rsidRPr="00FC147C">
        <w:rPr>
          <w:rFonts w:cstheme="minorHAnsi"/>
        </w:rPr>
        <w:t>The emphasis is put on the critical loss points along the value chain.</w:t>
      </w:r>
    </w:p>
    <w:p w14:paraId="2BB68C51" w14:textId="77777777" w:rsidR="00601B9A" w:rsidRPr="00A92E77" w:rsidRDefault="00601B9A" w:rsidP="00FC147C">
      <w:pPr>
        <w:pStyle w:val="NoSpacing"/>
      </w:pPr>
    </w:p>
    <w:p w14:paraId="50BB67F5" w14:textId="114AB008" w:rsidR="00FE651C" w:rsidRPr="00FC147C" w:rsidRDefault="00D32EC1" w:rsidP="00A40EF0">
      <w:pPr>
        <w:pStyle w:val="MText"/>
        <w:rPr>
          <w:rFonts w:cstheme="minorHAnsi"/>
        </w:rPr>
      </w:pPr>
      <w:r w:rsidRPr="00FC147C">
        <w:rPr>
          <w:rFonts w:cstheme="minorHAnsi"/>
        </w:rPr>
        <w:t xml:space="preserve">The guidelines recommend </w:t>
      </w:r>
      <w:r w:rsidR="0054658C" w:rsidRPr="00FC147C">
        <w:rPr>
          <w:rFonts w:cstheme="minorHAnsi"/>
        </w:rPr>
        <w:t xml:space="preserve">representative </w:t>
      </w:r>
      <w:r w:rsidR="007E76AC" w:rsidRPr="00FC147C">
        <w:rPr>
          <w:rFonts w:cstheme="minorHAnsi"/>
        </w:rPr>
        <w:t xml:space="preserve">sample surveys </w:t>
      </w:r>
      <w:r w:rsidR="00A96414" w:rsidRPr="00FC147C">
        <w:rPr>
          <w:rFonts w:cstheme="minorHAnsi"/>
        </w:rPr>
        <w:t>to ensure</w:t>
      </w:r>
      <w:r w:rsidR="007E76AC" w:rsidRPr="00FC147C">
        <w:rPr>
          <w:rFonts w:cstheme="minorHAnsi"/>
        </w:rPr>
        <w:t xml:space="preserve"> statistically representative</w:t>
      </w:r>
      <w:r w:rsidR="00A96414" w:rsidRPr="00FC147C">
        <w:rPr>
          <w:rFonts w:cstheme="minorHAnsi"/>
        </w:rPr>
        <w:t>, accurate</w:t>
      </w:r>
      <w:r w:rsidR="00786AA9" w:rsidRPr="00FC147C">
        <w:rPr>
          <w:rFonts w:cstheme="minorHAnsi"/>
        </w:rPr>
        <w:t>,</w:t>
      </w:r>
      <w:r w:rsidR="007E76AC" w:rsidRPr="00FC147C">
        <w:rPr>
          <w:rFonts w:cstheme="minorHAnsi"/>
        </w:rPr>
        <w:t xml:space="preserve"> and comparable estimates</w:t>
      </w:r>
      <w:r w:rsidR="008D1D9B" w:rsidRPr="00FC147C">
        <w:rPr>
          <w:rFonts w:cstheme="minorHAnsi"/>
        </w:rPr>
        <w:t xml:space="preserve"> especially when the sector is characterized </w:t>
      </w:r>
      <w:r w:rsidR="00317E3D" w:rsidRPr="00FC147C">
        <w:rPr>
          <w:rFonts w:cstheme="minorHAnsi"/>
        </w:rPr>
        <w:t xml:space="preserve">by </w:t>
      </w:r>
      <w:proofErr w:type="gramStart"/>
      <w:r w:rsidR="00317E3D" w:rsidRPr="00FC147C">
        <w:rPr>
          <w:rFonts w:cstheme="minorHAnsi"/>
        </w:rPr>
        <w:t>a large number of</w:t>
      </w:r>
      <w:proofErr w:type="gramEnd"/>
      <w:r w:rsidR="00317E3D" w:rsidRPr="00FC147C">
        <w:rPr>
          <w:rFonts w:cstheme="minorHAnsi"/>
        </w:rPr>
        <w:t xml:space="preserve"> small actors (</w:t>
      </w:r>
      <w:r w:rsidR="00B6491A" w:rsidRPr="00FC147C">
        <w:rPr>
          <w:rFonts w:cstheme="minorHAnsi"/>
        </w:rPr>
        <w:t>for example</w:t>
      </w:r>
      <w:r w:rsidR="001606A8">
        <w:rPr>
          <w:rFonts w:cstheme="minorHAnsi"/>
        </w:rPr>
        <w:t>,</w:t>
      </w:r>
      <w:r w:rsidR="00B6491A" w:rsidRPr="00FC147C">
        <w:rPr>
          <w:rFonts w:cstheme="minorHAnsi"/>
        </w:rPr>
        <w:t xml:space="preserve"> </w:t>
      </w:r>
      <w:r w:rsidR="00317E3D" w:rsidRPr="00FC147C">
        <w:rPr>
          <w:rFonts w:cstheme="minorHAnsi"/>
        </w:rPr>
        <w:t>smallholders</w:t>
      </w:r>
      <w:r w:rsidR="00B6491A" w:rsidRPr="00FC147C">
        <w:rPr>
          <w:rFonts w:cstheme="minorHAnsi"/>
        </w:rPr>
        <w:t>)</w:t>
      </w:r>
      <w:r w:rsidR="007E76AC" w:rsidRPr="00FC147C">
        <w:rPr>
          <w:rFonts w:cstheme="minorHAnsi"/>
        </w:rPr>
        <w:t xml:space="preserve">. </w:t>
      </w:r>
      <w:r w:rsidR="00E90A4E" w:rsidRPr="00FC147C">
        <w:rPr>
          <w:rFonts w:cstheme="minorHAnsi"/>
        </w:rPr>
        <w:t>C</w:t>
      </w:r>
      <w:r w:rsidR="007E76AC" w:rsidRPr="00FC147C">
        <w:rPr>
          <w:rFonts w:cstheme="minorHAnsi"/>
        </w:rPr>
        <w:t xml:space="preserve">ountries </w:t>
      </w:r>
      <w:r w:rsidR="00E90A4E" w:rsidRPr="00FC147C">
        <w:rPr>
          <w:rFonts w:cstheme="minorHAnsi"/>
        </w:rPr>
        <w:t xml:space="preserve">that </w:t>
      </w:r>
      <w:r w:rsidR="007E76AC" w:rsidRPr="00FC147C">
        <w:rPr>
          <w:rFonts w:cstheme="minorHAnsi"/>
        </w:rPr>
        <w:t xml:space="preserve">already have </w:t>
      </w:r>
      <w:r w:rsidR="00E90A4E" w:rsidRPr="00FC147C">
        <w:rPr>
          <w:rFonts w:cstheme="minorHAnsi"/>
        </w:rPr>
        <w:t xml:space="preserve">a </w:t>
      </w:r>
      <w:r w:rsidR="007E76AC" w:rsidRPr="00FC147C">
        <w:rPr>
          <w:rFonts w:cstheme="minorHAnsi"/>
        </w:rPr>
        <w:t>farm survey</w:t>
      </w:r>
      <w:r w:rsidR="00E90A4E" w:rsidRPr="00FC147C">
        <w:rPr>
          <w:rFonts w:cstheme="minorHAnsi"/>
        </w:rPr>
        <w:t xml:space="preserve"> can add a post-harvest loss </w:t>
      </w:r>
      <w:r w:rsidR="00A87460" w:rsidRPr="00FC147C">
        <w:rPr>
          <w:rFonts w:cstheme="minorHAnsi"/>
        </w:rPr>
        <w:t>(PHL)</w:t>
      </w:r>
      <w:r w:rsidR="007E76AC" w:rsidRPr="00FC147C">
        <w:rPr>
          <w:rFonts w:cstheme="minorHAnsi"/>
        </w:rPr>
        <w:t xml:space="preserve"> module</w:t>
      </w:r>
      <w:r w:rsidR="00A87460" w:rsidRPr="00FC147C">
        <w:rPr>
          <w:rFonts w:cstheme="minorHAnsi"/>
        </w:rPr>
        <w:t xml:space="preserve"> </w:t>
      </w:r>
      <w:r w:rsidR="007E76AC" w:rsidRPr="00FC147C">
        <w:rPr>
          <w:rFonts w:cstheme="minorHAnsi"/>
        </w:rPr>
        <w:t>for the sake of cost-efficiency.</w:t>
      </w:r>
    </w:p>
    <w:p w14:paraId="6F7DF679" w14:textId="77777777" w:rsidR="00FE651C" w:rsidRPr="00A92E77" w:rsidRDefault="00FE651C" w:rsidP="00FC147C">
      <w:pPr>
        <w:pStyle w:val="NoSpacing"/>
      </w:pPr>
    </w:p>
    <w:p w14:paraId="5823FBC8" w14:textId="3A58A286" w:rsidR="00576CFA" w:rsidRPr="007B11D9" w:rsidRDefault="00C00152" w:rsidP="00A40EF0">
      <w:pPr>
        <w:pStyle w:val="MText"/>
        <w:rPr>
          <w:rFonts w:cstheme="minorHAnsi"/>
          <w:sz w:val="24"/>
          <w:szCs w:val="24"/>
        </w:rPr>
      </w:pPr>
      <w:r w:rsidRPr="00FC147C">
        <w:rPr>
          <w:rFonts w:cstheme="minorHAnsi"/>
        </w:rPr>
        <w:t>Food loss d</w:t>
      </w:r>
      <w:r w:rsidR="00FE651C" w:rsidRPr="00FC147C">
        <w:rPr>
          <w:rFonts w:cstheme="minorHAnsi"/>
        </w:rPr>
        <w:t xml:space="preserve">ata collection </w:t>
      </w:r>
      <w:r w:rsidRPr="00FC147C">
        <w:rPr>
          <w:rFonts w:cstheme="minorHAnsi"/>
        </w:rPr>
        <w:t>can be interview based (subjective approach) or measurement based (objective approach)</w:t>
      </w:r>
      <w:r w:rsidR="00A96FDD" w:rsidRPr="00FC147C">
        <w:rPr>
          <w:rFonts w:cstheme="minorHAnsi"/>
        </w:rPr>
        <w:t xml:space="preserve">, the </w:t>
      </w:r>
      <w:r w:rsidR="0086079B">
        <w:rPr>
          <w:rFonts w:cstheme="minorHAnsi"/>
        </w:rPr>
        <w:t>earlier</w:t>
      </w:r>
      <w:r w:rsidR="0086079B" w:rsidRPr="00FC147C">
        <w:rPr>
          <w:rFonts w:cstheme="minorHAnsi"/>
        </w:rPr>
        <w:t xml:space="preserve"> </w:t>
      </w:r>
      <w:r w:rsidR="00A96FDD" w:rsidRPr="00FC147C">
        <w:rPr>
          <w:rFonts w:cstheme="minorHAnsi"/>
        </w:rPr>
        <w:t>method is less costly but leads to under-estimation</w:t>
      </w:r>
      <w:r w:rsidR="00CC2A7E" w:rsidRPr="00FC147C">
        <w:rPr>
          <w:rFonts w:cstheme="minorHAnsi"/>
        </w:rPr>
        <w:t>.</w:t>
      </w:r>
      <w:r w:rsidR="00576CFA" w:rsidRPr="007B11D9">
        <w:rPr>
          <w:rFonts w:cstheme="minorHAnsi"/>
          <w:sz w:val="24"/>
          <w:szCs w:val="24"/>
        </w:rPr>
        <w:tab/>
      </w:r>
    </w:p>
    <w:p w14:paraId="7D9F065F" w14:textId="77777777" w:rsidR="00EC2915" w:rsidRPr="00563240" w:rsidRDefault="00EC2915" w:rsidP="00A40EF0">
      <w:pPr>
        <w:pStyle w:val="MText"/>
        <w:rPr>
          <w:sz w:val="24"/>
        </w:rPr>
      </w:pPr>
    </w:p>
    <w:p w14:paraId="170A2C05" w14:textId="34873ECA" w:rsidR="00E46D96" w:rsidRPr="00EC59DB" w:rsidRDefault="00E46D96" w:rsidP="00EC59DB">
      <w:pPr>
        <w:pStyle w:val="MHeader2"/>
      </w:pPr>
      <w:r w:rsidRPr="00EC59DB">
        <w:t xml:space="preserve">3.c. Data collection calendar </w:t>
      </w:r>
      <w:r>
        <w:rPr>
          <w:color w:val="B4B4B4"/>
          <w:sz w:val="20"/>
        </w:rPr>
        <w:t>(FREQ_COLL)</w:t>
      </w:r>
    </w:p>
    <w:p w14:paraId="1CFC7DF4" w14:textId="56569C4B" w:rsidR="00932581" w:rsidRPr="00FC147C" w:rsidRDefault="00932581" w:rsidP="00932581">
      <w:pPr>
        <w:pStyle w:val="MText"/>
        <w:rPr>
          <w:rFonts w:cstheme="minorHAnsi"/>
        </w:rPr>
      </w:pPr>
      <w:r w:rsidRPr="00FC147C">
        <w:rPr>
          <w:rFonts w:cstheme="minorHAnsi"/>
        </w:rPr>
        <w:t xml:space="preserve">The </w:t>
      </w:r>
      <w:r w:rsidR="006574FE" w:rsidRPr="00FC147C">
        <w:rPr>
          <w:rFonts w:cstheme="minorHAnsi"/>
        </w:rPr>
        <w:t>guidelines recommend</w:t>
      </w:r>
      <w:r w:rsidRPr="00FC147C">
        <w:rPr>
          <w:rFonts w:cstheme="minorHAnsi"/>
        </w:rPr>
        <w:t xml:space="preserve"> carry</w:t>
      </w:r>
      <w:r w:rsidR="006574FE" w:rsidRPr="00FC147C">
        <w:rPr>
          <w:rFonts w:cstheme="minorHAnsi"/>
        </w:rPr>
        <w:t>ing</w:t>
      </w:r>
      <w:r w:rsidRPr="00FC147C">
        <w:rPr>
          <w:rFonts w:cstheme="minorHAnsi"/>
        </w:rPr>
        <w:t xml:space="preserve"> out </w:t>
      </w:r>
      <w:r w:rsidR="00EB610F" w:rsidRPr="00FC147C">
        <w:rPr>
          <w:rFonts w:cstheme="minorHAnsi"/>
        </w:rPr>
        <w:t xml:space="preserve">loss </w:t>
      </w:r>
      <w:r w:rsidRPr="00FC147C">
        <w:rPr>
          <w:rFonts w:cstheme="minorHAnsi"/>
        </w:rPr>
        <w:t>survey</w:t>
      </w:r>
      <w:r w:rsidR="00EB610F" w:rsidRPr="00FC147C">
        <w:rPr>
          <w:rFonts w:cstheme="minorHAnsi"/>
        </w:rPr>
        <w:t>s</w:t>
      </w:r>
      <w:r w:rsidRPr="00FC147C">
        <w:rPr>
          <w:rFonts w:cstheme="minorHAnsi"/>
        </w:rPr>
        <w:t xml:space="preserve"> every three to five years, with lighter surveys in between based on declarations, as loss ratios tend to be stable, from one year to the next under normal conditions</w:t>
      </w:r>
      <w:r w:rsidR="00B70B20" w:rsidRPr="00FC147C">
        <w:rPr>
          <w:rFonts w:cstheme="minorHAnsi"/>
        </w:rPr>
        <w:t>.</w:t>
      </w:r>
      <w:r w:rsidR="0095719F" w:rsidRPr="00FC147C">
        <w:rPr>
          <w:rFonts w:cstheme="minorHAnsi"/>
        </w:rPr>
        <w:t xml:space="preserve"> </w:t>
      </w:r>
      <w:r w:rsidR="00111537" w:rsidRPr="00FC147C">
        <w:rPr>
          <w:rFonts w:cstheme="minorHAnsi"/>
        </w:rPr>
        <w:t xml:space="preserve">The </w:t>
      </w:r>
      <w:r w:rsidR="00FD0BDE" w:rsidRPr="00FC147C">
        <w:rPr>
          <w:rFonts w:cstheme="minorHAnsi"/>
        </w:rPr>
        <w:t>recommendation is also to add a loss module to existing surveys. The data collection calendar will therefore follow the calendar of the main survey.</w:t>
      </w:r>
    </w:p>
    <w:p w14:paraId="3DAF5A5E" w14:textId="77777777" w:rsidR="00932581" w:rsidRPr="00A92E77" w:rsidRDefault="00932581" w:rsidP="00FC147C">
      <w:pPr>
        <w:pStyle w:val="NoSpacing"/>
      </w:pPr>
    </w:p>
    <w:p w14:paraId="75ADF25C" w14:textId="3B5AEC0F" w:rsidR="00D23A79" w:rsidRPr="00FC147C" w:rsidRDefault="00FA60F2" w:rsidP="00A40EF0">
      <w:pPr>
        <w:pStyle w:val="MText"/>
        <w:rPr>
          <w:rFonts w:cstheme="minorHAnsi"/>
        </w:rPr>
      </w:pPr>
      <w:r w:rsidRPr="00FC147C">
        <w:rPr>
          <w:rFonts w:cstheme="minorHAnsi"/>
        </w:rPr>
        <w:t xml:space="preserve">To establish a baseline, </w:t>
      </w:r>
      <w:r w:rsidR="00DE45EB" w:rsidRPr="00FC147C">
        <w:rPr>
          <w:rFonts w:cstheme="minorHAnsi"/>
        </w:rPr>
        <w:t xml:space="preserve">it is </w:t>
      </w:r>
      <w:r w:rsidRPr="00FC147C">
        <w:rPr>
          <w:rFonts w:cstheme="minorHAnsi"/>
        </w:rPr>
        <w:t>recommend</w:t>
      </w:r>
      <w:r w:rsidR="00DE45EB" w:rsidRPr="00FC147C">
        <w:rPr>
          <w:rFonts w:cstheme="minorHAnsi"/>
        </w:rPr>
        <w:t>ed</w:t>
      </w:r>
      <w:r w:rsidRPr="00FC147C">
        <w:rPr>
          <w:rFonts w:cstheme="minorHAnsi"/>
        </w:rPr>
        <w:t xml:space="preserve"> </w:t>
      </w:r>
      <w:r w:rsidR="00DE45EB" w:rsidRPr="00FC147C">
        <w:rPr>
          <w:rFonts w:cstheme="minorHAnsi"/>
        </w:rPr>
        <w:t xml:space="preserve">to </w:t>
      </w:r>
      <w:r w:rsidRPr="00FC147C">
        <w:rPr>
          <w:rFonts w:cstheme="minorHAnsi"/>
        </w:rPr>
        <w:t>carry out two or three consecutive</w:t>
      </w:r>
      <w:r w:rsidR="00B03954" w:rsidRPr="00FC147C">
        <w:rPr>
          <w:rFonts w:cstheme="minorHAnsi"/>
        </w:rPr>
        <w:t xml:space="preserve"> </w:t>
      </w:r>
      <w:r w:rsidRPr="00FC147C">
        <w:rPr>
          <w:rFonts w:cstheme="minorHAnsi"/>
        </w:rPr>
        <w:t xml:space="preserve">comprehensive PHL surveys to establish a first solid set of preliminary </w:t>
      </w:r>
      <w:proofErr w:type="spellStart"/>
      <w:proofErr w:type="gramStart"/>
      <w:r w:rsidRPr="00FC147C">
        <w:rPr>
          <w:rFonts w:cstheme="minorHAnsi"/>
        </w:rPr>
        <w:t>estimates.</w:t>
      </w:r>
      <w:r w:rsidR="00365DAC">
        <w:rPr>
          <w:rFonts w:cstheme="minorHAnsi"/>
        </w:rPr>
        <w:t>This</w:t>
      </w:r>
      <w:proofErr w:type="spellEnd"/>
      <w:proofErr w:type="gramEnd"/>
      <w:r w:rsidR="00365DAC">
        <w:rPr>
          <w:rFonts w:cstheme="minorHAnsi"/>
        </w:rPr>
        <w:t xml:space="preserve"> is because</w:t>
      </w:r>
      <w:r w:rsidR="00D23A79" w:rsidRPr="00FC147C">
        <w:rPr>
          <w:rFonts w:cstheme="minorHAnsi"/>
        </w:rPr>
        <w:t xml:space="preserve"> </w:t>
      </w:r>
      <w:r w:rsidRPr="00FC147C">
        <w:rPr>
          <w:rFonts w:cstheme="minorHAnsi"/>
        </w:rPr>
        <w:t>estimates limited to a single year have a higher risk of being biased because of the occurrence of specific events (e.g.</w:t>
      </w:r>
      <w:r w:rsidR="00844A59" w:rsidRPr="00FC147C">
        <w:rPr>
          <w:rFonts w:cstheme="minorHAnsi"/>
        </w:rPr>
        <w:t>,</w:t>
      </w:r>
      <w:r w:rsidRPr="00FC147C">
        <w:rPr>
          <w:rFonts w:cstheme="minorHAnsi"/>
        </w:rPr>
        <w:t xml:space="preserve"> that are weather-related), as compared to estimates based on two- or three-year averages. </w:t>
      </w:r>
    </w:p>
    <w:p w14:paraId="72159C99" w14:textId="422593CA" w:rsidR="00CF294E" w:rsidRPr="00A92E77" w:rsidRDefault="00CF294E" w:rsidP="00FC147C">
      <w:pPr>
        <w:pStyle w:val="NoSpacing"/>
      </w:pPr>
    </w:p>
    <w:p w14:paraId="36A3901D" w14:textId="4C06856B" w:rsidR="00CF294E" w:rsidRDefault="00CF294E" w:rsidP="00A40EF0">
      <w:pPr>
        <w:pStyle w:val="MText"/>
        <w:rPr>
          <w:rFonts w:cstheme="minorHAnsi"/>
          <w:sz w:val="24"/>
          <w:szCs w:val="24"/>
        </w:rPr>
      </w:pPr>
      <w:r w:rsidRPr="00FC147C">
        <w:rPr>
          <w:rFonts w:cstheme="minorHAnsi"/>
        </w:rPr>
        <w:t xml:space="preserve">Loss estimates </w:t>
      </w:r>
      <w:r w:rsidR="00541677" w:rsidRPr="00FC147C">
        <w:rPr>
          <w:rFonts w:cstheme="minorHAnsi"/>
        </w:rPr>
        <w:t>for the compiling Supply Utilization Accounts should be carried out every year.</w:t>
      </w:r>
    </w:p>
    <w:p w14:paraId="648D3F23" w14:textId="77777777" w:rsidR="005A5C02" w:rsidRPr="00563240" w:rsidRDefault="005A5C02" w:rsidP="00A40EF0">
      <w:pPr>
        <w:pStyle w:val="MText"/>
        <w:rPr>
          <w:sz w:val="24"/>
        </w:rPr>
      </w:pPr>
    </w:p>
    <w:p w14:paraId="7D466604" w14:textId="674844F0" w:rsidR="00E46D96" w:rsidRPr="00EC59DB" w:rsidRDefault="00E46D96" w:rsidP="00EC59DB">
      <w:pPr>
        <w:pStyle w:val="MHeader2"/>
      </w:pPr>
      <w:r w:rsidRPr="00EC59DB">
        <w:t xml:space="preserve">3.d. Data release calendar </w:t>
      </w:r>
      <w:r>
        <w:rPr>
          <w:color w:val="B4B4B4"/>
          <w:sz w:val="20"/>
        </w:rPr>
        <w:t>(REL_CAL_POLICY)</w:t>
      </w:r>
    </w:p>
    <w:p w14:paraId="00975B9A" w14:textId="7920E06B" w:rsidR="00ED5A25" w:rsidRPr="00FC147C" w:rsidRDefault="00ED5A25" w:rsidP="00A40EF0">
      <w:pPr>
        <w:shd w:val="clear" w:color="auto" w:fill="FFFFFF"/>
        <w:tabs>
          <w:tab w:val="left" w:pos="1320"/>
        </w:tabs>
        <w:spacing w:after="0"/>
        <w:rPr>
          <w:rFonts w:eastAsia="Times New Roman" w:cstheme="minorHAnsi"/>
          <w:color w:val="4A4A4A"/>
          <w:sz w:val="21"/>
          <w:szCs w:val="21"/>
          <w:lang w:eastAsia="en-GB"/>
        </w:rPr>
      </w:pPr>
      <w:r w:rsidRPr="00FC147C">
        <w:rPr>
          <w:rFonts w:eastAsia="Times New Roman" w:cstheme="minorHAnsi"/>
          <w:color w:val="4A4A4A"/>
          <w:sz w:val="21"/>
          <w:szCs w:val="21"/>
          <w:lang w:eastAsia="en-GB"/>
        </w:rPr>
        <w:t xml:space="preserve">Loss data collection </w:t>
      </w:r>
      <w:r w:rsidR="0086079B">
        <w:rPr>
          <w:rFonts w:eastAsia="Times New Roman" w:cstheme="minorHAnsi"/>
          <w:color w:val="4A4A4A"/>
          <w:sz w:val="21"/>
          <w:szCs w:val="21"/>
          <w:lang w:eastAsia="en-GB"/>
        </w:rPr>
        <w:t>occurs</w:t>
      </w:r>
      <w:r w:rsidRPr="00FC147C">
        <w:rPr>
          <w:rFonts w:eastAsia="Times New Roman" w:cstheme="minorHAnsi"/>
          <w:color w:val="4A4A4A"/>
          <w:sz w:val="21"/>
          <w:szCs w:val="21"/>
          <w:lang w:eastAsia="en-GB"/>
        </w:rPr>
        <w:t xml:space="preserve"> th</w:t>
      </w:r>
      <w:r w:rsidR="0086079B">
        <w:rPr>
          <w:rFonts w:eastAsia="Times New Roman" w:cstheme="minorHAnsi"/>
          <w:color w:val="4A4A4A"/>
          <w:sz w:val="21"/>
          <w:szCs w:val="21"/>
          <w:lang w:eastAsia="en-GB"/>
        </w:rPr>
        <w:t>r</w:t>
      </w:r>
      <w:r w:rsidRPr="00FC147C">
        <w:rPr>
          <w:rFonts w:eastAsia="Times New Roman" w:cstheme="minorHAnsi"/>
          <w:color w:val="4A4A4A"/>
          <w:sz w:val="21"/>
          <w:szCs w:val="21"/>
          <w:lang w:eastAsia="en-GB"/>
        </w:rPr>
        <w:t xml:space="preserve">ough FAO’s annual Agriculture Production Questionnaire in May every year. </w:t>
      </w:r>
    </w:p>
    <w:p w14:paraId="5E55D9CE" w14:textId="636323BC" w:rsidR="00ED5A25" w:rsidRPr="00FC147C" w:rsidRDefault="00ED5A25" w:rsidP="00FC147C">
      <w:pPr>
        <w:pStyle w:val="NoSpacing"/>
        <w:rPr>
          <w:sz w:val="21"/>
          <w:szCs w:val="21"/>
          <w:lang w:eastAsia="en-GB"/>
        </w:rPr>
      </w:pPr>
    </w:p>
    <w:p w14:paraId="1E91A5E1" w14:textId="78D6996C" w:rsidR="00ED5A25" w:rsidRPr="00FC147C" w:rsidRDefault="009115AC" w:rsidP="00A40EF0">
      <w:pPr>
        <w:shd w:val="clear" w:color="auto" w:fill="FFFFFF"/>
        <w:tabs>
          <w:tab w:val="left" w:pos="1320"/>
        </w:tabs>
        <w:spacing w:after="0"/>
        <w:rPr>
          <w:rFonts w:eastAsia="Times New Roman" w:cstheme="minorHAnsi"/>
          <w:color w:val="4A4A4A"/>
          <w:sz w:val="21"/>
          <w:szCs w:val="21"/>
          <w:lang w:eastAsia="en-GB"/>
        </w:rPr>
      </w:pPr>
      <w:r w:rsidRPr="00FC147C">
        <w:rPr>
          <w:rFonts w:eastAsia="Times New Roman" w:cstheme="minorHAnsi"/>
          <w:color w:val="4A4A4A"/>
          <w:sz w:val="21"/>
          <w:szCs w:val="21"/>
          <w:lang w:eastAsia="en-GB"/>
        </w:rPr>
        <w:t>A</w:t>
      </w:r>
      <w:r w:rsidR="00ED5A25" w:rsidRPr="00FC147C">
        <w:rPr>
          <w:rFonts w:eastAsia="Times New Roman" w:cstheme="minorHAnsi"/>
          <w:color w:val="4A4A4A"/>
          <w:sz w:val="21"/>
          <w:szCs w:val="21"/>
          <w:lang w:eastAsia="en-GB"/>
        </w:rPr>
        <w:t xml:space="preserve"> separate data collection exercise took place in 2019 after the indicator had been </w:t>
      </w:r>
      <w:r w:rsidR="00735B61" w:rsidRPr="00FC147C">
        <w:rPr>
          <w:rFonts w:eastAsia="Times New Roman" w:cstheme="minorHAnsi"/>
          <w:color w:val="4A4A4A"/>
          <w:sz w:val="21"/>
          <w:szCs w:val="21"/>
          <w:lang w:eastAsia="en-GB"/>
        </w:rPr>
        <w:t>upgraded</w:t>
      </w:r>
      <w:r w:rsidRPr="00FC147C">
        <w:rPr>
          <w:rFonts w:eastAsia="Times New Roman" w:cstheme="minorHAnsi"/>
          <w:color w:val="4A4A4A"/>
          <w:sz w:val="21"/>
          <w:szCs w:val="21"/>
          <w:lang w:eastAsia="en-GB"/>
        </w:rPr>
        <w:t xml:space="preserve"> to gather all the</w:t>
      </w:r>
      <w:r w:rsidR="00735B61" w:rsidRPr="00FC147C">
        <w:rPr>
          <w:rFonts w:eastAsia="Times New Roman" w:cstheme="minorHAnsi"/>
          <w:color w:val="4A4A4A"/>
          <w:sz w:val="21"/>
          <w:szCs w:val="21"/>
          <w:lang w:eastAsia="en-GB"/>
        </w:rPr>
        <w:t xml:space="preserve"> previously</w:t>
      </w:r>
      <w:r w:rsidRPr="00FC147C">
        <w:rPr>
          <w:rFonts w:eastAsia="Times New Roman" w:cstheme="minorHAnsi"/>
          <w:color w:val="4A4A4A"/>
          <w:sz w:val="21"/>
          <w:szCs w:val="21"/>
          <w:lang w:eastAsia="en-GB"/>
        </w:rPr>
        <w:t xml:space="preserve"> available information</w:t>
      </w:r>
      <w:r w:rsidR="00ED5A25" w:rsidRPr="00FC147C">
        <w:rPr>
          <w:rFonts w:eastAsia="Times New Roman" w:cstheme="minorHAnsi"/>
          <w:color w:val="4A4A4A"/>
          <w:sz w:val="21"/>
          <w:szCs w:val="21"/>
          <w:lang w:eastAsia="en-GB"/>
        </w:rPr>
        <w:t>.</w:t>
      </w:r>
    </w:p>
    <w:p w14:paraId="59384BCC" w14:textId="5FC0B07E" w:rsidR="00735B61" w:rsidRPr="00FC147C" w:rsidRDefault="00735B61" w:rsidP="00FC147C">
      <w:pPr>
        <w:pStyle w:val="NoSpacing"/>
        <w:rPr>
          <w:sz w:val="21"/>
          <w:szCs w:val="21"/>
          <w:lang w:eastAsia="en-GB"/>
        </w:rPr>
      </w:pPr>
    </w:p>
    <w:p w14:paraId="7E3FB460" w14:textId="68E8024C" w:rsidR="00735B61" w:rsidRPr="007B11D9" w:rsidRDefault="00505EC5" w:rsidP="00A40EF0">
      <w:pPr>
        <w:shd w:val="clear" w:color="auto" w:fill="FFFFFF"/>
        <w:tabs>
          <w:tab w:val="left" w:pos="1320"/>
        </w:tabs>
        <w:spacing w:after="0"/>
        <w:rPr>
          <w:rFonts w:eastAsia="Times New Roman" w:cstheme="minorHAnsi"/>
          <w:color w:val="4A4A4A"/>
          <w:sz w:val="24"/>
          <w:szCs w:val="24"/>
          <w:lang w:eastAsia="en-GB"/>
        </w:rPr>
      </w:pPr>
      <w:r w:rsidRPr="00FC147C">
        <w:rPr>
          <w:rFonts w:eastAsia="Times New Roman" w:cstheme="minorHAnsi"/>
          <w:color w:val="4A4A4A"/>
          <w:sz w:val="21"/>
          <w:szCs w:val="21"/>
          <w:lang w:eastAsia="en-GB"/>
        </w:rPr>
        <w:t xml:space="preserve">Loss data is released in FAOSTAT </w:t>
      </w:r>
      <w:r w:rsidR="00714006" w:rsidRPr="00FC147C">
        <w:rPr>
          <w:rFonts w:eastAsia="Times New Roman" w:cstheme="minorHAnsi"/>
          <w:color w:val="4A4A4A"/>
          <w:sz w:val="21"/>
          <w:szCs w:val="21"/>
          <w:lang w:eastAsia="en-GB"/>
        </w:rPr>
        <w:t>in December every year.</w:t>
      </w:r>
    </w:p>
    <w:p w14:paraId="7641D54D" w14:textId="77777777" w:rsidR="005831DF" w:rsidRPr="00563240" w:rsidRDefault="005831DF" w:rsidP="00563240">
      <w:pPr>
        <w:pStyle w:val="MHeader2"/>
        <w:spacing w:line="276" w:lineRule="auto"/>
        <w:rPr>
          <w:sz w:val="24"/>
        </w:rPr>
      </w:pPr>
    </w:p>
    <w:p w14:paraId="3A4F3065" w14:textId="7AF3CE64" w:rsidR="00E46D96" w:rsidRPr="00E46384" w:rsidRDefault="00E46D96" w:rsidP="00EC59DB">
      <w:pPr>
        <w:pStyle w:val="MHeader2"/>
      </w:pPr>
      <w:r w:rsidRPr="00E46384">
        <w:t xml:space="preserve">3.e. Data providers </w:t>
      </w:r>
      <w:r>
        <w:rPr>
          <w:color w:val="B4B4B4"/>
          <w:sz w:val="20"/>
        </w:rPr>
        <w:t>(DATA_SOURCE)</w:t>
      </w:r>
    </w:p>
    <w:p w14:paraId="0147C93A" w14:textId="10C42552" w:rsidR="00736B95" w:rsidRPr="00FC147C" w:rsidRDefault="00736B95" w:rsidP="00A40EF0">
      <w:pPr>
        <w:pStyle w:val="MText"/>
        <w:rPr>
          <w:rFonts w:cstheme="minorHAnsi"/>
        </w:rPr>
      </w:pPr>
      <w:r w:rsidRPr="00FC147C">
        <w:t>National Statistical Office</w:t>
      </w:r>
      <w:r w:rsidR="001328BC" w:rsidRPr="00FC147C">
        <w:t>s</w:t>
      </w:r>
    </w:p>
    <w:p w14:paraId="0D45D2A7" w14:textId="6F4211B7" w:rsidR="00CC35E0" w:rsidRPr="00FC147C" w:rsidRDefault="001328BC" w:rsidP="00A40EF0">
      <w:pPr>
        <w:pStyle w:val="MText"/>
      </w:pPr>
      <w:r w:rsidRPr="00FC147C">
        <w:t xml:space="preserve">Statistical Units of the </w:t>
      </w:r>
      <w:r w:rsidR="00CC35E0" w:rsidRPr="00FC147C">
        <w:t>Ministry of Agriculture</w:t>
      </w:r>
      <w:r w:rsidR="001A58E8" w:rsidRPr="00FC147C">
        <w:t xml:space="preserve"> </w:t>
      </w:r>
    </w:p>
    <w:p w14:paraId="50A66E64" w14:textId="77777777" w:rsidR="00EC2915" w:rsidRPr="00563240" w:rsidRDefault="00EC2915" w:rsidP="00A40EF0">
      <w:pPr>
        <w:pStyle w:val="MText"/>
        <w:rPr>
          <w:sz w:val="24"/>
        </w:rPr>
      </w:pPr>
    </w:p>
    <w:p w14:paraId="30DC8E05" w14:textId="484D6EC2" w:rsidR="00E46D96" w:rsidRPr="00EC59DB" w:rsidRDefault="00E46D96" w:rsidP="00EC59DB">
      <w:pPr>
        <w:pStyle w:val="MHeader2"/>
      </w:pPr>
      <w:r w:rsidRPr="00EC59DB">
        <w:lastRenderedPageBreak/>
        <w:t xml:space="preserve">3.f. Data compilers </w:t>
      </w:r>
      <w:r>
        <w:rPr>
          <w:color w:val="B4B4B4"/>
          <w:sz w:val="20"/>
        </w:rPr>
        <w:t>(COMPILING_ORG)</w:t>
      </w:r>
    </w:p>
    <w:p w14:paraId="00EFD645" w14:textId="5F1ECFDA" w:rsidR="00DB314C" w:rsidRPr="00FC147C" w:rsidRDefault="00DB314C" w:rsidP="00563240">
      <w:pPr>
        <w:pStyle w:val="MText"/>
      </w:pPr>
      <w:r w:rsidRPr="00FC147C">
        <w:t>Statistics Division, Methodological Innovation Team</w:t>
      </w:r>
      <w:r w:rsidR="00251B59" w:rsidRPr="00FC147C">
        <w:t>,</w:t>
      </w:r>
      <w:r w:rsidR="00714006" w:rsidRPr="00FC147C">
        <w:t xml:space="preserve"> and </w:t>
      </w:r>
      <w:r w:rsidR="00714006" w:rsidRPr="00FC147C">
        <w:rPr>
          <w:rFonts w:cstheme="minorHAnsi"/>
        </w:rPr>
        <w:t xml:space="preserve">the </w:t>
      </w:r>
      <w:r w:rsidR="00714006" w:rsidRPr="00FC147C">
        <w:t>Crop Livestock Food Balance Sheet team</w:t>
      </w:r>
      <w:r w:rsidR="00EB495C">
        <w:t xml:space="preserve"> of the </w:t>
      </w:r>
      <w:r w:rsidR="00EB495C" w:rsidRPr="00FC147C">
        <w:t>Food and Agricultural Organization of the United Nations (FAO</w:t>
      </w:r>
      <w:proofErr w:type="gramStart"/>
      <w:r w:rsidR="00EB495C" w:rsidRPr="00FC147C">
        <w:t>),</w:t>
      </w:r>
      <w:r w:rsidRPr="00FC147C">
        <w:t>.</w:t>
      </w:r>
      <w:proofErr w:type="gramEnd"/>
    </w:p>
    <w:p w14:paraId="5C43435B" w14:textId="77777777" w:rsidR="00EC2915" w:rsidRPr="00563240" w:rsidRDefault="00EC2915" w:rsidP="00A40EF0">
      <w:pPr>
        <w:pStyle w:val="MText"/>
        <w:rPr>
          <w:sz w:val="24"/>
        </w:rPr>
      </w:pPr>
    </w:p>
    <w:p w14:paraId="5655E768" w14:textId="5429F32E" w:rsidR="00E46D96" w:rsidRPr="00EC59DB" w:rsidRDefault="00E46D96" w:rsidP="00EC59DB">
      <w:pPr>
        <w:pStyle w:val="MHeader2"/>
      </w:pPr>
      <w:r w:rsidRPr="00EC59DB">
        <w:t xml:space="preserve">3.g. Institutional mandate </w:t>
      </w:r>
      <w:r>
        <w:rPr>
          <w:color w:val="B4B4B4"/>
          <w:sz w:val="20"/>
        </w:rPr>
        <w:t>(INST_MANDATE)</w:t>
      </w:r>
    </w:p>
    <w:p w14:paraId="3D063F4C" w14:textId="638BA565" w:rsidR="00F719A8" w:rsidRPr="00FC147C" w:rsidRDefault="001447B1" w:rsidP="00A40EF0">
      <w:pPr>
        <w:pStyle w:val="MText"/>
        <w:rPr>
          <w:rFonts w:cstheme="minorHAnsi"/>
        </w:rPr>
      </w:pPr>
      <w:r w:rsidRPr="00FC147C">
        <w:rPr>
          <w:rFonts w:cstheme="minorHAnsi"/>
        </w:rPr>
        <w:t>Article I of the FAO constitution requires that the Organization collect, analyses, interpret and disseminate information relating to nutrition, food</w:t>
      </w:r>
      <w:r w:rsidR="004115CC" w:rsidRPr="00FC147C">
        <w:rPr>
          <w:rFonts w:cstheme="minorHAnsi"/>
        </w:rPr>
        <w:t>,</w:t>
      </w:r>
      <w:r w:rsidRPr="00FC147C">
        <w:rPr>
          <w:rFonts w:cstheme="minorHAnsi"/>
        </w:rPr>
        <w:t xml:space="preserve"> and agriculture </w:t>
      </w:r>
      <w:hyperlink r:id="rId12" w:history="1">
        <w:r w:rsidRPr="00FC147C">
          <w:rPr>
            <w:rStyle w:val="Hyperlink"/>
            <w:rFonts w:cstheme="minorHAnsi"/>
          </w:rPr>
          <w:t>http://www.fao.org/3/K8024E/K8024E.pdf</w:t>
        </w:r>
      </w:hyperlink>
    </w:p>
    <w:p w14:paraId="5DD4BEA2" w14:textId="77777777" w:rsidR="001447B1" w:rsidRPr="00563240" w:rsidRDefault="001447B1" w:rsidP="00A40EF0">
      <w:pPr>
        <w:pStyle w:val="MText"/>
        <w:rPr>
          <w:sz w:val="24"/>
        </w:rPr>
      </w:pPr>
    </w:p>
    <w:p w14:paraId="6149DC94" w14:textId="05781947" w:rsidR="00B31E2C" w:rsidRPr="00EC59DB" w:rsidRDefault="00B31E2C" w:rsidP="00EC59DB">
      <w:pPr>
        <w:pStyle w:val="MHeader"/>
      </w:pPr>
      <w:r w:rsidRPr="00EC59DB">
        <w:t xml:space="preserve">4. Other methodological considerations </w:t>
      </w:r>
      <w:r>
        <w:rPr>
          <w:color w:val="B4B4B4"/>
          <w:sz w:val="20"/>
        </w:rPr>
        <w:t>(OTHER_METHOD)</w:t>
      </w:r>
    </w:p>
    <w:p w14:paraId="1AFA5517" w14:textId="54FD9B10" w:rsidR="00AF5ED1" w:rsidRPr="00563240" w:rsidRDefault="00576CFA" w:rsidP="00563240">
      <w:pPr>
        <w:pStyle w:val="MHeader2"/>
      </w:pPr>
      <w:r w:rsidRPr="00563240">
        <w:t xml:space="preserve">4.a. Rationale </w:t>
      </w:r>
      <w:r>
        <w:rPr>
          <w:color w:val="B4B4B4"/>
          <w:sz w:val="20"/>
        </w:rPr>
        <w:t>(RATIONALE)</w:t>
      </w:r>
    </w:p>
    <w:p w14:paraId="0C008931" w14:textId="77777777" w:rsidR="00AA5CF7" w:rsidRPr="00FC147C" w:rsidRDefault="00AA5CF7" w:rsidP="00A40EF0">
      <w:pPr>
        <w:pStyle w:val="MText"/>
      </w:pPr>
      <w:r w:rsidRPr="00FC147C">
        <w:t xml:space="preserve">The 2030 Sustainable Development Agenda has emphasized the importance of sustainable production and consumption systems as efficient food systems, on the supply side and the consumption side, contribute to food security and sustainability of natural resource since agriculture is a major user of land and water. </w:t>
      </w:r>
    </w:p>
    <w:p w14:paraId="0B9BDA8C" w14:textId="77777777" w:rsidR="00AA5CF7" w:rsidRPr="00A92E77" w:rsidRDefault="00AA5CF7" w:rsidP="00FC147C">
      <w:pPr>
        <w:pStyle w:val="NoSpacing"/>
      </w:pPr>
    </w:p>
    <w:p w14:paraId="751BD3BF" w14:textId="354E2E0F" w:rsidR="00AA5CF7" w:rsidRPr="00FC147C" w:rsidRDefault="00AA5CF7" w:rsidP="00A40EF0">
      <w:pPr>
        <w:pStyle w:val="MText"/>
      </w:pPr>
      <w:r w:rsidRPr="00FC147C">
        <w:t xml:space="preserve">The </w:t>
      </w:r>
      <w:r w:rsidR="00C91066" w:rsidRPr="00FC147C">
        <w:rPr>
          <w:rFonts w:cstheme="minorHAnsi"/>
        </w:rPr>
        <w:t>food loss</w:t>
      </w:r>
      <w:r w:rsidR="00670910" w:rsidRPr="00FC147C">
        <w:rPr>
          <w:rFonts w:cstheme="minorHAnsi"/>
        </w:rPr>
        <w:t xml:space="preserve"> and food waste index look</w:t>
      </w:r>
      <w:r w:rsidR="00670910" w:rsidRPr="00FC147C">
        <w:t xml:space="preserve"> at the </w:t>
      </w:r>
      <w:r w:rsidR="00670910" w:rsidRPr="00FC147C">
        <w:rPr>
          <w:rFonts w:cstheme="minorHAnsi"/>
        </w:rPr>
        <w:t>entire supply chain</w:t>
      </w:r>
      <w:r w:rsidR="000D3E7F" w:rsidRPr="00FC147C">
        <w:rPr>
          <w:rFonts w:cstheme="minorHAnsi"/>
        </w:rPr>
        <w:t xml:space="preserve"> and the </w:t>
      </w:r>
      <w:r w:rsidR="000D3E7F" w:rsidRPr="00FC147C">
        <w:t>trend in</w:t>
      </w:r>
      <w:r w:rsidRPr="00FC147C">
        <w:t xml:space="preserve"> structural losses. </w:t>
      </w:r>
      <w:r w:rsidR="00C22541" w:rsidRPr="00FC147C">
        <w:rPr>
          <w:rFonts w:cstheme="minorHAnsi"/>
        </w:rPr>
        <w:t>The Food Loss Index</w:t>
      </w:r>
      <w:r w:rsidRPr="00FC147C">
        <w:t xml:space="preserve"> monitors progress on the supply side of food chains, as it measures if the share of agriculture production that does not reach the retail stage in 2030 has increased or decreased with respect to the base period and by how much. The numerator of the indicator indicates the level of losses and informs on the magnitude of the problem.</w:t>
      </w:r>
    </w:p>
    <w:p w14:paraId="66ABBA15" w14:textId="77777777" w:rsidR="0085346B" w:rsidRPr="00A92E77" w:rsidRDefault="0085346B" w:rsidP="00FC147C">
      <w:pPr>
        <w:pStyle w:val="NoSpacing"/>
      </w:pPr>
    </w:p>
    <w:p w14:paraId="47972AA4" w14:textId="1349D237" w:rsidR="00AA5CF7" w:rsidRPr="00563240" w:rsidRDefault="00AA5CF7" w:rsidP="00A40EF0">
      <w:pPr>
        <w:pStyle w:val="MText"/>
        <w:rPr>
          <w:sz w:val="24"/>
        </w:rPr>
      </w:pPr>
      <w:r w:rsidRPr="00FC147C">
        <w:t xml:space="preserve">A greater efficiency of the food supply chain </w:t>
      </w:r>
      <w:r w:rsidR="00BE7C6B" w:rsidRPr="00FC147C">
        <w:t>also</w:t>
      </w:r>
      <w:r w:rsidR="00BE7C6B" w:rsidRPr="00FC147C">
        <w:rPr>
          <w:rFonts w:cstheme="minorHAnsi"/>
        </w:rPr>
        <w:t xml:space="preserve"> has</w:t>
      </w:r>
      <w:r w:rsidRPr="00FC147C">
        <w:t xml:space="preserve"> implications for all producers whether looking at efficiency in large-scale producers for export markets or in small-scale production units relevant for poverty and food insecurity reduction goals.</w:t>
      </w:r>
    </w:p>
    <w:p w14:paraId="18EA7892" w14:textId="77777777" w:rsidR="00576CFA" w:rsidRPr="00563240" w:rsidRDefault="00576CFA" w:rsidP="00A40EF0">
      <w:pPr>
        <w:pStyle w:val="MText"/>
        <w:rPr>
          <w:sz w:val="24"/>
        </w:rPr>
      </w:pPr>
    </w:p>
    <w:p w14:paraId="2529B069" w14:textId="618DCD10" w:rsidR="00E1050F" w:rsidRPr="00EC59DB" w:rsidRDefault="00E1050F" w:rsidP="00EC59DB">
      <w:pPr>
        <w:pStyle w:val="MHeader2"/>
      </w:pPr>
      <w:r w:rsidRPr="00EC59DB">
        <w:t xml:space="preserve">4.b. Comment and limitations </w:t>
      </w:r>
      <w:r>
        <w:rPr>
          <w:color w:val="B4B4B4"/>
          <w:sz w:val="20"/>
        </w:rPr>
        <w:t>(REC_USE_LIM)</w:t>
      </w:r>
    </w:p>
    <w:p w14:paraId="759ACF48" w14:textId="77777777" w:rsidR="00D3379B" w:rsidRPr="00FC147C" w:rsidRDefault="00D3379B" w:rsidP="00EC59DB">
      <w:pPr>
        <w:pStyle w:val="MText"/>
      </w:pPr>
      <w:r w:rsidRPr="00FC147C">
        <w:t>Food losses are an extremely complex phenomenon to measure because they are multi-dimensional and data collection is costly.</w:t>
      </w:r>
    </w:p>
    <w:p w14:paraId="4F0F0454" w14:textId="77777777" w:rsidR="00D3379B" w:rsidRPr="00A92E77" w:rsidRDefault="00D3379B" w:rsidP="00FC147C">
      <w:pPr>
        <w:pStyle w:val="NoSpacing"/>
      </w:pPr>
    </w:p>
    <w:p w14:paraId="0E25D812" w14:textId="4429B625" w:rsidR="00D3379B" w:rsidRPr="00FC147C" w:rsidRDefault="00D3379B" w:rsidP="00EC59DB">
      <w:pPr>
        <w:pStyle w:val="MText"/>
      </w:pPr>
      <w:r w:rsidRPr="00FC147C">
        <w:t>A major limitation is data availability. The reported data accounts for a small percentage or the data needs: only 23 countries out of 185 reported on losses in 2016 for one commodity or more</w:t>
      </w:r>
      <w:r w:rsidR="007D30DB" w:rsidRPr="00FC147C">
        <w:t xml:space="preserve">. The number of reporting countries was 42 in 2018 and 12 in 2019. As for the data </w:t>
      </w:r>
      <w:r w:rsidRPr="00FC147C">
        <w:t xml:space="preserve">only </w:t>
      </w:r>
      <w:r w:rsidR="007D30DB" w:rsidRPr="00FC147C">
        <w:t>7%</w:t>
      </w:r>
      <w:r w:rsidRPr="00FC147C">
        <w:t xml:space="preserve"> of loss factors in the </w:t>
      </w:r>
      <w:r w:rsidR="00BD160D">
        <w:t>Supply Utilization Accounts/Food Balance Sheets</w:t>
      </w:r>
      <w:r w:rsidR="001462B0">
        <w:t xml:space="preserve"> </w:t>
      </w:r>
      <w:r w:rsidR="00BD160D">
        <w:t>(</w:t>
      </w:r>
      <w:r w:rsidRPr="00FC147C">
        <w:t>SUA/FBS</w:t>
      </w:r>
      <w:r w:rsidR="00BD160D">
        <w:t>)</w:t>
      </w:r>
      <w:r w:rsidRPr="00FC147C">
        <w:t xml:space="preserve"> database </w:t>
      </w:r>
      <w:r w:rsidR="009D0107" w:rsidRPr="00FC147C">
        <w:t>is</w:t>
      </w:r>
      <w:r w:rsidRPr="00FC147C">
        <w:t xml:space="preserve"> officially reported, all others </w:t>
      </w:r>
      <w:r w:rsidR="00D726B1">
        <w:t xml:space="preserve">are </w:t>
      </w:r>
      <w:r w:rsidRPr="00FC147C">
        <w:t>being estimated</w:t>
      </w:r>
      <w:r w:rsidR="007D30DB" w:rsidRPr="00FC147C">
        <w:t>.</w:t>
      </w:r>
    </w:p>
    <w:p w14:paraId="5CDEDDF0" w14:textId="77777777" w:rsidR="00D3379B" w:rsidRPr="00A92E77" w:rsidRDefault="00D3379B" w:rsidP="00FC147C">
      <w:pPr>
        <w:pStyle w:val="NoSpacing"/>
      </w:pPr>
    </w:p>
    <w:p w14:paraId="6CF53140" w14:textId="133D9428" w:rsidR="00D3379B" w:rsidRPr="00FC147C" w:rsidRDefault="00D3379B" w:rsidP="00563240">
      <w:pPr>
        <w:pStyle w:val="MText"/>
      </w:pPr>
      <w:r w:rsidRPr="00FC147C">
        <w:t xml:space="preserve">The index scope </w:t>
      </w:r>
      <w:r w:rsidR="007D30DB" w:rsidRPr="00FC147C">
        <w:t xml:space="preserve">was reduced for </w:t>
      </w:r>
      <w:r w:rsidRPr="00FC147C">
        <w:t>international comparability</w:t>
      </w:r>
      <w:r w:rsidR="007D30DB" w:rsidRPr="00FC147C">
        <w:t xml:space="preserve"> purposes to exclude harvest losses, which are critical at the production stage. </w:t>
      </w:r>
      <w:r w:rsidRPr="00FC147C">
        <w:t xml:space="preserve">Moreover, the index covers </w:t>
      </w:r>
      <w:r w:rsidR="007D30DB" w:rsidRPr="00FC147C">
        <w:t>only two commodities in each food group</w:t>
      </w:r>
      <w:r w:rsidRPr="00FC147C">
        <w:t xml:space="preserve">, because requesting regular loss data for a larger number of </w:t>
      </w:r>
      <w:r w:rsidR="007D30DB" w:rsidRPr="00FC147C">
        <w:t xml:space="preserve">products </w:t>
      </w:r>
      <w:r w:rsidRPr="00FC147C">
        <w:t>would be a difficult and unsustainable exercise for most countries.</w:t>
      </w:r>
    </w:p>
    <w:p w14:paraId="156F6820" w14:textId="77777777" w:rsidR="00D3379B" w:rsidRPr="00A92E77" w:rsidRDefault="00D3379B" w:rsidP="00FC147C">
      <w:pPr>
        <w:pStyle w:val="NoSpacing"/>
      </w:pPr>
    </w:p>
    <w:p w14:paraId="6DFA6179" w14:textId="6D151A9F" w:rsidR="00D3379B" w:rsidRPr="00FC147C" w:rsidRDefault="00D3379B" w:rsidP="00563240">
      <w:pPr>
        <w:pStyle w:val="MText"/>
      </w:pPr>
      <w:r w:rsidRPr="00FC147C">
        <w:t xml:space="preserve">The index </w:t>
      </w:r>
      <w:r w:rsidR="007D30DB" w:rsidRPr="00FC147C">
        <w:t xml:space="preserve">monitors </w:t>
      </w:r>
      <w:r w:rsidRPr="00FC147C">
        <w:t xml:space="preserve">quantitative losses. Qualitative and economic losses </w:t>
      </w:r>
      <w:r w:rsidR="007D30DB" w:rsidRPr="00FC147C">
        <w:t xml:space="preserve">that </w:t>
      </w:r>
      <w:r w:rsidRPr="00FC147C">
        <w:t xml:space="preserve">are also very relevant but </w:t>
      </w:r>
      <w:r w:rsidR="007D30DB" w:rsidRPr="00FC147C">
        <w:t xml:space="preserve">not measurable in a consistent manner are </w:t>
      </w:r>
      <w:r w:rsidRPr="00FC147C">
        <w:t>out of the scope of the indicator.</w:t>
      </w:r>
    </w:p>
    <w:p w14:paraId="397A5498" w14:textId="77777777" w:rsidR="00D3379B" w:rsidRPr="00A92E77" w:rsidRDefault="00D3379B" w:rsidP="00FC147C">
      <w:pPr>
        <w:pStyle w:val="NoSpacing"/>
      </w:pPr>
    </w:p>
    <w:p w14:paraId="250C2BF4" w14:textId="77375F6B" w:rsidR="00D3379B" w:rsidRPr="00563240" w:rsidRDefault="00D3379B" w:rsidP="00563240">
      <w:pPr>
        <w:pStyle w:val="MText"/>
        <w:rPr>
          <w:sz w:val="24"/>
          <w:szCs w:val="24"/>
        </w:rPr>
      </w:pPr>
      <w:r w:rsidRPr="00FC147C">
        <w:t xml:space="preserve">This indicator is particularly challenging because it requires </w:t>
      </w:r>
      <w:r w:rsidR="00B42DE4" w:rsidRPr="00FC147C">
        <w:t xml:space="preserve">data </w:t>
      </w:r>
      <w:r w:rsidRPr="00FC147C">
        <w:t xml:space="preserve">along the </w:t>
      </w:r>
      <w:r w:rsidR="00B42DE4" w:rsidRPr="00FC147C">
        <w:t xml:space="preserve">whole </w:t>
      </w:r>
      <w:r w:rsidRPr="00FC147C">
        <w:t xml:space="preserve">supply chain. The most appropriate data sources would be an ensemble of </w:t>
      </w:r>
      <w:proofErr w:type="gramStart"/>
      <w:r w:rsidRPr="00FC147C">
        <w:t>surveys</w:t>
      </w:r>
      <w:r w:rsidR="00D726B1">
        <w:t>,</w:t>
      </w:r>
      <w:proofErr w:type="gramEnd"/>
      <w:r w:rsidRPr="00FC147C">
        <w:t xml:space="preserve"> however, most countries lack the capacity and resources to carry out this exercise. </w:t>
      </w:r>
      <w:r w:rsidR="005419A9" w:rsidRPr="00FC147C">
        <w:t>A suite of statistical and modelling tools</w:t>
      </w:r>
      <w:r w:rsidRPr="00FC147C">
        <w:t xml:space="preserve"> combined where possible with administrative records will have to be used.</w:t>
      </w:r>
    </w:p>
    <w:p w14:paraId="398C00AE" w14:textId="77777777" w:rsidR="00EC2915" w:rsidRPr="00563240" w:rsidRDefault="00EC2915" w:rsidP="00A40EF0">
      <w:pPr>
        <w:pStyle w:val="MText"/>
        <w:rPr>
          <w:sz w:val="24"/>
          <w:szCs w:val="24"/>
        </w:rPr>
      </w:pPr>
    </w:p>
    <w:p w14:paraId="79EEEE38" w14:textId="75AB172D" w:rsidR="00E1050F" w:rsidRPr="00EC59DB" w:rsidRDefault="00E1050F" w:rsidP="00EC59DB">
      <w:pPr>
        <w:pStyle w:val="MHeader2"/>
      </w:pPr>
      <w:r w:rsidRPr="00EC59DB">
        <w:t xml:space="preserve">4.c. Method of computation </w:t>
      </w:r>
      <w:r>
        <w:rPr>
          <w:color w:val="B4B4B4"/>
          <w:sz w:val="20"/>
        </w:rPr>
        <w:t>(DATA_COMP)</w:t>
      </w:r>
    </w:p>
    <w:p w14:paraId="0E8A584A" w14:textId="77777777" w:rsidR="00C83FE4" w:rsidRPr="00FC147C" w:rsidRDefault="00C83FE4" w:rsidP="00A40EF0">
      <w:pPr>
        <w:shd w:val="clear" w:color="auto" w:fill="FFFFFF"/>
        <w:spacing w:after="0"/>
        <w:rPr>
          <w:rFonts w:eastAsia="Times New Roman" w:cstheme="minorHAnsi"/>
          <w:color w:val="4A4A4A"/>
          <w:sz w:val="21"/>
          <w:szCs w:val="21"/>
          <w:lang w:eastAsia="en-GB"/>
        </w:rPr>
      </w:pPr>
      <w:r w:rsidRPr="00FC147C">
        <w:rPr>
          <w:rFonts w:eastAsia="Times New Roman" w:cstheme="minorHAnsi"/>
          <w:b/>
          <w:bCs/>
          <w:color w:val="4A4A4A"/>
          <w:sz w:val="21"/>
          <w:szCs w:val="21"/>
          <w:lang w:eastAsia="en-GB"/>
        </w:rPr>
        <w:t>Computation Method:</w:t>
      </w:r>
    </w:p>
    <w:p w14:paraId="6C69BB2A" w14:textId="77777777" w:rsidR="00C83FE4" w:rsidRPr="00FC147C" w:rsidRDefault="00C83FE4" w:rsidP="00563240">
      <w:pPr>
        <w:pStyle w:val="MText"/>
      </w:pPr>
      <w:r w:rsidRPr="00FC147C">
        <w:t>SDG 12.3 for a single country, called Food Loss Index (FLI), is a fixed-based index as follows:</w:t>
      </w:r>
    </w:p>
    <w:p w14:paraId="2F3E2183" w14:textId="77777777" w:rsidR="00C83FE4" w:rsidRPr="00FC147C" w:rsidRDefault="00C83FE4" w:rsidP="00A40EF0">
      <w:pPr>
        <w:shd w:val="clear" w:color="auto" w:fill="FFFFFF"/>
        <w:spacing w:after="0"/>
        <w:rPr>
          <w:color w:val="4A4A4A"/>
          <w:sz w:val="21"/>
          <w:szCs w:val="21"/>
        </w:rPr>
      </w:pPr>
    </w:p>
    <w:p w14:paraId="7D985DC0" w14:textId="61D02F61" w:rsidR="00C83FE4" w:rsidRPr="00FC147C" w:rsidRDefault="00C83FE4" w:rsidP="00A40EF0">
      <w:pPr>
        <w:shd w:val="clear" w:color="auto" w:fill="FFFFFF"/>
        <w:spacing w:after="0"/>
        <w:rPr>
          <w:color w:val="4A4A4A"/>
          <w:sz w:val="21"/>
          <w:szCs w:val="21"/>
        </w:rPr>
      </w:pPr>
      <m:oMathPara>
        <m:oMath>
          <m:r>
            <w:rPr>
              <w:rFonts w:ascii="Cambria Math" w:hAnsi="Cambria Math"/>
              <w:color w:val="4A4A4A"/>
              <w:sz w:val="21"/>
              <w:szCs w:val="21"/>
            </w:rPr>
            <m:t>FL</m:t>
          </m:r>
          <m:sSub>
            <m:sSubPr>
              <m:ctrlPr>
                <w:rPr>
                  <w:rFonts w:ascii="Cambria Math" w:hAnsi="Cambria Math"/>
                  <w:color w:val="4A4A4A"/>
                  <w:sz w:val="21"/>
                  <w:szCs w:val="21"/>
                </w:rPr>
              </m:ctrlPr>
            </m:sSubPr>
            <m:e>
              <m:r>
                <w:rPr>
                  <w:rFonts w:ascii="Cambria Math" w:hAnsi="Cambria Math"/>
                  <w:color w:val="4A4A4A"/>
                  <w:sz w:val="21"/>
                  <w:szCs w:val="21"/>
                </w:rPr>
                <m:t>I</m:t>
              </m:r>
            </m:e>
            <m:sub>
              <m:r>
                <w:rPr>
                  <w:rFonts w:ascii="Cambria Math" w:hAnsi="Cambria Math"/>
                  <w:color w:val="4A4A4A"/>
                  <w:sz w:val="21"/>
                  <w:szCs w:val="21"/>
                </w:rPr>
                <m:t>it</m:t>
              </m:r>
            </m:sub>
          </m:sSub>
          <m:r>
            <m:rPr>
              <m:sty m:val="p"/>
            </m:rPr>
            <w:rPr>
              <w:rFonts w:ascii="Cambria Math" w:hAnsi="Cambria Math"/>
              <w:color w:val="4A4A4A"/>
              <w:sz w:val="21"/>
              <w:szCs w:val="21"/>
            </w:rPr>
            <m:t xml:space="preserve">= </m:t>
          </m:r>
          <m:f>
            <m:fPr>
              <m:ctrlPr>
                <w:rPr>
                  <w:rFonts w:ascii="Cambria Math" w:hAnsi="Cambria Math"/>
                  <w:color w:val="4A4A4A"/>
                  <w:sz w:val="21"/>
                  <w:szCs w:val="21"/>
                </w:rPr>
              </m:ctrlPr>
            </m:fPr>
            <m:num>
              <m:sSub>
                <m:sSubPr>
                  <m:ctrlPr>
                    <w:rPr>
                      <w:rFonts w:ascii="Cambria Math" w:hAnsi="Cambria Math"/>
                      <w:color w:val="4A4A4A"/>
                      <w:sz w:val="21"/>
                      <w:szCs w:val="21"/>
                    </w:rPr>
                  </m:ctrlPr>
                </m:sSubPr>
                <m:e>
                  <m:r>
                    <w:rPr>
                      <w:rFonts w:ascii="Cambria Math" w:hAnsi="Cambria Math"/>
                      <w:color w:val="4A4A4A"/>
                      <w:sz w:val="21"/>
                      <w:szCs w:val="21"/>
                    </w:rPr>
                    <m:t>FLP</m:t>
                  </m:r>
                </m:e>
                <m:sub>
                  <m:r>
                    <w:rPr>
                      <w:rFonts w:ascii="Cambria Math" w:hAnsi="Cambria Math"/>
                      <w:color w:val="4A4A4A"/>
                      <w:sz w:val="21"/>
                      <w:szCs w:val="21"/>
                    </w:rPr>
                    <m:t>it</m:t>
                  </m:r>
                </m:sub>
              </m:sSub>
            </m:num>
            <m:den>
              <m:sSub>
                <m:sSubPr>
                  <m:ctrlPr>
                    <w:rPr>
                      <w:rFonts w:ascii="Cambria Math" w:hAnsi="Cambria Math"/>
                      <w:color w:val="4A4A4A"/>
                      <w:sz w:val="21"/>
                      <w:szCs w:val="21"/>
                    </w:rPr>
                  </m:ctrlPr>
                </m:sSubPr>
                <m:e>
                  <m:r>
                    <w:rPr>
                      <w:rFonts w:ascii="Cambria Math" w:hAnsi="Cambria Math"/>
                      <w:color w:val="4A4A4A"/>
                      <w:sz w:val="21"/>
                      <w:szCs w:val="21"/>
                    </w:rPr>
                    <m:t>FLP</m:t>
                  </m:r>
                </m:e>
                <m:sub>
                  <m:r>
                    <w:rPr>
                      <w:rFonts w:ascii="Cambria Math" w:hAnsi="Cambria Math"/>
                      <w:color w:val="4A4A4A"/>
                      <w:sz w:val="21"/>
                      <w:szCs w:val="21"/>
                    </w:rPr>
                    <m:t>i</m:t>
                  </m:r>
                  <m:r>
                    <m:rPr>
                      <m:sty m:val="p"/>
                    </m:rPr>
                    <w:rPr>
                      <w:rFonts w:ascii="Cambria Math" w:hAnsi="Cambria Math"/>
                      <w:color w:val="4A4A4A"/>
                      <w:sz w:val="21"/>
                      <w:szCs w:val="21"/>
                    </w:rPr>
                    <m:t>0</m:t>
                  </m:r>
                </m:sub>
              </m:sSub>
            </m:den>
          </m:f>
          <m:r>
            <m:rPr>
              <m:sty m:val="p"/>
            </m:rPr>
            <w:rPr>
              <w:rFonts w:ascii="Cambria Math" w:hAnsi="Cambria Math"/>
              <w:color w:val="4A4A4A"/>
              <w:sz w:val="21"/>
              <w:szCs w:val="21"/>
            </w:rPr>
            <m:t xml:space="preserve">= </m:t>
          </m:r>
          <m:f>
            <m:fPr>
              <m:ctrlPr>
                <w:rPr>
                  <w:rFonts w:ascii="Cambria Math" w:hAnsi="Cambria Math"/>
                  <w:color w:val="4A4A4A"/>
                  <w:sz w:val="21"/>
                  <w:szCs w:val="21"/>
                </w:rPr>
              </m:ctrlPr>
            </m:fPr>
            <m:num>
              <m:nary>
                <m:naryPr>
                  <m:chr m:val="∑"/>
                  <m:supHide m:val="1"/>
                  <m:ctrlPr>
                    <w:rPr>
                      <w:rFonts w:ascii="Cambria Math" w:hAnsi="Cambria Math"/>
                      <w:color w:val="4A4A4A"/>
                      <w:sz w:val="21"/>
                      <w:szCs w:val="21"/>
                    </w:rPr>
                  </m:ctrlPr>
                </m:naryPr>
                <m:sub>
                  <m:r>
                    <w:rPr>
                      <w:rFonts w:ascii="Cambria Math" w:hAnsi="Cambria Math"/>
                      <w:color w:val="4A4A4A"/>
                      <w:sz w:val="21"/>
                      <w:szCs w:val="21"/>
                    </w:rPr>
                    <m:t>j</m:t>
                  </m:r>
                </m:sub>
                <m:sup/>
                <m:e>
                  <m:r>
                    <m:rPr>
                      <m:sty m:val="p"/>
                    </m:rPr>
                    <w:rPr>
                      <w:rFonts w:ascii="Cambria Math" w:hAnsi="Cambria Math"/>
                      <w:color w:val="4A4A4A"/>
                      <w:sz w:val="21"/>
                      <w:szCs w:val="21"/>
                    </w:rPr>
                    <m:t xml:space="preserve"> </m:t>
                  </m:r>
                  <m:sSub>
                    <m:sSubPr>
                      <m:ctrlPr>
                        <w:rPr>
                          <w:rFonts w:ascii="Cambria Math" w:hAnsi="Cambria Math"/>
                          <w:color w:val="4A4A4A"/>
                          <w:sz w:val="21"/>
                          <w:szCs w:val="21"/>
                        </w:rPr>
                      </m:ctrlPr>
                    </m:sSubPr>
                    <m:e>
                      <m:r>
                        <w:rPr>
                          <w:rFonts w:ascii="Cambria Math" w:hAnsi="Cambria Math"/>
                          <w:color w:val="4A4A4A"/>
                          <w:sz w:val="21"/>
                          <w:szCs w:val="21"/>
                        </w:rPr>
                        <m:t>l</m:t>
                      </m:r>
                    </m:e>
                    <m:sub>
                      <m:r>
                        <w:rPr>
                          <w:rFonts w:ascii="Cambria Math" w:hAnsi="Cambria Math"/>
                          <w:color w:val="4A4A4A"/>
                          <w:sz w:val="21"/>
                          <w:szCs w:val="21"/>
                        </w:rPr>
                        <m:t>ijt</m:t>
                      </m:r>
                    </m:sub>
                  </m:sSub>
                  <m:r>
                    <m:rPr>
                      <m:sty m:val="p"/>
                    </m:rPr>
                    <w:rPr>
                      <w:rFonts w:ascii="Cambria Math" w:hAnsi="Cambria Math"/>
                      <w:color w:val="4A4A4A"/>
                      <w:sz w:val="21"/>
                      <w:szCs w:val="21"/>
                    </w:rPr>
                    <m:t>×</m:t>
                  </m:r>
                  <m:sSub>
                    <m:sSubPr>
                      <m:ctrlPr>
                        <w:rPr>
                          <w:rFonts w:ascii="Cambria Math" w:hAnsi="Cambria Math"/>
                          <w:color w:val="4A4A4A"/>
                          <w:sz w:val="21"/>
                          <w:szCs w:val="21"/>
                        </w:rPr>
                      </m:ctrlPr>
                    </m:sSubPr>
                    <m:e>
                      <m:r>
                        <w:rPr>
                          <w:rFonts w:ascii="Cambria Math" w:hAnsi="Cambria Math"/>
                          <w:color w:val="4A4A4A"/>
                          <w:sz w:val="21"/>
                          <w:szCs w:val="21"/>
                        </w:rPr>
                        <m:t>q</m:t>
                      </m:r>
                    </m:e>
                    <m:sub>
                      <m:r>
                        <w:rPr>
                          <w:rFonts w:ascii="Cambria Math" w:hAnsi="Cambria Math"/>
                          <w:color w:val="4A4A4A"/>
                          <w:sz w:val="21"/>
                          <w:szCs w:val="21"/>
                        </w:rPr>
                        <m:t>ij</m:t>
                      </m:r>
                      <m:r>
                        <m:rPr>
                          <m:sty m:val="p"/>
                        </m:rPr>
                        <w:rPr>
                          <w:rFonts w:ascii="Cambria Math" w:hAnsi="Cambria Math"/>
                          <w:color w:val="4A4A4A"/>
                          <w:sz w:val="21"/>
                          <w:szCs w:val="21"/>
                        </w:rPr>
                        <m:t>0</m:t>
                      </m:r>
                    </m:sub>
                  </m:sSub>
                  <m:r>
                    <m:rPr>
                      <m:sty m:val="p"/>
                    </m:rPr>
                    <w:rPr>
                      <w:rFonts w:ascii="Cambria Math" w:hAnsi="Cambria Math"/>
                      <w:color w:val="4A4A4A"/>
                      <w:sz w:val="21"/>
                      <w:szCs w:val="21"/>
                    </w:rPr>
                    <m:t>×</m:t>
                  </m:r>
                  <m:sSub>
                    <m:sSubPr>
                      <m:ctrlPr>
                        <w:rPr>
                          <w:rFonts w:ascii="Cambria Math" w:hAnsi="Cambria Math"/>
                          <w:color w:val="4A4A4A"/>
                          <w:sz w:val="21"/>
                          <w:szCs w:val="21"/>
                        </w:rPr>
                      </m:ctrlPr>
                    </m:sSubPr>
                    <m:e>
                      <m:r>
                        <w:rPr>
                          <w:rFonts w:ascii="Cambria Math" w:hAnsi="Cambria Math"/>
                          <w:color w:val="4A4A4A"/>
                          <w:sz w:val="21"/>
                          <w:szCs w:val="21"/>
                        </w:rPr>
                        <m:t>p</m:t>
                      </m:r>
                    </m:e>
                    <m:sub>
                      <m:r>
                        <w:rPr>
                          <w:rFonts w:ascii="Cambria Math" w:hAnsi="Cambria Math"/>
                          <w:color w:val="4A4A4A"/>
                          <w:sz w:val="21"/>
                          <w:szCs w:val="21"/>
                        </w:rPr>
                        <m:t>j</m:t>
                      </m:r>
                      <m:r>
                        <m:rPr>
                          <m:sty m:val="p"/>
                        </m:rPr>
                        <w:rPr>
                          <w:rFonts w:ascii="Cambria Math" w:hAnsi="Cambria Math"/>
                          <w:color w:val="4A4A4A"/>
                          <w:sz w:val="21"/>
                          <w:szCs w:val="21"/>
                        </w:rPr>
                        <m:t>0</m:t>
                      </m:r>
                    </m:sub>
                  </m:sSub>
                  <m:r>
                    <m:rPr>
                      <m:sty m:val="p"/>
                    </m:rPr>
                    <w:rPr>
                      <w:rFonts w:ascii="Cambria Math" w:hAnsi="Cambria Math"/>
                      <w:color w:val="4A4A4A"/>
                      <w:sz w:val="21"/>
                      <w:szCs w:val="21"/>
                    </w:rPr>
                    <m:t xml:space="preserve"> </m:t>
                  </m:r>
                </m:e>
              </m:nary>
            </m:num>
            <m:den>
              <m:nary>
                <m:naryPr>
                  <m:chr m:val="∑"/>
                  <m:supHide m:val="1"/>
                  <m:ctrlPr>
                    <w:rPr>
                      <w:rFonts w:ascii="Cambria Math" w:hAnsi="Cambria Math"/>
                      <w:color w:val="4A4A4A"/>
                      <w:sz w:val="21"/>
                      <w:szCs w:val="21"/>
                    </w:rPr>
                  </m:ctrlPr>
                </m:naryPr>
                <m:sub>
                  <m:r>
                    <w:rPr>
                      <w:rFonts w:ascii="Cambria Math" w:hAnsi="Cambria Math"/>
                      <w:color w:val="4A4A4A"/>
                      <w:sz w:val="21"/>
                      <w:szCs w:val="21"/>
                    </w:rPr>
                    <m:t>j</m:t>
                  </m:r>
                </m:sub>
                <m:sup/>
                <m:e>
                  <m:r>
                    <m:rPr>
                      <m:sty m:val="p"/>
                    </m:rPr>
                    <w:rPr>
                      <w:rFonts w:ascii="Cambria Math" w:hAnsi="Cambria Math"/>
                      <w:color w:val="4A4A4A"/>
                      <w:sz w:val="21"/>
                      <w:szCs w:val="21"/>
                    </w:rPr>
                    <m:t xml:space="preserve"> </m:t>
                  </m:r>
                  <m:sSub>
                    <m:sSubPr>
                      <m:ctrlPr>
                        <w:rPr>
                          <w:rFonts w:ascii="Cambria Math" w:hAnsi="Cambria Math"/>
                          <w:color w:val="4A4A4A"/>
                          <w:sz w:val="21"/>
                          <w:szCs w:val="21"/>
                        </w:rPr>
                      </m:ctrlPr>
                    </m:sSubPr>
                    <m:e>
                      <m:r>
                        <w:rPr>
                          <w:rFonts w:ascii="Cambria Math" w:hAnsi="Cambria Math"/>
                          <w:color w:val="4A4A4A"/>
                          <w:sz w:val="21"/>
                          <w:szCs w:val="21"/>
                        </w:rPr>
                        <m:t>l</m:t>
                      </m:r>
                    </m:e>
                    <m:sub>
                      <m:r>
                        <w:rPr>
                          <w:rFonts w:ascii="Cambria Math" w:hAnsi="Cambria Math"/>
                          <w:color w:val="4A4A4A"/>
                          <w:sz w:val="21"/>
                          <w:szCs w:val="21"/>
                        </w:rPr>
                        <m:t>ij</m:t>
                      </m:r>
                      <m:r>
                        <m:rPr>
                          <m:sty m:val="p"/>
                        </m:rPr>
                        <w:rPr>
                          <w:rFonts w:ascii="Cambria Math" w:hAnsi="Cambria Math"/>
                          <w:color w:val="4A4A4A"/>
                          <w:sz w:val="21"/>
                          <w:szCs w:val="21"/>
                        </w:rPr>
                        <m:t>0</m:t>
                      </m:r>
                    </m:sub>
                  </m:sSub>
                  <m:r>
                    <m:rPr>
                      <m:sty m:val="p"/>
                    </m:rPr>
                    <w:rPr>
                      <w:rFonts w:ascii="Cambria Math" w:hAnsi="Cambria Math"/>
                      <w:color w:val="4A4A4A"/>
                      <w:sz w:val="21"/>
                      <w:szCs w:val="21"/>
                    </w:rPr>
                    <m:t>×</m:t>
                  </m:r>
                  <m:sSub>
                    <m:sSubPr>
                      <m:ctrlPr>
                        <w:rPr>
                          <w:rFonts w:ascii="Cambria Math" w:hAnsi="Cambria Math"/>
                          <w:color w:val="4A4A4A"/>
                          <w:sz w:val="21"/>
                          <w:szCs w:val="21"/>
                        </w:rPr>
                      </m:ctrlPr>
                    </m:sSubPr>
                    <m:e>
                      <m:r>
                        <w:rPr>
                          <w:rFonts w:ascii="Cambria Math" w:hAnsi="Cambria Math"/>
                          <w:color w:val="4A4A4A"/>
                          <w:sz w:val="21"/>
                          <w:szCs w:val="21"/>
                        </w:rPr>
                        <m:t>q</m:t>
                      </m:r>
                    </m:e>
                    <m:sub>
                      <m:r>
                        <w:rPr>
                          <w:rFonts w:ascii="Cambria Math" w:hAnsi="Cambria Math"/>
                          <w:color w:val="4A4A4A"/>
                          <w:sz w:val="21"/>
                          <w:szCs w:val="21"/>
                        </w:rPr>
                        <m:t>ij</m:t>
                      </m:r>
                      <m:r>
                        <m:rPr>
                          <m:sty m:val="p"/>
                        </m:rPr>
                        <w:rPr>
                          <w:rFonts w:ascii="Cambria Math" w:hAnsi="Cambria Math"/>
                          <w:color w:val="4A4A4A"/>
                          <w:sz w:val="21"/>
                          <w:szCs w:val="21"/>
                        </w:rPr>
                        <m:t>0</m:t>
                      </m:r>
                    </m:sub>
                  </m:sSub>
                  <m:r>
                    <m:rPr>
                      <m:sty m:val="p"/>
                    </m:rPr>
                    <w:rPr>
                      <w:rFonts w:ascii="Cambria Math" w:hAnsi="Cambria Math"/>
                      <w:color w:val="4A4A4A"/>
                      <w:sz w:val="21"/>
                      <w:szCs w:val="21"/>
                    </w:rPr>
                    <m:t>×</m:t>
                  </m:r>
                  <m:sSub>
                    <m:sSubPr>
                      <m:ctrlPr>
                        <w:rPr>
                          <w:rFonts w:ascii="Cambria Math" w:hAnsi="Cambria Math"/>
                          <w:color w:val="4A4A4A"/>
                          <w:sz w:val="21"/>
                          <w:szCs w:val="21"/>
                        </w:rPr>
                      </m:ctrlPr>
                    </m:sSubPr>
                    <m:e>
                      <m:r>
                        <w:rPr>
                          <w:rFonts w:ascii="Cambria Math" w:hAnsi="Cambria Math"/>
                          <w:color w:val="4A4A4A"/>
                          <w:sz w:val="21"/>
                          <w:szCs w:val="21"/>
                        </w:rPr>
                        <m:t>p</m:t>
                      </m:r>
                    </m:e>
                    <m:sub>
                      <m:r>
                        <w:rPr>
                          <w:rFonts w:ascii="Cambria Math" w:hAnsi="Cambria Math"/>
                          <w:color w:val="4A4A4A"/>
                          <w:sz w:val="21"/>
                          <w:szCs w:val="21"/>
                        </w:rPr>
                        <m:t>j</m:t>
                      </m:r>
                      <m:r>
                        <m:rPr>
                          <m:sty m:val="p"/>
                        </m:rPr>
                        <w:rPr>
                          <w:rFonts w:ascii="Cambria Math" w:hAnsi="Cambria Math"/>
                          <w:color w:val="4A4A4A"/>
                          <w:sz w:val="21"/>
                          <w:szCs w:val="21"/>
                        </w:rPr>
                        <m:t>0</m:t>
                      </m:r>
                    </m:sub>
                  </m:sSub>
                  <m:r>
                    <m:rPr>
                      <m:sty m:val="p"/>
                    </m:rPr>
                    <w:rPr>
                      <w:rFonts w:ascii="Cambria Math" w:hAnsi="Cambria Math"/>
                      <w:color w:val="4A4A4A"/>
                      <w:sz w:val="21"/>
                      <w:szCs w:val="21"/>
                    </w:rPr>
                    <m:t xml:space="preserve"> </m:t>
                  </m:r>
                </m:e>
              </m:nary>
            </m:den>
          </m:f>
          <m:r>
            <m:rPr>
              <m:sty m:val="p"/>
            </m:rPr>
            <w:rPr>
              <w:rFonts w:ascii="Cambria Math" w:hAnsi="Cambria Math"/>
              <w:color w:val="4A4A4A"/>
              <w:sz w:val="21"/>
              <w:szCs w:val="21"/>
            </w:rPr>
            <m:t>×100</m:t>
          </m:r>
        </m:oMath>
      </m:oMathPara>
    </w:p>
    <w:p w14:paraId="595193AC" w14:textId="77777777" w:rsidR="00C83FE4" w:rsidRPr="00D726B1" w:rsidRDefault="00C83FE4" w:rsidP="00563240">
      <w:pPr>
        <w:pStyle w:val="MText"/>
      </w:pPr>
      <w:r w:rsidRPr="00D726B1">
        <w:t>Where:</w:t>
      </w:r>
      <w:r w:rsidRPr="00D726B1">
        <w:tab/>
      </w:r>
    </w:p>
    <w:p w14:paraId="299B1051" w14:textId="1B1A64D1" w:rsidR="00C83FE4" w:rsidRPr="00FC147C" w:rsidRDefault="00000000" w:rsidP="00A40EF0">
      <w:pPr>
        <w:numPr>
          <w:ilvl w:val="0"/>
          <w:numId w:val="9"/>
        </w:numPr>
        <w:shd w:val="clear" w:color="auto" w:fill="FFFFFF"/>
        <w:spacing w:after="0"/>
        <w:rPr>
          <w:color w:val="4A4A4A"/>
          <w:sz w:val="21"/>
          <w:szCs w:val="21"/>
        </w:rPr>
      </w:pPr>
      <m:oMath>
        <m:sSub>
          <m:sSubPr>
            <m:ctrlPr>
              <w:rPr>
                <w:rFonts w:ascii="Cambria Math" w:hAnsi="Cambria Math"/>
                <w:color w:val="4A4A4A"/>
                <w:sz w:val="21"/>
                <w:szCs w:val="21"/>
              </w:rPr>
            </m:ctrlPr>
          </m:sSubPr>
          <m:e>
            <m:r>
              <w:rPr>
                <w:rFonts w:ascii="Cambria Math" w:hAnsi="Cambria Math"/>
                <w:color w:val="4A4A4A"/>
                <w:sz w:val="21"/>
                <w:szCs w:val="21"/>
              </w:rPr>
              <m:t>FLP</m:t>
            </m:r>
          </m:e>
          <m:sub>
            <m:r>
              <w:rPr>
                <w:rFonts w:ascii="Cambria Math" w:hAnsi="Cambria Math"/>
                <w:color w:val="4A4A4A"/>
                <w:sz w:val="21"/>
                <w:szCs w:val="21"/>
              </w:rPr>
              <m:t>it</m:t>
            </m:r>
          </m:sub>
        </m:sSub>
      </m:oMath>
      <w:r w:rsidR="00C83FE4" w:rsidRPr="00FC147C">
        <w:rPr>
          <w:color w:val="4A4A4A"/>
          <w:sz w:val="21"/>
          <w:szCs w:val="21"/>
        </w:rPr>
        <w:t xml:space="preserve"> is the average food loss percentage of the country in the current year</w:t>
      </w:r>
      <w:r w:rsidR="00064701" w:rsidRPr="00FC147C">
        <w:rPr>
          <w:rFonts w:eastAsia="Times New Roman" w:cstheme="minorHAnsi"/>
          <w:color w:val="4A4A4A"/>
          <w:sz w:val="21"/>
          <w:szCs w:val="21"/>
          <w:lang w:eastAsia="en-GB"/>
        </w:rPr>
        <w:t>,</w:t>
      </w:r>
    </w:p>
    <w:p w14:paraId="3CCDBD4E" w14:textId="490AFF2B" w:rsidR="00C83FE4" w:rsidRPr="00FC147C" w:rsidRDefault="00000000" w:rsidP="00A40EF0">
      <w:pPr>
        <w:numPr>
          <w:ilvl w:val="0"/>
          <w:numId w:val="9"/>
        </w:numPr>
        <w:shd w:val="clear" w:color="auto" w:fill="FFFFFF"/>
        <w:spacing w:after="0"/>
        <w:rPr>
          <w:color w:val="4A4A4A"/>
          <w:sz w:val="21"/>
          <w:szCs w:val="21"/>
        </w:rPr>
      </w:pPr>
      <m:oMath>
        <m:sSub>
          <m:sSubPr>
            <m:ctrlPr>
              <w:rPr>
                <w:rFonts w:ascii="Cambria Math" w:hAnsi="Cambria Math"/>
                <w:color w:val="4A4A4A"/>
                <w:sz w:val="21"/>
                <w:szCs w:val="21"/>
              </w:rPr>
            </m:ctrlPr>
          </m:sSubPr>
          <m:e>
            <m:r>
              <w:rPr>
                <w:rFonts w:ascii="Cambria Math" w:hAnsi="Cambria Math"/>
                <w:color w:val="4A4A4A"/>
                <w:sz w:val="21"/>
                <w:szCs w:val="21"/>
              </w:rPr>
              <m:t>FLP</m:t>
            </m:r>
          </m:e>
          <m:sub>
            <m:r>
              <w:rPr>
                <w:rFonts w:ascii="Cambria Math" w:hAnsi="Cambria Math"/>
                <w:color w:val="4A4A4A"/>
                <w:sz w:val="21"/>
                <w:szCs w:val="21"/>
              </w:rPr>
              <m:t>i</m:t>
            </m:r>
            <m:r>
              <m:rPr>
                <m:sty m:val="p"/>
              </m:rPr>
              <w:rPr>
                <w:rFonts w:ascii="Cambria Math" w:hAnsi="Cambria Math"/>
                <w:color w:val="4A4A4A"/>
                <w:sz w:val="21"/>
                <w:szCs w:val="21"/>
              </w:rPr>
              <m:t>0</m:t>
            </m:r>
          </m:sub>
        </m:sSub>
      </m:oMath>
      <w:r w:rsidR="00C83FE4" w:rsidRPr="00FC147C">
        <w:rPr>
          <w:color w:val="4A4A4A"/>
          <w:sz w:val="21"/>
          <w:szCs w:val="21"/>
        </w:rPr>
        <w:t xml:space="preserve"> is the average food loss percentage of the country in the base year</w:t>
      </w:r>
      <w:r w:rsidR="00064701" w:rsidRPr="00FC147C">
        <w:rPr>
          <w:rFonts w:eastAsia="Times New Roman" w:cstheme="minorHAnsi"/>
          <w:color w:val="4A4A4A"/>
          <w:sz w:val="21"/>
          <w:szCs w:val="21"/>
          <w:lang w:eastAsia="en-GB"/>
        </w:rPr>
        <w:t>,</w:t>
      </w:r>
    </w:p>
    <w:p w14:paraId="3BE436EC" w14:textId="77777777" w:rsidR="00C83FE4" w:rsidRPr="00FC147C" w:rsidRDefault="00C83FE4" w:rsidP="00A40EF0">
      <w:pPr>
        <w:numPr>
          <w:ilvl w:val="0"/>
          <w:numId w:val="9"/>
        </w:numPr>
        <w:shd w:val="clear" w:color="auto" w:fill="FFFFFF"/>
        <w:spacing w:after="0"/>
        <w:rPr>
          <w:color w:val="4A4A4A"/>
          <w:sz w:val="21"/>
          <w:szCs w:val="21"/>
        </w:rPr>
      </w:pPr>
      <w:proofErr w:type="spellStart"/>
      <w:r w:rsidRPr="00FC147C">
        <w:rPr>
          <w:color w:val="4A4A4A"/>
          <w:sz w:val="21"/>
          <w:szCs w:val="21"/>
        </w:rPr>
        <w:t>i</w:t>
      </w:r>
      <w:proofErr w:type="spellEnd"/>
      <w:r w:rsidRPr="00FC147C">
        <w:rPr>
          <w:color w:val="4A4A4A"/>
          <w:sz w:val="21"/>
          <w:szCs w:val="21"/>
        </w:rPr>
        <w:t xml:space="preserve"> = country, </w:t>
      </w:r>
    </w:p>
    <w:p w14:paraId="3D1BD08E" w14:textId="7587F181" w:rsidR="00C83FE4" w:rsidRPr="00FC147C" w:rsidRDefault="00C83FE4" w:rsidP="00A40EF0">
      <w:pPr>
        <w:numPr>
          <w:ilvl w:val="0"/>
          <w:numId w:val="9"/>
        </w:numPr>
        <w:shd w:val="clear" w:color="auto" w:fill="FFFFFF"/>
        <w:spacing w:after="0"/>
        <w:rPr>
          <w:color w:val="4A4A4A"/>
          <w:sz w:val="21"/>
          <w:szCs w:val="21"/>
        </w:rPr>
      </w:pPr>
      <w:r w:rsidRPr="00FC147C">
        <w:rPr>
          <w:color w:val="4A4A4A"/>
          <w:sz w:val="21"/>
          <w:szCs w:val="21"/>
        </w:rPr>
        <w:t>j = commodity</w:t>
      </w:r>
      <w:r w:rsidR="00064701" w:rsidRPr="00FC147C">
        <w:rPr>
          <w:color w:val="4A4A4A"/>
          <w:sz w:val="21"/>
          <w:szCs w:val="21"/>
        </w:rPr>
        <w:t>,</w:t>
      </w:r>
    </w:p>
    <w:p w14:paraId="6F1CA2BD" w14:textId="77777777" w:rsidR="00C83FE4" w:rsidRPr="00FC147C" w:rsidRDefault="00C83FE4" w:rsidP="00A40EF0">
      <w:pPr>
        <w:numPr>
          <w:ilvl w:val="0"/>
          <w:numId w:val="9"/>
        </w:numPr>
        <w:shd w:val="clear" w:color="auto" w:fill="FFFFFF"/>
        <w:spacing w:after="0"/>
        <w:rPr>
          <w:color w:val="4A4A4A"/>
          <w:sz w:val="21"/>
          <w:szCs w:val="21"/>
        </w:rPr>
      </w:pPr>
      <w:r w:rsidRPr="00FC147C">
        <w:rPr>
          <w:color w:val="4A4A4A"/>
          <w:sz w:val="21"/>
          <w:szCs w:val="21"/>
        </w:rPr>
        <w:t>t = year, 0 is the base year</w:t>
      </w:r>
    </w:p>
    <w:p w14:paraId="389C0D9E" w14:textId="7B48E43C" w:rsidR="00C83FE4" w:rsidRPr="00FC147C" w:rsidRDefault="00000000" w:rsidP="00A40EF0">
      <w:pPr>
        <w:numPr>
          <w:ilvl w:val="0"/>
          <w:numId w:val="9"/>
        </w:numPr>
        <w:shd w:val="clear" w:color="auto" w:fill="FFFFFF"/>
        <w:spacing w:after="0"/>
        <w:rPr>
          <w:color w:val="4A4A4A"/>
          <w:sz w:val="21"/>
          <w:szCs w:val="21"/>
        </w:rPr>
      </w:pPr>
      <m:oMath>
        <m:sSub>
          <m:sSubPr>
            <m:ctrlPr>
              <w:rPr>
                <w:rFonts w:ascii="Cambria Math" w:hAnsi="Cambria Math"/>
                <w:color w:val="4A4A4A"/>
                <w:sz w:val="21"/>
                <w:szCs w:val="21"/>
              </w:rPr>
            </m:ctrlPr>
          </m:sSubPr>
          <m:e>
            <m:r>
              <w:rPr>
                <w:rFonts w:ascii="Cambria Math" w:hAnsi="Cambria Math"/>
                <w:color w:val="4A4A4A"/>
                <w:sz w:val="21"/>
                <w:szCs w:val="21"/>
              </w:rPr>
              <m:t>l</m:t>
            </m:r>
          </m:e>
          <m:sub>
            <m:r>
              <w:rPr>
                <w:rFonts w:ascii="Cambria Math" w:hAnsi="Cambria Math"/>
                <w:color w:val="4A4A4A"/>
                <w:sz w:val="21"/>
                <w:szCs w:val="21"/>
              </w:rPr>
              <m:t>ijt</m:t>
            </m:r>
          </m:sub>
        </m:sSub>
      </m:oMath>
      <w:r w:rsidR="00C83FE4" w:rsidRPr="00FC147C">
        <w:rPr>
          <w:color w:val="4A4A4A"/>
          <w:sz w:val="21"/>
          <w:szCs w:val="21"/>
        </w:rPr>
        <w:t xml:space="preserve"> is the loss percentage (estimated or observed) of commodity j in country i </w:t>
      </w:r>
      <w:r w:rsidR="00064701" w:rsidRPr="00FC147C">
        <w:rPr>
          <w:rFonts w:eastAsia="Times New Roman" w:cstheme="minorHAnsi"/>
          <w:color w:val="4A4A4A"/>
          <w:sz w:val="21"/>
          <w:szCs w:val="21"/>
          <w:lang w:eastAsia="en-GB"/>
        </w:rPr>
        <w:t xml:space="preserve">in </w:t>
      </w:r>
      <w:r w:rsidR="00064701" w:rsidRPr="00FC147C">
        <w:rPr>
          <w:color w:val="4A4A4A"/>
          <w:sz w:val="21"/>
          <w:szCs w:val="21"/>
        </w:rPr>
        <w:t>year t</w:t>
      </w:r>
      <w:r w:rsidR="00064701" w:rsidRPr="00FC147C">
        <w:rPr>
          <w:rFonts w:eastAsia="Times New Roman" w:cstheme="minorHAnsi"/>
          <w:color w:val="4A4A4A"/>
          <w:sz w:val="21"/>
          <w:szCs w:val="21"/>
          <w:lang w:eastAsia="en-GB"/>
        </w:rPr>
        <w:t>,</w:t>
      </w:r>
    </w:p>
    <w:p w14:paraId="55C34209" w14:textId="0AB68C72" w:rsidR="00C83FE4" w:rsidRPr="00FC147C" w:rsidRDefault="00000000" w:rsidP="00A40EF0">
      <w:pPr>
        <w:numPr>
          <w:ilvl w:val="0"/>
          <w:numId w:val="9"/>
        </w:numPr>
        <w:shd w:val="clear" w:color="auto" w:fill="FFFFFF"/>
        <w:spacing w:after="0"/>
        <w:rPr>
          <w:color w:val="4A4A4A"/>
          <w:sz w:val="21"/>
          <w:szCs w:val="21"/>
        </w:rPr>
      </w:pPr>
      <m:oMath>
        <m:sSub>
          <m:sSubPr>
            <m:ctrlPr>
              <w:rPr>
                <w:rFonts w:ascii="Cambria Math" w:hAnsi="Cambria Math"/>
                <w:color w:val="4A4A4A"/>
                <w:sz w:val="21"/>
                <w:szCs w:val="21"/>
              </w:rPr>
            </m:ctrlPr>
          </m:sSubPr>
          <m:e>
            <m:r>
              <w:rPr>
                <w:rFonts w:ascii="Cambria Math" w:hAnsi="Cambria Math"/>
                <w:color w:val="4A4A4A"/>
                <w:sz w:val="21"/>
                <w:szCs w:val="21"/>
              </w:rPr>
              <m:t>q</m:t>
            </m:r>
          </m:e>
          <m:sub>
            <m:r>
              <w:rPr>
                <w:rFonts w:ascii="Cambria Math" w:hAnsi="Cambria Math"/>
                <w:color w:val="4A4A4A"/>
                <w:sz w:val="21"/>
                <w:szCs w:val="21"/>
              </w:rPr>
              <m:t>ij</m:t>
            </m:r>
            <m:r>
              <m:rPr>
                <m:sty m:val="p"/>
              </m:rPr>
              <w:rPr>
                <w:rFonts w:ascii="Cambria Math" w:hAnsi="Cambria Math"/>
                <w:color w:val="4A4A4A"/>
                <w:sz w:val="21"/>
                <w:szCs w:val="21"/>
              </w:rPr>
              <m:t>0</m:t>
            </m:r>
          </m:sub>
        </m:sSub>
      </m:oMath>
      <w:r w:rsidR="00C83FE4" w:rsidRPr="00FC147C">
        <w:rPr>
          <w:color w:val="4A4A4A"/>
          <w:sz w:val="21"/>
          <w:szCs w:val="21"/>
        </w:rPr>
        <w:t xml:space="preserve"> </w:t>
      </w:r>
      <w:r w:rsidR="00963FD8" w:rsidRPr="00FC147C">
        <w:rPr>
          <w:color w:val="4A4A4A"/>
          <w:sz w:val="21"/>
          <w:szCs w:val="21"/>
        </w:rPr>
        <w:t>are</w:t>
      </w:r>
      <w:r w:rsidR="00C83FE4" w:rsidRPr="00FC147C">
        <w:rPr>
          <w:color w:val="4A4A4A"/>
          <w:sz w:val="21"/>
          <w:szCs w:val="21"/>
        </w:rPr>
        <w:t xml:space="preserve"> the production quantities </w:t>
      </w:r>
      <w:r w:rsidR="00064701" w:rsidRPr="00FC147C">
        <w:rPr>
          <w:rFonts w:eastAsia="Times New Roman" w:cstheme="minorHAnsi"/>
          <w:color w:val="4A4A4A"/>
          <w:sz w:val="21"/>
          <w:szCs w:val="21"/>
          <w:lang w:eastAsia="en-GB"/>
        </w:rPr>
        <w:t>of</w:t>
      </w:r>
      <w:r w:rsidR="00064701" w:rsidRPr="00FC147C">
        <w:rPr>
          <w:color w:val="4A4A4A"/>
          <w:sz w:val="21"/>
          <w:szCs w:val="21"/>
        </w:rPr>
        <w:t xml:space="preserve"> commodity </w:t>
      </w:r>
      <w:r w:rsidR="00064701" w:rsidRPr="00FC147C">
        <w:rPr>
          <w:rFonts w:eastAsia="Times New Roman" w:cstheme="minorHAnsi"/>
          <w:color w:val="4A4A4A"/>
          <w:sz w:val="21"/>
          <w:szCs w:val="21"/>
          <w:lang w:eastAsia="en-GB"/>
        </w:rPr>
        <w:t xml:space="preserve">j in country </w:t>
      </w:r>
      <w:proofErr w:type="spellStart"/>
      <w:r w:rsidR="00064701" w:rsidRPr="00FC147C">
        <w:rPr>
          <w:rFonts w:eastAsia="Times New Roman" w:cstheme="minorHAnsi"/>
          <w:color w:val="4A4A4A"/>
          <w:sz w:val="21"/>
          <w:szCs w:val="21"/>
          <w:lang w:eastAsia="en-GB"/>
        </w:rPr>
        <w:t>i</w:t>
      </w:r>
      <w:proofErr w:type="spellEnd"/>
      <w:r w:rsidR="00C83FE4" w:rsidRPr="00FC147C">
        <w:rPr>
          <w:rFonts w:eastAsia="Times New Roman" w:cstheme="minorHAnsi"/>
          <w:color w:val="4A4A4A"/>
          <w:sz w:val="21"/>
          <w:szCs w:val="21"/>
          <w:lang w:eastAsia="en-GB"/>
        </w:rPr>
        <w:t xml:space="preserve"> </w:t>
      </w:r>
      <w:r w:rsidR="00064701" w:rsidRPr="00FC147C">
        <w:rPr>
          <w:color w:val="4A4A4A"/>
          <w:sz w:val="21"/>
          <w:szCs w:val="21"/>
        </w:rPr>
        <w:t xml:space="preserve">in </w:t>
      </w:r>
      <w:r w:rsidR="00C83FE4" w:rsidRPr="00FC147C">
        <w:rPr>
          <w:color w:val="4A4A4A"/>
          <w:sz w:val="21"/>
          <w:szCs w:val="21"/>
        </w:rPr>
        <w:t>the base period</w:t>
      </w:r>
      <w:r w:rsidR="00064701" w:rsidRPr="00FC147C">
        <w:rPr>
          <w:rFonts w:eastAsia="Times New Roman" w:cstheme="minorHAnsi"/>
          <w:color w:val="4A4A4A"/>
          <w:sz w:val="21"/>
          <w:szCs w:val="21"/>
          <w:lang w:eastAsia="en-GB"/>
        </w:rPr>
        <w:t>,</w:t>
      </w:r>
    </w:p>
    <w:p w14:paraId="3EC932BB" w14:textId="46AF91C2" w:rsidR="00C83FE4" w:rsidRPr="00FC147C" w:rsidRDefault="00000000" w:rsidP="00A40EF0">
      <w:pPr>
        <w:numPr>
          <w:ilvl w:val="0"/>
          <w:numId w:val="9"/>
        </w:numPr>
        <w:shd w:val="clear" w:color="auto" w:fill="FFFFFF"/>
        <w:spacing w:after="0"/>
        <w:rPr>
          <w:rFonts w:eastAsia="Times New Roman" w:cstheme="minorHAnsi"/>
          <w:color w:val="4A4A4A"/>
          <w:sz w:val="21"/>
          <w:szCs w:val="21"/>
          <w:lang w:eastAsia="en-GB"/>
        </w:rPr>
      </w:pPr>
      <m:oMath>
        <m:sSub>
          <m:sSubPr>
            <m:ctrlPr>
              <w:rPr>
                <w:rFonts w:ascii="Cambria Math" w:hAnsi="Cambria Math"/>
                <w:color w:val="4A4A4A"/>
                <w:sz w:val="21"/>
                <w:szCs w:val="21"/>
              </w:rPr>
            </m:ctrlPr>
          </m:sSubPr>
          <m:e>
            <m:r>
              <w:rPr>
                <w:rFonts w:ascii="Cambria Math" w:hAnsi="Cambria Math"/>
                <w:color w:val="4A4A4A"/>
                <w:sz w:val="21"/>
                <w:szCs w:val="21"/>
              </w:rPr>
              <m:t>p</m:t>
            </m:r>
          </m:e>
          <m:sub>
            <m:r>
              <w:rPr>
                <w:rFonts w:ascii="Cambria Math" w:hAnsi="Cambria Math"/>
                <w:color w:val="4A4A4A"/>
                <w:sz w:val="21"/>
                <w:szCs w:val="21"/>
              </w:rPr>
              <m:t>j</m:t>
            </m:r>
            <m:r>
              <m:rPr>
                <m:sty m:val="p"/>
              </m:rPr>
              <w:rPr>
                <w:rFonts w:ascii="Cambria Math" w:hAnsi="Cambria Math"/>
                <w:color w:val="4A4A4A"/>
                <w:sz w:val="21"/>
                <w:szCs w:val="21"/>
              </w:rPr>
              <m:t>0</m:t>
            </m:r>
          </m:sub>
        </m:sSub>
      </m:oMath>
      <w:r w:rsidR="00C83FE4" w:rsidRPr="00FC147C">
        <w:rPr>
          <w:color w:val="4A4A4A"/>
          <w:sz w:val="21"/>
          <w:szCs w:val="21"/>
        </w:rPr>
        <w:t xml:space="preserve"> is the average international price </w:t>
      </w:r>
      <w:r w:rsidR="00064701" w:rsidRPr="00FC147C">
        <w:rPr>
          <w:rFonts w:eastAsia="Times New Roman" w:cstheme="minorHAnsi"/>
          <w:color w:val="4A4A4A"/>
          <w:sz w:val="21"/>
          <w:szCs w:val="21"/>
          <w:lang w:eastAsia="en-GB"/>
        </w:rPr>
        <w:t>of</w:t>
      </w:r>
      <w:r w:rsidR="00064701" w:rsidRPr="00FC147C">
        <w:rPr>
          <w:color w:val="4A4A4A"/>
          <w:sz w:val="21"/>
          <w:szCs w:val="21"/>
        </w:rPr>
        <w:t xml:space="preserve"> </w:t>
      </w:r>
      <w:r w:rsidR="00C83FE4" w:rsidRPr="00FC147C">
        <w:rPr>
          <w:color w:val="4A4A4A"/>
          <w:sz w:val="21"/>
          <w:szCs w:val="21"/>
        </w:rPr>
        <w:t xml:space="preserve">commodity </w:t>
      </w:r>
      <w:r w:rsidR="00064701" w:rsidRPr="00FC147C">
        <w:rPr>
          <w:rFonts w:eastAsia="Times New Roman" w:cstheme="minorHAnsi"/>
          <w:color w:val="4A4A4A"/>
          <w:sz w:val="21"/>
          <w:szCs w:val="21"/>
          <w:lang w:eastAsia="en-GB"/>
        </w:rPr>
        <w:t xml:space="preserve">j </w:t>
      </w:r>
      <w:r w:rsidR="00064701" w:rsidRPr="00FC147C">
        <w:rPr>
          <w:color w:val="4A4A4A"/>
          <w:sz w:val="21"/>
          <w:szCs w:val="21"/>
        </w:rPr>
        <w:t xml:space="preserve">(at international $) </w:t>
      </w:r>
      <w:r w:rsidR="00064701" w:rsidRPr="00FC147C">
        <w:rPr>
          <w:rFonts w:eastAsia="Times New Roman" w:cstheme="minorHAnsi"/>
          <w:color w:val="4A4A4A"/>
          <w:sz w:val="21"/>
          <w:szCs w:val="21"/>
          <w:lang w:eastAsia="en-GB"/>
        </w:rPr>
        <w:t xml:space="preserve">in </w:t>
      </w:r>
      <w:r w:rsidR="00064701" w:rsidRPr="00FC147C">
        <w:rPr>
          <w:color w:val="4A4A4A"/>
          <w:sz w:val="21"/>
          <w:szCs w:val="21"/>
        </w:rPr>
        <w:t xml:space="preserve">the </w:t>
      </w:r>
      <w:r w:rsidR="00064701" w:rsidRPr="00FC147C">
        <w:rPr>
          <w:rFonts w:eastAsia="Times New Roman" w:cstheme="minorHAnsi"/>
          <w:color w:val="4A4A4A"/>
          <w:sz w:val="21"/>
          <w:szCs w:val="21"/>
          <w:lang w:eastAsia="en-GB"/>
        </w:rPr>
        <w:t>base period.</w:t>
      </w:r>
    </w:p>
    <w:p w14:paraId="30C87C5B" w14:textId="77777777" w:rsidR="00C83FE4" w:rsidRPr="00FC147C" w:rsidRDefault="00C83FE4" w:rsidP="00A40EF0">
      <w:pPr>
        <w:shd w:val="clear" w:color="auto" w:fill="FFFFFF"/>
        <w:spacing w:after="0"/>
        <w:rPr>
          <w:rFonts w:eastAsia="Times New Roman" w:cstheme="minorHAnsi"/>
          <w:color w:val="4A4A4A"/>
          <w:sz w:val="21"/>
          <w:szCs w:val="21"/>
          <w:lang w:eastAsia="en-GB"/>
        </w:rPr>
      </w:pPr>
    </w:p>
    <w:p w14:paraId="72026B9F" w14:textId="35D4E7DD" w:rsidR="00022367" w:rsidRPr="00FC147C" w:rsidRDefault="00C83FE4" w:rsidP="00563240">
      <w:pPr>
        <w:spacing w:after="0"/>
        <w:rPr>
          <w:color w:val="4A4A4A"/>
          <w:sz w:val="21"/>
          <w:szCs w:val="21"/>
        </w:rPr>
      </w:pPr>
      <w:r w:rsidRPr="00FC147C">
        <w:rPr>
          <w:color w:val="4A4A4A"/>
          <w:sz w:val="21"/>
          <w:szCs w:val="21"/>
        </w:rPr>
        <w:t xml:space="preserve">For the FLI and FLP, the weights are the value </w:t>
      </w:r>
      <w:r w:rsidR="00064701" w:rsidRPr="00FC147C">
        <w:rPr>
          <w:color w:val="4A4A4A"/>
          <w:sz w:val="21"/>
          <w:szCs w:val="21"/>
        </w:rPr>
        <w:t xml:space="preserve">of </w:t>
      </w:r>
      <w:r w:rsidR="00064701" w:rsidRPr="00FC147C">
        <w:rPr>
          <w:rFonts w:eastAsia="Times New Roman" w:cstheme="minorHAnsi"/>
          <w:color w:val="4A4A4A"/>
          <w:sz w:val="21"/>
          <w:szCs w:val="21"/>
          <w:lang w:eastAsia="en-GB"/>
        </w:rPr>
        <w:t>production</w:t>
      </w:r>
      <w:r w:rsidR="00064701" w:rsidRPr="00FC147C">
        <w:rPr>
          <w:color w:val="4A4A4A"/>
          <w:sz w:val="21"/>
          <w:szCs w:val="21"/>
        </w:rPr>
        <w:t xml:space="preserve"> </w:t>
      </w:r>
      <w:r w:rsidRPr="00FC147C">
        <w:rPr>
          <w:color w:val="4A4A4A"/>
          <w:sz w:val="21"/>
          <w:szCs w:val="21"/>
        </w:rPr>
        <w:t xml:space="preserve">at international dollar prices. The weight is fixed in the reference year. </w:t>
      </w:r>
    </w:p>
    <w:p w14:paraId="61E798AA" w14:textId="77777777" w:rsidR="00022367" w:rsidRPr="00FC147C" w:rsidRDefault="00022367" w:rsidP="00A40EF0">
      <w:pPr>
        <w:shd w:val="clear" w:color="auto" w:fill="FFFFFF"/>
        <w:spacing w:after="0"/>
        <w:rPr>
          <w:color w:val="4A4A4A"/>
          <w:sz w:val="21"/>
          <w:szCs w:val="21"/>
        </w:rPr>
      </w:pPr>
    </w:p>
    <w:p w14:paraId="0CD88CCD" w14:textId="77777777" w:rsidR="00022367" w:rsidRPr="00FC147C" w:rsidRDefault="00022367" w:rsidP="00A40EF0">
      <w:pPr>
        <w:shd w:val="clear" w:color="auto" w:fill="FFFFFF"/>
        <w:spacing w:after="0"/>
        <w:rPr>
          <w:color w:val="4A4A4A"/>
          <w:sz w:val="21"/>
          <w:szCs w:val="21"/>
          <w:u w:val="single"/>
        </w:rPr>
      </w:pPr>
      <w:r w:rsidRPr="00FC147C">
        <w:rPr>
          <w:color w:val="4A4A4A"/>
          <w:sz w:val="21"/>
          <w:szCs w:val="21"/>
          <w:u w:val="single"/>
        </w:rPr>
        <w:t>Commodity Coverage</w:t>
      </w:r>
    </w:p>
    <w:p w14:paraId="4F5C5995" w14:textId="43CFCC0C" w:rsidR="00EE70D5" w:rsidRPr="00FC147C" w:rsidRDefault="00EE70D5" w:rsidP="00EE70D5">
      <w:pPr>
        <w:shd w:val="clear" w:color="auto" w:fill="FFFFFF"/>
        <w:spacing w:after="0"/>
        <w:rPr>
          <w:color w:val="4A4A4A"/>
          <w:sz w:val="21"/>
          <w:szCs w:val="21"/>
        </w:rPr>
      </w:pPr>
      <w:r w:rsidRPr="00FC147C">
        <w:rPr>
          <w:rFonts w:eastAsia="Times New Roman" w:cstheme="minorHAnsi"/>
          <w:color w:val="4A4A4A"/>
          <w:sz w:val="21"/>
          <w:szCs w:val="21"/>
          <w:lang w:eastAsia="en-GB"/>
        </w:rPr>
        <w:t>Th</w:t>
      </w:r>
      <w:bookmarkStart w:id="6" w:name="_Hlk64552116"/>
      <w:r w:rsidRPr="00FC147C">
        <w:rPr>
          <w:rFonts w:eastAsia="Times New Roman" w:cstheme="minorHAnsi"/>
          <w:color w:val="4A4A4A"/>
          <w:sz w:val="21"/>
          <w:szCs w:val="21"/>
          <w:lang w:eastAsia="en-GB"/>
        </w:rPr>
        <w:t>e index covers five food groups and two</w:t>
      </w:r>
      <w:r w:rsidRPr="00FC147C">
        <w:rPr>
          <w:color w:val="4A4A4A"/>
          <w:sz w:val="21"/>
          <w:szCs w:val="21"/>
        </w:rPr>
        <w:t xml:space="preserve"> commodities</w:t>
      </w:r>
      <w:r w:rsidRPr="00FC147C">
        <w:rPr>
          <w:rFonts w:eastAsia="Times New Roman" w:cstheme="minorHAnsi"/>
          <w:color w:val="4A4A4A"/>
          <w:sz w:val="21"/>
          <w:szCs w:val="21"/>
          <w:lang w:eastAsia="en-GB"/>
        </w:rPr>
        <w:t xml:space="preserve"> within each group:</w:t>
      </w:r>
      <w:r w:rsidRPr="00FC147C">
        <w:rPr>
          <w:color w:val="4A4A4A"/>
          <w:sz w:val="21"/>
          <w:szCs w:val="21"/>
        </w:rPr>
        <w:t xml:space="preserve"> </w:t>
      </w:r>
    </w:p>
    <w:p w14:paraId="24E58644" w14:textId="77777777" w:rsidR="00EE70D5" w:rsidRPr="00FC147C" w:rsidRDefault="00EE70D5" w:rsidP="00EE70D5">
      <w:pPr>
        <w:shd w:val="clear" w:color="auto" w:fill="FFFFFF"/>
        <w:spacing w:after="0"/>
        <w:rPr>
          <w:color w:val="4A4A4A"/>
          <w:sz w:val="21"/>
          <w:szCs w:val="21"/>
        </w:rPr>
      </w:pPr>
      <w:r w:rsidRPr="00FC147C">
        <w:rPr>
          <w:color w:val="4A4A4A"/>
          <w:sz w:val="21"/>
          <w:szCs w:val="21"/>
        </w:rPr>
        <w:t>1. Cereals &amp; Pulses</w:t>
      </w:r>
    </w:p>
    <w:p w14:paraId="145CB014" w14:textId="77777777" w:rsidR="00EE70D5" w:rsidRPr="00FC147C" w:rsidRDefault="00EE70D5" w:rsidP="00EE70D5">
      <w:pPr>
        <w:shd w:val="clear" w:color="auto" w:fill="FFFFFF"/>
        <w:spacing w:after="0"/>
        <w:rPr>
          <w:color w:val="4A4A4A"/>
          <w:sz w:val="21"/>
          <w:szCs w:val="21"/>
        </w:rPr>
      </w:pPr>
      <w:r w:rsidRPr="00FC147C">
        <w:rPr>
          <w:color w:val="4A4A4A"/>
          <w:sz w:val="21"/>
          <w:szCs w:val="21"/>
        </w:rPr>
        <w:t>2. Fruits &amp; Vegetables</w:t>
      </w:r>
    </w:p>
    <w:p w14:paraId="42DBACC8" w14:textId="77777777" w:rsidR="00EE70D5" w:rsidRPr="00FC147C" w:rsidRDefault="00EE70D5" w:rsidP="00EE70D5">
      <w:pPr>
        <w:shd w:val="clear" w:color="auto" w:fill="FFFFFF"/>
        <w:spacing w:after="0"/>
        <w:rPr>
          <w:color w:val="4A4A4A"/>
          <w:sz w:val="21"/>
          <w:szCs w:val="21"/>
        </w:rPr>
      </w:pPr>
      <w:r w:rsidRPr="00FC147C">
        <w:rPr>
          <w:color w:val="4A4A4A"/>
          <w:sz w:val="21"/>
          <w:szCs w:val="21"/>
        </w:rPr>
        <w:t>3. Roots &amp; Tubers and Oil-Bearing crops</w:t>
      </w:r>
    </w:p>
    <w:p w14:paraId="0080535F" w14:textId="77777777" w:rsidR="00EE70D5" w:rsidRPr="00FC147C" w:rsidRDefault="00EE70D5" w:rsidP="00EE70D5">
      <w:pPr>
        <w:shd w:val="clear" w:color="auto" w:fill="FFFFFF"/>
        <w:spacing w:after="0"/>
        <w:rPr>
          <w:color w:val="4A4A4A"/>
          <w:sz w:val="21"/>
          <w:szCs w:val="21"/>
        </w:rPr>
      </w:pPr>
      <w:r w:rsidRPr="00FC147C">
        <w:rPr>
          <w:color w:val="4A4A4A"/>
          <w:sz w:val="21"/>
          <w:szCs w:val="21"/>
        </w:rPr>
        <w:t>4. Animals Products</w:t>
      </w:r>
    </w:p>
    <w:p w14:paraId="560B0767" w14:textId="77777777" w:rsidR="00EE70D5" w:rsidRPr="00FC147C" w:rsidRDefault="00EE70D5" w:rsidP="00EE70D5">
      <w:pPr>
        <w:shd w:val="clear" w:color="auto" w:fill="FFFFFF"/>
        <w:spacing w:after="0"/>
        <w:rPr>
          <w:color w:val="4A4A4A"/>
          <w:sz w:val="21"/>
          <w:szCs w:val="21"/>
        </w:rPr>
      </w:pPr>
      <w:r w:rsidRPr="00FC147C">
        <w:rPr>
          <w:color w:val="4A4A4A"/>
          <w:sz w:val="21"/>
          <w:szCs w:val="21"/>
        </w:rPr>
        <w:t>5. Fish and Fish Products</w:t>
      </w:r>
      <w:bookmarkEnd w:id="6"/>
      <w:r w:rsidRPr="00FC147C">
        <w:rPr>
          <w:color w:val="4A4A4A"/>
          <w:sz w:val="21"/>
          <w:szCs w:val="21"/>
        </w:rPr>
        <w:t>.</w:t>
      </w:r>
    </w:p>
    <w:p w14:paraId="222E6C59" w14:textId="4ECF8E6E" w:rsidR="00EE70D5" w:rsidRPr="00FC147C" w:rsidRDefault="00EE70D5" w:rsidP="00A40EF0">
      <w:pPr>
        <w:shd w:val="clear" w:color="auto" w:fill="FFFFFF"/>
        <w:spacing w:after="0"/>
        <w:rPr>
          <w:color w:val="4A4A4A"/>
          <w:sz w:val="21"/>
          <w:szCs w:val="21"/>
        </w:rPr>
      </w:pPr>
    </w:p>
    <w:p w14:paraId="6A9E3C2F" w14:textId="1F77BD01" w:rsidR="00022367" w:rsidRPr="00FC147C" w:rsidRDefault="00EE70D5" w:rsidP="00EE70D5">
      <w:pPr>
        <w:shd w:val="clear" w:color="auto" w:fill="FFFFFF"/>
        <w:spacing w:after="0"/>
        <w:rPr>
          <w:color w:val="4A4A4A"/>
          <w:sz w:val="21"/>
          <w:szCs w:val="21"/>
        </w:rPr>
      </w:pPr>
      <w:r w:rsidRPr="00FC147C">
        <w:rPr>
          <w:rFonts w:eastAsia="Times New Roman" w:cstheme="minorHAnsi"/>
          <w:color w:val="4A4A4A"/>
          <w:sz w:val="21"/>
          <w:szCs w:val="21"/>
          <w:lang w:eastAsia="en-GB"/>
        </w:rPr>
        <w:t xml:space="preserve">Cross-country comparisons are possible at the group level, while </w:t>
      </w:r>
      <w:r w:rsidRPr="00FC147C">
        <w:rPr>
          <w:color w:val="4A4A4A"/>
          <w:sz w:val="21"/>
          <w:szCs w:val="21"/>
        </w:rPr>
        <w:t xml:space="preserve">the </w:t>
      </w:r>
      <w:r w:rsidR="00022367" w:rsidRPr="00FC147C">
        <w:rPr>
          <w:color w:val="4A4A4A"/>
          <w:sz w:val="21"/>
          <w:szCs w:val="21"/>
        </w:rPr>
        <w:t xml:space="preserve">key commodities </w:t>
      </w:r>
      <w:r w:rsidRPr="00FC147C">
        <w:rPr>
          <w:rFonts w:eastAsia="Times New Roman" w:cstheme="minorHAnsi"/>
          <w:color w:val="4A4A4A"/>
          <w:sz w:val="21"/>
          <w:szCs w:val="21"/>
          <w:lang w:eastAsia="en-GB"/>
        </w:rPr>
        <w:t xml:space="preserve">within groups </w:t>
      </w:r>
      <w:r w:rsidR="00022367" w:rsidRPr="00FC147C">
        <w:rPr>
          <w:color w:val="4A4A4A"/>
          <w:sz w:val="21"/>
          <w:szCs w:val="21"/>
        </w:rPr>
        <w:t>can differ across countries</w:t>
      </w:r>
      <w:r w:rsidRPr="00FC147C">
        <w:rPr>
          <w:rFonts w:eastAsia="Times New Roman" w:cstheme="minorHAnsi"/>
          <w:color w:val="4A4A4A"/>
          <w:sz w:val="21"/>
          <w:szCs w:val="21"/>
          <w:lang w:eastAsia="en-GB"/>
        </w:rPr>
        <w:t>. This</w:t>
      </w:r>
      <w:r w:rsidR="00FA2EDD">
        <w:rPr>
          <w:rFonts w:eastAsia="Times New Roman" w:cstheme="minorHAnsi"/>
          <w:color w:val="4A4A4A"/>
          <w:sz w:val="21"/>
          <w:szCs w:val="21"/>
          <w:lang w:eastAsia="en-GB"/>
        </w:rPr>
        <w:t xml:space="preserve"> is</w:t>
      </w:r>
      <w:r w:rsidRPr="00FC147C">
        <w:rPr>
          <w:rFonts w:eastAsia="Times New Roman" w:cstheme="minorHAnsi"/>
          <w:color w:val="4A4A4A"/>
          <w:sz w:val="21"/>
          <w:szCs w:val="21"/>
          <w:lang w:eastAsia="en-GB"/>
        </w:rPr>
        <w:t xml:space="preserve"> to ensure</w:t>
      </w:r>
      <w:r w:rsidR="00022367" w:rsidRPr="00FC147C">
        <w:rPr>
          <w:rFonts w:eastAsia="Times New Roman" w:cstheme="minorHAnsi"/>
          <w:color w:val="4A4A4A"/>
          <w:sz w:val="21"/>
          <w:szCs w:val="21"/>
          <w:lang w:eastAsia="en-GB"/>
        </w:rPr>
        <w:t xml:space="preserve"> </w:t>
      </w:r>
      <w:r w:rsidRPr="00FC147C">
        <w:rPr>
          <w:rFonts w:eastAsia="Times New Roman" w:cstheme="minorHAnsi"/>
          <w:color w:val="4A4A4A"/>
          <w:sz w:val="21"/>
          <w:szCs w:val="21"/>
          <w:lang w:eastAsia="en-GB"/>
        </w:rPr>
        <w:t>that</w:t>
      </w:r>
      <w:r w:rsidRPr="00FC147C">
        <w:rPr>
          <w:color w:val="4A4A4A"/>
          <w:sz w:val="21"/>
          <w:szCs w:val="21"/>
        </w:rPr>
        <w:t xml:space="preserve"> the </w:t>
      </w:r>
      <w:r w:rsidR="00022367" w:rsidRPr="00FC147C">
        <w:rPr>
          <w:color w:val="4A4A4A"/>
          <w:sz w:val="21"/>
          <w:szCs w:val="21"/>
        </w:rPr>
        <w:t xml:space="preserve">index </w:t>
      </w:r>
      <w:r w:rsidRPr="00FC147C">
        <w:rPr>
          <w:rFonts w:eastAsia="Times New Roman" w:cstheme="minorHAnsi"/>
          <w:color w:val="4A4A4A"/>
          <w:sz w:val="21"/>
          <w:szCs w:val="21"/>
          <w:lang w:eastAsia="en-GB"/>
        </w:rPr>
        <w:t>is relevant</w:t>
      </w:r>
      <w:r w:rsidRPr="00FC147C">
        <w:rPr>
          <w:color w:val="4A4A4A"/>
          <w:sz w:val="21"/>
          <w:szCs w:val="21"/>
        </w:rPr>
        <w:t xml:space="preserve"> </w:t>
      </w:r>
      <w:r w:rsidR="00022367" w:rsidRPr="00FC147C">
        <w:rPr>
          <w:color w:val="4A4A4A"/>
          <w:sz w:val="21"/>
          <w:szCs w:val="21"/>
        </w:rPr>
        <w:t>to the countries while providing some degree of international comparability.</w:t>
      </w:r>
    </w:p>
    <w:p w14:paraId="5377BB41" w14:textId="77777777" w:rsidR="00022367" w:rsidRPr="00FC147C" w:rsidRDefault="00022367" w:rsidP="00A40EF0">
      <w:pPr>
        <w:shd w:val="clear" w:color="auto" w:fill="FFFFFF"/>
        <w:spacing w:after="0"/>
        <w:rPr>
          <w:color w:val="4A4A4A"/>
          <w:sz w:val="21"/>
          <w:szCs w:val="21"/>
        </w:rPr>
      </w:pPr>
    </w:p>
    <w:p w14:paraId="335780D5" w14:textId="30A41D3B" w:rsidR="00022367" w:rsidRPr="00FC147C" w:rsidRDefault="00022367" w:rsidP="00A40EF0">
      <w:pPr>
        <w:shd w:val="clear" w:color="auto" w:fill="FFFFFF"/>
        <w:spacing w:after="0"/>
        <w:rPr>
          <w:color w:val="4A4A4A"/>
          <w:sz w:val="21"/>
          <w:szCs w:val="21"/>
        </w:rPr>
      </w:pPr>
      <w:r w:rsidRPr="00FC147C">
        <w:rPr>
          <w:color w:val="4A4A4A"/>
          <w:sz w:val="21"/>
          <w:szCs w:val="21"/>
        </w:rPr>
        <w:t xml:space="preserve">The default selection criterion </w:t>
      </w:r>
      <w:r w:rsidR="00EE70D5" w:rsidRPr="00FC147C">
        <w:rPr>
          <w:color w:val="4A4A4A"/>
          <w:sz w:val="21"/>
          <w:szCs w:val="21"/>
        </w:rPr>
        <w:t xml:space="preserve">for the commodities </w:t>
      </w:r>
      <w:r w:rsidRPr="00FC147C">
        <w:rPr>
          <w:color w:val="4A4A4A"/>
          <w:sz w:val="21"/>
          <w:szCs w:val="21"/>
        </w:rPr>
        <w:t xml:space="preserve">is to rank </w:t>
      </w:r>
      <w:r w:rsidR="00EE70D5" w:rsidRPr="00FC147C">
        <w:rPr>
          <w:rFonts w:eastAsia="Times New Roman" w:cstheme="minorHAnsi"/>
          <w:color w:val="4A4A4A"/>
          <w:sz w:val="21"/>
          <w:szCs w:val="21"/>
          <w:lang w:eastAsia="en-GB"/>
        </w:rPr>
        <w:t>them</w:t>
      </w:r>
      <w:r w:rsidR="00EE70D5" w:rsidRPr="00FC147C">
        <w:rPr>
          <w:color w:val="4A4A4A"/>
          <w:sz w:val="21"/>
          <w:szCs w:val="21"/>
        </w:rPr>
        <w:t xml:space="preserve"> </w:t>
      </w:r>
      <w:r w:rsidRPr="00FC147C">
        <w:rPr>
          <w:color w:val="4A4A4A"/>
          <w:sz w:val="21"/>
          <w:szCs w:val="21"/>
        </w:rPr>
        <w:t xml:space="preserve">by </w:t>
      </w:r>
      <w:r w:rsidR="00EE70D5" w:rsidRPr="00FC147C">
        <w:rPr>
          <w:rFonts w:eastAsia="Times New Roman" w:cstheme="minorHAnsi"/>
          <w:color w:val="4A4A4A"/>
          <w:sz w:val="21"/>
          <w:szCs w:val="21"/>
          <w:lang w:eastAsia="en-GB"/>
        </w:rPr>
        <w:t xml:space="preserve">their </w:t>
      </w:r>
      <w:r w:rsidRPr="00FC147C">
        <w:rPr>
          <w:color w:val="4A4A4A"/>
          <w:sz w:val="21"/>
          <w:szCs w:val="21"/>
        </w:rPr>
        <w:t>value of production within each country and commodity group. The default process is to:</w:t>
      </w:r>
    </w:p>
    <w:p w14:paraId="3EF64B83" w14:textId="77777777" w:rsidR="00022367" w:rsidRPr="00FC147C" w:rsidRDefault="00022367" w:rsidP="00A40EF0">
      <w:pPr>
        <w:shd w:val="clear" w:color="auto" w:fill="FFFFFF"/>
        <w:spacing w:after="0"/>
        <w:rPr>
          <w:color w:val="4A4A4A"/>
          <w:sz w:val="21"/>
          <w:szCs w:val="21"/>
        </w:rPr>
      </w:pPr>
      <w:r w:rsidRPr="00FC147C">
        <w:rPr>
          <w:color w:val="4A4A4A"/>
          <w:sz w:val="21"/>
          <w:szCs w:val="21"/>
        </w:rPr>
        <w:t>•</w:t>
      </w:r>
      <w:r w:rsidRPr="00FC147C">
        <w:rPr>
          <w:color w:val="4A4A4A"/>
          <w:sz w:val="21"/>
          <w:szCs w:val="21"/>
        </w:rPr>
        <w:tab/>
        <w:t>Compile value of production for every commodity</w:t>
      </w:r>
    </w:p>
    <w:p w14:paraId="09BBBC28" w14:textId="25043DD0" w:rsidR="00022367" w:rsidRPr="00FC147C" w:rsidRDefault="00022367" w:rsidP="00A40EF0">
      <w:pPr>
        <w:shd w:val="clear" w:color="auto" w:fill="FFFFFF"/>
        <w:spacing w:after="0"/>
        <w:rPr>
          <w:color w:val="4A4A4A"/>
          <w:sz w:val="21"/>
          <w:szCs w:val="21"/>
        </w:rPr>
      </w:pPr>
      <w:r w:rsidRPr="00FC147C">
        <w:rPr>
          <w:color w:val="4A4A4A"/>
          <w:sz w:val="21"/>
          <w:szCs w:val="21"/>
        </w:rPr>
        <w:t>•</w:t>
      </w:r>
      <w:r w:rsidRPr="00FC147C">
        <w:rPr>
          <w:color w:val="4A4A4A"/>
          <w:sz w:val="21"/>
          <w:szCs w:val="21"/>
        </w:rPr>
        <w:tab/>
      </w:r>
      <w:r w:rsidR="00EE70D5" w:rsidRPr="00FC147C">
        <w:rPr>
          <w:rFonts w:eastAsia="Times New Roman" w:cstheme="minorHAnsi"/>
          <w:color w:val="4A4A4A"/>
          <w:sz w:val="21"/>
          <w:szCs w:val="21"/>
          <w:lang w:eastAsia="en-GB"/>
        </w:rPr>
        <w:t>Sort the</w:t>
      </w:r>
      <w:r w:rsidR="00EE70D5" w:rsidRPr="00FC147C">
        <w:rPr>
          <w:color w:val="4A4A4A"/>
          <w:sz w:val="21"/>
          <w:szCs w:val="21"/>
        </w:rPr>
        <w:t xml:space="preserve"> </w:t>
      </w:r>
      <w:r w:rsidRPr="00FC147C">
        <w:rPr>
          <w:color w:val="4A4A4A"/>
          <w:sz w:val="21"/>
          <w:szCs w:val="21"/>
        </w:rPr>
        <w:t xml:space="preserve">commodities by </w:t>
      </w:r>
      <w:r w:rsidR="00EE70D5" w:rsidRPr="00FC147C">
        <w:rPr>
          <w:rFonts w:eastAsia="Times New Roman" w:cstheme="minorHAnsi"/>
          <w:color w:val="4A4A4A"/>
          <w:sz w:val="21"/>
          <w:szCs w:val="21"/>
          <w:lang w:eastAsia="en-GB"/>
        </w:rPr>
        <w:t>group</w:t>
      </w:r>
      <w:r w:rsidR="00EE70D5" w:rsidRPr="00FC147C">
        <w:rPr>
          <w:color w:val="4A4A4A"/>
          <w:sz w:val="21"/>
          <w:szCs w:val="21"/>
        </w:rPr>
        <w:t xml:space="preserve"> </w:t>
      </w:r>
      <w:r w:rsidRPr="00FC147C">
        <w:rPr>
          <w:color w:val="4A4A4A"/>
          <w:sz w:val="21"/>
          <w:szCs w:val="21"/>
        </w:rPr>
        <w:t>and rank them</w:t>
      </w:r>
    </w:p>
    <w:p w14:paraId="022DFCAA" w14:textId="77777777" w:rsidR="00022367" w:rsidRPr="00FC147C" w:rsidRDefault="00022367" w:rsidP="00A40EF0">
      <w:pPr>
        <w:shd w:val="clear" w:color="auto" w:fill="FFFFFF"/>
        <w:spacing w:after="0"/>
        <w:rPr>
          <w:color w:val="4A4A4A"/>
          <w:sz w:val="21"/>
          <w:szCs w:val="21"/>
        </w:rPr>
      </w:pPr>
      <w:r w:rsidRPr="00FC147C">
        <w:rPr>
          <w:color w:val="4A4A4A"/>
          <w:sz w:val="21"/>
          <w:szCs w:val="21"/>
        </w:rPr>
        <w:t>•</w:t>
      </w:r>
      <w:r w:rsidRPr="00FC147C">
        <w:rPr>
          <w:color w:val="4A4A4A"/>
          <w:sz w:val="21"/>
          <w:szCs w:val="21"/>
        </w:rPr>
        <w:tab/>
        <w:t>Select the top 2 in each group</w:t>
      </w:r>
    </w:p>
    <w:p w14:paraId="3942A6BA" w14:textId="77777777" w:rsidR="00022367" w:rsidRPr="00FC147C" w:rsidRDefault="00022367" w:rsidP="00A40EF0">
      <w:pPr>
        <w:shd w:val="clear" w:color="auto" w:fill="FFFFFF"/>
        <w:spacing w:after="0"/>
        <w:rPr>
          <w:color w:val="4A4A4A"/>
          <w:sz w:val="21"/>
          <w:szCs w:val="21"/>
        </w:rPr>
      </w:pPr>
    </w:p>
    <w:p w14:paraId="4D03046A" w14:textId="3759CE1F" w:rsidR="00022367" w:rsidRPr="00FC147C" w:rsidRDefault="00022367" w:rsidP="00A40EF0">
      <w:pPr>
        <w:shd w:val="clear" w:color="auto" w:fill="FFFFFF"/>
        <w:spacing w:after="0"/>
        <w:rPr>
          <w:color w:val="4A4A4A"/>
          <w:sz w:val="21"/>
          <w:szCs w:val="21"/>
        </w:rPr>
      </w:pPr>
      <w:r w:rsidRPr="00FC147C">
        <w:rPr>
          <w:color w:val="4A4A4A"/>
          <w:sz w:val="21"/>
          <w:szCs w:val="21"/>
        </w:rPr>
        <w:t xml:space="preserve">The default selection process is based on value of the commodity in international dollar prices in the base </w:t>
      </w:r>
      <w:r w:rsidR="00EE70D5" w:rsidRPr="00FC147C">
        <w:rPr>
          <w:rFonts w:eastAsia="Times New Roman" w:cstheme="minorHAnsi"/>
          <w:color w:val="4A4A4A"/>
          <w:sz w:val="21"/>
          <w:szCs w:val="21"/>
          <w:lang w:eastAsia="en-GB"/>
        </w:rPr>
        <w:t>period</w:t>
      </w:r>
      <w:r w:rsidRPr="00FC147C">
        <w:rPr>
          <w:color w:val="4A4A4A"/>
          <w:sz w:val="21"/>
          <w:szCs w:val="21"/>
        </w:rPr>
        <w:t>. At national level, countries can use their own set of values, quantities</w:t>
      </w:r>
      <w:r w:rsidR="00780B61" w:rsidRPr="00FC147C">
        <w:rPr>
          <w:color w:val="4A4A4A"/>
          <w:sz w:val="21"/>
          <w:szCs w:val="21"/>
        </w:rPr>
        <w:t>,</w:t>
      </w:r>
      <w:r w:rsidRPr="00FC147C">
        <w:rPr>
          <w:color w:val="4A4A4A"/>
          <w:sz w:val="21"/>
          <w:szCs w:val="21"/>
        </w:rPr>
        <w:t xml:space="preserve"> or prices, or use different </w:t>
      </w:r>
      <w:r w:rsidR="00484C30" w:rsidRPr="00FC147C">
        <w:rPr>
          <w:color w:val="4A4A4A"/>
          <w:sz w:val="21"/>
          <w:szCs w:val="21"/>
        </w:rPr>
        <w:t>policy</w:t>
      </w:r>
      <w:r w:rsidR="00484C30" w:rsidRPr="00FC147C">
        <w:rPr>
          <w:rFonts w:eastAsia="Times New Roman" w:cstheme="minorHAnsi"/>
          <w:color w:val="4A4A4A"/>
          <w:sz w:val="21"/>
          <w:szCs w:val="21"/>
          <w:lang w:eastAsia="en-GB"/>
        </w:rPr>
        <w:t>-</w:t>
      </w:r>
      <w:r w:rsidR="00484C30" w:rsidRPr="00FC147C">
        <w:rPr>
          <w:color w:val="4A4A4A"/>
          <w:sz w:val="21"/>
          <w:szCs w:val="21"/>
        </w:rPr>
        <w:t>based</w:t>
      </w:r>
      <w:r w:rsidRPr="00FC147C">
        <w:rPr>
          <w:color w:val="4A4A4A"/>
          <w:sz w:val="21"/>
          <w:szCs w:val="21"/>
        </w:rPr>
        <w:t xml:space="preserve"> criteria, </w:t>
      </w:r>
      <w:proofErr w:type="gramStart"/>
      <w:r w:rsidRPr="00FC147C">
        <w:rPr>
          <w:color w:val="4A4A4A"/>
          <w:sz w:val="21"/>
          <w:szCs w:val="21"/>
        </w:rPr>
        <w:t>as long as</w:t>
      </w:r>
      <w:proofErr w:type="gramEnd"/>
      <w:r w:rsidRPr="00FC147C">
        <w:rPr>
          <w:color w:val="4A4A4A"/>
          <w:sz w:val="21"/>
          <w:szCs w:val="21"/>
        </w:rPr>
        <w:t xml:space="preserve"> the main headings are covered. </w:t>
      </w:r>
    </w:p>
    <w:p w14:paraId="07CD34FF" w14:textId="77777777" w:rsidR="00022367" w:rsidRPr="00FC147C" w:rsidRDefault="00022367" w:rsidP="00A40EF0">
      <w:pPr>
        <w:shd w:val="clear" w:color="auto" w:fill="FFFFFF"/>
        <w:spacing w:after="0"/>
        <w:rPr>
          <w:color w:val="4A4A4A"/>
          <w:sz w:val="21"/>
          <w:szCs w:val="21"/>
        </w:rPr>
      </w:pPr>
    </w:p>
    <w:p w14:paraId="00939A9B" w14:textId="395770B1" w:rsidR="00022367" w:rsidRPr="00FC147C" w:rsidRDefault="0017147E" w:rsidP="00A40EF0">
      <w:pPr>
        <w:shd w:val="clear" w:color="auto" w:fill="FFFFFF"/>
        <w:spacing w:after="0"/>
        <w:rPr>
          <w:color w:val="4A4A4A"/>
          <w:sz w:val="21"/>
          <w:szCs w:val="21"/>
          <w:u w:val="single"/>
        </w:rPr>
      </w:pPr>
      <w:r w:rsidRPr="00FC147C">
        <w:rPr>
          <w:rFonts w:eastAsia="Times New Roman" w:cstheme="minorHAnsi"/>
          <w:color w:val="4A4A4A"/>
          <w:sz w:val="21"/>
          <w:szCs w:val="21"/>
          <w:u w:val="single"/>
          <w:lang w:eastAsia="en-GB"/>
        </w:rPr>
        <w:t>Compiling a commodity food loss percentage: aggregating</w:t>
      </w:r>
      <w:r w:rsidRPr="00FC147C">
        <w:rPr>
          <w:color w:val="4A4A4A"/>
          <w:sz w:val="21"/>
          <w:szCs w:val="21"/>
          <w:u w:val="single"/>
        </w:rPr>
        <w:t xml:space="preserve"> </w:t>
      </w:r>
      <w:r w:rsidR="00022367" w:rsidRPr="00FC147C">
        <w:rPr>
          <w:color w:val="4A4A4A"/>
          <w:sz w:val="21"/>
          <w:szCs w:val="21"/>
          <w:u w:val="single"/>
        </w:rPr>
        <w:t xml:space="preserve">loss percentages along the </w:t>
      </w:r>
      <w:r w:rsidRPr="00FC147C">
        <w:rPr>
          <w:rFonts w:eastAsia="Times New Roman" w:cstheme="minorHAnsi"/>
          <w:color w:val="4A4A4A"/>
          <w:sz w:val="21"/>
          <w:szCs w:val="21"/>
          <w:u w:val="single"/>
          <w:lang w:eastAsia="en-GB"/>
        </w:rPr>
        <w:t>supply</w:t>
      </w:r>
      <w:r w:rsidRPr="00FC147C">
        <w:rPr>
          <w:color w:val="4A4A4A"/>
          <w:sz w:val="21"/>
          <w:szCs w:val="21"/>
          <w:u w:val="single"/>
        </w:rPr>
        <w:t xml:space="preserve"> </w:t>
      </w:r>
      <w:r w:rsidR="00022367" w:rsidRPr="00FC147C">
        <w:rPr>
          <w:color w:val="4A4A4A"/>
          <w:sz w:val="21"/>
          <w:szCs w:val="21"/>
          <w:u w:val="single"/>
        </w:rPr>
        <w:t xml:space="preserve">chain </w:t>
      </w:r>
    </w:p>
    <w:p w14:paraId="399ED37F" w14:textId="77777777" w:rsidR="00022367" w:rsidRPr="00FC147C" w:rsidRDefault="00022367" w:rsidP="00FC147C">
      <w:pPr>
        <w:pStyle w:val="NoSpacing"/>
      </w:pPr>
    </w:p>
    <w:p w14:paraId="1D2488E8" w14:textId="4F9A8A42" w:rsidR="00022367" w:rsidRPr="00FC147C" w:rsidRDefault="00022367" w:rsidP="00563240">
      <w:pPr>
        <w:shd w:val="clear" w:color="auto" w:fill="FFFFFF"/>
        <w:spacing w:after="0"/>
        <w:rPr>
          <w:i/>
          <w:color w:val="4A4A4A"/>
          <w:sz w:val="21"/>
          <w:szCs w:val="21"/>
        </w:rPr>
      </w:pPr>
      <w:r w:rsidRPr="00FC147C">
        <w:rPr>
          <w:color w:val="4A4A4A"/>
          <w:sz w:val="21"/>
          <w:szCs w:val="21"/>
        </w:rPr>
        <w:t xml:space="preserve">The FLI </w:t>
      </w:r>
      <w:r w:rsidR="001A6EB4" w:rsidRPr="00FC147C">
        <w:rPr>
          <w:rFonts w:cstheme="minorHAnsi"/>
          <w:color w:val="4A4A4A"/>
          <w:sz w:val="21"/>
          <w:szCs w:val="21"/>
        </w:rPr>
        <w:t>covers</w:t>
      </w:r>
      <w:r w:rsidR="00EE70D5" w:rsidRPr="00FC147C">
        <w:rPr>
          <w:color w:val="4A4A4A"/>
          <w:sz w:val="21"/>
          <w:szCs w:val="21"/>
        </w:rPr>
        <w:t xml:space="preserve"> </w:t>
      </w:r>
      <w:r w:rsidRPr="00FC147C">
        <w:rPr>
          <w:color w:val="4A4A4A"/>
          <w:sz w:val="21"/>
          <w:szCs w:val="21"/>
        </w:rPr>
        <w:t xml:space="preserve">losses at the national level from production to the retail </w:t>
      </w:r>
      <w:r w:rsidR="001A6EB4" w:rsidRPr="00FC147C">
        <w:rPr>
          <w:rFonts w:cstheme="minorHAnsi"/>
          <w:color w:val="4A4A4A"/>
          <w:sz w:val="21"/>
          <w:szCs w:val="21"/>
        </w:rPr>
        <w:t>stage</w:t>
      </w:r>
      <w:r w:rsidRPr="00FC147C">
        <w:rPr>
          <w:rFonts w:cstheme="minorHAnsi"/>
          <w:color w:val="4A4A4A"/>
          <w:sz w:val="21"/>
          <w:szCs w:val="21"/>
        </w:rPr>
        <w:t>.</w:t>
      </w:r>
      <w:r w:rsidRPr="00FC147C">
        <w:rPr>
          <w:color w:val="4A4A4A"/>
          <w:sz w:val="21"/>
          <w:szCs w:val="21"/>
        </w:rPr>
        <w:t xml:space="preserve"> Using the index notation, the percentage losses</w:t>
      </w:r>
      <w:r w:rsidRPr="00FC147C">
        <w:rPr>
          <w:rFonts w:cstheme="minorHAnsi"/>
          <w:color w:val="4A4A4A"/>
          <w:sz w:val="21"/>
          <w:szCs w:val="21"/>
        </w:rPr>
        <w:t xml:space="preserve"> </w:t>
      </w:r>
      <w:r w:rsidR="0017147E" w:rsidRPr="00FC147C">
        <w:rPr>
          <w:rFonts w:cstheme="minorHAnsi"/>
          <w:color w:val="4A4A4A"/>
          <w:sz w:val="21"/>
          <w:szCs w:val="21"/>
        </w:rPr>
        <w:t>of each commodity</w:t>
      </w:r>
      <w:r w:rsidR="0017147E" w:rsidRPr="00FC147C">
        <w:rPr>
          <w:color w:val="4A4A4A"/>
          <w:sz w:val="21"/>
          <w:szCs w:val="21"/>
        </w:rPr>
        <w:t xml:space="preserve"> </w:t>
      </w:r>
      <w:r w:rsidRPr="00FC147C">
        <w:rPr>
          <w:color w:val="4A4A4A"/>
          <w:sz w:val="21"/>
          <w:szCs w:val="21"/>
        </w:rPr>
        <w:t xml:space="preserve">are the </w:t>
      </w:r>
      <m:oMath>
        <m:sSub>
          <m:sSubPr>
            <m:ctrlPr>
              <w:rPr>
                <w:rFonts w:ascii="Cambria Math" w:hAnsi="Cambria Math"/>
                <w:color w:val="4A4A4A"/>
                <w:sz w:val="21"/>
                <w:szCs w:val="21"/>
              </w:rPr>
            </m:ctrlPr>
          </m:sSubPr>
          <m:e>
            <m:r>
              <w:rPr>
                <w:rFonts w:ascii="Cambria Math" w:hAnsi="Cambria Math"/>
                <w:color w:val="4A4A4A"/>
                <w:sz w:val="21"/>
                <w:szCs w:val="21"/>
              </w:rPr>
              <m:t>l</m:t>
            </m:r>
          </m:e>
          <m:sub>
            <m:r>
              <w:rPr>
                <w:rFonts w:ascii="Cambria Math" w:hAnsi="Cambria Math"/>
                <w:color w:val="4A4A4A"/>
                <w:sz w:val="21"/>
                <w:szCs w:val="21"/>
              </w:rPr>
              <m:t>ijt</m:t>
            </m:r>
          </m:sub>
        </m:sSub>
      </m:oMath>
      <w:r w:rsidRPr="00FC147C">
        <w:rPr>
          <w:color w:val="4A4A4A"/>
          <w:sz w:val="21"/>
          <w:szCs w:val="21"/>
        </w:rPr>
        <w:t xml:space="preserve"> where:</w:t>
      </w:r>
    </w:p>
    <w:p w14:paraId="1DA4DC17" w14:textId="77777777" w:rsidR="00022367" w:rsidRPr="00FC147C" w:rsidRDefault="00022367" w:rsidP="00563240">
      <w:pPr>
        <w:shd w:val="clear" w:color="auto" w:fill="FFFFFF"/>
        <w:spacing w:after="0"/>
        <w:rPr>
          <w:color w:val="4A4A4A"/>
          <w:sz w:val="21"/>
          <w:szCs w:val="21"/>
        </w:rPr>
      </w:pPr>
    </w:p>
    <w:p w14:paraId="589C0D7C" w14:textId="77777777" w:rsidR="00022367" w:rsidRPr="00FC147C" w:rsidRDefault="00000000" w:rsidP="00563240">
      <w:pPr>
        <w:shd w:val="clear" w:color="auto" w:fill="FFFFFF"/>
        <w:spacing w:after="0"/>
        <w:rPr>
          <w:color w:val="4A4A4A"/>
          <w:sz w:val="21"/>
          <w:szCs w:val="21"/>
        </w:rPr>
      </w:pPr>
      <m:oMath>
        <m:sSub>
          <m:sSubPr>
            <m:ctrlPr>
              <w:rPr>
                <w:rFonts w:ascii="Cambria Math" w:hAnsi="Cambria Math"/>
                <w:color w:val="4A4A4A"/>
                <w:sz w:val="21"/>
                <w:szCs w:val="21"/>
              </w:rPr>
            </m:ctrlPr>
          </m:sSubPr>
          <m:e>
            <m:r>
              <w:rPr>
                <w:rFonts w:ascii="Cambria Math" w:hAnsi="Cambria Math"/>
                <w:color w:val="4A4A4A"/>
                <w:sz w:val="21"/>
                <w:szCs w:val="21"/>
              </w:rPr>
              <m:t>l</m:t>
            </m:r>
          </m:e>
          <m:sub>
            <m:r>
              <w:rPr>
                <w:rFonts w:ascii="Cambria Math" w:hAnsi="Cambria Math"/>
                <w:color w:val="4A4A4A"/>
                <w:sz w:val="21"/>
                <w:szCs w:val="21"/>
              </w:rPr>
              <m:t>ijt</m:t>
            </m:r>
          </m:sub>
        </m:sSub>
      </m:oMath>
      <w:r w:rsidR="00022367" w:rsidRPr="00FC147C">
        <w:rPr>
          <w:color w:val="4A4A4A"/>
          <w:sz w:val="21"/>
          <w:szCs w:val="21"/>
        </w:rPr>
        <w:t xml:space="preserve"> is the loss percentage (estimated or observed) of commodity j in country </w:t>
      </w:r>
      <w:proofErr w:type="gramStart"/>
      <w:r w:rsidR="00022367" w:rsidRPr="00FC147C">
        <w:rPr>
          <w:color w:val="4A4A4A"/>
          <w:sz w:val="21"/>
          <w:szCs w:val="21"/>
        </w:rPr>
        <w:t>i year</w:t>
      </w:r>
      <w:proofErr w:type="gramEnd"/>
      <w:r w:rsidR="00022367" w:rsidRPr="00FC147C">
        <w:rPr>
          <w:color w:val="4A4A4A"/>
          <w:sz w:val="21"/>
          <w:szCs w:val="21"/>
        </w:rPr>
        <w:t xml:space="preserve"> t </w:t>
      </w:r>
    </w:p>
    <w:p w14:paraId="75BE318C" w14:textId="77777777" w:rsidR="00022367" w:rsidRPr="00FC147C" w:rsidRDefault="00022367" w:rsidP="00563240">
      <w:pPr>
        <w:shd w:val="clear" w:color="auto" w:fill="FFFFFF"/>
        <w:spacing w:after="0"/>
        <w:rPr>
          <w:color w:val="4A4A4A"/>
          <w:sz w:val="21"/>
          <w:szCs w:val="21"/>
        </w:rPr>
      </w:pPr>
    </w:p>
    <w:p w14:paraId="1C7FD075" w14:textId="5028F235" w:rsidR="00022367" w:rsidRPr="00FC147C" w:rsidRDefault="001A6EB4" w:rsidP="00A40EF0">
      <w:pPr>
        <w:shd w:val="clear" w:color="auto" w:fill="FFFFFF"/>
        <w:spacing w:after="0"/>
        <w:rPr>
          <w:rFonts w:cstheme="minorHAnsi"/>
          <w:color w:val="4A4A4A"/>
          <w:sz w:val="21"/>
          <w:szCs w:val="21"/>
        </w:rPr>
      </w:pPr>
      <w:r w:rsidRPr="00FC147C">
        <w:rPr>
          <w:color w:val="4A4A4A"/>
          <w:sz w:val="21"/>
          <w:szCs w:val="21"/>
        </w:rPr>
        <w:t xml:space="preserve">When </w:t>
      </w:r>
      <w:r w:rsidRPr="00FC147C">
        <w:rPr>
          <w:rFonts w:cstheme="minorHAnsi"/>
          <w:color w:val="4A4A4A"/>
          <w:sz w:val="21"/>
          <w:szCs w:val="21"/>
        </w:rPr>
        <w:t>loss estimates</w:t>
      </w:r>
      <w:r w:rsidR="00022367" w:rsidRPr="00FC147C">
        <w:rPr>
          <w:color w:val="4A4A4A"/>
          <w:sz w:val="21"/>
          <w:szCs w:val="21"/>
        </w:rPr>
        <w:t xml:space="preserve"> are </w:t>
      </w:r>
      <w:r w:rsidRPr="00FC147C">
        <w:rPr>
          <w:rFonts w:cstheme="minorHAnsi"/>
          <w:color w:val="4A4A4A"/>
          <w:sz w:val="21"/>
          <w:szCs w:val="21"/>
        </w:rPr>
        <w:t>available separately</w:t>
      </w:r>
      <w:r w:rsidRPr="00FC147C">
        <w:rPr>
          <w:color w:val="4A4A4A"/>
          <w:sz w:val="21"/>
          <w:szCs w:val="21"/>
        </w:rPr>
        <w:t xml:space="preserve"> for the </w:t>
      </w:r>
      <w:r w:rsidRPr="00FC147C">
        <w:rPr>
          <w:rFonts w:cstheme="minorHAnsi"/>
          <w:color w:val="4A4A4A"/>
          <w:sz w:val="21"/>
          <w:szCs w:val="21"/>
        </w:rPr>
        <w:t>various stages of the value chain, they need to be aggregated into an overall percentage</w:t>
      </w:r>
      <w:r w:rsidR="00D93D34" w:rsidRPr="00FC147C">
        <w:rPr>
          <w:rFonts w:cstheme="minorHAnsi"/>
          <w:color w:val="4A4A4A"/>
          <w:sz w:val="21"/>
          <w:szCs w:val="21"/>
        </w:rPr>
        <w:t xml:space="preserve"> </w:t>
      </w:r>
      <w:r w:rsidR="0017147E" w:rsidRPr="00FC147C">
        <w:rPr>
          <w:rFonts w:cstheme="minorHAnsi"/>
          <w:color w:val="4A4A4A"/>
          <w:sz w:val="21"/>
          <w:szCs w:val="21"/>
        </w:rPr>
        <w:t xml:space="preserve">with the </w:t>
      </w:r>
      <w:r w:rsidR="00D93D34" w:rsidRPr="00FC147C">
        <w:rPr>
          <w:rFonts w:cstheme="minorHAnsi"/>
          <w:color w:val="4A4A4A"/>
          <w:sz w:val="21"/>
          <w:szCs w:val="21"/>
        </w:rPr>
        <w:t>following simplified and standardized supply chain:</w:t>
      </w:r>
    </w:p>
    <w:p w14:paraId="6E6CD112" w14:textId="77777777" w:rsidR="00022367" w:rsidRPr="00563240" w:rsidRDefault="00022367" w:rsidP="00A40EF0">
      <w:pPr>
        <w:shd w:val="clear" w:color="auto" w:fill="FFFFFF"/>
        <w:spacing w:after="0"/>
        <w:rPr>
          <w:rFonts w:cstheme="minorHAnsi"/>
          <w:color w:val="4A4A4A"/>
          <w:sz w:val="24"/>
          <w:szCs w:val="24"/>
        </w:rPr>
      </w:pPr>
    </w:p>
    <w:p w14:paraId="5F9DA50F" w14:textId="4FB2FC23" w:rsidR="00022367" w:rsidRPr="00563240" w:rsidRDefault="00022367" w:rsidP="00A40EF0">
      <w:pPr>
        <w:jc w:val="both"/>
        <w:rPr>
          <w:rFonts w:cstheme="minorHAnsi"/>
          <w:noProof/>
          <w:color w:val="4A4A4A"/>
          <w:sz w:val="24"/>
          <w:szCs w:val="24"/>
        </w:rPr>
      </w:pPr>
      <w:r w:rsidRPr="00563240">
        <w:rPr>
          <w:rFonts w:cstheme="minorHAnsi"/>
          <w:noProof/>
          <w:color w:val="4A4A4A"/>
          <w:sz w:val="24"/>
          <w:szCs w:val="24"/>
          <w:lang w:val="en-US" w:eastAsia="en-US"/>
        </w:rPr>
        <w:drawing>
          <wp:inline distT="0" distB="0" distL="0" distR="0" wp14:anchorId="46E24874" wp14:editId="33549A5F">
            <wp:extent cx="5753100" cy="655320"/>
            <wp:effectExtent l="19050" t="0" r="19050" b="0"/>
            <wp:docPr id="9" name="Diagram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66AFD82" w14:textId="4DE0BBD6" w:rsidR="001A6EB4" w:rsidRPr="00FC147C" w:rsidRDefault="001A6EB4" w:rsidP="00563240">
      <w:pPr>
        <w:jc w:val="both"/>
        <w:rPr>
          <w:color w:val="4A4A4A"/>
          <w:sz w:val="21"/>
          <w:szCs w:val="21"/>
        </w:rPr>
      </w:pPr>
      <w:r w:rsidRPr="00FC147C">
        <w:rPr>
          <w:color w:val="4A4A4A"/>
          <w:sz w:val="21"/>
          <w:szCs w:val="21"/>
        </w:rPr>
        <w:t>It is expected that the losses at each stage of the value chain are nationally representative.</w:t>
      </w:r>
    </w:p>
    <w:p w14:paraId="72805643" w14:textId="77777777" w:rsidR="001A6EB4" w:rsidRPr="00563240" w:rsidRDefault="001A6EB4" w:rsidP="00FC147C">
      <w:pPr>
        <w:pStyle w:val="NoSpacing"/>
      </w:pPr>
    </w:p>
    <w:p w14:paraId="3DD224AA" w14:textId="344BBB8D" w:rsidR="00022367" w:rsidRPr="00FC147C" w:rsidRDefault="0017147E" w:rsidP="00A40EF0">
      <w:pPr>
        <w:jc w:val="both"/>
        <w:rPr>
          <w:rFonts w:cstheme="minorHAnsi"/>
          <w:color w:val="4A4A4A"/>
          <w:sz w:val="21"/>
          <w:szCs w:val="21"/>
        </w:rPr>
      </w:pPr>
      <w:r w:rsidRPr="00FC147C">
        <w:rPr>
          <w:rFonts w:cstheme="minorHAnsi"/>
          <w:color w:val="4A4A4A"/>
          <w:sz w:val="21"/>
          <w:szCs w:val="21"/>
        </w:rPr>
        <w:t>The</w:t>
      </w:r>
      <w:r w:rsidRPr="00FC147C">
        <w:rPr>
          <w:color w:val="4A4A4A"/>
          <w:sz w:val="21"/>
          <w:szCs w:val="21"/>
        </w:rPr>
        <w:t xml:space="preserve"> overall percentage of production that does not reach the retail stage</w:t>
      </w:r>
      <w:r w:rsidRPr="00FC147C">
        <w:rPr>
          <w:rFonts w:cstheme="minorHAnsi"/>
          <w:color w:val="4A4A4A"/>
          <w:sz w:val="21"/>
          <w:szCs w:val="21"/>
        </w:rPr>
        <w:t xml:space="preserve"> (</w:t>
      </w:r>
      <m:oMath>
        <m:sSub>
          <m:sSubPr>
            <m:ctrlPr>
              <w:rPr>
                <w:rFonts w:ascii="Cambria Math" w:eastAsia="Times New Roman" w:hAnsi="Cambria Math" w:cstheme="minorHAnsi"/>
                <w:color w:val="4A4A4A"/>
                <w:sz w:val="21"/>
                <w:szCs w:val="21"/>
              </w:rPr>
            </m:ctrlPr>
          </m:sSubPr>
          <m:e>
            <m:r>
              <w:rPr>
                <w:rFonts w:ascii="Cambria Math" w:eastAsia="Times New Roman" w:hAnsi="Cambria Math" w:cstheme="minorHAnsi"/>
                <w:color w:val="4A4A4A"/>
                <w:sz w:val="21"/>
                <w:szCs w:val="21"/>
                <w:lang w:eastAsia="en-GB"/>
              </w:rPr>
              <m:t>l</m:t>
            </m:r>
          </m:e>
          <m:sub>
            <m:r>
              <w:rPr>
                <w:rFonts w:ascii="Cambria Math" w:eastAsia="Times New Roman" w:hAnsi="Cambria Math" w:cstheme="minorHAnsi"/>
                <w:color w:val="4A4A4A"/>
                <w:sz w:val="21"/>
                <w:szCs w:val="21"/>
                <w:lang w:eastAsia="en-GB"/>
              </w:rPr>
              <m:t>ijt</m:t>
            </m:r>
          </m:sub>
        </m:sSub>
      </m:oMath>
      <w:r w:rsidRPr="00FC147C">
        <w:rPr>
          <w:rFonts w:cstheme="minorHAnsi"/>
          <w:color w:val="4A4A4A"/>
          <w:sz w:val="21"/>
          <w:szCs w:val="21"/>
        </w:rPr>
        <w:t xml:space="preserve">) can be obtained with the </w:t>
      </w:r>
      <w:r w:rsidR="00022367" w:rsidRPr="00FC147C">
        <w:rPr>
          <w:rFonts w:cstheme="minorHAnsi"/>
          <w:color w:val="4A4A4A"/>
          <w:sz w:val="21"/>
          <w:szCs w:val="21"/>
        </w:rPr>
        <w:t xml:space="preserve">simplified process </w:t>
      </w:r>
      <w:r w:rsidR="00D93D34" w:rsidRPr="00FC147C">
        <w:rPr>
          <w:rFonts w:cstheme="minorHAnsi"/>
          <w:color w:val="4A4A4A"/>
          <w:sz w:val="21"/>
          <w:szCs w:val="21"/>
        </w:rPr>
        <w:t>below</w:t>
      </w:r>
      <w:r w:rsidRPr="00FC147C">
        <w:rPr>
          <w:rFonts w:cstheme="minorHAnsi"/>
          <w:color w:val="4A4A4A"/>
          <w:sz w:val="21"/>
          <w:szCs w:val="21"/>
        </w:rPr>
        <w:t>, illustrated in the table</w:t>
      </w:r>
      <w:r w:rsidR="00D93D34" w:rsidRPr="00FC147C">
        <w:rPr>
          <w:rFonts w:cstheme="minorHAnsi"/>
          <w:color w:val="4A4A4A"/>
          <w:sz w:val="21"/>
          <w:szCs w:val="21"/>
        </w:rPr>
        <w:t>:</w:t>
      </w:r>
      <w:r w:rsidR="00022367" w:rsidRPr="00FC147C">
        <w:rPr>
          <w:rFonts w:cstheme="minorHAnsi"/>
          <w:color w:val="4A4A4A"/>
          <w:sz w:val="21"/>
          <w:szCs w:val="21"/>
        </w:rPr>
        <w:t xml:space="preserve"> </w:t>
      </w:r>
    </w:p>
    <w:p w14:paraId="673C5F22" w14:textId="5866E737" w:rsidR="00D93D34" w:rsidRPr="00FC147C" w:rsidRDefault="00D93D34" w:rsidP="00563240">
      <w:pPr>
        <w:pStyle w:val="ListParagraph"/>
        <w:numPr>
          <w:ilvl w:val="0"/>
          <w:numId w:val="15"/>
        </w:numPr>
        <w:tabs>
          <w:tab w:val="left" w:pos="720"/>
        </w:tabs>
        <w:spacing w:after="160"/>
        <w:jc w:val="both"/>
        <w:rPr>
          <w:color w:val="4A4A4A"/>
          <w:sz w:val="21"/>
          <w:szCs w:val="21"/>
        </w:rPr>
      </w:pPr>
      <w:r w:rsidRPr="00FC147C">
        <w:rPr>
          <w:rFonts w:cstheme="minorHAnsi"/>
          <w:color w:val="4A4A4A"/>
          <w:sz w:val="21"/>
          <w:szCs w:val="21"/>
        </w:rPr>
        <w:t xml:space="preserve">Set a </w:t>
      </w:r>
      <w:r w:rsidR="00FE3734" w:rsidRPr="00FC147C">
        <w:rPr>
          <w:rFonts w:cstheme="minorHAnsi"/>
          <w:color w:val="4A4A4A"/>
          <w:sz w:val="21"/>
          <w:szCs w:val="21"/>
        </w:rPr>
        <w:t xml:space="preserve">Starting Amount </w:t>
      </w:r>
      <w:r w:rsidRPr="00FC147C">
        <w:rPr>
          <w:rFonts w:cstheme="minorHAnsi"/>
          <w:color w:val="4A4A4A"/>
          <w:sz w:val="21"/>
          <w:szCs w:val="21"/>
        </w:rPr>
        <w:t>of product, 1000 tons</w:t>
      </w:r>
      <w:r w:rsidRPr="00FC147C">
        <w:rPr>
          <w:color w:val="4A4A4A"/>
          <w:sz w:val="21"/>
          <w:szCs w:val="21"/>
        </w:rPr>
        <w:t xml:space="preserve"> in the </w:t>
      </w:r>
      <w:proofErr w:type="gramStart"/>
      <w:r w:rsidRPr="00FC147C">
        <w:rPr>
          <w:rFonts w:cstheme="minorHAnsi"/>
          <w:color w:val="4A4A4A"/>
          <w:sz w:val="21"/>
          <w:szCs w:val="21"/>
        </w:rPr>
        <w:t>example</w:t>
      </w:r>
      <w:proofErr w:type="gramEnd"/>
    </w:p>
    <w:p w14:paraId="769A2BFD" w14:textId="22C7DE72" w:rsidR="00D93D34" w:rsidRPr="00FC147C" w:rsidRDefault="00D93D34" w:rsidP="00FE3734">
      <w:pPr>
        <w:pStyle w:val="ListParagraph"/>
        <w:numPr>
          <w:ilvl w:val="0"/>
          <w:numId w:val="15"/>
        </w:numPr>
        <w:tabs>
          <w:tab w:val="left" w:pos="720"/>
        </w:tabs>
        <w:spacing w:after="160"/>
        <w:jc w:val="both"/>
        <w:rPr>
          <w:rFonts w:cstheme="minorHAnsi"/>
          <w:color w:val="4A4A4A"/>
          <w:sz w:val="21"/>
          <w:szCs w:val="21"/>
        </w:rPr>
      </w:pPr>
      <w:r w:rsidRPr="00FC147C">
        <w:rPr>
          <w:rFonts w:cstheme="minorHAnsi"/>
          <w:color w:val="4A4A4A"/>
          <w:sz w:val="21"/>
          <w:szCs w:val="21"/>
        </w:rPr>
        <w:t xml:space="preserve">Compile the Amount Lost at each stage by </w:t>
      </w:r>
      <w:r w:rsidR="00FE3734" w:rsidRPr="00FC147C">
        <w:rPr>
          <w:rFonts w:cstheme="minorHAnsi"/>
          <w:color w:val="4A4A4A"/>
          <w:sz w:val="21"/>
          <w:szCs w:val="21"/>
        </w:rPr>
        <w:t xml:space="preserve">multiplying </w:t>
      </w:r>
      <w:r w:rsidRPr="00FC147C">
        <w:rPr>
          <w:rFonts w:cstheme="minorHAnsi"/>
          <w:color w:val="4A4A4A"/>
          <w:sz w:val="21"/>
          <w:szCs w:val="21"/>
        </w:rPr>
        <w:t>t</w:t>
      </w:r>
      <w:r w:rsidR="00022367" w:rsidRPr="00FC147C">
        <w:rPr>
          <w:rFonts w:cstheme="minorHAnsi"/>
          <w:color w:val="4A4A4A"/>
          <w:sz w:val="21"/>
          <w:szCs w:val="21"/>
        </w:rPr>
        <w:t xml:space="preserve">he </w:t>
      </w:r>
      <w:r w:rsidRPr="00FC147C">
        <w:rPr>
          <w:rFonts w:cstheme="minorHAnsi"/>
          <w:color w:val="4A4A4A"/>
          <w:sz w:val="21"/>
          <w:szCs w:val="21"/>
        </w:rPr>
        <w:t xml:space="preserve">Average Losses (%) of that stage </w:t>
      </w:r>
      <w:r w:rsidR="00022367" w:rsidRPr="00FC147C">
        <w:rPr>
          <w:rFonts w:cstheme="minorHAnsi"/>
          <w:color w:val="4A4A4A"/>
          <w:sz w:val="21"/>
          <w:szCs w:val="21"/>
        </w:rPr>
        <w:t xml:space="preserve">to </w:t>
      </w:r>
      <w:r w:rsidRPr="00FC147C">
        <w:rPr>
          <w:rFonts w:cstheme="minorHAnsi"/>
          <w:color w:val="4A4A4A"/>
          <w:sz w:val="21"/>
          <w:szCs w:val="21"/>
        </w:rPr>
        <w:t>the</w:t>
      </w:r>
      <w:r w:rsidR="00022367" w:rsidRPr="00FC147C">
        <w:rPr>
          <w:rFonts w:cstheme="minorHAnsi"/>
          <w:color w:val="4A4A4A"/>
          <w:sz w:val="21"/>
          <w:szCs w:val="21"/>
        </w:rPr>
        <w:t xml:space="preserve"> reference quantity</w:t>
      </w:r>
      <w:r w:rsidRPr="00FC147C">
        <w:rPr>
          <w:rFonts w:cstheme="minorHAnsi"/>
          <w:color w:val="4A4A4A"/>
          <w:sz w:val="21"/>
          <w:szCs w:val="21"/>
        </w:rPr>
        <w:t xml:space="preserve">. </w:t>
      </w:r>
      <w:r w:rsidR="0017147E" w:rsidRPr="00FC147C">
        <w:rPr>
          <w:rFonts w:cstheme="minorHAnsi"/>
          <w:color w:val="4A4A4A"/>
          <w:sz w:val="21"/>
          <w:szCs w:val="21"/>
        </w:rPr>
        <w:t>T</w:t>
      </w:r>
      <w:r w:rsidRPr="00FC147C">
        <w:rPr>
          <w:rFonts w:cstheme="minorHAnsi"/>
          <w:color w:val="4A4A4A"/>
          <w:sz w:val="21"/>
          <w:szCs w:val="21"/>
        </w:rPr>
        <w:t>he reference quantity is 1000</w:t>
      </w:r>
      <w:r w:rsidR="0017147E" w:rsidRPr="00FC147C">
        <w:rPr>
          <w:rFonts w:cstheme="minorHAnsi"/>
          <w:color w:val="4A4A4A"/>
          <w:sz w:val="21"/>
          <w:szCs w:val="21"/>
        </w:rPr>
        <w:t xml:space="preserve"> at the Production stage;</w:t>
      </w:r>
      <w:r w:rsidRPr="00FC147C">
        <w:rPr>
          <w:rFonts w:cstheme="minorHAnsi"/>
          <w:color w:val="4A4A4A"/>
          <w:sz w:val="21"/>
          <w:szCs w:val="21"/>
        </w:rPr>
        <w:t xml:space="preserve"> in the </w:t>
      </w:r>
      <w:r w:rsidR="0017147E" w:rsidRPr="00FC147C">
        <w:rPr>
          <w:rFonts w:cstheme="minorHAnsi"/>
          <w:color w:val="4A4A4A"/>
          <w:sz w:val="21"/>
          <w:szCs w:val="21"/>
        </w:rPr>
        <w:t>other</w:t>
      </w:r>
      <w:r w:rsidRPr="00FC147C">
        <w:rPr>
          <w:rFonts w:cstheme="minorHAnsi"/>
          <w:color w:val="4A4A4A"/>
          <w:sz w:val="21"/>
          <w:szCs w:val="21"/>
        </w:rPr>
        <w:t xml:space="preserve"> stages the reference quantity is the Amount Remaining from the previous stage.</w:t>
      </w:r>
    </w:p>
    <w:p w14:paraId="41D55D08" w14:textId="48F02E2F" w:rsidR="00022367" w:rsidRPr="00FC147C" w:rsidRDefault="00D93D34" w:rsidP="00FE3734">
      <w:pPr>
        <w:pStyle w:val="ListParagraph"/>
        <w:numPr>
          <w:ilvl w:val="0"/>
          <w:numId w:val="15"/>
        </w:numPr>
        <w:tabs>
          <w:tab w:val="left" w:pos="720"/>
        </w:tabs>
        <w:spacing w:after="160"/>
        <w:jc w:val="both"/>
        <w:rPr>
          <w:rFonts w:cstheme="minorHAnsi"/>
          <w:color w:val="4A4A4A"/>
          <w:sz w:val="21"/>
          <w:szCs w:val="21"/>
        </w:rPr>
      </w:pPr>
      <w:r w:rsidRPr="00FC147C">
        <w:rPr>
          <w:rFonts w:cstheme="minorHAnsi"/>
          <w:color w:val="4A4A4A"/>
          <w:sz w:val="21"/>
          <w:szCs w:val="21"/>
        </w:rPr>
        <w:t xml:space="preserve">Compile the Amount Remaining </w:t>
      </w:r>
      <w:r w:rsidR="0017147E" w:rsidRPr="00FC147C">
        <w:rPr>
          <w:rFonts w:cstheme="minorHAnsi"/>
          <w:color w:val="4A4A4A"/>
          <w:sz w:val="21"/>
          <w:szCs w:val="21"/>
        </w:rPr>
        <w:t xml:space="preserve">at each stage </w:t>
      </w:r>
      <w:r w:rsidRPr="00FC147C">
        <w:rPr>
          <w:rFonts w:cstheme="minorHAnsi"/>
          <w:color w:val="4A4A4A"/>
          <w:sz w:val="21"/>
          <w:szCs w:val="21"/>
        </w:rPr>
        <w:t xml:space="preserve">by subtracting the Amount Lost </w:t>
      </w:r>
      <w:r w:rsidR="00022367" w:rsidRPr="00FC147C">
        <w:rPr>
          <w:rFonts w:cstheme="minorHAnsi"/>
          <w:color w:val="4A4A4A"/>
          <w:sz w:val="21"/>
          <w:szCs w:val="21"/>
        </w:rPr>
        <w:t xml:space="preserve">from the </w:t>
      </w:r>
      <w:r w:rsidRPr="00FC147C">
        <w:rPr>
          <w:rFonts w:cstheme="minorHAnsi"/>
          <w:color w:val="4A4A4A"/>
          <w:sz w:val="21"/>
          <w:szCs w:val="21"/>
        </w:rPr>
        <w:t xml:space="preserve">Amount Remaining </w:t>
      </w:r>
      <w:r w:rsidR="00022367" w:rsidRPr="00FC147C">
        <w:rPr>
          <w:rFonts w:cstheme="minorHAnsi"/>
          <w:color w:val="4A4A4A"/>
          <w:sz w:val="21"/>
          <w:szCs w:val="21"/>
        </w:rPr>
        <w:t xml:space="preserve">of the previous stage. </w:t>
      </w:r>
    </w:p>
    <w:p w14:paraId="4CB6B24E" w14:textId="5AA0C347" w:rsidR="00FE3734" w:rsidRPr="00FC147C" w:rsidRDefault="00FE3734" w:rsidP="0017147E">
      <w:pPr>
        <w:pStyle w:val="ListParagraph"/>
        <w:numPr>
          <w:ilvl w:val="0"/>
          <w:numId w:val="15"/>
        </w:numPr>
        <w:shd w:val="clear" w:color="auto" w:fill="FFFFFF"/>
        <w:spacing w:after="0"/>
        <w:rPr>
          <w:rFonts w:eastAsia="Times New Roman" w:cstheme="minorHAnsi"/>
          <w:color w:val="4A4A4A"/>
          <w:sz w:val="21"/>
          <w:szCs w:val="21"/>
          <w:lang w:eastAsia="en-GB"/>
        </w:rPr>
      </w:pPr>
      <w:r w:rsidRPr="00FC147C">
        <w:rPr>
          <w:rFonts w:cstheme="minorHAnsi"/>
          <w:color w:val="4A4A4A"/>
          <w:sz w:val="21"/>
          <w:szCs w:val="21"/>
        </w:rPr>
        <w:t xml:space="preserve">Compile the percentage of </w:t>
      </w:r>
      <w:r w:rsidR="0017147E" w:rsidRPr="00FC147C">
        <w:rPr>
          <w:rFonts w:cstheme="minorHAnsi"/>
          <w:color w:val="4A4A4A"/>
          <w:sz w:val="21"/>
          <w:szCs w:val="21"/>
        </w:rPr>
        <w:t xml:space="preserve">supply </w:t>
      </w:r>
      <w:r w:rsidRPr="00FC147C">
        <w:rPr>
          <w:rFonts w:cstheme="minorHAnsi"/>
          <w:color w:val="4A4A4A"/>
          <w:sz w:val="21"/>
          <w:szCs w:val="21"/>
        </w:rPr>
        <w:t xml:space="preserve">still in the market at the end of the chain as the ratio of the last Amount Remaining and the Starting Amount. </w:t>
      </w:r>
    </w:p>
    <w:p w14:paraId="1F3D866C" w14:textId="7FBF9971" w:rsidR="00022367" w:rsidRPr="00EC59DB" w:rsidRDefault="00FE3734" w:rsidP="0017147E">
      <w:pPr>
        <w:pStyle w:val="ListParagraph"/>
        <w:numPr>
          <w:ilvl w:val="0"/>
          <w:numId w:val="15"/>
        </w:numPr>
        <w:shd w:val="clear" w:color="auto" w:fill="FFFFFF"/>
        <w:spacing w:after="0"/>
        <w:rPr>
          <w:rFonts w:eastAsia="Times New Roman" w:cstheme="minorHAnsi"/>
          <w:color w:val="4A4A4A"/>
          <w:sz w:val="24"/>
          <w:szCs w:val="24"/>
          <w:lang w:eastAsia="en-GB"/>
        </w:rPr>
      </w:pPr>
      <w:r w:rsidRPr="00FC147C">
        <w:rPr>
          <w:rFonts w:cstheme="minorHAnsi"/>
          <w:color w:val="4A4A4A"/>
          <w:sz w:val="21"/>
          <w:szCs w:val="21"/>
        </w:rPr>
        <w:t xml:space="preserve"> Compile the loss percentage of the commodity </w:t>
      </w:r>
      <m:oMath>
        <m:sSub>
          <m:sSubPr>
            <m:ctrlPr>
              <w:rPr>
                <w:rFonts w:ascii="Cambria Math" w:eastAsia="Times New Roman" w:hAnsi="Cambria Math" w:cstheme="minorHAnsi"/>
                <w:color w:val="4A4A4A"/>
                <w:sz w:val="21"/>
                <w:szCs w:val="21"/>
              </w:rPr>
            </m:ctrlPr>
          </m:sSubPr>
          <m:e>
            <m:r>
              <w:rPr>
                <w:rFonts w:ascii="Cambria Math" w:eastAsia="Times New Roman" w:hAnsi="Cambria Math" w:cstheme="minorHAnsi"/>
                <w:color w:val="4A4A4A"/>
                <w:sz w:val="21"/>
                <w:szCs w:val="21"/>
                <w:lang w:eastAsia="en-GB"/>
              </w:rPr>
              <m:t>l</m:t>
            </m:r>
          </m:e>
          <m:sub>
            <m:r>
              <w:rPr>
                <w:rFonts w:ascii="Cambria Math" w:eastAsia="Times New Roman" w:hAnsi="Cambria Math" w:cstheme="minorHAnsi"/>
                <w:color w:val="4A4A4A"/>
                <w:sz w:val="21"/>
                <w:szCs w:val="21"/>
                <w:lang w:eastAsia="en-GB"/>
              </w:rPr>
              <m:t>ijt</m:t>
            </m:r>
          </m:sub>
        </m:sSub>
      </m:oMath>
      <w:r w:rsidRPr="00FC147C">
        <w:rPr>
          <w:rFonts w:cstheme="minorHAnsi"/>
          <w:color w:val="4A4A4A"/>
          <w:sz w:val="21"/>
          <w:szCs w:val="21"/>
        </w:rPr>
        <w:t xml:space="preserve"> as the difference between the 100 and the % of supply still in the market</w:t>
      </w:r>
      <w:r w:rsidR="00FA2EDD" w:rsidRPr="00FC147C">
        <w:rPr>
          <w:rFonts w:cstheme="minorHAnsi"/>
          <w:color w:val="4A4A4A"/>
          <w:sz w:val="21"/>
          <w:szCs w:val="21"/>
        </w:rPr>
        <w:t>.</w:t>
      </w:r>
    </w:p>
    <w:p w14:paraId="59C9CB6F" w14:textId="77777777" w:rsidR="00BD160D" w:rsidRPr="000F51EF" w:rsidRDefault="00022367" w:rsidP="00BD160D">
      <w:pPr>
        <w:shd w:val="clear" w:color="auto" w:fill="FFFFFF"/>
        <w:spacing w:after="0"/>
        <w:rPr>
          <w:color w:val="4A4A4A"/>
        </w:rPr>
      </w:pPr>
      <w:r w:rsidRPr="00563240">
        <w:rPr>
          <w:color w:val="4A4A4A"/>
          <w:sz w:val="24"/>
        </w:rPr>
        <w:t xml:space="preserve"> </w:t>
      </w:r>
      <w:r w:rsidR="00BD160D" w:rsidRPr="000F51EF">
        <w:rPr>
          <w:color w:val="4A4A4A"/>
        </w:rPr>
        <w:t>Table 1: Food Loss Percentage Compilation Example (starting from an arbitrary figure of 1000 and using fictional loss percentages)</w:t>
      </w:r>
    </w:p>
    <w:p w14:paraId="165A9D00" w14:textId="77777777" w:rsidR="00022367" w:rsidRPr="00563240" w:rsidRDefault="00022367" w:rsidP="00A40EF0">
      <w:pPr>
        <w:shd w:val="clear" w:color="auto" w:fill="FFFFFF"/>
        <w:spacing w:after="0"/>
        <w:rPr>
          <w:color w:val="4A4A4A"/>
          <w:sz w:val="24"/>
        </w:rPr>
      </w:pPr>
    </w:p>
    <w:tbl>
      <w:tblPr>
        <w:tblW w:w="9360" w:type="dxa"/>
        <w:tblLayout w:type="fixed"/>
        <w:tblLook w:val="04A0" w:firstRow="1" w:lastRow="0" w:firstColumn="1" w:lastColumn="0" w:noHBand="0" w:noVBand="1"/>
      </w:tblPr>
      <w:tblGrid>
        <w:gridCol w:w="2515"/>
        <w:gridCol w:w="1351"/>
        <w:gridCol w:w="1441"/>
        <w:gridCol w:w="1261"/>
        <w:gridCol w:w="1351"/>
        <w:gridCol w:w="1441"/>
      </w:tblGrid>
      <w:tr w:rsidR="00022367" w:rsidRPr="00FA2EDD" w14:paraId="1147A5CD" w14:textId="77777777" w:rsidTr="302944D7">
        <w:trPr>
          <w:trHeight w:val="273"/>
        </w:trPr>
        <w:tc>
          <w:tcPr>
            <w:tcW w:w="2515" w:type="dxa"/>
            <w:tcBorders>
              <w:top w:val="single" w:sz="4" w:space="0" w:color="auto"/>
              <w:left w:val="single" w:sz="4" w:space="0" w:color="auto"/>
              <w:bottom w:val="single" w:sz="4" w:space="0" w:color="auto"/>
              <w:right w:val="single" w:sz="4" w:space="0" w:color="auto"/>
            </w:tcBorders>
            <w:noWrap/>
            <w:vAlign w:val="center"/>
            <w:hideMark/>
          </w:tcPr>
          <w:p w14:paraId="2D45D295" w14:textId="77777777" w:rsidR="00022367" w:rsidRPr="00FC147C" w:rsidRDefault="00022367" w:rsidP="00563240">
            <w:pPr>
              <w:spacing w:after="0"/>
              <w:jc w:val="both"/>
              <w:rPr>
                <w:sz w:val="21"/>
                <w:szCs w:val="21"/>
              </w:rPr>
            </w:pPr>
            <w:r w:rsidRPr="00FC147C">
              <w:rPr>
                <w:sz w:val="21"/>
                <w:szCs w:val="21"/>
              </w:rPr>
              <w:t>Starting Amount - Agriculture production</w:t>
            </w:r>
          </w:p>
        </w:tc>
        <w:tc>
          <w:tcPr>
            <w:tcW w:w="2790" w:type="dxa"/>
            <w:gridSpan w:val="2"/>
            <w:tcBorders>
              <w:top w:val="single" w:sz="4" w:space="0" w:color="auto"/>
              <w:left w:val="nil"/>
              <w:bottom w:val="single" w:sz="4" w:space="0" w:color="auto"/>
              <w:right w:val="single" w:sz="4" w:space="0" w:color="auto"/>
            </w:tcBorders>
            <w:noWrap/>
            <w:vAlign w:val="center"/>
            <w:hideMark/>
          </w:tcPr>
          <w:p w14:paraId="6AAC5FD7" w14:textId="77777777" w:rsidR="00022367" w:rsidRPr="00FC147C" w:rsidRDefault="00022367" w:rsidP="00563240">
            <w:pPr>
              <w:spacing w:after="0"/>
              <w:jc w:val="both"/>
              <w:rPr>
                <w:sz w:val="21"/>
                <w:szCs w:val="21"/>
              </w:rPr>
            </w:pPr>
            <w:r w:rsidRPr="00FC147C">
              <w:rPr>
                <w:sz w:val="21"/>
                <w:szCs w:val="21"/>
              </w:rPr>
              <w:t>1000</w:t>
            </w:r>
          </w:p>
        </w:tc>
        <w:tc>
          <w:tcPr>
            <w:tcW w:w="4050" w:type="dxa"/>
            <w:gridSpan w:val="3"/>
            <w:tcBorders>
              <w:top w:val="single" w:sz="4" w:space="0" w:color="auto"/>
              <w:left w:val="nil"/>
              <w:bottom w:val="single" w:sz="4" w:space="0" w:color="auto"/>
              <w:right w:val="single" w:sz="4" w:space="0" w:color="auto"/>
            </w:tcBorders>
            <w:noWrap/>
            <w:vAlign w:val="center"/>
            <w:hideMark/>
          </w:tcPr>
          <w:p w14:paraId="71E5A068" w14:textId="77777777" w:rsidR="00022367" w:rsidRPr="00FC147C" w:rsidRDefault="00022367" w:rsidP="00563240">
            <w:pPr>
              <w:spacing w:after="0"/>
              <w:jc w:val="both"/>
              <w:rPr>
                <w:sz w:val="21"/>
                <w:szCs w:val="21"/>
              </w:rPr>
            </w:pPr>
            <w:r w:rsidRPr="00FC147C">
              <w:rPr>
                <w:sz w:val="21"/>
                <w:szCs w:val="21"/>
              </w:rPr>
              <w:t> </w:t>
            </w:r>
          </w:p>
        </w:tc>
      </w:tr>
      <w:tr w:rsidR="00022367" w:rsidRPr="00FA2EDD" w14:paraId="4C36C782" w14:textId="77777777" w:rsidTr="302944D7">
        <w:trPr>
          <w:trHeight w:val="273"/>
        </w:trPr>
        <w:tc>
          <w:tcPr>
            <w:tcW w:w="2515" w:type="dxa"/>
            <w:vMerge w:val="restart"/>
            <w:tcBorders>
              <w:top w:val="nil"/>
              <w:left w:val="single" w:sz="4" w:space="0" w:color="auto"/>
              <w:bottom w:val="single" w:sz="4" w:space="0" w:color="auto"/>
              <w:right w:val="single" w:sz="4" w:space="0" w:color="auto"/>
            </w:tcBorders>
            <w:noWrap/>
            <w:vAlign w:val="center"/>
          </w:tcPr>
          <w:p w14:paraId="04B0723B" w14:textId="77777777" w:rsidR="00022367" w:rsidRPr="00FC147C" w:rsidRDefault="00022367" w:rsidP="00563240">
            <w:pPr>
              <w:spacing w:after="0"/>
              <w:jc w:val="both"/>
              <w:rPr>
                <w:sz w:val="21"/>
                <w:szCs w:val="21"/>
              </w:rPr>
            </w:pPr>
          </w:p>
          <w:p w14:paraId="001B033A" w14:textId="77777777" w:rsidR="00022367" w:rsidRPr="00FC147C" w:rsidRDefault="00022367" w:rsidP="00563240">
            <w:pPr>
              <w:spacing w:after="0"/>
              <w:jc w:val="both"/>
              <w:rPr>
                <w:sz w:val="21"/>
                <w:szCs w:val="21"/>
              </w:rPr>
            </w:pPr>
            <w:r w:rsidRPr="00FC147C">
              <w:rPr>
                <w:sz w:val="21"/>
                <w:szCs w:val="21"/>
              </w:rPr>
              <w:t>Average Losses (%)</w:t>
            </w:r>
          </w:p>
        </w:tc>
        <w:tc>
          <w:tcPr>
            <w:tcW w:w="1350" w:type="dxa"/>
            <w:tcBorders>
              <w:top w:val="nil"/>
              <w:left w:val="nil"/>
              <w:bottom w:val="single" w:sz="4" w:space="0" w:color="auto"/>
              <w:right w:val="single" w:sz="4" w:space="0" w:color="auto"/>
            </w:tcBorders>
            <w:noWrap/>
            <w:vAlign w:val="center"/>
            <w:hideMark/>
          </w:tcPr>
          <w:p w14:paraId="2757679E" w14:textId="267B2057" w:rsidR="00022367" w:rsidRPr="00FC147C" w:rsidRDefault="00FE3734" w:rsidP="00563240">
            <w:pPr>
              <w:spacing w:after="0"/>
              <w:jc w:val="both"/>
              <w:rPr>
                <w:sz w:val="21"/>
                <w:szCs w:val="21"/>
              </w:rPr>
            </w:pPr>
            <w:r w:rsidRPr="00FC147C">
              <w:rPr>
                <w:rFonts w:cstheme="minorHAnsi"/>
                <w:sz w:val="21"/>
                <w:szCs w:val="21"/>
              </w:rPr>
              <w:t>Production</w:t>
            </w:r>
          </w:p>
        </w:tc>
        <w:tc>
          <w:tcPr>
            <w:tcW w:w="1440" w:type="dxa"/>
            <w:tcBorders>
              <w:top w:val="nil"/>
              <w:left w:val="nil"/>
              <w:bottom w:val="single" w:sz="4" w:space="0" w:color="auto"/>
              <w:right w:val="single" w:sz="4" w:space="0" w:color="auto"/>
            </w:tcBorders>
            <w:noWrap/>
            <w:vAlign w:val="center"/>
            <w:hideMark/>
          </w:tcPr>
          <w:p w14:paraId="5F2EDDEF" w14:textId="77777777" w:rsidR="00022367" w:rsidRPr="00FC147C" w:rsidRDefault="00022367" w:rsidP="00563240">
            <w:pPr>
              <w:spacing w:after="0"/>
              <w:jc w:val="both"/>
              <w:rPr>
                <w:sz w:val="21"/>
                <w:szCs w:val="21"/>
              </w:rPr>
            </w:pPr>
            <w:r w:rsidRPr="00FC147C">
              <w:rPr>
                <w:sz w:val="21"/>
                <w:szCs w:val="21"/>
              </w:rPr>
              <w:t>Transport</w:t>
            </w:r>
          </w:p>
        </w:tc>
        <w:tc>
          <w:tcPr>
            <w:tcW w:w="1260" w:type="dxa"/>
            <w:tcBorders>
              <w:top w:val="nil"/>
              <w:left w:val="nil"/>
              <w:bottom w:val="single" w:sz="4" w:space="0" w:color="auto"/>
              <w:right w:val="single" w:sz="4" w:space="0" w:color="auto"/>
            </w:tcBorders>
            <w:noWrap/>
            <w:vAlign w:val="center"/>
            <w:hideMark/>
          </w:tcPr>
          <w:p w14:paraId="2404F144" w14:textId="77777777" w:rsidR="00022367" w:rsidRPr="00FC147C" w:rsidRDefault="00022367" w:rsidP="00563240">
            <w:pPr>
              <w:spacing w:after="0"/>
              <w:jc w:val="both"/>
              <w:rPr>
                <w:sz w:val="21"/>
                <w:szCs w:val="21"/>
              </w:rPr>
            </w:pPr>
            <w:r w:rsidRPr="00FC147C">
              <w:rPr>
                <w:sz w:val="21"/>
                <w:szCs w:val="21"/>
              </w:rPr>
              <w:t>Storage</w:t>
            </w:r>
          </w:p>
        </w:tc>
        <w:tc>
          <w:tcPr>
            <w:tcW w:w="1350" w:type="dxa"/>
            <w:tcBorders>
              <w:top w:val="nil"/>
              <w:left w:val="nil"/>
              <w:bottom w:val="single" w:sz="4" w:space="0" w:color="auto"/>
              <w:right w:val="single" w:sz="4" w:space="0" w:color="auto"/>
            </w:tcBorders>
            <w:noWrap/>
            <w:vAlign w:val="center"/>
            <w:hideMark/>
          </w:tcPr>
          <w:p w14:paraId="6CA89691" w14:textId="77777777" w:rsidR="00022367" w:rsidRPr="00FC147C" w:rsidRDefault="00022367" w:rsidP="00563240">
            <w:pPr>
              <w:spacing w:after="0"/>
              <w:jc w:val="both"/>
              <w:rPr>
                <w:sz w:val="21"/>
                <w:szCs w:val="21"/>
              </w:rPr>
            </w:pPr>
            <w:r w:rsidRPr="00FC147C">
              <w:rPr>
                <w:sz w:val="21"/>
                <w:szCs w:val="21"/>
              </w:rPr>
              <w:t>Wholesale</w:t>
            </w:r>
          </w:p>
        </w:tc>
        <w:tc>
          <w:tcPr>
            <w:tcW w:w="1440" w:type="dxa"/>
            <w:tcBorders>
              <w:top w:val="nil"/>
              <w:left w:val="nil"/>
              <w:bottom w:val="single" w:sz="4" w:space="0" w:color="auto"/>
              <w:right w:val="single" w:sz="4" w:space="0" w:color="auto"/>
            </w:tcBorders>
            <w:noWrap/>
            <w:vAlign w:val="center"/>
            <w:hideMark/>
          </w:tcPr>
          <w:p w14:paraId="1AA522DA" w14:textId="77777777" w:rsidR="00022367" w:rsidRPr="00FC147C" w:rsidRDefault="00022367" w:rsidP="00563240">
            <w:pPr>
              <w:spacing w:after="0"/>
              <w:jc w:val="both"/>
              <w:rPr>
                <w:sz w:val="21"/>
                <w:szCs w:val="21"/>
              </w:rPr>
            </w:pPr>
            <w:r w:rsidRPr="00FC147C">
              <w:rPr>
                <w:sz w:val="21"/>
                <w:szCs w:val="21"/>
              </w:rPr>
              <w:t>Processing</w:t>
            </w:r>
          </w:p>
        </w:tc>
      </w:tr>
      <w:tr w:rsidR="00022367" w:rsidRPr="00FA2EDD" w14:paraId="329BFA18" w14:textId="77777777" w:rsidTr="302944D7">
        <w:trPr>
          <w:trHeight w:val="273"/>
        </w:trPr>
        <w:tc>
          <w:tcPr>
            <w:tcW w:w="9355" w:type="dxa"/>
            <w:vMerge/>
            <w:vAlign w:val="center"/>
            <w:hideMark/>
          </w:tcPr>
          <w:p w14:paraId="6C90968C" w14:textId="77777777" w:rsidR="00022367" w:rsidRPr="00FC147C" w:rsidRDefault="00022367" w:rsidP="00563240">
            <w:pPr>
              <w:spacing w:after="0"/>
              <w:rPr>
                <w:sz w:val="21"/>
                <w:szCs w:val="21"/>
              </w:rPr>
            </w:pPr>
          </w:p>
        </w:tc>
        <w:tc>
          <w:tcPr>
            <w:tcW w:w="1350" w:type="dxa"/>
            <w:tcBorders>
              <w:top w:val="nil"/>
              <w:left w:val="nil"/>
              <w:bottom w:val="single" w:sz="4" w:space="0" w:color="auto"/>
              <w:right w:val="single" w:sz="4" w:space="0" w:color="auto"/>
            </w:tcBorders>
            <w:noWrap/>
            <w:vAlign w:val="center"/>
            <w:hideMark/>
          </w:tcPr>
          <w:p w14:paraId="01EC6E47" w14:textId="5C9471AF" w:rsidR="00022367" w:rsidRPr="00FC147C" w:rsidRDefault="00022367" w:rsidP="00563240">
            <w:pPr>
              <w:spacing w:after="0"/>
              <w:jc w:val="both"/>
              <w:rPr>
                <w:sz w:val="21"/>
                <w:szCs w:val="21"/>
              </w:rPr>
            </w:pPr>
            <w:r w:rsidRPr="00FC147C">
              <w:rPr>
                <w:rFonts w:cstheme="minorHAnsi"/>
                <w:noProof/>
                <w:sz w:val="21"/>
                <w:szCs w:val="21"/>
                <w:lang w:val="en-US" w:eastAsia="en-US"/>
              </w:rPr>
              <mc:AlternateContent>
                <mc:Choice Requires="wps">
                  <w:drawing>
                    <wp:anchor distT="0" distB="0" distL="114300" distR="114300" simplePos="0" relativeHeight="251655168" behindDoc="1" locked="0" layoutInCell="1" allowOverlap="1" wp14:anchorId="5CBAD900" wp14:editId="3072A524">
                      <wp:simplePos x="0" y="0"/>
                      <wp:positionH relativeFrom="column">
                        <wp:posOffset>-76835</wp:posOffset>
                      </wp:positionH>
                      <wp:positionV relativeFrom="paragraph">
                        <wp:posOffset>-200660</wp:posOffset>
                      </wp:positionV>
                      <wp:extent cx="842645" cy="412750"/>
                      <wp:effectExtent l="19050" t="0" r="33655" b="25400"/>
                      <wp:wrapNone/>
                      <wp:docPr id="4" name="Arrow: Chevron 4"/>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dgm="http://schemas.openxmlformats.org/drawingml/2006/diagram">
                  <w:pict w14:anchorId="56209D49">
                    <v:shapetype id="_x0000_t55" coordsize="21600,21600" o:spt="55" adj="16200" path="m@0,l,0@1,10800,,21600@0,21600,21600,10800xe" w14:anchorId="3F94A363">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Arrow: Chevron 4" style="position:absolute;margin-left:-6.05pt;margin-top:-15.8pt;width:66.35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4f81bd [3204]" strokecolor="white [3201]" strokeweight="2pt" type="#_x0000_t55" adj="1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bA/AEAAP8EAAAOAAAAZHJzL2Uyb0RvYy54bWy8lM1u2zAMx+8D9g6C7oudwO0KI04xtNgu&#10;w1as3QOoMhV70BckxU7efhTtuuvHqRjqgyxRMvkj+Ze3l0ej2QAh9s42fL0qOQMrXdvbfcN/3339&#10;dMFZTMK2QjsLDT9B5Je7jx+2o69h4zqnWwgMndhYj77hXUq+LoooOzAirpwHi5vKBSMSLsO+aIMY&#10;0bvRxaYsz4vRhdYHJyFGtF5Pm3xH/pUCmX4qFSEx3XBkSzQGGu/zWOy2ot4H4btezhjiDRRG9BaD&#10;Lq6uRRLsEPoXrkwvg4tOpZV0pnBK9RIoB8xmXT7L5rYTHigXLE70S5ni/3Mrfww3gfVtwyvOrDDY&#10;oi8huLFmVx0MwVlW5RqNPtZ49NbfhHkVcZoTPqpg8htTYUeq62mpKxwTk2i8qDbn1RlnEreq9ebz&#10;GdW9ePzYh5i+gTMsTxqOzc+hqaBi+B4TVbad+UT7hzNlNPZpEJpVJT6ZEf3Nh3H24BHNmX2ipVk6&#10;acj+tP0FCjNHvg1FIs3BlQ4M3TZcpzWZuwOghCbbrJcosqqemPTBPDcJ7Tvx1IhgSxQCJohMo3qt&#10;F54p8HJyCiSkBPseTDNKpgK6QQtX+Vqd3o1rgaF6OZsWLtNbF15jyz2clKGm8w9ymESQ9XDv2hOJ&#10;mnSCt4z6Mv8R8jX+d02fP/63dn8BAAD//wMAUEsDBBQABgAIAAAAIQBGhi1a4AAAAAoBAAAPAAAA&#10;ZHJzL2Rvd25yZXYueG1sTI/LTsMwEEX3SPyDNUhsqtZ5oKYKcaoKwQcQCmLpxNMkNB5HsdsGvp7p&#10;CnZ3NEd3zhTb2Q7ijJPvHSmIVxEIpMaZnloF+7eX5QaED5qMHhyhgm/0sC1vbwqdG3ehVzxXoRVc&#10;Qj7XCroQxlxK33RotV+5EYl3BzdZHXicWmkmfeFyO8gkitbS6p74QqdHfOqwOVYnq+CnbnabedFX&#10;h+Mi+cqyz+E5+3hX6v5u3j2CCDiHPxiu+qwOJTvV7kTGi0HBMk5iRjmk8RrElUgiDrWCNH0AWRby&#10;/wvlLwAAAP//AwBQSwECLQAUAAYACAAAACEAtoM4kv4AAADhAQAAEwAAAAAAAAAAAAAAAAAAAAAA&#10;W0NvbnRlbnRfVHlwZXNdLnhtbFBLAQItABQABgAIAAAAIQA4/SH/1gAAAJQBAAALAAAAAAAAAAAA&#10;AAAAAC8BAABfcmVscy8ucmVsc1BLAQItABQABgAIAAAAIQAaHPbA/AEAAP8EAAAOAAAAAAAAAAAA&#10;AAAAAC4CAABkcnMvZTJvRG9jLnhtbFBLAQItABQABgAIAAAAIQBGhi1a4AAAAAoBAAAPAAAAAAAA&#10;AAAAAAAAAFYEAABkcnMvZG93bnJldi54bWxQSwUGAAAAAAQABADzAAAAYwUAAAAA&#10;"/>
                  </w:pict>
                </mc:Fallback>
              </mc:AlternateContent>
            </w:r>
            <w:r w:rsidRPr="00FC147C">
              <w:rPr>
                <w:sz w:val="21"/>
                <w:szCs w:val="21"/>
              </w:rPr>
              <w:t>7.3</w:t>
            </w:r>
          </w:p>
        </w:tc>
        <w:tc>
          <w:tcPr>
            <w:tcW w:w="1440" w:type="dxa"/>
            <w:tcBorders>
              <w:top w:val="nil"/>
              <w:left w:val="nil"/>
              <w:bottom w:val="single" w:sz="4" w:space="0" w:color="auto"/>
              <w:right w:val="single" w:sz="4" w:space="0" w:color="auto"/>
            </w:tcBorders>
            <w:noWrap/>
            <w:vAlign w:val="center"/>
            <w:hideMark/>
          </w:tcPr>
          <w:p w14:paraId="664F3F2E" w14:textId="45DA3CBC" w:rsidR="00022367" w:rsidRPr="00FC147C" w:rsidRDefault="00022367" w:rsidP="00563240">
            <w:pPr>
              <w:spacing w:after="0"/>
              <w:jc w:val="both"/>
              <w:rPr>
                <w:sz w:val="21"/>
                <w:szCs w:val="21"/>
              </w:rPr>
            </w:pPr>
            <w:r w:rsidRPr="00FC147C">
              <w:rPr>
                <w:rFonts w:cstheme="minorHAnsi"/>
                <w:noProof/>
                <w:sz w:val="21"/>
                <w:szCs w:val="21"/>
                <w:lang w:val="en-US" w:eastAsia="en-US"/>
              </w:rPr>
              <mc:AlternateContent>
                <mc:Choice Requires="wps">
                  <w:drawing>
                    <wp:anchor distT="0" distB="0" distL="114300" distR="114300" simplePos="0" relativeHeight="251651072" behindDoc="1" locked="0" layoutInCell="1" allowOverlap="1" wp14:anchorId="0723AD7E" wp14:editId="74C760E1">
                      <wp:simplePos x="0" y="0"/>
                      <wp:positionH relativeFrom="column">
                        <wp:posOffset>-67945</wp:posOffset>
                      </wp:positionH>
                      <wp:positionV relativeFrom="paragraph">
                        <wp:posOffset>-194310</wp:posOffset>
                      </wp:positionV>
                      <wp:extent cx="842645" cy="412750"/>
                      <wp:effectExtent l="19050" t="0" r="33655" b="25400"/>
                      <wp:wrapNone/>
                      <wp:docPr id="5" name="Arrow: Chevron 5"/>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dgm="http://schemas.openxmlformats.org/drawingml/2006/diagram">
                  <w:pict w14:anchorId="64490163">
                    <v:shape id="Arrow: Chevron 5" style="position:absolute;margin-left:-5.35pt;margin-top:-15.3pt;width:66.35pt;height: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4f81bd [3204]" strokecolor="white [3201]" strokeweight="2pt" type="#_x0000_t55" adj="1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E0+wEAAP8EAAAOAAAAZHJzL2Uyb0RvYy54bWy8lM1u1DAQx+9IvIPlO5tstFuqaLMVagUX&#10;BBUtD+A6402Qv2R7k923ZzxJU1p6Qqg5OPbY+c9vPpzd1cloNkCIvbMNX69KzsBK1/b20PCf958/&#10;XHIWk7Ct0M5Cw88Q+dX+/bvd6GuoXOd0C4GhiI316BvepeTrooiyAyPiynmwuKlcMCLhMhyKNogR&#10;1Y0uqrK8KEYXWh+chBjRejNt8j3pKwUyfVcqQmK64ciWaAw0PuSx2O9EfQjCd72cMcQ/UBjRW3S6&#10;SN2IJNgx9H9JmV4GF51KK+lM4ZTqJVAMGM26fBHNXSc8UCyYnOiXNMX/Jyu/DbeB9W3Dt5xZYbBE&#10;n0JwY82uOxiCs2ybczT6WOPRO38b5lXEaQ74pILJbwyFnSiv5yWvcEpMovFyU11sUF/i1mZdfdxS&#10;3ounj32I6Qs4w/Kk4Vj87JoSKoavMVFm25lPtL84U0ZjnQah2abEJzOi3nwYZ4+KaM7sEy3N0llD&#10;1tP2ByiMHPkq8kQ9B9c6MJRtuE5rMndHwBaabHO/RJG76plJH81Lk9C+E8+NCLZ4IWCCyDSq13rh&#10;mRwvJydHQkqwb8E0o2QqoBu0cJWv5enNuBYYypezaeEyvXXhNbZcw6kz1HT+sR2mJsj98ODaMzU1&#10;9QneMqrL/EfI1/jPNX3+9N/a/wYAAP//AwBQSwMEFAAGAAgAAAAhADtargTgAAAACgEAAA8AAABk&#10;cnMvZG93bnJldi54bWxMj8tOwzAQRfdI/IM1SGyq1m5aNVWIU1UIPoDwEEsnniah8TiK3Tbw9UxX&#10;sJvRHN05N99NrhdnHEPnScNyoUAg1d521Gh4e32eb0GEaMia3hNq+MYAu+L2JjeZ9Rd6wXMZG8Eh&#10;FDKjoY1xyKQMdYvOhIUfkPh28KMzkdexkXY0Fw53vUyU2khnOuIPrRnwscX6WJ6chp+q3m+nWVce&#10;jrPkK00/+6f0413r+7tp/wAi4hT/YLjqszoU7FT5E9kgeg3zpUoZ5WGlNiCuRJJwu0rDar0GWeTy&#10;f4XiFwAA//8DAFBLAQItABQABgAIAAAAIQC2gziS/gAAAOEBAAATAAAAAAAAAAAAAAAAAAAAAABb&#10;Q29udGVudF9UeXBlc10ueG1sUEsBAi0AFAAGAAgAAAAhADj9If/WAAAAlAEAAAsAAAAAAAAAAAAA&#10;AAAALwEAAF9yZWxzLy5yZWxzUEsBAi0AFAAGAAgAAAAhACKoUTT7AQAA/wQAAA4AAAAAAAAAAAAA&#10;AAAALgIAAGRycy9lMm9Eb2MueG1sUEsBAi0AFAAGAAgAAAAhADtargTgAAAACgEAAA8AAAAAAAAA&#10;AAAAAAAAVQQAAGRycy9kb3ducmV2LnhtbFBLBQYAAAAABAAEAPMAAABiBQAAAAA=&#10;" w14:anchorId="300591EE"/>
                  </w:pict>
                </mc:Fallback>
              </mc:AlternateContent>
            </w:r>
            <w:r w:rsidRPr="00FC147C">
              <w:rPr>
                <w:sz w:val="21"/>
                <w:szCs w:val="21"/>
              </w:rPr>
              <w:t>1.5</w:t>
            </w:r>
          </w:p>
        </w:tc>
        <w:tc>
          <w:tcPr>
            <w:tcW w:w="1260" w:type="dxa"/>
            <w:tcBorders>
              <w:top w:val="nil"/>
              <w:left w:val="nil"/>
              <w:bottom w:val="single" w:sz="4" w:space="0" w:color="auto"/>
              <w:right w:val="single" w:sz="4" w:space="0" w:color="auto"/>
            </w:tcBorders>
            <w:noWrap/>
            <w:vAlign w:val="center"/>
            <w:hideMark/>
          </w:tcPr>
          <w:p w14:paraId="0937BA0F" w14:textId="6058E34B" w:rsidR="00022367" w:rsidRPr="00FC147C" w:rsidRDefault="00022367" w:rsidP="00563240">
            <w:pPr>
              <w:spacing w:after="0"/>
              <w:jc w:val="both"/>
              <w:rPr>
                <w:sz w:val="21"/>
                <w:szCs w:val="21"/>
              </w:rPr>
            </w:pPr>
            <w:r w:rsidRPr="00FC147C">
              <w:rPr>
                <w:rFonts w:cstheme="minorHAnsi"/>
                <w:noProof/>
                <w:sz w:val="21"/>
                <w:szCs w:val="21"/>
                <w:lang w:val="en-US" w:eastAsia="en-US"/>
              </w:rPr>
              <mc:AlternateContent>
                <mc:Choice Requires="wps">
                  <w:drawing>
                    <wp:anchor distT="0" distB="0" distL="114300" distR="114300" simplePos="0" relativeHeight="251659264" behindDoc="1" locked="0" layoutInCell="1" allowOverlap="1" wp14:anchorId="7EC3821A" wp14:editId="5FD26D2A">
                      <wp:simplePos x="0" y="0"/>
                      <wp:positionH relativeFrom="column">
                        <wp:posOffset>-73025</wp:posOffset>
                      </wp:positionH>
                      <wp:positionV relativeFrom="paragraph">
                        <wp:posOffset>-216535</wp:posOffset>
                      </wp:positionV>
                      <wp:extent cx="842645" cy="412750"/>
                      <wp:effectExtent l="19050" t="0" r="33655" b="25400"/>
                      <wp:wrapNone/>
                      <wp:docPr id="6" name="Arrow: Chevron 6"/>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dgm="http://schemas.openxmlformats.org/drawingml/2006/diagram">
                  <w:pict w14:anchorId="589001FE">
                    <v:shape id="Arrow: Chevron 6" style="position:absolute;margin-left:-5.75pt;margin-top:-17.05pt;width:66.35pt;height: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4f81bd [3204]" strokecolor="white [3201]" strokeweight="2pt" type="#_x0000_t55" adj="1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jy/AEAAP8EAAAOAAAAZHJzL2Uyb0RvYy54bWy8lM1u2zAMx+8D9g6C7osdI80KI04xtNgu&#10;w1as3QOoMhV70BckxU7efhTtumvX0zDUB1miZPJH8i/vrk5GswFC7J1t+HpVcgZWura3h4b/vP/8&#10;4ZKzmIRthXYWGn6GyK/279/tRl9D5TqnWwgMndhYj77hXUq+LoooOzAirpwHi5vKBSMSLsOhaIMY&#10;0bvRRVWW22J0ofXBSYgRrTfTJt+Tf6VApu9KRUhMNxzZEo2Bxoc8FvudqA9B+K6XM4b4BwojeotB&#10;F1c3Igl2DP1frkwvg4tOpZV0pnBK9RIoB8xmXb7I5q4THigXLE70S5ni/3Mrvw23gfVtw7ecWWGw&#10;RZ9CcGPNrjsYgrNsm2s0+ljj0Tt/G+ZVxGlO+KSCyW9MhZ2oruelrnBKTKLxclNtNxecSdzarKuP&#10;F1T34uljH2L6As6wPGk4Nj+HpoKK4WtMVNl25hPtL86U0dinQWi2KfHJjOhvPoyzR49ozuwTLc3S&#10;WUP2p+0PUJg58lUUiTQH1zowdNtwndZk7o6AEppss16iyKp6ZtJH89IktO/EcyOCLVEImCAyjeq1&#10;XnimwMvJKZCQEuxbMM0omQroBi1c5Wt1ejOuBYbq5WxauExvXXiNLfdwUoaazj/KYRJB1sODa88k&#10;atIJ3jLqy/xHyNf4zzV9/vTf2v8GAAD//wMAUEsDBBQABgAIAAAAIQBkqNlz4AAAAAoBAAAPAAAA&#10;ZHJzL2Rvd25yZXYueG1sTI9BTsMwEEX3SNzBGiQ2Ves4haaEOFWF4AAEqFg68TQJtcdR7LaB0+Ou&#10;YDejefrzfrGZrGEnHH3vSIJYJMCQGqd7aiW8v73M18B8UKSVcYQSvtHDpry+KlSu3Zle8VSFlsUQ&#10;8rmS0IUw5Jz7pkOr/MINSPG2d6NVIa5jy/WozjHcGp4myYpb1VP80KkBnzpsDtXRSvipm+16mvXV&#10;/jBLv7Ls0zxnuw8pb2+m7SOwgFP4g+GiH9WhjE61O5L2zEiYC3Ef0Tgs7wSwC5GKFFgtYZk8AC8L&#10;/r9C+QsAAP//AwBQSwECLQAUAAYACAAAACEAtoM4kv4AAADhAQAAEwAAAAAAAAAAAAAAAAAAAAAA&#10;W0NvbnRlbnRfVHlwZXNdLnhtbFBLAQItABQABgAIAAAAIQA4/SH/1gAAAJQBAAALAAAAAAAAAAAA&#10;AAAAAC8BAABfcmVscy8ucmVsc1BLAQItABQABgAIAAAAIQArcsjy/AEAAP8EAAAOAAAAAAAAAAAA&#10;AAAAAC4CAABkcnMvZTJvRG9jLnhtbFBLAQItABQABgAIAAAAIQBkqNlz4AAAAAoBAAAPAAAAAAAA&#10;AAAAAAAAAFYEAABkcnMvZG93bnJldi54bWxQSwUGAAAAAAQABADzAAAAYwUAAAAA&#10;" w14:anchorId="34E09082"/>
                  </w:pict>
                </mc:Fallback>
              </mc:AlternateContent>
            </w:r>
            <w:r w:rsidRPr="00FC147C">
              <w:rPr>
                <w:sz w:val="21"/>
                <w:szCs w:val="21"/>
              </w:rPr>
              <w:t>7.7</w:t>
            </w:r>
          </w:p>
        </w:tc>
        <w:tc>
          <w:tcPr>
            <w:tcW w:w="1350" w:type="dxa"/>
            <w:tcBorders>
              <w:top w:val="nil"/>
              <w:left w:val="nil"/>
              <w:bottom w:val="single" w:sz="4" w:space="0" w:color="auto"/>
              <w:right w:val="single" w:sz="4" w:space="0" w:color="auto"/>
            </w:tcBorders>
            <w:noWrap/>
            <w:vAlign w:val="center"/>
            <w:hideMark/>
          </w:tcPr>
          <w:p w14:paraId="39E97C9C" w14:textId="4D149CC5" w:rsidR="00022367" w:rsidRPr="00FC147C" w:rsidRDefault="00022367" w:rsidP="00563240">
            <w:pPr>
              <w:spacing w:after="0"/>
              <w:jc w:val="both"/>
              <w:rPr>
                <w:sz w:val="21"/>
                <w:szCs w:val="21"/>
              </w:rPr>
            </w:pPr>
            <w:r w:rsidRPr="00FC147C">
              <w:rPr>
                <w:rFonts w:cstheme="minorHAnsi"/>
                <w:noProof/>
                <w:sz w:val="21"/>
                <w:szCs w:val="21"/>
                <w:lang w:val="en-US" w:eastAsia="en-US"/>
              </w:rPr>
              <mc:AlternateContent>
                <mc:Choice Requires="wps">
                  <w:drawing>
                    <wp:anchor distT="0" distB="0" distL="114300" distR="114300" simplePos="0" relativeHeight="251663360" behindDoc="1" locked="0" layoutInCell="1" allowOverlap="1" wp14:anchorId="2D631CA7" wp14:editId="39E9A721">
                      <wp:simplePos x="0" y="0"/>
                      <wp:positionH relativeFrom="column">
                        <wp:posOffset>-21590</wp:posOffset>
                      </wp:positionH>
                      <wp:positionV relativeFrom="paragraph">
                        <wp:posOffset>-185420</wp:posOffset>
                      </wp:positionV>
                      <wp:extent cx="842645" cy="412750"/>
                      <wp:effectExtent l="19050" t="0" r="33655" b="25400"/>
                      <wp:wrapNone/>
                      <wp:docPr id="7" name="Arrow: Chevron 7"/>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a:ln>
                                <a:solidFill>
                                  <a:schemeClr val="accent1">
                                    <a:lumMod val="40000"/>
                                    <a:lumOff val="60000"/>
                                  </a:schemeClr>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dgm="http://schemas.openxmlformats.org/drawingml/2006/diagram">
                  <w:pict w14:anchorId="6FC8A5BA">
                    <v:shape id="Arrow: Chevron 7" style="position:absolute;margin-left:-1.7pt;margin-top:-14.6pt;width:66.35pt;height: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4f81bd [3204]" strokecolor="#b8cce4 [1300]" strokeweight="2pt" type="#_x0000_t55" adj="1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vMLAIAAH4FAAAOAAAAZHJzL2Uyb0RvYy54bWy8VMtuGyEU3VfqPyD29Ywtx45GHkdVonTT&#10;R9SkH0B4eKh4CbDH/vteYELcNquqiRcY7lzOOfdwYXN11AoduA/Smh7PZy1G3FDLpNn1+MfD7YdL&#10;jEIkhhFlDe/xiQd8tX3/bjO6ji/sYBXjHgGICd3oejzE6LqmCXTgmoSZddzAR2G9JhGWftcwT0ZA&#10;16pZtO2qGa1nzlvKQ4DoTfmItxlfCE7jNyECj0j1GLTFPPo8Pqax2W5It/PEDZJOMsg/qNBEGiCt&#10;UDckErT38i8oLam3wYo4o1Y3VghJea4Bqpm3f1RzPxDHcy1gTnDVpvD/YOnXw51HkvV4jZEhGo7o&#10;o/d27ND1wA/eGrROHo0udJB67+78tAowTQUfhdfpH0pBx+zrqfrKjxFRCF4uF6vlBUYUPi3ni/VF&#10;9r153ux8iJ+41ShNegyHn6izoeTwOcTsLJv0EfYTI6EVnNOBKLRs4Zc0At6UDLMnxLRTmTQGqyS7&#10;lUrlReovfq08AogeE0q5ifNMqPb6i2UlXrEBZK+hk0p4dUaZOzUhZQFnJCAiETfJumJWnsWT4kXU&#10;dy7AeLBnkXkrUOFQk5xhzyvv1K6BpKYuaVPoXN0UIsoN5Pc8kFRZslxlQERSI8CXqqf4UDML0blF&#10;r6ppkpJU8XyBq672JZ/eTFcVk/2yJlZdWhrrX9KWzrA0pij5T+1QmiD1w6Nlp3yncp/AJc/nMj1I&#10;6RU5X+ftz8/m9hcAAAD//wMAUEsDBBQABgAIAAAAIQB18Hzh3wAAAAkBAAAPAAAAZHJzL2Rvd25y&#10;ZXYueG1sTI/BTsMwDIbvSLxDZCRuW0oLaCtNpwmJA0gcNibBMWu8tiNxqibrwtvjneBkWf70+/ur&#10;VXJWTDiG3pOCu3kGAqnxpqdWwe7jZbYAEaImo60nVPCDAVb19VWlS+PPtMFpG1vBIRRKraCLcSil&#10;DE2HToe5H5D4dvCj05HXsZVm1GcOd1bmWfYone6JP3R6wOcOm+/tySk4vh8+09er7de7t2TtRGET&#10;j41Stzdp/QQiYop/MFz0WR1qdtr7E5kgrIJZcc8kz3yZg7gA+bIAsVdQPCxA1pX836D+BQAA//8D&#10;AFBLAQItABQABgAIAAAAIQC2gziS/gAAAOEBAAATAAAAAAAAAAAAAAAAAAAAAABbQ29udGVudF9U&#10;eXBlc10ueG1sUEsBAi0AFAAGAAgAAAAhADj9If/WAAAAlAEAAAsAAAAAAAAAAAAAAAAALwEAAF9y&#10;ZWxzLy5yZWxzUEsBAi0AFAAGAAgAAAAhAD10+8wsAgAAfgUAAA4AAAAAAAAAAAAAAAAALgIAAGRy&#10;cy9lMm9Eb2MueG1sUEsBAi0AFAAGAAgAAAAhAHXwfOHfAAAACQEAAA8AAAAAAAAAAAAAAAAAhgQA&#10;AGRycy9kb3ducmV2LnhtbFBLBQYAAAAABAAEAPMAAACSBQAAAAA=&#10;" w14:anchorId="3A64552D"/>
                  </w:pict>
                </mc:Fallback>
              </mc:AlternateContent>
            </w:r>
            <w:r w:rsidRPr="00FC147C">
              <w:rPr>
                <w:sz w:val="21"/>
                <w:szCs w:val="21"/>
              </w:rPr>
              <w:t>0</w:t>
            </w:r>
          </w:p>
        </w:tc>
        <w:tc>
          <w:tcPr>
            <w:tcW w:w="1440" w:type="dxa"/>
            <w:tcBorders>
              <w:top w:val="nil"/>
              <w:left w:val="nil"/>
              <w:bottom w:val="single" w:sz="4" w:space="0" w:color="auto"/>
              <w:right w:val="single" w:sz="4" w:space="0" w:color="auto"/>
            </w:tcBorders>
            <w:noWrap/>
            <w:vAlign w:val="center"/>
            <w:hideMark/>
          </w:tcPr>
          <w:p w14:paraId="4D5E3820" w14:textId="2ACF1A51" w:rsidR="00022367" w:rsidRPr="00FC147C" w:rsidRDefault="00022367" w:rsidP="00563240">
            <w:pPr>
              <w:spacing w:after="0"/>
              <w:jc w:val="both"/>
              <w:rPr>
                <w:sz w:val="21"/>
                <w:szCs w:val="21"/>
              </w:rPr>
            </w:pPr>
            <w:r w:rsidRPr="00FC147C">
              <w:rPr>
                <w:rFonts w:cstheme="minorHAnsi"/>
                <w:noProof/>
                <w:sz w:val="21"/>
                <w:szCs w:val="21"/>
                <w:lang w:val="en-US" w:eastAsia="en-US"/>
              </w:rPr>
              <mc:AlternateContent>
                <mc:Choice Requires="wps">
                  <w:drawing>
                    <wp:anchor distT="0" distB="0" distL="114300" distR="114300" simplePos="0" relativeHeight="251667456" behindDoc="1" locked="0" layoutInCell="1" allowOverlap="1" wp14:anchorId="4E4EFA39" wp14:editId="29B13508">
                      <wp:simplePos x="0" y="0"/>
                      <wp:positionH relativeFrom="column">
                        <wp:posOffset>-67310</wp:posOffset>
                      </wp:positionH>
                      <wp:positionV relativeFrom="paragraph">
                        <wp:posOffset>-202565</wp:posOffset>
                      </wp:positionV>
                      <wp:extent cx="842645" cy="412750"/>
                      <wp:effectExtent l="19050" t="0" r="33655" b="25400"/>
                      <wp:wrapNone/>
                      <wp:docPr id="10" name="Arrow: Chevron 10"/>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dgm="http://schemas.openxmlformats.org/drawingml/2006/diagram">
                  <w:pict w14:anchorId="255792EF">
                    <v:shape id="Arrow: Chevron 10" style="position:absolute;margin-left:-5.3pt;margin-top:-15.95pt;width:66.35pt;height: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4f81bd [3204]" strokecolor="white [3201]" strokeweight="2pt" type="#_x0000_t55" adj="1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5q/AEAAAEFAAAOAAAAZHJzL2Uyb0RvYy54bWy8lMlu2zAQhu8F+g4E77VkwUkDwXJQJGgv&#10;RRs06QMw1NBSwQ0kLdlv3+FIUZrlFBTRgSKH1D/fLNT28mg0GyDE3tmGr1clZ2Cla3u7b/jvu6+f&#10;LjiLSdhWaGeh4SeI/HL38cN29DVUrnO6hcBQxMZ69A3vUvJ1UUTZgRFx5TxY3FQuGJFwGfZFG8SI&#10;6kYXVVmeF6MLrQ9OQoxovZ42+Y70lQKZfioVITHdcGRLNAYa7/NY7Lai3gfhu17OGOINFEb0Fp0u&#10;UtciCXYI/Qsp08vgolNpJZ0pnFK9BIoBo1mXz6K57YQHigWTE/2Spvj/ZOWP4SawvsXaYXqsMFij&#10;LyG4sWZXHQzBWYYbmKXRxxoP3/qbMK8iTnPIRxVMfmMw7EiZPS2ZhWNiEo0Xm+p8c8aZxK3Nuvp8&#10;RprF48c+xPQNnGF50nAsf/ZNKRXD95got+0MKNo/nCmjsVKD0GxT4pMZUW8+jLMHRTRn9omWZumk&#10;Ietp+wsUxo58FXmiroMrHRjKNlynNZm7A2ATTba5Y6LIffXEpA/muUlo34mnRgRbvBAwQWQa1Wu9&#10;8EyOl5OTIyEl2PdgmlEyFdAdWrjK1/L0blwLDOXL2bRwmd668BpbruHUGWo6/9AOUxPkfrh37Yma&#10;mvoE7xnVZf4n5Iv875o+f/xz7f4CAAD//wMAUEsDBBQABgAIAAAAIQBHx5q64AAAAAoBAAAPAAAA&#10;ZHJzL2Rvd25yZXYueG1sTI9BTsMwEEX3SNzBGiQ2Ves4kZoS4lQVggMQCmLpxNMk1B5HsdsGTo+7&#10;gt2M5unP++V2toadcfKDIwlilQBDap0eqJOwf3tZboD5oEgr4wglfKOHbXV7U6pCuwu94rkOHYsh&#10;5AsloQ9hLDj3bY9W+ZUbkeLt4CarQlynjutJXWK4NTxNkjW3aqD4oVcjPvXYHuuTlfDTtLvNvBjq&#10;w3GRfuX5p3nOP96lvL+bd4/AAs7hD4arflSHKjo17kTaMyNhKZJ1ROOQiQdgVyJNBbBGQpYJ4FXJ&#10;/1eofgEAAP//AwBQSwECLQAUAAYACAAAACEAtoM4kv4AAADhAQAAEwAAAAAAAAAAAAAAAAAAAAAA&#10;W0NvbnRlbnRfVHlwZXNdLnhtbFBLAQItABQABgAIAAAAIQA4/SH/1gAAAJQBAAALAAAAAAAAAAAA&#10;AAAAAC8BAABfcmVscy8ucmVsc1BLAQItABQABgAIAAAAIQClgL5q/AEAAAEFAAAOAAAAAAAAAAAA&#10;AAAAAC4CAABkcnMvZTJvRG9jLnhtbFBLAQItABQABgAIAAAAIQBHx5q64AAAAAoBAAAPAAAAAAAA&#10;AAAAAAAAAFYEAABkcnMvZG93bnJldi54bWxQSwUGAAAAAAQABADzAAAAYwUAAAAA&#10;" w14:anchorId="3A42F87D"/>
                  </w:pict>
                </mc:Fallback>
              </mc:AlternateContent>
            </w:r>
            <w:r w:rsidRPr="00FC147C">
              <w:rPr>
                <w:sz w:val="21"/>
                <w:szCs w:val="21"/>
              </w:rPr>
              <w:t>3.5</w:t>
            </w:r>
          </w:p>
        </w:tc>
      </w:tr>
      <w:tr w:rsidR="00022367" w:rsidRPr="00FA2EDD" w14:paraId="3CB24BA1" w14:textId="77777777" w:rsidTr="302944D7">
        <w:trPr>
          <w:trHeight w:val="273"/>
        </w:trPr>
        <w:tc>
          <w:tcPr>
            <w:tcW w:w="2515" w:type="dxa"/>
            <w:tcBorders>
              <w:top w:val="nil"/>
              <w:left w:val="single" w:sz="4" w:space="0" w:color="auto"/>
              <w:bottom w:val="single" w:sz="4" w:space="0" w:color="auto"/>
              <w:right w:val="single" w:sz="4" w:space="0" w:color="auto"/>
            </w:tcBorders>
            <w:noWrap/>
            <w:vAlign w:val="center"/>
            <w:hideMark/>
          </w:tcPr>
          <w:p w14:paraId="24D635B9" w14:textId="77777777" w:rsidR="00022367" w:rsidRPr="00FC147C" w:rsidRDefault="00022367" w:rsidP="00563240">
            <w:pPr>
              <w:spacing w:after="0"/>
              <w:jc w:val="both"/>
              <w:rPr>
                <w:sz w:val="21"/>
                <w:szCs w:val="21"/>
              </w:rPr>
            </w:pPr>
            <w:r w:rsidRPr="00FC147C">
              <w:rPr>
                <w:sz w:val="21"/>
                <w:szCs w:val="21"/>
              </w:rPr>
              <w:t>Amount Lost</w:t>
            </w:r>
          </w:p>
        </w:tc>
        <w:tc>
          <w:tcPr>
            <w:tcW w:w="1350" w:type="dxa"/>
            <w:tcBorders>
              <w:top w:val="nil"/>
              <w:left w:val="nil"/>
              <w:bottom w:val="single" w:sz="4" w:space="0" w:color="auto"/>
              <w:right w:val="single" w:sz="4" w:space="0" w:color="auto"/>
            </w:tcBorders>
            <w:noWrap/>
            <w:vAlign w:val="center"/>
            <w:hideMark/>
          </w:tcPr>
          <w:p w14:paraId="48D7CD3A" w14:textId="77777777" w:rsidR="00022367" w:rsidRPr="00FC147C" w:rsidRDefault="00022367" w:rsidP="00563240">
            <w:pPr>
              <w:spacing w:after="0"/>
              <w:jc w:val="both"/>
              <w:rPr>
                <w:sz w:val="21"/>
                <w:szCs w:val="21"/>
              </w:rPr>
            </w:pPr>
            <w:r w:rsidRPr="00FC147C">
              <w:rPr>
                <w:sz w:val="21"/>
                <w:szCs w:val="21"/>
              </w:rPr>
              <w:t>73</w:t>
            </w:r>
          </w:p>
        </w:tc>
        <w:tc>
          <w:tcPr>
            <w:tcW w:w="1440" w:type="dxa"/>
            <w:tcBorders>
              <w:top w:val="nil"/>
              <w:left w:val="nil"/>
              <w:bottom w:val="single" w:sz="4" w:space="0" w:color="auto"/>
              <w:right w:val="single" w:sz="4" w:space="0" w:color="auto"/>
            </w:tcBorders>
            <w:noWrap/>
            <w:vAlign w:val="center"/>
            <w:hideMark/>
          </w:tcPr>
          <w:p w14:paraId="19E90DCD" w14:textId="77777777" w:rsidR="00022367" w:rsidRPr="00FC147C" w:rsidRDefault="00022367" w:rsidP="00563240">
            <w:pPr>
              <w:spacing w:after="0"/>
              <w:jc w:val="both"/>
              <w:rPr>
                <w:sz w:val="21"/>
                <w:szCs w:val="21"/>
              </w:rPr>
            </w:pPr>
            <w:r w:rsidRPr="00FC147C">
              <w:rPr>
                <w:sz w:val="21"/>
                <w:szCs w:val="21"/>
              </w:rPr>
              <w:t>13.905</w:t>
            </w:r>
          </w:p>
        </w:tc>
        <w:tc>
          <w:tcPr>
            <w:tcW w:w="1260" w:type="dxa"/>
            <w:tcBorders>
              <w:top w:val="nil"/>
              <w:left w:val="nil"/>
              <w:bottom w:val="single" w:sz="4" w:space="0" w:color="auto"/>
              <w:right w:val="single" w:sz="4" w:space="0" w:color="auto"/>
            </w:tcBorders>
            <w:noWrap/>
            <w:vAlign w:val="center"/>
            <w:hideMark/>
          </w:tcPr>
          <w:p w14:paraId="1CC3423F" w14:textId="77777777" w:rsidR="00022367" w:rsidRPr="00FC147C" w:rsidRDefault="00022367" w:rsidP="00563240">
            <w:pPr>
              <w:spacing w:after="0"/>
              <w:jc w:val="both"/>
              <w:rPr>
                <w:sz w:val="21"/>
                <w:szCs w:val="21"/>
              </w:rPr>
            </w:pPr>
            <w:r w:rsidRPr="00FC147C">
              <w:rPr>
                <w:sz w:val="21"/>
                <w:szCs w:val="21"/>
              </w:rPr>
              <w:t>70.308</w:t>
            </w:r>
          </w:p>
        </w:tc>
        <w:tc>
          <w:tcPr>
            <w:tcW w:w="1350" w:type="dxa"/>
            <w:tcBorders>
              <w:top w:val="nil"/>
              <w:left w:val="nil"/>
              <w:bottom w:val="single" w:sz="4" w:space="0" w:color="auto"/>
              <w:right w:val="single" w:sz="4" w:space="0" w:color="auto"/>
            </w:tcBorders>
            <w:noWrap/>
            <w:vAlign w:val="center"/>
            <w:hideMark/>
          </w:tcPr>
          <w:p w14:paraId="09D13D63" w14:textId="77777777" w:rsidR="00022367" w:rsidRPr="00FC147C" w:rsidRDefault="00022367" w:rsidP="00563240">
            <w:pPr>
              <w:spacing w:after="0"/>
              <w:jc w:val="both"/>
              <w:rPr>
                <w:sz w:val="21"/>
                <w:szCs w:val="21"/>
              </w:rPr>
            </w:pPr>
            <w:r w:rsidRPr="00FC147C">
              <w:rPr>
                <w:sz w:val="21"/>
                <w:szCs w:val="21"/>
              </w:rPr>
              <w:t>0</w:t>
            </w:r>
          </w:p>
        </w:tc>
        <w:tc>
          <w:tcPr>
            <w:tcW w:w="1440" w:type="dxa"/>
            <w:tcBorders>
              <w:top w:val="nil"/>
              <w:left w:val="nil"/>
              <w:bottom w:val="single" w:sz="4" w:space="0" w:color="auto"/>
              <w:right w:val="single" w:sz="4" w:space="0" w:color="auto"/>
            </w:tcBorders>
            <w:noWrap/>
            <w:vAlign w:val="center"/>
            <w:hideMark/>
          </w:tcPr>
          <w:p w14:paraId="3B2CB1EB" w14:textId="77777777" w:rsidR="00022367" w:rsidRPr="00FC147C" w:rsidRDefault="00022367" w:rsidP="00563240">
            <w:pPr>
              <w:spacing w:after="0"/>
              <w:jc w:val="both"/>
              <w:rPr>
                <w:sz w:val="21"/>
                <w:szCs w:val="21"/>
              </w:rPr>
            </w:pPr>
            <w:r w:rsidRPr="00FC147C">
              <w:rPr>
                <w:sz w:val="21"/>
                <w:szCs w:val="21"/>
              </w:rPr>
              <w:t>29.497</w:t>
            </w:r>
          </w:p>
        </w:tc>
      </w:tr>
      <w:tr w:rsidR="00022367" w:rsidRPr="00FA2EDD" w14:paraId="697ACCA5" w14:textId="77777777" w:rsidTr="302944D7">
        <w:trPr>
          <w:trHeight w:val="273"/>
        </w:trPr>
        <w:tc>
          <w:tcPr>
            <w:tcW w:w="2515" w:type="dxa"/>
            <w:tcBorders>
              <w:top w:val="nil"/>
              <w:left w:val="single" w:sz="4" w:space="0" w:color="auto"/>
              <w:bottom w:val="single" w:sz="4" w:space="0" w:color="auto"/>
              <w:right w:val="single" w:sz="4" w:space="0" w:color="auto"/>
            </w:tcBorders>
            <w:noWrap/>
            <w:vAlign w:val="center"/>
            <w:hideMark/>
          </w:tcPr>
          <w:p w14:paraId="1F0C2F5D" w14:textId="77777777" w:rsidR="00022367" w:rsidRPr="00FC147C" w:rsidRDefault="00022367" w:rsidP="00563240">
            <w:pPr>
              <w:spacing w:after="0"/>
              <w:jc w:val="both"/>
              <w:rPr>
                <w:sz w:val="21"/>
                <w:szCs w:val="21"/>
              </w:rPr>
            </w:pPr>
            <w:r w:rsidRPr="00FC147C">
              <w:rPr>
                <w:sz w:val="21"/>
                <w:szCs w:val="21"/>
              </w:rPr>
              <w:t>Amount Remaining</w:t>
            </w:r>
          </w:p>
        </w:tc>
        <w:tc>
          <w:tcPr>
            <w:tcW w:w="1350" w:type="dxa"/>
            <w:tcBorders>
              <w:top w:val="nil"/>
              <w:left w:val="nil"/>
              <w:bottom w:val="single" w:sz="4" w:space="0" w:color="auto"/>
              <w:right w:val="single" w:sz="4" w:space="0" w:color="auto"/>
            </w:tcBorders>
            <w:noWrap/>
            <w:vAlign w:val="center"/>
            <w:hideMark/>
          </w:tcPr>
          <w:p w14:paraId="3181CE64" w14:textId="77777777" w:rsidR="00022367" w:rsidRPr="00FC147C" w:rsidRDefault="00022367" w:rsidP="00563240">
            <w:pPr>
              <w:spacing w:after="0"/>
              <w:jc w:val="both"/>
              <w:rPr>
                <w:sz w:val="21"/>
                <w:szCs w:val="21"/>
              </w:rPr>
            </w:pPr>
            <w:r w:rsidRPr="00FC147C">
              <w:rPr>
                <w:sz w:val="21"/>
                <w:szCs w:val="21"/>
              </w:rPr>
              <w:t>927</w:t>
            </w:r>
          </w:p>
        </w:tc>
        <w:tc>
          <w:tcPr>
            <w:tcW w:w="1440" w:type="dxa"/>
            <w:tcBorders>
              <w:top w:val="nil"/>
              <w:left w:val="nil"/>
              <w:bottom w:val="single" w:sz="4" w:space="0" w:color="auto"/>
              <w:right w:val="single" w:sz="4" w:space="0" w:color="auto"/>
            </w:tcBorders>
            <w:noWrap/>
            <w:vAlign w:val="center"/>
            <w:hideMark/>
          </w:tcPr>
          <w:p w14:paraId="5BD7905E" w14:textId="77777777" w:rsidR="00022367" w:rsidRPr="00FC147C" w:rsidRDefault="00022367" w:rsidP="00563240">
            <w:pPr>
              <w:spacing w:after="0"/>
              <w:jc w:val="both"/>
              <w:rPr>
                <w:sz w:val="21"/>
                <w:szCs w:val="21"/>
              </w:rPr>
            </w:pPr>
            <w:r w:rsidRPr="00FC147C">
              <w:rPr>
                <w:sz w:val="21"/>
                <w:szCs w:val="21"/>
              </w:rPr>
              <w:t>913.095</w:t>
            </w:r>
          </w:p>
        </w:tc>
        <w:tc>
          <w:tcPr>
            <w:tcW w:w="1260" w:type="dxa"/>
            <w:tcBorders>
              <w:top w:val="nil"/>
              <w:left w:val="nil"/>
              <w:bottom w:val="single" w:sz="4" w:space="0" w:color="auto"/>
              <w:right w:val="single" w:sz="4" w:space="0" w:color="auto"/>
            </w:tcBorders>
            <w:noWrap/>
            <w:vAlign w:val="center"/>
            <w:hideMark/>
          </w:tcPr>
          <w:p w14:paraId="77CA4F45" w14:textId="77777777" w:rsidR="00022367" w:rsidRPr="00FC147C" w:rsidRDefault="00022367" w:rsidP="00563240">
            <w:pPr>
              <w:spacing w:after="0"/>
              <w:jc w:val="both"/>
              <w:rPr>
                <w:sz w:val="21"/>
                <w:szCs w:val="21"/>
              </w:rPr>
            </w:pPr>
            <w:r w:rsidRPr="00FC147C">
              <w:rPr>
                <w:sz w:val="21"/>
                <w:szCs w:val="21"/>
              </w:rPr>
              <w:t>842.787</w:t>
            </w:r>
          </w:p>
        </w:tc>
        <w:tc>
          <w:tcPr>
            <w:tcW w:w="1350" w:type="dxa"/>
            <w:tcBorders>
              <w:top w:val="nil"/>
              <w:left w:val="nil"/>
              <w:bottom w:val="single" w:sz="4" w:space="0" w:color="auto"/>
              <w:right w:val="single" w:sz="4" w:space="0" w:color="auto"/>
            </w:tcBorders>
            <w:noWrap/>
            <w:vAlign w:val="center"/>
            <w:hideMark/>
          </w:tcPr>
          <w:p w14:paraId="27500434" w14:textId="77777777" w:rsidR="00022367" w:rsidRPr="00FC147C" w:rsidRDefault="00022367" w:rsidP="00563240">
            <w:pPr>
              <w:spacing w:after="0"/>
              <w:jc w:val="both"/>
              <w:rPr>
                <w:sz w:val="21"/>
                <w:szCs w:val="21"/>
              </w:rPr>
            </w:pPr>
            <w:r w:rsidRPr="00FC147C">
              <w:rPr>
                <w:sz w:val="21"/>
                <w:szCs w:val="21"/>
              </w:rPr>
              <w:t>842.787</w:t>
            </w:r>
          </w:p>
        </w:tc>
        <w:tc>
          <w:tcPr>
            <w:tcW w:w="1440" w:type="dxa"/>
            <w:tcBorders>
              <w:top w:val="nil"/>
              <w:left w:val="nil"/>
              <w:bottom w:val="single" w:sz="4" w:space="0" w:color="auto"/>
              <w:right w:val="single" w:sz="4" w:space="0" w:color="auto"/>
            </w:tcBorders>
            <w:noWrap/>
            <w:vAlign w:val="center"/>
            <w:hideMark/>
          </w:tcPr>
          <w:p w14:paraId="43BDF55D" w14:textId="77777777" w:rsidR="00022367" w:rsidRPr="00FC147C" w:rsidRDefault="00022367" w:rsidP="00563240">
            <w:pPr>
              <w:spacing w:after="0"/>
              <w:jc w:val="both"/>
              <w:rPr>
                <w:sz w:val="21"/>
                <w:szCs w:val="21"/>
              </w:rPr>
            </w:pPr>
            <w:r w:rsidRPr="00FC147C">
              <w:rPr>
                <w:sz w:val="21"/>
                <w:szCs w:val="21"/>
              </w:rPr>
              <w:t>813.289</w:t>
            </w:r>
          </w:p>
        </w:tc>
      </w:tr>
      <w:tr w:rsidR="00022367" w:rsidRPr="00FA2EDD" w14:paraId="3DA2EF8C" w14:textId="77777777" w:rsidTr="302944D7">
        <w:trPr>
          <w:trHeight w:val="72"/>
        </w:trPr>
        <w:tc>
          <w:tcPr>
            <w:tcW w:w="9355" w:type="dxa"/>
            <w:gridSpan w:val="6"/>
            <w:tcBorders>
              <w:top w:val="nil"/>
              <w:left w:val="single" w:sz="4" w:space="0" w:color="auto"/>
              <w:bottom w:val="single" w:sz="4" w:space="0" w:color="auto"/>
              <w:right w:val="single" w:sz="4" w:space="0" w:color="auto"/>
            </w:tcBorders>
            <w:noWrap/>
            <w:vAlign w:val="center"/>
            <w:hideMark/>
          </w:tcPr>
          <w:p w14:paraId="2709CA4F" w14:textId="77777777" w:rsidR="00022367" w:rsidRPr="00FC147C" w:rsidRDefault="00022367" w:rsidP="00563240">
            <w:pPr>
              <w:spacing w:after="0"/>
              <w:jc w:val="both"/>
              <w:rPr>
                <w:sz w:val="21"/>
                <w:szCs w:val="21"/>
              </w:rPr>
            </w:pPr>
            <w:r w:rsidRPr="00FC147C">
              <w:rPr>
                <w:sz w:val="21"/>
                <w:szCs w:val="21"/>
              </w:rPr>
              <w:t> </w:t>
            </w:r>
          </w:p>
        </w:tc>
      </w:tr>
      <w:tr w:rsidR="00022367" w:rsidRPr="00FA2EDD" w14:paraId="2C60199B" w14:textId="77777777" w:rsidTr="302944D7">
        <w:trPr>
          <w:trHeight w:val="273"/>
        </w:trPr>
        <w:tc>
          <w:tcPr>
            <w:tcW w:w="2515" w:type="dxa"/>
            <w:tcBorders>
              <w:top w:val="nil"/>
              <w:left w:val="single" w:sz="4" w:space="0" w:color="auto"/>
              <w:bottom w:val="single" w:sz="4" w:space="0" w:color="auto"/>
              <w:right w:val="single" w:sz="4" w:space="0" w:color="auto"/>
            </w:tcBorders>
            <w:noWrap/>
            <w:vAlign w:val="center"/>
            <w:hideMark/>
          </w:tcPr>
          <w:p w14:paraId="2ECCA634" w14:textId="66316CB7" w:rsidR="00022367" w:rsidRPr="00FC147C" w:rsidRDefault="00022367" w:rsidP="00563240">
            <w:pPr>
              <w:spacing w:after="0"/>
              <w:jc w:val="both"/>
              <w:rPr>
                <w:sz w:val="21"/>
                <w:szCs w:val="21"/>
              </w:rPr>
            </w:pPr>
            <w:r w:rsidRPr="00FC147C">
              <w:rPr>
                <w:sz w:val="21"/>
                <w:szCs w:val="21"/>
              </w:rPr>
              <w:t>% of supply still in the market</w:t>
            </w:r>
          </w:p>
        </w:tc>
        <w:tc>
          <w:tcPr>
            <w:tcW w:w="6840" w:type="dxa"/>
            <w:gridSpan w:val="5"/>
            <w:tcBorders>
              <w:top w:val="nil"/>
              <w:left w:val="nil"/>
              <w:bottom w:val="single" w:sz="4" w:space="0" w:color="auto"/>
              <w:right w:val="single" w:sz="4" w:space="0" w:color="auto"/>
            </w:tcBorders>
            <w:noWrap/>
            <w:vAlign w:val="center"/>
            <w:hideMark/>
          </w:tcPr>
          <w:p w14:paraId="7C10D248" w14:textId="77777777" w:rsidR="00022367" w:rsidRPr="00FC147C" w:rsidRDefault="00022367" w:rsidP="00563240">
            <w:pPr>
              <w:spacing w:after="0"/>
              <w:jc w:val="both"/>
              <w:rPr>
                <w:sz w:val="21"/>
                <w:szCs w:val="21"/>
              </w:rPr>
            </w:pPr>
            <w:r w:rsidRPr="00FC147C">
              <w:rPr>
                <w:sz w:val="21"/>
                <w:szCs w:val="21"/>
              </w:rPr>
              <w:t>81.3% = (813.289/1000) *100 </w:t>
            </w:r>
          </w:p>
        </w:tc>
      </w:tr>
      <w:tr w:rsidR="00022367" w:rsidRPr="00FA2EDD" w14:paraId="30EDD97C" w14:textId="77777777" w:rsidTr="302944D7">
        <w:trPr>
          <w:trHeight w:val="349"/>
        </w:trPr>
        <w:tc>
          <w:tcPr>
            <w:tcW w:w="2515" w:type="dxa"/>
            <w:tcBorders>
              <w:top w:val="nil"/>
              <w:left w:val="single" w:sz="4" w:space="0" w:color="auto"/>
              <w:bottom w:val="single" w:sz="4" w:space="0" w:color="auto"/>
              <w:right w:val="single" w:sz="4" w:space="0" w:color="auto"/>
            </w:tcBorders>
            <w:noWrap/>
            <w:vAlign w:val="center"/>
            <w:hideMark/>
          </w:tcPr>
          <w:p w14:paraId="41C3BBA5" w14:textId="0628286C" w:rsidR="00FE3734" w:rsidRPr="00FC147C" w:rsidRDefault="00000000" w:rsidP="00A40EF0">
            <w:pPr>
              <w:spacing w:after="0"/>
              <w:jc w:val="both"/>
              <w:rPr>
                <w:rFonts w:cstheme="minorHAnsi"/>
                <w:color w:val="000000" w:themeColor="text1"/>
                <w:sz w:val="21"/>
                <w:szCs w:val="21"/>
              </w:rPr>
            </w:pPr>
            <m:oMathPara>
              <m:oMath>
                <m:sSub>
                  <m:sSubPr>
                    <m:ctrlPr>
                      <w:rPr>
                        <w:rFonts w:ascii="Cambria Math" w:eastAsia="Times New Roman" w:hAnsi="Cambria Math" w:cstheme="minorHAnsi"/>
                        <w:color w:val="000000" w:themeColor="text1"/>
                        <w:sz w:val="21"/>
                        <w:szCs w:val="21"/>
                      </w:rPr>
                    </m:ctrlPr>
                  </m:sSubPr>
                  <m:e>
                    <m:r>
                      <w:rPr>
                        <w:rFonts w:ascii="Cambria Math" w:eastAsia="Times New Roman" w:hAnsi="Cambria Math" w:cstheme="minorHAnsi"/>
                        <w:color w:val="000000" w:themeColor="text1"/>
                        <w:sz w:val="21"/>
                        <w:szCs w:val="21"/>
                        <w:lang w:eastAsia="en-GB"/>
                      </w:rPr>
                      <m:t>l</m:t>
                    </m:r>
                  </m:e>
                  <m:sub>
                    <m:r>
                      <w:rPr>
                        <w:rFonts w:ascii="Cambria Math" w:eastAsia="Times New Roman" w:hAnsi="Cambria Math" w:cstheme="minorHAnsi"/>
                        <w:color w:val="000000" w:themeColor="text1"/>
                        <w:sz w:val="21"/>
                        <w:szCs w:val="21"/>
                        <w:lang w:eastAsia="en-GB"/>
                      </w:rPr>
                      <m:t>ijt</m:t>
                    </m:r>
                  </m:sub>
                </m:sSub>
              </m:oMath>
            </m:oMathPara>
          </w:p>
          <w:p w14:paraId="4DA36610" w14:textId="35431496" w:rsidR="0017147E" w:rsidRPr="00FC147C" w:rsidRDefault="0017147E" w:rsidP="0017147E">
            <w:pPr>
              <w:spacing w:after="0"/>
              <w:jc w:val="center"/>
              <w:rPr>
                <w:rFonts w:cstheme="minorHAnsi"/>
                <w:color w:val="000000" w:themeColor="text1"/>
                <w:sz w:val="21"/>
                <w:szCs w:val="21"/>
              </w:rPr>
            </w:pPr>
            <w:r w:rsidRPr="00FC147C">
              <w:rPr>
                <w:rFonts w:cstheme="minorHAnsi"/>
                <w:sz w:val="21"/>
                <w:szCs w:val="21"/>
              </w:rPr>
              <w:t>=</w:t>
            </w:r>
          </w:p>
          <w:p w14:paraId="7DC3161D" w14:textId="66284B1D" w:rsidR="0017147E" w:rsidRPr="00FC147C" w:rsidRDefault="0017147E" w:rsidP="00563240">
            <w:pPr>
              <w:spacing w:after="0"/>
              <w:jc w:val="both"/>
              <w:rPr>
                <w:sz w:val="21"/>
                <w:szCs w:val="21"/>
              </w:rPr>
            </w:pPr>
            <w:r w:rsidRPr="00FC147C">
              <w:rPr>
                <w:sz w:val="21"/>
                <w:szCs w:val="21"/>
              </w:rPr>
              <w:lastRenderedPageBreak/>
              <w:t>% lost from farm to (but not including) retail</w:t>
            </w:r>
          </w:p>
        </w:tc>
        <w:tc>
          <w:tcPr>
            <w:tcW w:w="6840" w:type="dxa"/>
            <w:gridSpan w:val="5"/>
            <w:tcBorders>
              <w:top w:val="nil"/>
              <w:left w:val="nil"/>
              <w:bottom w:val="single" w:sz="4" w:space="0" w:color="auto"/>
              <w:right w:val="single" w:sz="4" w:space="0" w:color="auto"/>
            </w:tcBorders>
            <w:noWrap/>
            <w:vAlign w:val="center"/>
            <w:hideMark/>
          </w:tcPr>
          <w:p w14:paraId="40344953" w14:textId="112499C6" w:rsidR="00022367" w:rsidRPr="00FC147C" w:rsidRDefault="00022367" w:rsidP="00FE3734">
            <w:pPr>
              <w:spacing w:after="0"/>
              <w:jc w:val="both"/>
              <w:rPr>
                <w:sz w:val="21"/>
                <w:szCs w:val="21"/>
              </w:rPr>
            </w:pPr>
            <w:r w:rsidRPr="00FC147C">
              <w:rPr>
                <w:sz w:val="21"/>
                <w:szCs w:val="21"/>
              </w:rPr>
              <w:lastRenderedPageBreak/>
              <w:t xml:space="preserve">18.7% = </w:t>
            </w:r>
            <w:r w:rsidR="00FE3734" w:rsidRPr="00FC147C">
              <w:rPr>
                <w:sz w:val="21"/>
                <w:szCs w:val="21"/>
              </w:rPr>
              <w:t>100 – 81.3%</w:t>
            </w:r>
          </w:p>
        </w:tc>
      </w:tr>
    </w:tbl>
    <w:p w14:paraId="78C6BCF2" w14:textId="77777777" w:rsidR="00FE3734" w:rsidRDefault="00FE3734" w:rsidP="00A40EF0">
      <w:pPr>
        <w:shd w:val="clear" w:color="auto" w:fill="FFFFFF"/>
        <w:spacing w:after="0"/>
        <w:rPr>
          <w:rFonts w:cstheme="minorHAnsi"/>
          <w:sz w:val="24"/>
          <w:szCs w:val="24"/>
        </w:rPr>
      </w:pPr>
    </w:p>
    <w:p w14:paraId="060A6A2F" w14:textId="77777777" w:rsidR="007342A8" w:rsidRPr="00563240" w:rsidRDefault="007342A8" w:rsidP="00563240">
      <w:pPr>
        <w:pStyle w:val="MText"/>
        <w:rPr>
          <w:sz w:val="24"/>
        </w:rPr>
      </w:pPr>
    </w:p>
    <w:p w14:paraId="514CE3C0" w14:textId="3F3F7A53" w:rsidR="00E1050F" w:rsidRPr="00EC59DB" w:rsidRDefault="00576CFA" w:rsidP="00EC59DB">
      <w:pPr>
        <w:pStyle w:val="MHeader2"/>
      </w:pPr>
      <w:r w:rsidRPr="00EC59DB">
        <w:t xml:space="preserve">4.d. Validation </w:t>
      </w:r>
      <w:r>
        <w:rPr>
          <w:color w:val="B4B4B4"/>
          <w:sz w:val="20"/>
        </w:rPr>
        <w:t>(DATA_VALIDATION)</w:t>
      </w:r>
    </w:p>
    <w:p w14:paraId="74F3334B" w14:textId="3ADEFCA4" w:rsidR="0017147E" w:rsidRPr="00FC147C" w:rsidRDefault="004C2BC2" w:rsidP="00A40EF0">
      <w:pPr>
        <w:pStyle w:val="MText"/>
        <w:rPr>
          <w:rFonts w:cstheme="minorHAnsi"/>
        </w:rPr>
      </w:pPr>
      <w:r w:rsidRPr="00FC147C">
        <w:rPr>
          <w:rFonts w:cstheme="minorHAnsi"/>
        </w:rPr>
        <w:t xml:space="preserve">Data sources for agricultural production and on-farm losses are mainly national agricultural surveys that are conducted by the Ministry of Agricultural/Livestock and/or the National Statistical Office. The surveys are usually annual, and in the absence of direct measurements, data are interview-based. Agricultural censuses, which FAO recommends conducting every ten years, may be the only available source of loss estimates in </w:t>
      </w:r>
      <w:proofErr w:type="gramStart"/>
      <w:r w:rsidRPr="00FC147C">
        <w:rPr>
          <w:rFonts w:cstheme="minorHAnsi"/>
        </w:rPr>
        <w:t>a number of</w:t>
      </w:r>
      <w:proofErr w:type="gramEnd"/>
      <w:r w:rsidRPr="00FC147C">
        <w:rPr>
          <w:rFonts w:cstheme="minorHAnsi"/>
        </w:rPr>
        <w:t xml:space="preserve"> countries that do not carry out annual surveys. Off-farm loss data along the value chain may be obtained through specialized surveys (supplemented by research) through the national agri-food industry system.</w:t>
      </w:r>
    </w:p>
    <w:p w14:paraId="0B34DC26" w14:textId="50D496DF" w:rsidR="004C2BC2" w:rsidRPr="00FC147C" w:rsidRDefault="004C2BC2" w:rsidP="00FC147C">
      <w:pPr>
        <w:pStyle w:val="NoSpacing"/>
      </w:pPr>
    </w:p>
    <w:p w14:paraId="6BABE3B6" w14:textId="77777777" w:rsidR="004C2BC2" w:rsidRPr="00FC147C" w:rsidRDefault="004C2BC2" w:rsidP="004C2BC2">
      <w:pPr>
        <w:shd w:val="clear" w:color="auto" w:fill="FFFFFF"/>
        <w:spacing w:after="0"/>
        <w:rPr>
          <w:rFonts w:eastAsia="Times New Roman" w:cstheme="minorHAnsi"/>
          <w:color w:val="4A4A4A"/>
          <w:sz w:val="21"/>
          <w:szCs w:val="21"/>
          <w:lang w:eastAsia="en-GB"/>
        </w:rPr>
      </w:pPr>
      <w:r w:rsidRPr="00FC147C">
        <w:rPr>
          <w:rFonts w:eastAsia="Times New Roman" w:cstheme="minorHAnsi"/>
          <w:color w:val="4A4A4A"/>
          <w:sz w:val="21"/>
          <w:szCs w:val="21"/>
          <w:lang w:eastAsia="en-GB"/>
        </w:rPr>
        <w:t xml:space="preserve">The data are provided in the Agriculture Production Questionnaire, in the Utilization sections used to compile Supply Utilization Accounts. </w:t>
      </w:r>
    </w:p>
    <w:p w14:paraId="3D4F4B21" w14:textId="77777777" w:rsidR="004C2BC2" w:rsidRPr="00FC147C" w:rsidRDefault="004C2BC2" w:rsidP="00FC147C">
      <w:pPr>
        <w:pStyle w:val="NoSpacing"/>
        <w:rPr>
          <w:lang w:eastAsia="en-GB"/>
        </w:rPr>
      </w:pPr>
    </w:p>
    <w:p w14:paraId="6C71F03D" w14:textId="02069BA6" w:rsidR="004C2BC2" w:rsidRPr="00FC147C" w:rsidRDefault="004C2BC2" w:rsidP="004C2BC2">
      <w:pPr>
        <w:shd w:val="clear" w:color="auto" w:fill="FFFFFF"/>
        <w:spacing w:after="0"/>
        <w:rPr>
          <w:color w:val="4A4A4A"/>
          <w:sz w:val="21"/>
          <w:szCs w:val="21"/>
        </w:rPr>
      </w:pPr>
      <w:r w:rsidRPr="00FC147C">
        <w:rPr>
          <w:color w:val="4A4A4A"/>
          <w:sz w:val="21"/>
          <w:szCs w:val="21"/>
        </w:rPr>
        <w:t>Utilizations of interest here are those quantities destined for, among others, animal feed, for industrial uses (e.g.</w:t>
      </w:r>
      <w:r w:rsidR="00E45BBC" w:rsidRPr="00FC147C">
        <w:rPr>
          <w:color w:val="4A4A4A"/>
          <w:sz w:val="21"/>
          <w:szCs w:val="21"/>
        </w:rPr>
        <w:t>,</w:t>
      </w:r>
      <w:r w:rsidRPr="00FC147C">
        <w:rPr>
          <w:color w:val="4A4A4A"/>
          <w:sz w:val="21"/>
          <w:szCs w:val="21"/>
        </w:rPr>
        <w:t xml:space="preserve"> biofuel production), for national/enterprise/farm stocks, for seed (sowing for the successive agricultural cycle) – to be able to infer on quality and economic losses, that are not covered by the definition and data collection, and to assess the overall data consistency in the validation phase.</w:t>
      </w:r>
    </w:p>
    <w:p w14:paraId="6A1A5184" w14:textId="77777777" w:rsidR="004C2BC2" w:rsidRPr="00FC147C" w:rsidRDefault="004C2BC2" w:rsidP="00FC147C">
      <w:pPr>
        <w:pStyle w:val="NoSpacing"/>
      </w:pPr>
    </w:p>
    <w:p w14:paraId="0EB618D6" w14:textId="50C1F01D" w:rsidR="004C2BC2" w:rsidRPr="00FC147C" w:rsidRDefault="004C2BC2" w:rsidP="004C2BC2">
      <w:pPr>
        <w:shd w:val="clear" w:color="auto" w:fill="FFFFFF"/>
        <w:spacing w:after="0"/>
        <w:rPr>
          <w:color w:val="4A4A4A"/>
          <w:sz w:val="21"/>
          <w:szCs w:val="21"/>
        </w:rPr>
      </w:pPr>
      <w:r w:rsidRPr="00FC147C">
        <w:rPr>
          <w:color w:val="4A4A4A"/>
          <w:sz w:val="21"/>
          <w:szCs w:val="21"/>
        </w:rPr>
        <w:t xml:space="preserve">These datasets (production, trade and utilizations including losses), once cross-checked and validated, form the basis for the compilation of the Food Balance Sheets (FBS). The FBS are an accounting framework whereby supply (production + imports + stock withdrawals) should equal utilization (export + food processing + feed + seed + industrial use + losses,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w:t>
      </w:r>
      <w:proofErr w:type="spellStart"/>
      <w:r w:rsidRPr="00FC147C">
        <w:rPr>
          <w:color w:val="4A4A4A"/>
          <w:sz w:val="21"/>
          <w:szCs w:val="21"/>
        </w:rPr>
        <w:t>analyzed</w:t>
      </w:r>
      <w:proofErr w:type="spellEnd"/>
      <w:r w:rsidRPr="00FC147C">
        <w:rPr>
          <w:color w:val="4A4A4A"/>
          <w:sz w:val="21"/>
          <w:szCs w:val="21"/>
        </w:rPr>
        <w:t xml:space="preserve"> and validated (e.g.</w:t>
      </w:r>
      <w:r w:rsidR="00270819" w:rsidRPr="00FC147C">
        <w:rPr>
          <w:color w:val="4A4A4A"/>
          <w:sz w:val="21"/>
          <w:szCs w:val="21"/>
        </w:rPr>
        <w:t>,</w:t>
      </w:r>
      <w:r w:rsidRPr="00FC147C">
        <w:rPr>
          <w:color w:val="4A4A4A"/>
          <w:sz w:val="21"/>
          <w:szCs w:val="21"/>
        </w:rPr>
        <w:t xml:space="preserve"> animal numbers may result as being under-reported/estimated). </w:t>
      </w:r>
    </w:p>
    <w:p w14:paraId="7AE38216" w14:textId="77777777" w:rsidR="004C2BC2" w:rsidRPr="00FC147C" w:rsidRDefault="004C2BC2" w:rsidP="004C2BC2">
      <w:pPr>
        <w:shd w:val="clear" w:color="auto" w:fill="FFFFFF"/>
        <w:spacing w:after="0"/>
        <w:rPr>
          <w:color w:val="4A4A4A"/>
          <w:sz w:val="21"/>
          <w:szCs w:val="21"/>
        </w:rPr>
      </w:pPr>
    </w:p>
    <w:p w14:paraId="591B9A9B" w14:textId="174B6CE5" w:rsidR="004C2BC2" w:rsidRPr="00FC147C" w:rsidRDefault="004C2BC2" w:rsidP="00563240">
      <w:pPr>
        <w:pStyle w:val="MText"/>
      </w:pPr>
    </w:p>
    <w:p w14:paraId="6F6D4CFA" w14:textId="77777777" w:rsidR="004C2BC2" w:rsidRPr="00FC147C" w:rsidRDefault="004C2BC2" w:rsidP="00FC147C">
      <w:pPr>
        <w:pStyle w:val="Default"/>
        <w:spacing w:line="276" w:lineRule="auto"/>
        <w:rPr>
          <w:rFonts w:asciiTheme="minorHAnsi" w:hAnsiTheme="minorHAnsi"/>
          <w:color w:val="4A4A4A"/>
          <w:sz w:val="21"/>
          <w:szCs w:val="21"/>
          <w:lang w:val="en-GB"/>
        </w:rPr>
      </w:pPr>
      <w:r w:rsidRPr="00FC147C">
        <w:rPr>
          <w:rFonts w:asciiTheme="minorHAnsi" w:hAnsiTheme="minorHAnsi"/>
          <w:color w:val="4A4A4A"/>
          <w:sz w:val="21"/>
          <w:szCs w:val="21"/>
          <w:lang w:val="en-GB"/>
        </w:rPr>
        <w:t xml:space="preserve">Detail on FBS methodology: </w:t>
      </w:r>
      <w:hyperlink r:id="rId18" w:history="1">
        <w:r w:rsidRPr="00FC147C">
          <w:rPr>
            <w:color w:val="4A4A4A"/>
            <w:sz w:val="21"/>
            <w:szCs w:val="21"/>
            <w:lang w:val="en-GB"/>
          </w:rPr>
          <w:t>http://www.fao.org/economic/ess/fbs/ess-fbs02/en/</w:t>
        </w:r>
      </w:hyperlink>
      <w:r w:rsidRPr="00FC147C">
        <w:rPr>
          <w:rFonts w:asciiTheme="minorHAnsi" w:hAnsiTheme="minorHAnsi"/>
          <w:color w:val="4A4A4A"/>
          <w:sz w:val="21"/>
          <w:szCs w:val="21"/>
          <w:lang w:val="en-GB"/>
        </w:rPr>
        <w:t xml:space="preserve">. </w:t>
      </w:r>
    </w:p>
    <w:p w14:paraId="4F2F11C0" w14:textId="77777777" w:rsidR="004C2BC2" w:rsidRPr="00FC147C" w:rsidRDefault="004C2BC2" w:rsidP="00FC147C">
      <w:pPr>
        <w:pStyle w:val="Default"/>
        <w:spacing w:line="276" w:lineRule="auto"/>
        <w:rPr>
          <w:rFonts w:asciiTheme="minorHAnsi" w:hAnsiTheme="minorHAnsi"/>
          <w:color w:val="4A4A4A"/>
          <w:sz w:val="21"/>
          <w:szCs w:val="21"/>
          <w:lang w:val="en-GB"/>
        </w:rPr>
      </w:pPr>
      <w:r w:rsidRPr="00FC147C">
        <w:rPr>
          <w:rFonts w:asciiTheme="minorHAnsi" w:hAnsiTheme="minorHAnsi"/>
          <w:color w:val="4A4A4A"/>
          <w:sz w:val="21"/>
          <w:szCs w:val="21"/>
          <w:lang w:val="en-GB"/>
        </w:rP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r>
    </w:p>
    <w:p w14:paraId="5BC8C133" w14:textId="77777777" w:rsidR="004C2BC2" w:rsidRPr="00FC147C" w:rsidRDefault="004C2BC2" w:rsidP="004C2BC2">
      <w:pPr>
        <w:pStyle w:val="Default"/>
        <w:rPr>
          <w:rFonts w:asciiTheme="minorHAnsi" w:hAnsiTheme="minorHAnsi"/>
          <w:color w:val="4A4A4A"/>
          <w:sz w:val="21"/>
          <w:szCs w:val="21"/>
          <w:lang w:val="en-GB"/>
        </w:rPr>
      </w:pPr>
    </w:p>
    <w:p w14:paraId="439D44F0" w14:textId="1D40D404" w:rsidR="004C2BC2" w:rsidRPr="00563240" w:rsidRDefault="004C2BC2" w:rsidP="00563240">
      <w:pPr>
        <w:pStyle w:val="MText"/>
        <w:rPr>
          <w:sz w:val="24"/>
        </w:rPr>
      </w:pPr>
      <w:r w:rsidRPr="00FC147C">
        <w:t xml:space="preserve">Some FBS background text </w:t>
      </w:r>
      <w:r w:rsidR="00C56751">
        <w:t xml:space="preserve">are </w:t>
      </w:r>
      <w:r w:rsidRPr="00FC147C">
        <w:t xml:space="preserve">also available on FAOSTAT: </w:t>
      </w:r>
      <w:hyperlink r:id="rId19" w:anchor="data/FBS" w:history="1">
        <w:r w:rsidRPr="00FC147C">
          <w:t>http://www.fao.org/faostat/en/#data/FBS</w:t>
        </w:r>
      </w:hyperlink>
      <w:r w:rsidRPr="00FC147C">
        <w:t>.</w:t>
      </w:r>
    </w:p>
    <w:p w14:paraId="6DD0E89A" w14:textId="77777777" w:rsidR="00AC52BD" w:rsidRPr="00563240" w:rsidRDefault="00AC52BD" w:rsidP="00563240">
      <w:pPr>
        <w:pStyle w:val="MText"/>
        <w:rPr>
          <w:sz w:val="24"/>
        </w:rPr>
      </w:pPr>
    </w:p>
    <w:p w14:paraId="2CF2A343" w14:textId="0A7F0CBE" w:rsidR="00E1050F" w:rsidRPr="00563240" w:rsidRDefault="00E1050F" w:rsidP="00563240">
      <w:pPr>
        <w:pStyle w:val="MHeader2"/>
      </w:pPr>
      <w:r w:rsidRPr="00563240">
        <w:t xml:space="preserve">4.e. Adjustments </w:t>
      </w:r>
      <w:r>
        <w:rPr>
          <w:color w:val="B4B4B4"/>
          <w:sz w:val="20"/>
        </w:rPr>
        <w:t>(ADJUSTMENT)</w:t>
      </w:r>
    </w:p>
    <w:p w14:paraId="4B440B20" w14:textId="4966670E" w:rsidR="004C2BC2" w:rsidRPr="00FC147C" w:rsidRDefault="00AC52BD" w:rsidP="00AC52BD">
      <w:pPr>
        <w:pStyle w:val="MText"/>
      </w:pPr>
      <w:r w:rsidRPr="00FC147C">
        <w:rPr>
          <w:rFonts w:cstheme="minorHAnsi"/>
        </w:rPr>
        <w:t>There are no</w:t>
      </w:r>
      <w:r w:rsidRPr="00FC147C">
        <w:t xml:space="preserve"> adjustments to </w:t>
      </w:r>
      <w:r w:rsidRPr="00FC147C">
        <w:rPr>
          <w:rFonts w:cstheme="minorHAnsi"/>
        </w:rPr>
        <w:t>the international</w:t>
      </w:r>
      <w:r w:rsidRPr="00FC147C">
        <w:t xml:space="preserve"> classifications </w:t>
      </w:r>
      <w:r w:rsidRPr="00FC147C">
        <w:rPr>
          <w:rFonts w:cstheme="minorHAnsi"/>
        </w:rPr>
        <w:t>except</w:t>
      </w:r>
      <w:r w:rsidRPr="00FC147C">
        <w:t xml:space="preserve"> for </w:t>
      </w:r>
      <w:r w:rsidRPr="00FC147C">
        <w:rPr>
          <w:rFonts w:cstheme="minorHAnsi"/>
        </w:rPr>
        <w:t>items</w:t>
      </w:r>
      <w:r w:rsidR="004C2BC2" w:rsidRPr="00FC147C">
        <w:rPr>
          <w:rFonts w:cstheme="minorHAnsi"/>
        </w:rPr>
        <w:t xml:space="preserve"> in the Fish</w:t>
      </w:r>
      <w:r w:rsidR="004C2BC2" w:rsidRPr="00FC147C">
        <w:t xml:space="preserve"> group</w:t>
      </w:r>
      <w:r w:rsidR="004C2BC2" w:rsidRPr="00FC147C">
        <w:rPr>
          <w:rFonts w:cstheme="minorHAnsi"/>
        </w:rPr>
        <w:t xml:space="preserve">, because the CPC is not used for FAO’s fish production statistics. </w:t>
      </w:r>
    </w:p>
    <w:p w14:paraId="3C38112B" w14:textId="43027418" w:rsidR="004C2BC2" w:rsidRPr="00FC147C" w:rsidRDefault="004C2BC2" w:rsidP="00FC147C">
      <w:pPr>
        <w:pStyle w:val="NoSpacing"/>
      </w:pPr>
    </w:p>
    <w:p w14:paraId="7FD0C65A" w14:textId="68BE6B45" w:rsidR="00CB711C" w:rsidRPr="00FC147C" w:rsidRDefault="00CB711C" w:rsidP="00A40EF0">
      <w:pPr>
        <w:pStyle w:val="MText"/>
        <w:rPr>
          <w:rFonts w:cstheme="minorHAnsi"/>
        </w:rPr>
      </w:pPr>
      <w:r w:rsidRPr="00FC147C">
        <w:rPr>
          <w:rFonts w:cstheme="minorHAnsi"/>
        </w:rPr>
        <w:lastRenderedPageBreak/>
        <w:t xml:space="preserve">Fish and fish products are classified as per FAO’s Food Balance Sheet </w:t>
      </w:r>
      <w:r w:rsidR="004B3781">
        <w:rPr>
          <w:rFonts w:cstheme="minorHAnsi"/>
        </w:rPr>
        <w:t>International Classification for Standards (</w:t>
      </w:r>
      <w:r w:rsidRPr="00FC147C">
        <w:rPr>
          <w:rFonts w:cstheme="minorHAnsi"/>
        </w:rPr>
        <w:t>ICS</w:t>
      </w:r>
      <w:r w:rsidR="004B3781">
        <w:rPr>
          <w:rFonts w:cstheme="minorHAnsi"/>
        </w:rPr>
        <w:t>)</w:t>
      </w:r>
      <w:r w:rsidRPr="00FC147C">
        <w:rPr>
          <w:rFonts w:cstheme="minorHAnsi"/>
        </w:rPr>
        <w:t xml:space="preserve"> categories as follows: Cephalopods (2766), Crustaceans (2765), Demersal Fish (2762), Freshwater Fish (2761), Marine Fish, Other (2764), Molluscs, Other (2767), Pelagic Fish (2763), Fish, Seafood (2960), Aquatic Animals, Others (2769), Aquatic Plants (2775), Meat, Aquatic Mammals (2768), Aquatic Products, Other (2961)</w:t>
      </w:r>
      <w:r w:rsidR="00AC52BD" w:rsidRPr="00FC147C">
        <w:rPr>
          <w:rFonts w:cstheme="minorHAnsi"/>
        </w:rPr>
        <w:t xml:space="preserve">. </w:t>
      </w:r>
    </w:p>
    <w:p w14:paraId="00438967" w14:textId="089AA4FF" w:rsidR="00AC52BD" w:rsidRPr="00FC147C" w:rsidRDefault="00AC52BD" w:rsidP="00FC147C">
      <w:pPr>
        <w:pStyle w:val="NoSpacing"/>
      </w:pPr>
    </w:p>
    <w:p w14:paraId="52EDB2AA" w14:textId="5C5D7FB7" w:rsidR="00AC52BD" w:rsidRPr="00AC52BD" w:rsidRDefault="00AC52BD" w:rsidP="00A40EF0">
      <w:pPr>
        <w:pStyle w:val="MText"/>
        <w:rPr>
          <w:rFonts w:cstheme="minorHAnsi"/>
          <w:sz w:val="24"/>
          <w:szCs w:val="24"/>
        </w:rPr>
      </w:pPr>
      <w:r w:rsidRPr="00FC147C">
        <w:t xml:space="preserve">The FLI </w:t>
      </w:r>
      <w:r w:rsidRPr="00FC147C">
        <w:rPr>
          <w:rFonts w:cstheme="minorHAnsi"/>
        </w:rPr>
        <w:t>food groups are further aggregations of CPC groups.</w:t>
      </w:r>
      <w:r>
        <w:rPr>
          <w:rFonts w:cstheme="minorHAnsi"/>
          <w:sz w:val="24"/>
          <w:szCs w:val="24"/>
        </w:rPr>
        <w:t xml:space="preserve"> </w:t>
      </w:r>
    </w:p>
    <w:p w14:paraId="7FBAEBBA" w14:textId="77777777" w:rsidR="00EC2915" w:rsidRPr="00CB711C" w:rsidRDefault="00EC2915" w:rsidP="00A40EF0">
      <w:pPr>
        <w:pStyle w:val="MText"/>
      </w:pPr>
    </w:p>
    <w:p w14:paraId="118EA5A2" w14:textId="77777777" w:rsidR="00C56751" w:rsidRDefault="00C56751" w:rsidP="00EC59DB">
      <w:pPr>
        <w:pStyle w:val="MHeader2"/>
      </w:pPr>
    </w:p>
    <w:p w14:paraId="69BC9BCE" w14:textId="67610F23" w:rsidR="001D7DCE" w:rsidRPr="00EC59DB" w:rsidRDefault="00576CFA" w:rsidP="00EC59DB">
      <w:pPr>
        <w:pStyle w:val="MHeader2"/>
      </w:pPr>
      <w:r w:rsidRPr="00EC59DB">
        <w:t>4.f. Treatment of missing values (</w:t>
      </w:r>
      <w:proofErr w:type="spellStart"/>
      <w:r w:rsidRPr="00EC59DB">
        <w:t>i</w:t>
      </w:r>
      <w:proofErr w:type="spellEnd"/>
      <w:r w:rsidRPr="00EC59DB">
        <w:t xml:space="preserve">) at country level and (ii) at regional level </w:t>
      </w:r>
      <w:r>
        <w:rPr>
          <w:color w:val="B4B4B4"/>
          <w:sz w:val="20"/>
        </w:rPr>
        <w:t>(IMPUTATION)</w:t>
      </w:r>
    </w:p>
    <w:p w14:paraId="5CE37E18" w14:textId="3B1BE8DC" w:rsidR="00A00837" w:rsidRPr="00FC147C" w:rsidRDefault="00A00837" w:rsidP="00563240">
      <w:pPr>
        <w:numPr>
          <w:ilvl w:val="0"/>
          <w:numId w:val="11"/>
        </w:numPr>
        <w:shd w:val="clear" w:color="auto" w:fill="FFFFFF"/>
        <w:spacing w:after="0"/>
        <w:ind w:left="495"/>
        <w:outlineLvl w:val="4"/>
        <w:rPr>
          <w:b/>
          <w:color w:val="4A4A4A"/>
          <w:sz w:val="21"/>
          <w:szCs w:val="21"/>
        </w:rPr>
      </w:pPr>
      <w:r w:rsidRPr="00FC147C">
        <w:rPr>
          <w:b/>
          <w:color w:val="4A4A4A"/>
          <w:sz w:val="21"/>
          <w:szCs w:val="21"/>
        </w:rPr>
        <w:t>At country level</w:t>
      </w:r>
    </w:p>
    <w:p w14:paraId="1E693B8F" w14:textId="450F7544" w:rsidR="00A00837" w:rsidRPr="00FC147C" w:rsidRDefault="00007807" w:rsidP="00A40EF0">
      <w:pPr>
        <w:shd w:val="clear" w:color="auto" w:fill="FFFFFF"/>
        <w:spacing w:after="0"/>
        <w:rPr>
          <w:color w:val="4A4A4A"/>
          <w:sz w:val="21"/>
          <w:szCs w:val="21"/>
        </w:rPr>
      </w:pPr>
      <w:r w:rsidRPr="00FC147C">
        <w:rPr>
          <w:rFonts w:eastAsia="Times New Roman" w:cstheme="minorHAnsi"/>
          <w:color w:val="4A4A4A"/>
          <w:sz w:val="21"/>
          <w:szCs w:val="21"/>
          <w:lang w:eastAsia="en-GB"/>
        </w:rPr>
        <w:t>In the absence of</w:t>
      </w:r>
      <w:r w:rsidRPr="00FC147C">
        <w:rPr>
          <w:color w:val="4A4A4A"/>
          <w:sz w:val="21"/>
          <w:szCs w:val="21"/>
        </w:rPr>
        <w:t xml:space="preserve"> </w:t>
      </w:r>
      <w:r w:rsidR="00A00837" w:rsidRPr="00FC147C">
        <w:rPr>
          <w:color w:val="4A4A4A"/>
          <w:sz w:val="21"/>
          <w:szCs w:val="21"/>
        </w:rPr>
        <w:t xml:space="preserve">food loss </w:t>
      </w:r>
      <w:r w:rsidRPr="00FC147C">
        <w:rPr>
          <w:rFonts w:eastAsia="Times New Roman" w:cstheme="minorHAnsi"/>
          <w:color w:val="4A4A4A"/>
          <w:sz w:val="21"/>
          <w:szCs w:val="21"/>
          <w:lang w:eastAsia="en-GB"/>
        </w:rPr>
        <w:t>data</w:t>
      </w:r>
      <w:r w:rsidRPr="00FC147C">
        <w:rPr>
          <w:color w:val="4A4A4A"/>
          <w:sz w:val="21"/>
          <w:szCs w:val="21"/>
        </w:rPr>
        <w:t xml:space="preserve"> </w:t>
      </w:r>
      <w:r w:rsidR="00A00837" w:rsidRPr="00FC147C">
        <w:rPr>
          <w:color w:val="4A4A4A"/>
          <w:sz w:val="21"/>
          <w:szCs w:val="21"/>
        </w:rPr>
        <w:t>at the country-commodity level, FAO developed a loss imputation model to estimate losses of all countries and commodities and compile the Food Loss Index for SDG regions and commodity groups.</w:t>
      </w:r>
    </w:p>
    <w:p w14:paraId="461E9273" w14:textId="77777777" w:rsidR="00A00837" w:rsidRPr="00FC147C" w:rsidRDefault="00A00837" w:rsidP="00FC147C">
      <w:pPr>
        <w:pStyle w:val="NoSpacing"/>
      </w:pPr>
    </w:p>
    <w:p w14:paraId="1DE513C8" w14:textId="413F65BC" w:rsidR="00A00837" w:rsidRPr="00FC147C" w:rsidRDefault="00A00837" w:rsidP="586A4B91">
      <w:pPr>
        <w:shd w:val="clear" w:color="auto" w:fill="FFFFFF" w:themeFill="background1"/>
        <w:spacing w:after="0"/>
        <w:rPr>
          <w:color w:val="4A4A4A"/>
          <w:sz w:val="21"/>
          <w:szCs w:val="21"/>
        </w:rPr>
      </w:pPr>
      <w:r w:rsidRPr="00FC147C">
        <w:rPr>
          <w:color w:val="4A4A4A"/>
          <w:sz w:val="21"/>
          <w:szCs w:val="21"/>
        </w:rPr>
        <w:t xml:space="preserve">The model builds on loss data provided by the countries to the FAO within the annual Agriculture Production Questionnaires, loss factors available in the scientific literature </w:t>
      </w:r>
      <w:r w:rsidR="00CB711C" w:rsidRPr="00FC147C">
        <w:rPr>
          <w:rFonts w:eastAsia="Times New Roman"/>
          <w:color w:val="4A4A4A"/>
          <w:sz w:val="21"/>
          <w:szCs w:val="21"/>
          <w:lang w:eastAsia="en-GB"/>
        </w:rPr>
        <w:t xml:space="preserve">published in the </w:t>
      </w:r>
      <w:hyperlink r:id="rId20" w:history="1">
        <w:r w:rsidR="00CB711C" w:rsidRPr="00FC147C">
          <w:rPr>
            <w:rStyle w:val="Hyperlink"/>
            <w:rFonts w:eastAsia="Times New Roman"/>
            <w:sz w:val="21"/>
            <w:szCs w:val="21"/>
            <w:lang w:eastAsia="en-GB"/>
          </w:rPr>
          <w:t>FLW database</w:t>
        </w:r>
      </w:hyperlink>
      <w:r w:rsidR="00CB711C" w:rsidRPr="00FC147C">
        <w:rPr>
          <w:rFonts w:eastAsia="Times New Roman"/>
          <w:color w:val="4A4A4A"/>
          <w:sz w:val="21"/>
          <w:szCs w:val="21"/>
          <w:lang w:eastAsia="en-GB"/>
        </w:rPr>
        <w:t xml:space="preserve"> </w:t>
      </w:r>
      <w:r w:rsidRPr="00FC147C">
        <w:rPr>
          <w:color w:val="4A4A4A"/>
          <w:sz w:val="21"/>
          <w:szCs w:val="21"/>
        </w:rPr>
        <w:t xml:space="preserve">and from case studies, and a set of 200+ explanatory variables. </w:t>
      </w:r>
    </w:p>
    <w:p w14:paraId="78349680" w14:textId="77777777" w:rsidR="00A00837" w:rsidRPr="00FC147C" w:rsidRDefault="00A00837" w:rsidP="00FC147C">
      <w:pPr>
        <w:pStyle w:val="NoSpacing"/>
      </w:pPr>
    </w:p>
    <w:p w14:paraId="147EAB35" w14:textId="3924F750" w:rsidR="00A00837" w:rsidRPr="00FC147C" w:rsidRDefault="00A00837" w:rsidP="00A40EF0">
      <w:pPr>
        <w:shd w:val="clear" w:color="auto" w:fill="FFFFFF"/>
        <w:spacing w:after="0"/>
        <w:rPr>
          <w:color w:val="4A4A4A"/>
          <w:sz w:val="21"/>
          <w:szCs w:val="21"/>
        </w:rPr>
      </w:pPr>
      <w:r w:rsidRPr="00FC147C">
        <w:rPr>
          <w:color w:val="4A4A4A"/>
          <w:sz w:val="21"/>
          <w:szCs w:val="21"/>
        </w:rPr>
        <w:t xml:space="preserve">The model is a fixed effect model that selects the explanatory variables </w:t>
      </w:r>
      <w:r w:rsidR="00CB711C" w:rsidRPr="00FC147C">
        <w:rPr>
          <w:rFonts w:eastAsia="Times New Roman" w:cstheme="minorHAnsi"/>
          <w:color w:val="4A4A4A"/>
          <w:sz w:val="21"/>
          <w:szCs w:val="21"/>
          <w:lang w:eastAsia="en-GB"/>
        </w:rPr>
        <w:t>with</w:t>
      </w:r>
      <w:r w:rsidRPr="00FC147C">
        <w:rPr>
          <w:color w:val="4A4A4A"/>
          <w:sz w:val="21"/>
          <w:szCs w:val="21"/>
        </w:rPr>
        <w:t xml:space="preserve"> a random forest algorithm. Where there is no information at all for a country-commodity combination, the model is applied to a cluster of commodities and the countries’ estimated loss percentages will be equal to the </w:t>
      </w:r>
      <w:proofErr w:type="spellStart"/>
      <w:r w:rsidRPr="00FC147C">
        <w:rPr>
          <w:color w:val="4A4A4A"/>
          <w:sz w:val="21"/>
          <w:szCs w:val="21"/>
        </w:rPr>
        <w:t>cluster</w:t>
      </w:r>
      <w:r w:rsidR="00E54DF6">
        <w:rPr>
          <w:color w:val="4A4A4A"/>
          <w:sz w:val="21"/>
          <w:szCs w:val="21"/>
        </w:rPr>
        <w:t>s</w:t>
      </w:r>
      <w:r w:rsidRPr="00FC147C">
        <w:rPr>
          <w:color w:val="4A4A4A"/>
          <w:sz w:val="21"/>
          <w:szCs w:val="21"/>
        </w:rPr>
        <w:t>at</w:t>
      </w:r>
      <w:proofErr w:type="spellEnd"/>
      <w:r w:rsidR="00F85A68" w:rsidRPr="00FC147C">
        <w:rPr>
          <w:color w:val="4A4A4A"/>
          <w:sz w:val="21"/>
          <w:szCs w:val="21"/>
        </w:rPr>
        <w:t xml:space="preserve"> the</w:t>
      </w:r>
      <w:r w:rsidRPr="00FC147C">
        <w:rPr>
          <w:color w:val="4A4A4A"/>
          <w:sz w:val="21"/>
          <w:szCs w:val="21"/>
        </w:rPr>
        <w:t xml:space="preserve"> global level.</w:t>
      </w:r>
    </w:p>
    <w:p w14:paraId="3399A443" w14:textId="77777777" w:rsidR="00A00837" w:rsidRPr="00FC147C" w:rsidRDefault="00A00837" w:rsidP="00563240">
      <w:pPr>
        <w:shd w:val="clear" w:color="auto" w:fill="FFFFFF"/>
        <w:spacing w:after="0"/>
        <w:rPr>
          <w:color w:val="4A4A4A"/>
          <w:sz w:val="21"/>
          <w:szCs w:val="21"/>
        </w:rPr>
      </w:pPr>
    </w:p>
    <w:p w14:paraId="283F60F4" w14:textId="371CD877" w:rsidR="00A00837" w:rsidRPr="00FC147C" w:rsidRDefault="00A00837" w:rsidP="00563240">
      <w:pPr>
        <w:numPr>
          <w:ilvl w:val="0"/>
          <w:numId w:val="11"/>
        </w:numPr>
        <w:shd w:val="clear" w:color="auto" w:fill="FFFFFF"/>
        <w:spacing w:after="0"/>
        <w:ind w:left="495"/>
        <w:outlineLvl w:val="4"/>
        <w:rPr>
          <w:b/>
          <w:color w:val="4A4A4A"/>
          <w:sz w:val="21"/>
          <w:szCs w:val="21"/>
        </w:rPr>
      </w:pPr>
      <w:r w:rsidRPr="00FC147C">
        <w:rPr>
          <w:b/>
          <w:color w:val="4A4A4A"/>
          <w:sz w:val="21"/>
          <w:szCs w:val="21"/>
        </w:rPr>
        <w:t>At regional and global levels</w:t>
      </w:r>
    </w:p>
    <w:p w14:paraId="364A337C" w14:textId="5A309C2A" w:rsidR="00A00837" w:rsidRPr="00563240" w:rsidRDefault="00A00837" w:rsidP="00A40EF0">
      <w:pPr>
        <w:shd w:val="clear" w:color="auto" w:fill="FFFFFF"/>
        <w:spacing w:after="0"/>
        <w:rPr>
          <w:color w:val="4A4A4A"/>
          <w:sz w:val="24"/>
        </w:rPr>
      </w:pPr>
      <w:r w:rsidRPr="00FC147C">
        <w:rPr>
          <w:color w:val="4A4A4A"/>
          <w:sz w:val="21"/>
          <w:szCs w:val="21"/>
        </w:rPr>
        <w:t>When loss data is insufficient to estimate even one country-commodity combination, the countries’ estimated loss percentages will be equal to the clusters at</w:t>
      </w:r>
      <w:r w:rsidR="00F85A68" w:rsidRPr="00FC147C">
        <w:rPr>
          <w:color w:val="4A4A4A"/>
          <w:sz w:val="21"/>
          <w:szCs w:val="21"/>
        </w:rPr>
        <w:t xml:space="preserve"> the</w:t>
      </w:r>
      <w:r w:rsidRPr="00FC147C">
        <w:rPr>
          <w:color w:val="4A4A4A"/>
          <w:sz w:val="21"/>
          <w:szCs w:val="21"/>
        </w:rPr>
        <w:t xml:space="preserve"> global level for all the ten commodities in that country basket.</w:t>
      </w:r>
    </w:p>
    <w:p w14:paraId="27033367" w14:textId="77777777" w:rsidR="00EC2915" w:rsidRPr="00563240" w:rsidRDefault="00EC2915" w:rsidP="00A40EF0">
      <w:pPr>
        <w:pStyle w:val="MText"/>
        <w:rPr>
          <w:sz w:val="24"/>
        </w:rPr>
      </w:pPr>
    </w:p>
    <w:p w14:paraId="5667F5C0" w14:textId="5064916E" w:rsidR="00EC303F" w:rsidRPr="00EC59DB" w:rsidRDefault="00E1050F" w:rsidP="00EC59DB">
      <w:pPr>
        <w:pStyle w:val="MHeader2"/>
      </w:pPr>
      <w:r w:rsidRPr="00EC59DB">
        <w:t xml:space="preserve">4.g. </w:t>
      </w:r>
      <w:proofErr w:type="gramStart"/>
      <w:r w:rsidRPr="00EC59DB">
        <w:t>Regional</w:t>
      </w:r>
      <w:proofErr w:type="gramEnd"/>
      <w:r w:rsidRPr="00EC59DB">
        <w:t xml:space="preserve"> aggregations </w:t>
      </w:r>
      <w:r>
        <w:rPr>
          <w:color w:val="B4B4B4"/>
          <w:sz w:val="20"/>
        </w:rPr>
        <w:t>(REG_AGG)</w:t>
      </w:r>
    </w:p>
    <w:p w14:paraId="6D4BB711" w14:textId="1D87F0F9" w:rsidR="00EC303F" w:rsidRPr="00FC147C" w:rsidRDefault="00EC303F" w:rsidP="00A40EF0">
      <w:pPr>
        <w:shd w:val="clear" w:color="auto" w:fill="FFFFFF"/>
        <w:spacing w:after="0"/>
        <w:rPr>
          <w:color w:val="4A4A4A"/>
          <w:sz w:val="21"/>
          <w:szCs w:val="21"/>
        </w:rPr>
      </w:pPr>
      <w:r w:rsidRPr="00FC147C">
        <w:rPr>
          <w:color w:val="4A4A4A"/>
          <w:sz w:val="21"/>
          <w:szCs w:val="21"/>
        </w:rPr>
        <w:t xml:space="preserve">At regional and global level, the </w:t>
      </w:r>
      <w:r w:rsidR="00191687">
        <w:rPr>
          <w:color w:val="4A4A4A"/>
          <w:sz w:val="21"/>
          <w:szCs w:val="21"/>
        </w:rPr>
        <w:t>Global Food Loss Index (</w:t>
      </w:r>
      <w:r w:rsidRPr="00FC147C">
        <w:rPr>
          <w:color w:val="4A4A4A"/>
          <w:sz w:val="21"/>
          <w:szCs w:val="21"/>
        </w:rPr>
        <w:t>GFLI</w:t>
      </w:r>
      <w:r w:rsidR="00191687">
        <w:rPr>
          <w:color w:val="4A4A4A"/>
          <w:sz w:val="21"/>
          <w:szCs w:val="21"/>
        </w:rPr>
        <w:t>)</w:t>
      </w:r>
      <w:r w:rsidRPr="00FC147C">
        <w:rPr>
          <w:color w:val="4A4A4A"/>
          <w:sz w:val="21"/>
          <w:szCs w:val="21"/>
        </w:rPr>
        <w:t xml:space="preserve"> is computed as:   </w:t>
      </w:r>
    </w:p>
    <w:p w14:paraId="0CBAEBBC" w14:textId="77777777" w:rsidR="00EC303F" w:rsidRPr="00FC147C" w:rsidRDefault="00EC303F" w:rsidP="00A40EF0">
      <w:pPr>
        <w:shd w:val="clear" w:color="auto" w:fill="FFFFFF"/>
        <w:spacing w:after="0"/>
        <w:rPr>
          <w:color w:val="4A4A4A"/>
          <w:sz w:val="21"/>
          <w:szCs w:val="21"/>
        </w:rPr>
      </w:pPr>
    </w:p>
    <w:p w14:paraId="79F235C7" w14:textId="5F61F5DB" w:rsidR="00EC303F" w:rsidRPr="00FC147C" w:rsidRDefault="00EC303F" w:rsidP="00A40EF0">
      <w:pPr>
        <w:shd w:val="clear" w:color="auto" w:fill="FFFFFF"/>
        <w:spacing w:after="0"/>
        <w:rPr>
          <w:color w:val="4A4A4A"/>
          <w:sz w:val="21"/>
          <w:szCs w:val="21"/>
        </w:rPr>
      </w:pPr>
      <m:oMathPara>
        <m:oMathParaPr>
          <m:jc m:val="left"/>
        </m:oMathParaPr>
        <m:oMath>
          <m:r>
            <w:rPr>
              <w:rFonts w:ascii="Cambria Math" w:hAnsi="Cambria Math"/>
              <w:color w:val="4A4A4A"/>
              <w:sz w:val="21"/>
              <w:szCs w:val="21"/>
            </w:rPr>
            <m:t>GFL</m:t>
          </m:r>
          <m:sSub>
            <m:sSubPr>
              <m:ctrlPr>
                <w:rPr>
                  <w:rFonts w:ascii="Cambria Math" w:hAnsi="Cambria Math"/>
                  <w:color w:val="4A4A4A"/>
                  <w:sz w:val="21"/>
                  <w:szCs w:val="21"/>
                </w:rPr>
              </m:ctrlPr>
            </m:sSubPr>
            <m:e>
              <m:r>
                <w:rPr>
                  <w:rFonts w:ascii="Cambria Math" w:hAnsi="Cambria Math"/>
                  <w:color w:val="4A4A4A"/>
                  <w:sz w:val="21"/>
                  <w:szCs w:val="21"/>
                </w:rPr>
                <m:t>I</m:t>
              </m:r>
            </m:e>
            <m:sub>
              <m:r>
                <w:rPr>
                  <w:rFonts w:ascii="Cambria Math" w:hAnsi="Cambria Math"/>
                  <w:color w:val="4A4A4A"/>
                  <w:sz w:val="21"/>
                  <w:szCs w:val="21"/>
                </w:rPr>
                <m:t>t</m:t>
              </m:r>
            </m:sub>
          </m:sSub>
          <m:r>
            <m:rPr>
              <m:sty m:val="p"/>
            </m:rPr>
            <w:rPr>
              <w:rFonts w:ascii="Cambria Math" w:hAnsi="Cambria Math"/>
              <w:color w:val="4A4A4A"/>
              <w:sz w:val="21"/>
              <w:szCs w:val="21"/>
            </w:rPr>
            <m:t>= </m:t>
          </m:r>
          <m:f>
            <m:fPr>
              <m:ctrlPr>
                <w:rPr>
                  <w:rFonts w:ascii="Cambria Math" w:hAnsi="Cambria Math"/>
                  <w:color w:val="4A4A4A"/>
                  <w:sz w:val="21"/>
                  <w:szCs w:val="21"/>
                </w:rPr>
              </m:ctrlPr>
            </m:fPr>
            <m:num>
              <m:nary>
                <m:naryPr>
                  <m:chr m:val="∑"/>
                  <m:ctrlPr>
                    <w:rPr>
                      <w:rFonts w:ascii="Cambria Math" w:hAnsi="Cambria Math"/>
                      <w:color w:val="4A4A4A"/>
                      <w:sz w:val="21"/>
                      <w:szCs w:val="21"/>
                    </w:rPr>
                  </m:ctrlPr>
                </m:naryPr>
                <m:sub>
                  <m:r>
                    <w:rPr>
                      <w:rFonts w:ascii="Cambria Math" w:hAnsi="Cambria Math"/>
                      <w:color w:val="4A4A4A"/>
                      <w:sz w:val="21"/>
                      <w:szCs w:val="21"/>
                    </w:rPr>
                    <m:t>i</m:t>
                  </m:r>
                  <m:r>
                    <m:rPr>
                      <m:sty m:val="p"/>
                    </m:rPr>
                    <w:rPr>
                      <w:rFonts w:ascii="Cambria Math" w:hAnsi="Cambria Math"/>
                      <w:color w:val="4A4A4A"/>
                      <w:sz w:val="21"/>
                      <w:szCs w:val="21"/>
                    </w:rPr>
                    <m:t>=1</m:t>
                  </m:r>
                </m:sub>
                <m:sup>
                  <m:r>
                    <w:rPr>
                      <w:rFonts w:ascii="Cambria Math" w:hAnsi="Cambria Math"/>
                      <w:color w:val="4A4A4A"/>
                      <w:sz w:val="21"/>
                      <w:szCs w:val="21"/>
                    </w:rPr>
                    <m:t>G</m:t>
                  </m:r>
                </m:sup>
                <m:e>
                  <m:sSub>
                    <m:sSubPr>
                      <m:ctrlPr>
                        <w:rPr>
                          <w:rFonts w:ascii="Cambria Math" w:hAnsi="Cambria Math"/>
                          <w:color w:val="4A4A4A"/>
                          <w:sz w:val="21"/>
                          <w:szCs w:val="21"/>
                        </w:rPr>
                      </m:ctrlPr>
                    </m:sSubPr>
                    <m:e>
                      <m:r>
                        <w:rPr>
                          <w:rFonts w:ascii="Cambria Math" w:hAnsi="Cambria Math"/>
                          <w:color w:val="4A4A4A"/>
                          <w:sz w:val="21"/>
                          <w:szCs w:val="21"/>
                        </w:rPr>
                        <m:t>FLI</m:t>
                      </m:r>
                    </m:e>
                    <m:sub>
                      <m:r>
                        <w:rPr>
                          <w:rFonts w:ascii="Cambria Math" w:hAnsi="Cambria Math"/>
                          <w:color w:val="4A4A4A"/>
                          <w:sz w:val="21"/>
                          <w:szCs w:val="21"/>
                        </w:rPr>
                        <m:t>it</m:t>
                      </m:r>
                    </m:sub>
                  </m:sSub>
                </m:e>
              </m:nary>
              <m:r>
                <m:rPr>
                  <m:sty m:val="p"/>
                </m:rPr>
                <w:rPr>
                  <w:rFonts w:ascii="Cambria Math" w:hAnsi="Cambria Math"/>
                  <w:color w:val="4A4A4A"/>
                  <w:sz w:val="21"/>
                  <w:szCs w:val="21"/>
                </w:rPr>
                <m:t>×</m:t>
              </m:r>
              <m:sSub>
                <m:sSubPr>
                  <m:ctrlPr>
                    <w:rPr>
                      <w:rFonts w:ascii="Cambria Math" w:hAnsi="Cambria Math"/>
                      <w:color w:val="4A4A4A"/>
                      <w:sz w:val="21"/>
                      <w:szCs w:val="21"/>
                    </w:rPr>
                  </m:ctrlPr>
                </m:sSubPr>
                <m:e>
                  <m:r>
                    <w:rPr>
                      <w:rFonts w:ascii="Cambria Math" w:hAnsi="Cambria Math"/>
                      <w:color w:val="4A4A4A"/>
                      <w:sz w:val="21"/>
                      <w:szCs w:val="21"/>
                    </w:rPr>
                    <m:t>w</m:t>
                  </m:r>
                </m:e>
                <m:sub>
                  <m:r>
                    <w:rPr>
                      <w:rFonts w:ascii="Cambria Math" w:hAnsi="Cambria Math"/>
                      <w:color w:val="4A4A4A"/>
                      <w:sz w:val="21"/>
                      <w:szCs w:val="21"/>
                    </w:rPr>
                    <m:t>i</m:t>
                  </m:r>
                </m:sub>
              </m:sSub>
            </m:num>
            <m:den>
              <m:nary>
                <m:naryPr>
                  <m:chr m:val="∑"/>
                  <m:ctrlPr>
                    <w:rPr>
                      <w:rFonts w:ascii="Cambria Math" w:hAnsi="Cambria Math"/>
                      <w:color w:val="4A4A4A"/>
                      <w:sz w:val="21"/>
                      <w:szCs w:val="21"/>
                    </w:rPr>
                  </m:ctrlPr>
                </m:naryPr>
                <m:sub>
                  <m:r>
                    <w:rPr>
                      <w:rFonts w:ascii="Cambria Math" w:hAnsi="Cambria Math"/>
                      <w:color w:val="4A4A4A"/>
                      <w:sz w:val="21"/>
                      <w:szCs w:val="21"/>
                    </w:rPr>
                    <m:t>i</m:t>
                  </m:r>
                  <m:r>
                    <m:rPr>
                      <m:sty m:val="p"/>
                    </m:rPr>
                    <w:rPr>
                      <w:rFonts w:ascii="Cambria Math" w:hAnsi="Cambria Math"/>
                      <w:color w:val="4A4A4A"/>
                      <w:sz w:val="21"/>
                      <w:szCs w:val="21"/>
                    </w:rPr>
                    <m:t>=1</m:t>
                  </m:r>
                </m:sub>
                <m:sup>
                  <m:r>
                    <w:rPr>
                      <w:rFonts w:ascii="Cambria Math" w:hAnsi="Cambria Math"/>
                      <w:color w:val="4A4A4A"/>
                      <w:sz w:val="21"/>
                      <w:szCs w:val="21"/>
                    </w:rPr>
                    <m:t>G</m:t>
                  </m:r>
                </m:sup>
                <m:e>
                  <m:sSub>
                    <m:sSubPr>
                      <m:ctrlPr>
                        <w:rPr>
                          <w:rFonts w:ascii="Cambria Math" w:hAnsi="Cambria Math"/>
                          <w:color w:val="4A4A4A"/>
                          <w:sz w:val="21"/>
                          <w:szCs w:val="21"/>
                        </w:rPr>
                      </m:ctrlPr>
                    </m:sSubPr>
                    <m:e>
                      <m:r>
                        <w:rPr>
                          <w:rFonts w:ascii="Cambria Math" w:hAnsi="Cambria Math"/>
                          <w:color w:val="4A4A4A"/>
                          <w:sz w:val="21"/>
                          <w:szCs w:val="21"/>
                        </w:rPr>
                        <m:t>w</m:t>
                      </m:r>
                    </m:e>
                    <m:sub>
                      <m:r>
                        <w:rPr>
                          <w:rFonts w:ascii="Cambria Math" w:hAnsi="Cambria Math"/>
                          <w:color w:val="4A4A4A"/>
                          <w:sz w:val="21"/>
                          <w:szCs w:val="21"/>
                        </w:rPr>
                        <m:t>i</m:t>
                      </m:r>
                    </m:sub>
                  </m:sSub>
                </m:e>
              </m:nary>
            </m:den>
          </m:f>
          <m:r>
            <m:rPr>
              <m:sty m:val="p"/>
            </m:rPr>
            <w:rPr>
              <w:rFonts w:ascii="Cambria Math" w:hAnsi="Cambria Math"/>
              <w:color w:val="4A4A4A"/>
              <w:sz w:val="21"/>
              <w:szCs w:val="21"/>
            </w:rPr>
            <m:t>×100</m:t>
          </m:r>
        </m:oMath>
      </m:oMathPara>
    </w:p>
    <w:p w14:paraId="5C06131F" w14:textId="77777777" w:rsidR="00EC303F" w:rsidRPr="00FC147C" w:rsidRDefault="00EC303F" w:rsidP="00A40EF0">
      <w:pPr>
        <w:shd w:val="clear" w:color="auto" w:fill="FFFFFF"/>
        <w:spacing w:after="0"/>
        <w:rPr>
          <w:color w:val="4A4A4A"/>
          <w:sz w:val="21"/>
          <w:szCs w:val="21"/>
        </w:rPr>
      </w:pPr>
    </w:p>
    <w:p w14:paraId="7018619A" w14:textId="77777777" w:rsidR="00EC303F" w:rsidRPr="00563240" w:rsidRDefault="00EC303F" w:rsidP="00A40EF0">
      <w:pPr>
        <w:shd w:val="clear" w:color="auto" w:fill="FFFFFF"/>
        <w:spacing w:after="0"/>
        <w:rPr>
          <w:color w:val="4A4A4A"/>
          <w:sz w:val="24"/>
        </w:rPr>
      </w:pPr>
      <w:r w:rsidRPr="00FC147C">
        <w:rPr>
          <w:color w:val="4A4A4A"/>
          <w:sz w:val="21"/>
          <w:szCs w:val="21"/>
        </w:rPr>
        <w:t>by aggregating country indices using weights equal to the total value of agricultural production of each country (in the region or the world) in the base year.</w:t>
      </w:r>
    </w:p>
    <w:p w14:paraId="2EA010B7" w14:textId="77777777" w:rsidR="00EC2915" w:rsidRPr="007B11D9" w:rsidRDefault="00EC2915" w:rsidP="00A40EF0">
      <w:pPr>
        <w:pStyle w:val="MText"/>
        <w:rPr>
          <w:rFonts w:cstheme="minorHAnsi"/>
          <w:sz w:val="24"/>
          <w:szCs w:val="24"/>
        </w:rPr>
      </w:pPr>
    </w:p>
    <w:p w14:paraId="71213FF2" w14:textId="52980C15" w:rsidR="00E1050F" w:rsidRPr="00EC59DB" w:rsidRDefault="00576CFA" w:rsidP="00EC59DB">
      <w:pPr>
        <w:pStyle w:val="MHeader2"/>
      </w:pPr>
      <w:r w:rsidRPr="00EC59DB">
        <w:t xml:space="preserve">4.h. Methods and guidance available to countries for the compilation of the data at the national level </w:t>
      </w:r>
      <w:r>
        <w:rPr>
          <w:color w:val="B4B4B4"/>
          <w:sz w:val="20"/>
        </w:rPr>
        <w:t>(DOC_METHOD)</w:t>
      </w:r>
    </w:p>
    <w:p w14:paraId="0877939C" w14:textId="4E4853A0" w:rsidR="005563FE" w:rsidRPr="00FC147C" w:rsidRDefault="005563FE" w:rsidP="00FC147C">
      <w:pPr>
        <w:pStyle w:val="Default"/>
        <w:spacing w:line="276" w:lineRule="auto"/>
        <w:rPr>
          <w:rFonts w:asciiTheme="minorHAnsi" w:hAnsiTheme="minorHAnsi"/>
          <w:color w:val="4A4A4A"/>
          <w:sz w:val="21"/>
          <w:szCs w:val="21"/>
        </w:rPr>
      </w:pPr>
      <w:r w:rsidRPr="00FC147C">
        <w:rPr>
          <w:color w:val="4A4A4A"/>
          <w:sz w:val="21"/>
          <w:szCs w:val="21"/>
        </w:rPr>
        <w:t>The main source of loss data at the national level are</w:t>
      </w:r>
      <w:r w:rsidR="00A339EC">
        <w:rPr>
          <w:rFonts w:asciiTheme="minorHAnsi" w:hAnsiTheme="minorHAnsi"/>
          <w:color w:val="4A4A4A"/>
          <w:sz w:val="21"/>
          <w:szCs w:val="21"/>
        </w:rPr>
        <w:t xml:space="preserve"> </w:t>
      </w:r>
      <w:r w:rsidRPr="00FC147C">
        <w:rPr>
          <w:rFonts w:asciiTheme="minorHAnsi" w:hAnsiTheme="minorHAnsi"/>
          <w:color w:val="4A4A4A"/>
          <w:sz w:val="21"/>
          <w:szCs w:val="21"/>
        </w:rPr>
        <w:t>Official reports of loss estimates in the commodity balance sheets, Supply Utilization Accounts or Food Balance Sheets</w:t>
      </w:r>
      <w:r w:rsidR="00A339EC">
        <w:rPr>
          <w:rFonts w:asciiTheme="minorHAnsi" w:hAnsiTheme="minorHAnsi"/>
          <w:color w:val="4A4A4A"/>
          <w:sz w:val="21"/>
          <w:szCs w:val="21"/>
        </w:rPr>
        <w:t>.</w:t>
      </w:r>
    </w:p>
    <w:p w14:paraId="6E667740" w14:textId="77777777" w:rsidR="005563FE" w:rsidRPr="00FC147C" w:rsidRDefault="005563FE" w:rsidP="00FC147C">
      <w:pPr>
        <w:pStyle w:val="NoSpacing"/>
        <w:rPr>
          <w:highlight w:val="yellow"/>
          <w:lang w:val="en-US"/>
        </w:rPr>
      </w:pPr>
    </w:p>
    <w:p w14:paraId="6BF9B933" w14:textId="150AE8B4" w:rsidR="005563FE" w:rsidRPr="00FC147C" w:rsidRDefault="005563FE" w:rsidP="00A40EF0">
      <w:pPr>
        <w:shd w:val="clear" w:color="auto" w:fill="FFFFFF"/>
        <w:spacing w:after="0"/>
        <w:rPr>
          <w:color w:val="4A4A4A"/>
          <w:sz w:val="21"/>
          <w:szCs w:val="21"/>
        </w:rPr>
      </w:pPr>
      <w:r w:rsidRPr="00FC147C">
        <w:rPr>
          <w:color w:val="4A4A4A"/>
          <w:sz w:val="21"/>
          <w:szCs w:val="21"/>
        </w:rPr>
        <w:lastRenderedPageBreak/>
        <w:t>Data sources for agricultural production and on-farm losses are mainly national agricultural surveys that are conducted by the Ministry of Agricultural/Livestock and/or the National Statistical Office. The surveys are usually annual, and in the absence of direct measurements, results are based on interview-based data on lost quantities of crop, animals</w:t>
      </w:r>
      <w:r w:rsidR="00947D83" w:rsidRPr="00FC147C">
        <w:rPr>
          <w:color w:val="4A4A4A"/>
          <w:sz w:val="21"/>
          <w:szCs w:val="21"/>
        </w:rPr>
        <w:t>,</w:t>
      </w:r>
      <w:r w:rsidRPr="00FC147C">
        <w:rPr>
          <w:color w:val="4A4A4A"/>
          <w:sz w:val="21"/>
          <w:szCs w:val="21"/>
        </w:rPr>
        <w:t xml:space="preserve"> and animal products. Agricultural censuses, which FAO recommends conducting every ten years, may be the only available source of loss estimates in </w:t>
      </w:r>
      <w:proofErr w:type="gramStart"/>
      <w:r w:rsidRPr="00FC147C">
        <w:rPr>
          <w:color w:val="4A4A4A"/>
          <w:sz w:val="21"/>
          <w:szCs w:val="21"/>
        </w:rPr>
        <w:t>a number of</w:t>
      </w:r>
      <w:proofErr w:type="gramEnd"/>
      <w:r w:rsidRPr="00FC147C">
        <w:rPr>
          <w:color w:val="4A4A4A"/>
          <w:sz w:val="21"/>
          <w:szCs w:val="21"/>
        </w:rPr>
        <w:t xml:space="preserve"> countries that do not carry out annual surveys. Off-farm loss data along the value chain may be obtained through specialized surveys (supplemented by research) through the national agri-food industry system. </w:t>
      </w:r>
    </w:p>
    <w:p w14:paraId="6642C98B" w14:textId="77777777" w:rsidR="005563FE" w:rsidRPr="00FC147C" w:rsidRDefault="005563FE" w:rsidP="00FC147C">
      <w:pPr>
        <w:pStyle w:val="NoSpacing"/>
      </w:pPr>
    </w:p>
    <w:p w14:paraId="543049E6" w14:textId="6A524486" w:rsidR="000D41C7" w:rsidRPr="00FC147C" w:rsidRDefault="000D41C7" w:rsidP="00A40EF0">
      <w:pPr>
        <w:shd w:val="clear" w:color="auto" w:fill="FFFFFF"/>
        <w:spacing w:after="0"/>
        <w:rPr>
          <w:rFonts w:cstheme="minorHAnsi"/>
          <w:color w:val="4A4A4A"/>
          <w:sz w:val="21"/>
          <w:szCs w:val="21"/>
        </w:rPr>
      </w:pPr>
      <w:r w:rsidRPr="00FC147C">
        <w:rPr>
          <w:rFonts w:cstheme="minorHAnsi"/>
          <w:color w:val="4A4A4A"/>
          <w:sz w:val="21"/>
          <w:szCs w:val="21"/>
        </w:rPr>
        <w:t xml:space="preserve">The Methodology for monitoring SDG Target 12.3: </w:t>
      </w:r>
      <w:hyperlink r:id="rId21" w:history="1">
        <w:r w:rsidR="00001E39" w:rsidRPr="00FC147C">
          <w:rPr>
            <w:rStyle w:val="Hyperlink"/>
            <w:rFonts w:cstheme="minorHAnsi"/>
            <w:sz w:val="21"/>
            <w:szCs w:val="21"/>
          </w:rPr>
          <w:t>http://www.fao.org/3/CA2640EN/ca2640en.pdf</w:t>
        </w:r>
      </w:hyperlink>
      <w:r w:rsidRPr="00FC147C">
        <w:rPr>
          <w:rFonts w:cstheme="minorHAnsi"/>
          <w:sz w:val="21"/>
          <w:szCs w:val="21"/>
        </w:rPr>
        <w:t xml:space="preserve"> </w:t>
      </w:r>
      <w:r w:rsidR="00001E39" w:rsidRPr="00FC147C">
        <w:rPr>
          <w:rFonts w:cstheme="minorHAnsi"/>
          <w:color w:val="4A4A4A"/>
          <w:sz w:val="21"/>
          <w:szCs w:val="21"/>
        </w:rPr>
        <w:t>has been published</w:t>
      </w:r>
      <w:r w:rsidR="000555D1" w:rsidRPr="00FC147C">
        <w:rPr>
          <w:rFonts w:cstheme="minorHAnsi"/>
          <w:color w:val="4A4A4A"/>
          <w:sz w:val="21"/>
          <w:szCs w:val="21"/>
        </w:rPr>
        <w:t xml:space="preserve"> as a guide for countries in </w:t>
      </w:r>
      <w:r w:rsidR="00502638" w:rsidRPr="00FC147C">
        <w:rPr>
          <w:rFonts w:cstheme="minorHAnsi"/>
          <w:color w:val="4A4A4A"/>
          <w:sz w:val="21"/>
          <w:szCs w:val="21"/>
        </w:rPr>
        <w:t>calculating the index along with a method to aggregate data from subnational stages of the supply chain to the national level. Subnational disaggregation will identify where losses occur and the scope of impact, set the focus on where to make investments and aid in targeting intervention strategies and policies to decrease food losses along the supply chain</w:t>
      </w:r>
      <w:r w:rsidR="00E1108A" w:rsidRPr="00FC147C">
        <w:rPr>
          <w:rFonts w:cstheme="minorHAnsi"/>
          <w:color w:val="4A4A4A"/>
          <w:sz w:val="21"/>
          <w:szCs w:val="21"/>
        </w:rPr>
        <w:t>.</w:t>
      </w:r>
    </w:p>
    <w:p w14:paraId="2F31F085" w14:textId="77777777" w:rsidR="00E54DF6" w:rsidRDefault="00E54DF6" w:rsidP="00E54DF6">
      <w:pPr>
        <w:shd w:val="clear" w:color="auto" w:fill="FFFFFF"/>
        <w:spacing w:after="0"/>
        <w:rPr>
          <w:color w:val="4A4A4A"/>
        </w:rPr>
      </w:pPr>
    </w:p>
    <w:p w14:paraId="2B8719C7" w14:textId="42BEDD05" w:rsidR="00E54DF6" w:rsidRPr="000F51EF" w:rsidRDefault="00E54DF6" w:rsidP="00E54DF6">
      <w:pPr>
        <w:shd w:val="clear" w:color="auto" w:fill="FFFFFF"/>
        <w:spacing w:after="0"/>
      </w:pPr>
      <w:r w:rsidRPr="000F51EF">
        <w:rPr>
          <w:color w:val="4A4A4A"/>
        </w:rPr>
        <w:t xml:space="preserve">The Guidelines for the measurement of harvest and post-harvest losses of grain produced by the Global Strategy are available at </w:t>
      </w:r>
      <w:hyperlink r:id="rId22" w:history="1">
        <w:r w:rsidRPr="000F51EF">
          <w:rPr>
            <w:rStyle w:val="Hyperlink"/>
          </w:rPr>
          <w:t>https://www.fao.org/publications/card/en/c/CB1562EN/</w:t>
        </w:r>
      </w:hyperlink>
      <w:r w:rsidRPr="000F51EF">
        <w:rPr>
          <w:color w:val="4A4A4A"/>
        </w:rPr>
        <w:t xml:space="preserve">  </w:t>
      </w:r>
      <w:r w:rsidRPr="000F51EF">
        <w:t xml:space="preserve">. </w:t>
      </w:r>
      <w:r w:rsidRPr="000F51EF">
        <w:rPr>
          <w:color w:val="4A4A4A"/>
        </w:rPr>
        <w:t xml:space="preserve">Additional material is available at </w:t>
      </w:r>
      <w:hyperlink r:id="rId23" w:history="1">
        <w:r w:rsidRPr="000F51EF">
          <w:rPr>
            <w:rStyle w:val="Hyperlink"/>
          </w:rPr>
          <w:t>http://www.fao.org/sustainable-development-goals/indicators/1231/en/</w:t>
        </w:r>
      </w:hyperlink>
      <w:r w:rsidRPr="000F51EF">
        <w:t xml:space="preserve"> </w:t>
      </w:r>
    </w:p>
    <w:p w14:paraId="0E6C36D1" w14:textId="77777777" w:rsidR="00882F70" w:rsidRPr="00FC147C" w:rsidRDefault="00882F70" w:rsidP="00563240">
      <w:pPr>
        <w:pStyle w:val="MText"/>
      </w:pPr>
    </w:p>
    <w:p w14:paraId="50BDB649" w14:textId="2EDEA6DD" w:rsidR="00FE70A6" w:rsidRPr="00FC147C" w:rsidRDefault="00BC018C" w:rsidP="00A40EF0">
      <w:pPr>
        <w:pStyle w:val="MText"/>
        <w:rPr>
          <w:rFonts w:cstheme="minorHAnsi"/>
        </w:rPr>
      </w:pPr>
      <w:r w:rsidRPr="00FC147C">
        <w:rPr>
          <w:rFonts w:cstheme="minorHAnsi"/>
        </w:rPr>
        <w:t xml:space="preserve">Other important </w:t>
      </w:r>
      <w:r w:rsidR="00FE70A6" w:rsidRPr="00FC147C">
        <w:rPr>
          <w:rFonts w:cstheme="minorHAnsi"/>
        </w:rPr>
        <w:t xml:space="preserve">documents </w:t>
      </w:r>
      <w:r w:rsidR="00277E3B" w:rsidRPr="00FC147C">
        <w:rPr>
          <w:rFonts w:cstheme="minorHAnsi"/>
        </w:rPr>
        <w:t xml:space="preserve">that can guide countries in the measurement and compilation of the FLI </w:t>
      </w:r>
      <w:r w:rsidR="00FE70A6" w:rsidRPr="00FC147C">
        <w:rPr>
          <w:rFonts w:cstheme="minorHAnsi"/>
        </w:rPr>
        <w:t>are:</w:t>
      </w:r>
    </w:p>
    <w:p w14:paraId="74C068B3" w14:textId="77777777" w:rsidR="006F66EE" w:rsidRPr="00FC147C" w:rsidRDefault="006F66EE" w:rsidP="00A40EF0">
      <w:pPr>
        <w:pStyle w:val="MText"/>
        <w:rPr>
          <w:rFonts w:cstheme="minorHAnsi"/>
        </w:rPr>
      </w:pPr>
    </w:p>
    <w:p w14:paraId="2077C8AD" w14:textId="711BB77F" w:rsidR="006F66EE" w:rsidRPr="00FC147C" w:rsidRDefault="006F66EE" w:rsidP="00A40EF0">
      <w:pPr>
        <w:pStyle w:val="MText"/>
        <w:rPr>
          <w:rFonts w:cstheme="minorHAnsi"/>
        </w:rPr>
      </w:pPr>
      <w:r w:rsidRPr="00FC147C">
        <w:rPr>
          <w:rFonts w:cstheme="minorHAnsi"/>
        </w:rPr>
        <w:t xml:space="preserve">Reports on pilot </w:t>
      </w:r>
      <w:r w:rsidR="00C3583D" w:rsidRPr="00FC147C">
        <w:rPr>
          <w:rFonts w:cstheme="minorHAnsi"/>
        </w:rPr>
        <w:t>testing the FLI</w:t>
      </w:r>
      <w:r w:rsidRPr="00FC147C">
        <w:rPr>
          <w:rFonts w:cstheme="minorHAnsi"/>
        </w:rPr>
        <w:t xml:space="preserve">: </w:t>
      </w:r>
      <w:hyperlink r:id="rId24" w:history="1">
        <w:r w:rsidR="00C3583D" w:rsidRPr="00FC147C">
          <w:rPr>
            <w:rStyle w:val="Hyperlink"/>
            <w:rFonts w:cstheme="minorHAnsi"/>
          </w:rPr>
          <w:t>http://www.fao.org/3/ca6691en/ca6691en.pdf</w:t>
        </w:r>
      </w:hyperlink>
      <w:r w:rsidR="00C3583D" w:rsidRPr="00FC147C">
        <w:rPr>
          <w:rFonts w:cstheme="minorHAnsi"/>
        </w:rPr>
        <w:t xml:space="preserve"> </w:t>
      </w:r>
    </w:p>
    <w:p w14:paraId="1E76A61B" w14:textId="48CF12AE" w:rsidR="00AD0A09" w:rsidRPr="00FC147C" w:rsidRDefault="00AD0A09" w:rsidP="00A40EF0">
      <w:pPr>
        <w:pStyle w:val="MText"/>
        <w:rPr>
          <w:rFonts w:cstheme="minorHAnsi"/>
        </w:rPr>
      </w:pPr>
    </w:p>
    <w:p w14:paraId="4B0C71E1" w14:textId="4F5B75C7" w:rsidR="00AD0A09" w:rsidRPr="007B11D9" w:rsidRDefault="00AD0A09" w:rsidP="00A40EF0">
      <w:pPr>
        <w:pStyle w:val="MText"/>
        <w:rPr>
          <w:rFonts w:cstheme="minorHAnsi"/>
          <w:sz w:val="24"/>
          <w:szCs w:val="24"/>
        </w:rPr>
      </w:pPr>
      <w:r w:rsidRPr="00FC147C">
        <w:rPr>
          <w:rFonts w:cstheme="minorHAnsi"/>
        </w:rPr>
        <w:t>E-learning course on SDG</w:t>
      </w:r>
      <w:r w:rsidR="00D1468D" w:rsidRPr="00FC147C">
        <w:rPr>
          <w:rFonts w:cstheme="minorHAnsi"/>
        </w:rPr>
        <w:t xml:space="preserve"> Sub-Indicator</w:t>
      </w:r>
      <w:r w:rsidRPr="00FC147C">
        <w:rPr>
          <w:rFonts w:cstheme="minorHAnsi"/>
        </w:rPr>
        <w:t xml:space="preserve"> 12.3.1</w:t>
      </w:r>
      <w:r w:rsidR="00A96A13" w:rsidRPr="00FC147C">
        <w:rPr>
          <w:rFonts w:cstheme="minorHAnsi"/>
        </w:rPr>
        <w:t>(</w:t>
      </w:r>
      <w:r w:rsidRPr="00FC147C">
        <w:rPr>
          <w:rFonts w:cstheme="minorHAnsi"/>
        </w:rPr>
        <w:t>a</w:t>
      </w:r>
      <w:r w:rsidR="00A96A13" w:rsidRPr="00FC147C">
        <w:rPr>
          <w:rFonts w:cstheme="minorHAnsi"/>
        </w:rPr>
        <w:t>)</w:t>
      </w:r>
      <w:r w:rsidRPr="00FC147C">
        <w:rPr>
          <w:rFonts w:cstheme="minorHAnsi"/>
        </w:rPr>
        <w:t xml:space="preserve">: </w:t>
      </w:r>
      <w:hyperlink r:id="rId25" w:history="1">
        <w:r w:rsidR="00D1468D" w:rsidRPr="00FC147C">
          <w:rPr>
            <w:rStyle w:val="Hyperlink"/>
            <w:rFonts w:cstheme="minorHAnsi"/>
          </w:rPr>
          <w:t>https://elearning.fao.org/course/view.php?id=605</w:t>
        </w:r>
      </w:hyperlink>
      <w:r w:rsidR="00D1468D" w:rsidRPr="007B11D9">
        <w:rPr>
          <w:rFonts w:cstheme="minorHAnsi"/>
          <w:sz w:val="24"/>
          <w:szCs w:val="24"/>
        </w:rPr>
        <w:t xml:space="preserve"> </w:t>
      </w:r>
    </w:p>
    <w:p w14:paraId="2939895F" w14:textId="77777777" w:rsidR="00EC2915" w:rsidRPr="007B11D9" w:rsidRDefault="00EC2915" w:rsidP="00A40EF0">
      <w:pPr>
        <w:pStyle w:val="MText"/>
        <w:rPr>
          <w:rFonts w:cstheme="minorHAnsi"/>
          <w:sz w:val="24"/>
          <w:szCs w:val="24"/>
        </w:rPr>
      </w:pPr>
    </w:p>
    <w:p w14:paraId="494C36E8" w14:textId="22C3CD05" w:rsidR="00E1050F" w:rsidRPr="00EC59DB" w:rsidRDefault="00576CFA" w:rsidP="00EC59DB">
      <w:pPr>
        <w:pStyle w:val="MHeader2"/>
      </w:pPr>
      <w:r w:rsidRPr="00563240">
        <w:t xml:space="preserve">4.i. Quality management </w:t>
      </w:r>
      <w:r>
        <w:rPr>
          <w:color w:val="B4B4B4"/>
          <w:sz w:val="20"/>
        </w:rPr>
        <w:t>(QUALITY_MGMNT)</w:t>
      </w:r>
    </w:p>
    <w:p w14:paraId="6F5F6BB0" w14:textId="02C229D7" w:rsidR="00CB711C" w:rsidRPr="00FC147C" w:rsidRDefault="00CB711C" w:rsidP="00A40EF0">
      <w:pPr>
        <w:pStyle w:val="MText"/>
        <w:rPr>
          <w:rFonts w:cstheme="minorHAnsi"/>
        </w:rPr>
      </w:pPr>
      <w:r w:rsidRPr="00FC147C">
        <w:rPr>
          <w:rFonts w:cstheme="minorHAnsi"/>
        </w:rPr>
        <w:t>FAO Statistics Division processes production, trade</w:t>
      </w:r>
      <w:r w:rsidRPr="00FC147C">
        <w:t xml:space="preserve"> and </w:t>
      </w:r>
      <w:r w:rsidRPr="00FC147C">
        <w:rPr>
          <w:rFonts w:cstheme="minorHAnsi"/>
        </w:rPr>
        <w:t>food balance sheet data</w:t>
      </w:r>
      <w:r w:rsidRPr="00FC147C">
        <w:t xml:space="preserve"> in an </w:t>
      </w:r>
      <w:r w:rsidRPr="00FC147C">
        <w:rPr>
          <w:rFonts w:cstheme="minorHAnsi"/>
        </w:rPr>
        <w:t>integrated Statistical Working System following</w:t>
      </w:r>
      <w:r w:rsidRPr="00FC147C">
        <w:t xml:space="preserve"> the </w:t>
      </w:r>
      <w:r w:rsidR="000D0835">
        <w:rPr>
          <w:rFonts w:cstheme="minorHAnsi"/>
        </w:rPr>
        <w:t>Generic Statistical Business Process Model</w:t>
      </w:r>
      <w:r w:rsidRPr="00FC147C">
        <w:rPr>
          <w:rFonts w:cstheme="minorHAnsi"/>
        </w:rPr>
        <w:t xml:space="preserve">. </w:t>
      </w:r>
    </w:p>
    <w:p w14:paraId="265388D2" w14:textId="04D1B169" w:rsidR="00CB711C" w:rsidRPr="00FC147C" w:rsidRDefault="00CB711C" w:rsidP="00A40EF0">
      <w:pPr>
        <w:pStyle w:val="MText"/>
      </w:pPr>
      <w:r w:rsidRPr="00FC147C">
        <w:rPr>
          <w:rFonts w:cstheme="minorHAnsi"/>
        </w:rPr>
        <w:t>Data in each domain are managed and processed with a set of modules and R scripts for data editing, outlier detection, imputation of missing data, compilation of derived indicators, aggregation, validation</w:t>
      </w:r>
      <w:r w:rsidR="00F80218" w:rsidRPr="00FC147C">
        <w:rPr>
          <w:rFonts w:cstheme="minorHAnsi"/>
        </w:rPr>
        <w:t>,</w:t>
      </w:r>
      <w:r w:rsidRPr="00FC147C">
        <w:rPr>
          <w:rFonts w:cstheme="minorHAnsi"/>
        </w:rPr>
        <w:t xml:space="preserve"> and compilation of </w:t>
      </w:r>
      <w:r w:rsidRPr="00FC147C">
        <w:t xml:space="preserve">quality </w:t>
      </w:r>
      <w:r w:rsidRPr="00FC147C">
        <w:rPr>
          <w:rFonts w:cstheme="minorHAnsi"/>
        </w:rPr>
        <w:t xml:space="preserve">indicators. </w:t>
      </w:r>
    </w:p>
    <w:p w14:paraId="6187CBA1" w14:textId="6DB40EF6" w:rsidR="00CB711C" w:rsidRPr="00FC147C" w:rsidRDefault="00CB711C" w:rsidP="00FC147C">
      <w:pPr>
        <w:pStyle w:val="NoSpacing"/>
      </w:pPr>
    </w:p>
    <w:p w14:paraId="2FAEE615" w14:textId="65143505" w:rsidR="00CB711C" w:rsidRPr="007B11D9" w:rsidRDefault="00CB711C" w:rsidP="00A40EF0">
      <w:pPr>
        <w:pStyle w:val="MText"/>
        <w:rPr>
          <w:rFonts w:cstheme="minorHAnsi"/>
          <w:sz w:val="24"/>
          <w:szCs w:val="24"/>
        </w:rPr>
      </w:pPr>
      <w:r w:rsidRPr="00FC147C">
        <w:rPr>
          <w:rFonts w:cstheme="minorHAnsi"/>
        </w:rPr>
        <w:t>FAO Statistics Division engages with the countries during processing and validation.</w:t>
      </w:r>
      <w:r>
        <w:rPr>
          <w:rFonts w:cstheme="minorHAnsi"/>
          <w:sz w:val="24"/>
          <w:szCs w:val="24"/>
        </w:rPr>
        <w:t xml:space="preserve"> </w:t>
      </w:r>
    </w:p>
    <w:p w14:paraId="5484B16D" w14:textId="77777777" w:rsidR="00EC2915" w:rsidRPr="00563240" w:rsidRDefault="00EC2915" w:rsidP="00A40EF0">
      <w:pPr>
        <w:pStyle w:val="MText"/>
        <w:rPr>
          <w:sz w:val="24"/>
        </w:rPr>
      </w:pPr>
    </w:p>
    <w:p w14:paraId="17B979CA" w14:textId="449C0153" w:rsidR="00E1050F" w:rsidRPr="00EC59DB" w:rsidRDefault="00E1050F" w:rsidP="00EC59DB">
      <w:pPr>
        <w:pStyle w:val="MHeader2"/>
      </w:pPr>
      <w:r w:rsidRPr="00EC59DB">
        <w:t xml:space="preserve">4.j Quality assurance </w:t>
      </w:r>
      <w:r>
        <w:rPr>
          <w:color w:val="B4B4B4"/>
          <w:sz w:val="20"/>
        </w:rPr>
        <w:t>(QUALITY_ASSURE)</w:t>
      </w:r>
    </w:p>
    <w:p w14:paraId="4E8BAFA8" w14:textId="6DCBC8B6" w:rsidR="00B72B5B" w:rsidRPr="00FC147C" w:rsidRDefault="00B72B5B" w:rsidP="00A40EF0">
      <w:pPr>
        <w:shd w:val="clear" w:color="auto" w:fill="FFFFFF"/>
        <w:spacing w:after="0"/>
        <w:rPr>
          <w:color w:val="4A4A4A"/>
          <w:sz w:val="21"/>
          <w:szCs w:val="21"/>
          <w:lang w:val="en-US"/>
        </w:rPr>
      </w:pPr>
      <w:r w:rsidRPr="00FC147C">
        <w:rPr>
          <w:color w:val="4A4A4A"/>
          <w:sz w:val="21"/>
          <w:szCs w:val="21"/>
          <w:lang w:val="en-US"/>
        </w:rPr>
        <w:t xml:space="preserve">For FAO, a sound statistical basis is essential in monitoring progress towards national and international development goals and targets. </w:t>
      </w:r>
      <w:r w:rsidRPr="00FC147C">
        <w:rPr>
          <w:rFonts w:cstheme="minorHAnsi"/>
          <w:color w:val="4A4A4A"/>
          <w:sz w:val="21"/>
          <w:szCs w:val="21"/>
          <w:lang w:val="en-US"/>
        </w:rPr>
        <w:t xml:space="preserve">To </w:t>
      </w:r>
      <w:r w:rsidR="004970D4" w:rsidRPr="00FC147C">
        <w:rPr>
          <w:rFonts w:cstheme="minorHAnsi"/>
          <w:color w:val="4A4A4A"/>
          <w:sz w:val="21"/>
          <w:szCs w:val="21"/>
          <w:lang w:val="en-US"/>
        </w:rPr>
        <w:t>ensure</w:t>
      </w:r>
      <w:r w:rsidR="00905D3E" w:rsidRPr="00FC147C">
        <w:rPr>
          <w:rFonts w:cstheme="minorHAnsi"/>
          <w:color w:val="4A4A4A"/>
          <w:sz w:val="21"/>
          <w:szCs w:val="21"/>
          <w:lang w:val="en-US"/>
        </w:rPr>
        <w:t xml:space="preserve"> quality standards are maintained</w:t>
      </w:r>
      <w:r w:rsidRPr="00FC147C">
        <w:rPr>
          <w:color w:val="4A4A4A"/>
          <w:sz w:val="21"/>
          <w:szCs w:val="21"/>
          <w:lang w:val="en-US"/>
        </w:rPr>
        <w:t xml:space="preserve">, the organization developed a Quality Assurance Framework for the FAO Statistics system (FAO SQAF) consisting of a quality framework and a mechanism to ensure the compliance of FAO statistics to the quality framework itself. The SQAF is available at </w:t>
      </w:r>
      <w:hyperlink r:id="rId26" w:history="1">
        <w:r w:rsidRPr="00FC147C">
          <w:rPr>
            <w:rStyle w:val="Hyperlink"/>
            <w:color w:val="4A4A4A"/>
            <w:sz w:val="21"/>
            <w:szCs w:val="21"/>
            <w:lang w:val="en-US"/>
          </w:rPr>
          <w:t>http://www.fao.org/3/i3664e/i3664e.pdf</w:t>
        </w:r>
      </w:hyperlink>
      <w:r w:rsidRPr="00FC147C">
        <w:rPr>
          <w:color w:val="4A4A4A"/>
          <w:sz w:val="21"/>
          <w:szCs w:val="21"/>
          <w:lang w:val="en-US"/>
        </w:rPr>
        <w:t>.</w:t>
      </w:r>
    </w:p>
    <w:p w14:paraId="5FDEAF00" w14:textId="77777777" w:rsidR="00B72B5B" w:rsidRPr="00FC147C" w:rsidRDefault="00B72B5B" w:rsidP="00A40EF0">
      <w:pPr>
        <w:shd w:val="clear" w:color="auto" w:fill="FFFFFF"/>
        <w:spacing w:after="0"/>
        <w:rPr>
          <w:color w:val="4A4A4A"/>
          <w:sz w:val="21"/>
          <w:szCs w:val="21"/>
          <w:highlight w:val="yellow"/>
        </w:rPr>
      </w:pPr>
    </w:p>
    <w:p w14:paraId="7CEC6D36" w14:textId="11E4F33B" w:rsidR="00B72B5B" w:rsidRPr="00FC147C" w:rsidRDefault="00B72B5B" w:rsidP="00A40EF0">
      <w:pPr>
        <w:shd w:val="clear" w:color="auto" w:fill="FFFFFF"/>
        <w:spacing w:after="0"/>
        <w:rPr>
          <w:color w:val="4A4A4A"/>
          <w:sz w:val="21"/>
          <w:szCs w:val="21"/>
        </w:rPr>
      </w:pPr>
      <w:r w:rsidRPr="00FC147C">
        <w:rPr>
          <w:color w:val="4A4A4A"/>
          <w:sz w:val="21"/>
          <w:szCs w:val="21"/>
        </w:rPr>
        <w:t xml:space="preserve">With respect to officially reported loss data submitted by countries through the annual Agriculture Production Questionnaire, loss data is validated during the whole Supply Utilization Account/Food Balance Sheet processing and validation that entails a purely statistical approach based on outlier detection tests and validation routines and a consultative approach where countries are requested for </w:t>
      </w:r>
      <w:r w:rsidRPr="00FC147C">
        <w:rPr>
          <w:color w:val="4A4A4A"/>
          <w:sz w:val="21"/>
          <w:szCs w:val="21"/>
        </w:rPr>
        <w:lastRenderedPageBreak/>
        <w:t>additional information or clarifications. The same approach applies to the dat</w:t>
      </w:r>
      <w:r w:rsidR="00E54DF6">
        <w:rPr>
          <w:color w:val="4A4A4A"/>
          <w:sz w:val="21"/>
          <w:szCs w:val="21"/>
        </w:rPr>
        <w:t>a</w:t>
      </w:r>
      <w:r w:rsidRPr="00FC147C">
        <w:rPr>
          <w:color w:val="4A4A4A"/>
          <w:sz w:val="21"/>
          <w:szCs w:val="21"/>
        </w:rPr>
        <w:t xml:space="preserve"> received in 2019 th</w:t>
      </w:r>
      <w:r w:rsidR="0032188A">
        <w:rPr>
          <w:color w:val="4A4A4A"/>
          <w:sz w:val="21"/>
          <w:szCs w:val="21"/>
        </w:rPr>
        <w:t>r</w:t>
      </w:r>
      <w:r w:rsidRPr="00FC147C">
        <w:rPr>
          <w:color w:val="4A4A4A"/>
          <w:sz w:val="21"/>
          <w:szCs w:val="21"/>
        </w:rPr>
        <w:t>ough the ad hoc questionnaire on “Food Losses from Production to the Retail stage”.</w:t>
      </w:r>
    </w:p>
    <w:p w14:paraId="1526A522" w14:textId="77777777" w:rsidR="00B72B5B" w:rsidRPr="00FC147C" w:rsidRDefault="00B72B5B" w:rsidP="00A40EF0">
      <w:pPr>
        <w:shd w:val="clear" w:color="auto" w:fill="FFFFFF"/>
        <w:spacing w:after="0"/>
        <w:rPr>
          <w:color w:val="4A4A4A"/>
          <w:sz w:val="21"/>
          <w:szCs w:val="21"/>
          <w:highlight w:val="yellow"/>
        </w:rPr>
      </w:pPr>
    </w:p>
    <w:p w14:paraId="0699CE37" w14:textId="1753CF24" w:rsidR="00B72B5B" w:rsidRPr="00FC147C" w:rsidRDefault="00B72B5B" w:rsidP="00A40EF0">
      <w:pPr>
        <w:shd w:val="clear" w:color="auto" w:fill="FFFFFF"/>
        <w:spacing w:after="0"/>
        <w:rPr>
          <w:color w:val="4A4A4A"/>
          <w:sz w:val="21"/>
          <w:szCs w:val="21"/>
        </w:rPr>
      </w:pPr>
      <w:r w:rsidRPr="00FC147C">
        <w:rPr>
          <w:color w:val="4A4A4A"/>
          <w:sz w:val="21"/>
          <w:szCs w:val="21"/>
        </w:rPr>
        <w:t xml:space="preserve">More generally FAO complies with “Guidelines on global data flows” approved by UNSC 2018 for the national data submitted to FAO for the SDGs Indicators Database. </w:t>
      </w:r>
      <w:r w:rsidR="00E54DF6" w:rsidRPr="000F51EF">
        <w:rPr>
          <w:color w:val="4A4A4A"/>
        </w:rPr>
        <w:t>Data on food losses is extremely scarce (7% of reported records in FAOSTAT in the period 1990-</w:t>
      </w:r>
      <w:proofErr w:type="gramStart"/>
      <w:r w:rsidR="00E54DF6" w:rsidRPr="000F51EF">
        <w:rPr>
          <w:color w:val="4A4A4A"/>
        </w:rPr>
        <w:t>2016)</w:t>
      </w:r>
      <w:r w:rsidRPr="00FC147C">
        <w:rPr>
          <w:color w:val="4A4A4A"/>
          <w:sz w:val="21"/>
          <w:szCs w:val="21"/>
        </w:rPr>
        <w:t>to</w:t>
      </w:r>
      <w:proofErr w:type="gramEnd"/>
      <w:r w:rsidRPr="00FC147C">
        <w:rPr>
          <w:color w:val="4A4A4A"/>
          <w:sz w:val="21"/>
          <w:szCs w:val="21"/>
        </w:rPr>
        <w:t xml:space="preserve"> the extent that country data has to be estimated with an econometric model, the estimates are validated with countries via an email asking for an authorization to publish them. </w:t>
      </w:r>
    </w:p>
    <w:p w14:paraId="5588C4AF" w14:textId="77777777" w:rsidR="00B72B5B" w:rsidRPr="00FC147C" w:rsidRDefault="00B72B5B" w:rsidP="00FC147C">
      <w:pPr>
        <w:pStyle w:val="NoSpacing"/>
      </w:pPr>
    </w:p>
    <w:p w14:paraId="7AEE49F5" w14:textId="5E8DFC0F" w:rsidR="00B72B5B" w:rsidRPr="00563240" w:rsidRDefault="00A47404" w:rsidP="00A40EF0">
      <w:pPr>
        <w:shd w:val="clear" w:color="auto" w:fill="FFFFFF"/>
        <w:spacing w:after="0"/>
        <w:rPr>
          <w:color w:val="4A4A4A"/>
          <w:sz w:val="24"/>
        </w:rPr>
      </w:pPr>
      <w:r w:rsidRPr="00FC147C">
        <w:rPr>
          <w:rFonts w:eastAsia="Times New Roman" w:cstheme="minorHAnsi"/>
          <w:color w:val="4A4A4A"/>
          <w:sz w:val="21"/>
          <w:szCs w:val="21"/>
          <w:lang w:eastAsia="en-GB"/>
        </w:rPr>
        <w:t>T</w:t>
      </w:r>
      <w:r w:rsidR="00B72B5B" w:rsidRPr="00FC147C">
        <w:rPr>
          <w:rFonts w:eastAsia="Times New Roman" w:cstheme="minorHAnsi"/>
          <w:color w:val="4A4A4A"/>
          <w:sz w:val="21"/>
          <w:szCs w:val="21"/>
          <w:lang w:eastAsia="en-GB"/>
        </w:rPr>
        <w:t>he</w:t>
      </w:r>
      <w:r w:rsidR="00B72B5B" w:rsidRPr="00FC147C">
        <w:rPr>
          <w:color w:val="4A4A4A"/>
          <w:sz w:val="21"/>
          <w:szCs w:val="21"/>
        </w:rPr>
        <w:t xml:space="preserve"> available basic data still</w:t>
      </w:r>
      <w:r w:rsidRPr="00FC147C">
        <w:rPr>
          <w:color w:val="4A4A4A"/>
          <w:sz w:val="21"/>
          <w:szCs w:val="21"/>
        </w:rPr>
        <w:t xml:space="preserve"> </w:t>
      </w:r>
      <w:r w:rsidRPr="00FC147C">
        <w:rPr>
          <w:rFonts w:eastAsia="Times New Roman" w:cstheme="minorHAnsi"/>
          <w:color w:val="4A4A4A"/>
          <w:sz w:val="21"/>
          <w:szCs w:val="21"/>
          <w:lang w:eastAsia="en-GB"/>
        </w:rPr>
        <w:t>does</w:t>
      </w:r>
      <w:r w:rsidRPr="00FC147C">
        <w:rPr>
          <w:color w:val="4A4A4A"/>
          <w:sz w:val="21"/>
          <w:szCs w:val="21"/>
        </w:rPr>
        <w:t xml:space="preserve"> </w:t>
      </w:r>
      <w:r w:rsidR="00B72B5B" w:rsidRPr="00FC147C">
        <w:rPr>
          <w:color w:val="4A4A4A"/>
          <w:sz w:val="21"/>
          <w:szCs w:val="21"/>
        </w:rPr>
        <w:t>not allow for the publication of the Food Loss Index at the country level but only at the regional level by commodity groups.</w:t>
      </w:r>
      <w:r w:rsidR="00B72B5B" w:rsidRPr="00563240">
        <w:rPr>
          <w:color w:val="4A4A4A"/>
          <w:sz w:val="24"/>
        </w:rPr>
        <w:t xml:space="preserve"> </w:t>
      </w:r>
    </w:p>
    <w:p w14:paraId="03EF3244" w14:textId="77777777" w:rsidR="00EC2915" w:rsidRPr="00563240" w:rsidRDefault="00EC2915" w:rsidP="00A40EF0">
      <w:pPr>
        <w:pStyle w:val="MText"/>
        <w:rPr>
          <w:sz w:val="24"/>
        </w:rPr>
      </w:pPr>
    </w:p>
    <w:p w14:paraId="6B38272B" w14:textId="126AF6DC" w:rsidR="00A400F2" w:rsidRPr="00EC59DB" w:rsidRDefault="00576CFA" w:rsidP="00EC59DB">
      <w:pPr>
        <w:pStyle w:val="MHeader2"/>
      </w:pPr>
      <w:r w:rsidRPr="00EC59DB">
        <w:t xml:space="preserve">4.k Quality assessment </w:t>
      </w:r>
      <w:r>
        <w:rPr>
          <w:color w:val="B4B4B4"/>
          <w:sz w:val="20"/>
        </w:rPr>
        <w:t>(QUALITY_ASSMNT)</w:t>
      </w:r>
    </w:p>
    <w:p w14:paraId="64438C90" w14:textId="4B855B36" w:rsidR="00A400F2" w:rsidRPr="00FC147C" w:rsidRDefault="005A1563" w:rsidP="00A400F2">
      <w:pPr>
        <w:pStyle w:val="MText"/>
        <w:rPr>
          <w:rFonts w:cstheme="minorHAnsi"/>
        </w:rPr>
      </w:pPr>
      <w:r w:rsidRPr="00FC147C">
        <w:rPr>
          <w:rFonts w:cstheme="minorHAnsi"/>
        </w:rPr>
        <w:t>D</w:t>
      </w:r>
      <w:r w:rsidR="00A400F2" w:rsidRPr="00FC147C">
        <w:rPr>
          <w:rFonts w:cstheme="minorHAnsi"/>
        </w:rPr>
        <w:t>atasets (production, trade</w:t>
      </w:r>
      <w:r w:rsidR="00A15FA2" w:rsidRPr="00FC147C">
        <w:rPr>
          <w:rFonts w:cstheme="minorHAnsi"/>
        </w:rPr>
        <w:t>,</w:t>
      </w:r>
      <w:r w:rsidR="00A400F2" w:rsidRPr="00FC147C">
        <w:rPr>
          <w:rFonts w:cstheme="minorHAnsi"/>
        </w:rPr>
        <w:t xml:space="preserve"> and utilizations), once cross-checked and validated, form the basis for the compilation of the Food Balance Sheets (FBS). The FBS are an accounting framework whereby supply (production + imports + stock withdrawals) should equal utilization (export + food processing + feed + seed + industrial use,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w:t>
      </w:r>
      <w:proofErr w:type="spellStart"/>
      <w:r w:rsidR="00A400F2" w:rsidRPr="00FC147C">
        <w:rPr>
          <w:rFonts w:cstheme="minorHAnsi"/>
        </w:rPr>
        <w:t>analyzed</w:t>
      </w:r>
      <w:proofErr w:type="spellEnd"/>
      <w:r w:rsidR="00A400F2" w:rsidRPr="00FC147C">
        <w:rPr>
          <w:rFonts w:cstheme="minorHAnsi"/>
        </w:rPr>
        <w:t xml:space="preserve"> and validated (e.g.</w:t>
      </w:r>
      <w:r w:rsidR="00AE5F59" w:rsidRPr="00FC147C">
        <w:rPr>
          <w:rFonts w:cstheme="minorHAnsi"/>
        </w:rPr>
        <w:t>,</w:t>
      </w:r>
      <w:r w:rsidR="00A400F2" w:rsidRPr="00FC147C">
        <w:rPr>
          <w:rFonts w:cstheme="minorHAnsi"/>
        </w:rPr>
        <w:t xml:space="preserve"> animal numbers may result as being under-reported/estimated). </w:t>
      </w:r>
    </w:p>
    <w:p w14:paraId="4C7AA48A" w14:textId="77777777" w:rsidR="00E522CC" w:rsidRPr="00563240" w:rsidRDefault="00E522CC" w:rsidP="00A400F2">
      <w:pPr>
        <w:pStyle w:val="MText"/>
        <w:rPr>
          <w:sz w:val="24"/>
        </w:rPr>
      </w:pPr>
    </w:p>
    <w:p w14:paraId="17787B3C" w14:textId="03FE81A9" w:rsidR="00E1050F" w:rsidRPr="00EC59DB" w:rsidRDefault="00576CFA" w:rsidP="00563240">
      <w:pPr>
        <w:pStyle w:val="MHeader"/>
      </w:pPr>
      <w:r w:rsidRPr="00EC59DB">
        <w:t xml:space="preserve">5. Data availability and disaggregation </w:t>
      </w:r>
      <w:r>
        <w:rPr>
          <w:color w:val="B4B4B4"/>
          <w:sz w:val="20"/>
        </w:rPr>
        <w:t>(COVERAGE)</w:t>
      </w:r>
    </w:p>
    <w:p w14:paraId="5D066515" w14:textId="3DDFE362" w:rsidR="0079223A" w:rsidRPr="00FC147C" w:rsidRDefault="00462277" w:rsidP="00563240">
      <w:pPr>
        <w:shd w:val="clear" w:color="auto" w:fill="FFFFFF"/>
        <w:spacing w:after="0"/>
        <w:rPr>
          <w:b/>
          <w:color w:val="4A4A4A"/>
          <w:sz w:val="21"/>
          <w:szCs w:val="21"/>
        </w:rPr>
      </w:pPr>
      <w:r w:rsidRPr="00FC147C">
        <w:rPr>
          <w:b/>
          <w:color w:val="4A4A4A"/>
          <w:sz w:val="21"/>
          <w:szCs w:val="21"/>
        </w:rPr>
        <w:t xml:space="preserve">Data </w:t>
      </w:r>
      <w:r w:rsidR="00B30BAF">
        <w:rPr>
          <w:rFonts w:eastAsia="Times New Roman" w:cs="Times New Roman"/>
          <w:b/>
          <w:bCs/>
          <w:color w:val="4A4A4A"/>
          <w:sz w:val="21"/>
          <w:szCs w:val="21"/>
          <w:lang w:eastAsia="en-GB"/>
        </w:rPr>
        <w:t>a</w:t>
      </w:r>
      <w:r w:rsidR="00B30BAF" w:rsidRPr="00FC147C">
        <w:rPr>
          <w:rFonts w:eastAsia="Times New Roman" w:cs="Times New Roman"/>
          <w:b/>
          <w:bCs/>
          <w:color w:val="4A4A4A"/>
          <w:sz w:val="21"/>
          <w:szCs w:val="21"/>
          <w:lang w:eastAsia="en-GB"/>
        </w:rPr>
        <w:t>vailability</w:t>
      </w:r>
      <w:r w:rsidR="00F5636D">
        <w:rPr>
          <w:rFonts w:eastAsia="Times New Roman" w:cs="Times New Roman"/>
          <w:b/>
          <w:bCs/>
          <w:color w:val="4A4A4A"/>
          <w:sz w:val="21"/>
          <w:szCs w:val="21"/>
          <w:lang w:eastAsia="en-GB"/>
        </w:rPr>
        <w:t>:</w:t>
      </w:r>
      <w:r w:rsidR="0079223A" w:rsidRPr="00FC147C">
        <w:rPr>
          <w:rFonts w:eastAsia="Times New Roman" w:cs="Times New Roman"/>
          <w:b/>
          <w:bCs/>
          <w:color w:val="4A4A4A"/>
          <w:sz w:val="21"/>
          <w:szCs w:val="21"/>
          <w:lang w:eastAsia="en-GB"/>
        </w:rPr>
        <w:t xml:space="preserve"> </w:t>
      </w:r>
    </w:p>
    <w:p w14:paraId="5325F553" w14:textId="77777777" w:rsidR="004F461C" w:rsidRPr="00FC147C" w:rsidRDefault="004F461C" w:rsidP="00FC147C">
      <w:pPr>
        <w:pStyle w:val="NoSpacing"/>
        <w:rPr>
          <w:sz w:val="21"/>
          <w:szCs w:val="21"/>
          <w:lang w:eastAsia="en-GB"/>
        </w:rPr>
      </w:pPr>
    </w:p>
    <w:p w14:paraId="06BCC91B" w14:textId="56090D7E" w:rsidR="00F36020" w:rsidRPr="00FC147C" w:rsidRDefault="004F461C" w:rsidP="00A40EF0">
      <w:pPr>
        <w:shd w:val="clear" w:color="auto" w:fill="FFFFFF"/>
        <w:spacing w:after="0"/>
        <w:rPr>
          <w:rFonts w:eastAsia="Times New Roman" w:cs="Times New Roman"/>
          <w:color w:val="4A4A4A"/>
          <w:sz w:val="21"/>
          <w:szCs w:val="21"/>
          <w:lang w:eastAsia="en-GB"/>
        </w:rPr>
      </w:pPr>
      <w:r w:rsidRPr="00FC147C">
        <w:rPr>
          <w:rFonts w:eastAsia="Times New Roman" w:cs="Times New Roman"/>
          <w:color w:val="4A4A4A"/>
          <w:sz w:val="21"/>
          <w:szCs w:val="21"/>
          <w:lang w:eastAsia="en-GB"/>
        </w:rPr>
        <w:t>Modelled regional estimates are available for the five commodity groups</w:t>
      </w:r>
      <w:r w:rsidR="008702D8">
        <w:rPr>
          <w:rFonts w:eastAsia="Times New Roman" w:cs="Times New Roman"/>
          <w:color w:val="4A4A4A"/>
          <w:sz w:val="21"/>
          <w:szCs w:val="21"/>
          <w:lang w:eastAsia="en-GB"/>
        </w:rPr>
        <w:t>.</w:t>
      </w:r>
    </w:p>
    <w:p w14:paraId="137BD7D8" w14:textId="77777777" w:rsidR="00F36020" w:rsidRPr="00FC147C" w:rsidRDefault="00F36020" w:rsidP="00A40EF0">
      <w:pPr>
        <w:shd w:val="clear" w:color="auto" w:fill="FFFFFF"/>
        <w:spacing w:after="0"/>
        <w:rPr>
          <w:rFonts w:eastAsia="Times New Roman" w:cs="Times New Roman"/>
          <w:color w:val="4A4A4A"/>
          <w:sz w:val="21"/>
          <w:szCs w:val="21"/>
          <w:lang w:eastAsia="en-GB"/>
        </w:rPr>
      </w:pPr>
    </w:p>
    <w:p w14:paraId="6ED03F76" w14:textId="51FFC6A2" w:rsidR="0079223A" w:rsidRPr="00FC147C" w:rsidRDefault="0079223A" w:rsidP="00563240">
      <w:pPr>
        <w:shd w:val="clear" w:color="auto" w:fill="FFFFFF"/>
        <w:spacing w:after="0"/>
        <w:rPr>
          <w:b/>
          <w:color w:val="4A4A4A"/>
          <w:sz w:val="21"/>
          <w:szCs w:val="21"/>
        </w:rPr>
      </w:pPr>
      <w:r w:rsidRPr="00FC147C">
        <w:rPr>
          <w:b/>
          <w:color w:val="4A4A4A"/>
          <w:sz w:val="21"/>
          <w:szCs w:val="21"/>
        </w:rPr>
        <w:t>Disaggregation</w:t>
      </w:r>
      <w:r w:rsidR="00F5636D">
        <w:rPr>
          <w:b/>
          <w:color w:val="4A4A4A"/>
          <w:sz w:val="21"/>
          <w:szCs w:val="21"/>
        </w:rPr>
        <w:t>:</w:t>
      </w:r>
    </w:p>
    <w:p w14:paraId="42F47C91" w14:textId="77777777" w:rsidR="0079223A" w:rsidRPr="00FC147C" w:rsidRDefault="0079223A" w:rsidP="00FC147C">
      <w:pPr>
        <w:pStyle w:val="NoSpacing"/>
        <w:rPr>
          <w:sz w:val="21"/>
          <w:szCs w:val="21"/>
          <w:lang w:eastAsia="en-GB"/>
        </w:rPr>
      </w:pPr>
    </w:p>
    <w:p w14:paraId="0CA00718" w14:textId="0FEA2188" w:rsidR="00462277" w:rsidRPr="00563240" w:rsidRDefault="00462277" w:rsidP="00563240">
      <w:pPr>
        <w:shd w:val="clear" w:color="auto" w:fill="FFFFFF"/>
        <w:spacing w:after="0"/>
        <w:rPr>
          <w:color w:val="4A4A4A"/>
          <w:sz w:val="24"/>
        </w:rPr>
      </w:pPr>
      <w:r w:rsidRPr="00FC147C">
        <w:rPr>
          <w:color w:val="4A4A4A"/>
          <w:sz w:val="21"/>
          <w:szCs w:val="21"/>
        </w:rPr>
        <w:t xml:space="preserve">Sub-indicator 12.3.1 must be disaggregated by product and stage of the supply chain at the country level. </w:t>
      </w:r>
      <w:r w:rsidR="00946D72" w:rsidRPr="00FC147C">
        <w:rPr>
          <w:rFonts w:eastAsia="Times New Roman" w:cs="Times New Roman"/>
          <w:color w:val="4A4A4A"/>
          <w:sz w:val="21"/>
          <w:szCs w:val="21"/>
          <w:lang w:eastAsia="en-GB"/>
        </w:rPr>
        <w:t xml:space="preserve"> </w:t>
      </w:r>
      <w:r w:rsidRPr="00FC147C">
        <w:rPr>
          <w:color w:val="4A4A4A"/>
          <w:sz w:val="21"/>
          <w:szCs w:val="21"/>
        </w:rPr>
        <w:t xml:space="preserve">Countries will likely gain the most value from the disaggregated Food Loss Percentage at the sub-national level by geographic area or </w:t>
      </w:r>
      <w:proofErr w:type="spellStart"/>
      <w:r w:rsidRPr="00FC147C">
        <w:rPr>
          <w:color w:val="4A4A4A"/>
          <w:sz w:val="21"/>
          <w:szCs w:val="21"/>
        </w:rPr>
        <w:t>agro</w:t>
      </w:r>
      <w:proofErr w:type="spellEnd"/>
      <w:r w:rsidRPr="00FC147C">
        <w:rPr>
          <w:color w:val="4A4A4A"/>
          <w:sz w:val="21"/>
          <w:szCs w:val="21"/>
        </w:rPr>
        <w:t>-ecological zone, points of the value chain (farm, transport, markets, processers), economic sectors (small-holders or traditional sector versus large and commercial farms/firms).</w:t>
      </w:r>
    </w:p>
    <w:p w14:paraId="464A8CCF" w14:textId="77777777" w:rsidR="00576CFA" w:rsidRPr="00563240" w:rsidRDefault="00576CFA" w:rsidP="00A40EF0">
      <w:pPr>
        <w:pStyle w:val="MText"/>
        <w:rPr>
          <w:sz w:val="24"/>
        </w:rPr>
      </w:pPr>
    </w:p>
    <w:p w14:paraId="4D0520F7" w14:textId="345783AD" w:rsidR="00382CF3" w:rsidRPr="00563240" w:rsidRDefault="00B31E2C" w:rsidP="00563240">
      <w:pPr>
        <w:pStyle w:val="MHeader"/>
      </w:pPr>
      <w:r w:rsidRPr="00EC59DB">
        <w:t xml:space="preserve">6. Comparability / deviation from international standards </w:t>
      </w:r>
      <w:r>
        <w:rPr>
          <w:color w:val="B4B4B4"/>
          <w:sz w:val="20"/>
        </w:rPr>
        <w:t>(COMPARABILITY)</w:t>
      </w:r>
    </w:p>
    <w:p w14:paraId="3508AEC0" w14:textId="032FB27D" w:rsidR="00576CFA" w:rsidRPr="00FC147C" w:rsidRDefault="00DC13B8" w:rsidP="00A40EF0">
      <w:pPr>
        <w:pStyle w:val="MText"/>
      </w:pPr>
      <w:r w:rsidRPr="00FC147C">
        <w:t>Not yet applicable</w:t>
      </w:r>
    </w:p>
    <w:p w14:paraId="5AB6DD91" w14:textId="77777777" w:rsidR="00F719A8" w:rsidRPr="00563240" w:rsidRDefault="00F719A8" w:rsidP="00A40EF0">
      <w:pPr>
        <w:pStyle w:val="MText"/>
        <w:rPr>
          <w:sz w:val="24"/>
        </w:rPr>
      </w:pPr>
    </w:p>
    <w:p w14:paraId="76DF099C" w14:textId="703C09F1" w:rsidR="00382CF3" w:rsidRPr="00EC59DB" w:rsidRDefault="00576CFA" w:rsidP="00563240">
      <w:pPr>
        <w:pStyle w:val="MHeader"/>
      </w:pPr>
      <w:r w:rsidRPr="00EC59DB">
        <w:t xml:space="preserve">7. References and Documentation </w:t>
      </w:r>
      <w:r>
        <w:rPr>
          <w:color w:val="B4B4B4"/>
          <w:sz w:val="20"/>
        </w:rPr>
        <w:t>(OTHER_DOC)</w:t>
      </w:r>
    </w:p>
    <w:p w14:paraId="080516A8" w14:textId="5122FB58" w:rsidR="00A20202" w:rsidRPr="00FC147C" w:rsidRDefault="00C23570" w:rsidP="00563240">
      <w:pPr>
        <w:pStyle w:val="MText"/>
      </w:pPr>
      <w:r w:rsidRPr="00FC147C">
        <w:t xml:space="preserve">FAO, </w:t>
      </w:r>
      <w:r w:rsidR="004960DC" w:rsidRPr="00FC147C">
        <w:rPr>
          <w:rFonts w:cstheme="minorHAnsi"/>
        </w:rPr>
        <w:t>Methodology</w:t>
      </w:r>
      <w:r w:rsidR="004960DC" w:rsidRPr="00FC147C">
        <w:t xml:space="preserve"> for Monitoring </w:t>
      </w:r>
      <w:r w:rsidR="004960DC" w:rsidRPr="00FC147C">
        <w:rPr>
          <w:rFonts w:cstheme="minorHAnsi"/>
        </w:rPr>
        <w:t>SDG Target 12</w:t>
      </w:r>
      <w:r w:rsidR="004960DC" w:rsidRPr="00FC147C">
        <w:t>.3</w:t>
      </w:r>
      <w:r w:rsidR="004529D8" w:rsidRPr="00FC147C">
        <w:rPr>
          <w:rFonts w:cstheme="minorHAnsi"/>
        </w:rPr>
        <w:t>:</w:t>
      </w:r>
      <w:r w:rsidR="004529D8" w:rsidRPr="00FC147C">
        <w:t xml:space="preserve"> </w:t>
      </w:r>
      <w:hyperlink r:id="rId27" w:history="1">
        <w:r w:rsidR="00177506" w:rsidRPr="00FC147C">
          <w:rPr>
            <w:rStyle w:val="Hyperlink"/>
          </w:rPr>
          <w:t>http://www.fao.org/3/CA2640EN/ca2640en.pdf</w:t>
        </w:r>
      </w:hyperlink>
      <w:r w:rsidR="00177506" w:rsidRPr="00FC147C">
        <w:t xml:space="preserve"> </w:t>
      </w:r>
    </w:p>
    <w:p w14:paraId="7D639772" w14:textId="2473C2CE" w:rsidR="00DB62C6" w:rsidRPr="00A92E77" w:rsidRDefault="00DB62C6" w:rsidP="00FC147C">
      <w:pPr>
        <w:pStyle w:val="NoSpacing"/>
      </w:pPr>
      <w:r w:rsidRPr="00FC147C">
        <w:rPr>
          <w:sz w:val="21"/>
          <w:szCs w:val="21"/>
        </w:rPr>
        <w:t xml:space="preserve"> </w:t>
      </w:r>
    </w:p>
    <w:p w14:paraId="0C084FBD" w14:textId="00F93BD2" w:rsidR="00DB62C6" w:rsidRPr="00FC147C" w:rsidRDefault="00DB62C6" w:rsidP="00563240">
      <w:pPr>
        <w:rPr>
          <w:sz w:val="21"/>
          <w:szCs w:val="21"/>
        </w:rPr>
      </w:pPr>
      <w:r w:rsidRPr="00FC147C">
        <w:rPr>
          <w:color w:val="4A4A4A"/>
          <w:sz w:val="21"/>
          <w:szCs w:val="21"/>
        </w:rPr>
        <w:t>FAO</w:t>
      </w:r>
      <w:r w:rsidR="00C23570" w:rsidRPr="00FC147C">
        <w:rPr>
          <w:color w:val="4A4A4A"/>
          <w:sz w:val="21"/>
          <w:szCs w:val="21"/>
        </w:rPr>
        <w:t>,</w:t>
      </w:r>
      <w:r w:rsidR="00B67193" w:rsidRPr="00FC147C">
        <w:rPr>
          <w:color w:val="4A4A4A"/>
          <w:sz w:val="21"/>
          <w:szCs w:val="21"/>
        </w:rPr>
        <w:t xml:space="preserve"> </w:t>
      </w:r>
      <w:r w:rsidRPr="00FC147C">
        <w:rPr>
          <w:color w:val="4A4A4A"/>
          <w:sz w:val="21"/>
          <w:szCs w:val="21"/>
        </w:rPr>
        <w:t>Definitional framework of food loss 2014</w:t>
      </w:r>
      <w:r w:rsidR="00E71B7B" w:rsidRPr="00FC147C">
        <w:rPr>
          <w:rFonts w:cstheme="minorHAnsi"/>
          <w:color w:val="4A4A4A"/>
          <w:sz w:val="21"/>
          <w:szCs w:val="21"/>
        </w:rPr>
        <w:t xml:space="preserve">: </w:t>
      </w:r>
      <w:hyperlink r:id="rId28" w:history="1">
        <w:r w:rsidR="00B67193" w:rsidRPr="00FC147C">
          <w:rPr>
            <w:rStyle w:val="Hyperlink"/>
            <w:rFonts w:cstheme="minorHAnsi"/>
            <w:sz w:val="21"/>
            <w:szCs w:val="21"/>
          </w:rPr>
          <w:t>http://www.ipcinfo.org/fileadmin/user_upload/save-food/PDF/FLW_Definition_and_Scope_2014.pdf</w:t>
        </w:r>
      </w:hyperlink>
      <w:r w:rsidR="00B67193" w:rsidRPr="00FC147C">
        <w:rPr>
          <w:rFonts w:cstheme="minorHAnsi"/>
          <w:sz w:val="21"/>
          <w:szCs w:val="21"/>
        </w:rPr>
        <w:t xml:space="preserve"> </w:t>
      </w:r>
      <w:r w:rsidR="00E71B7B" w:rsidRPr="00FC147C">
        <w:rPr>
          <w:rFonts w:cstheme="minorHAnsi"/>
          <w:sz w:val="21"/>
          <w:szCs w:val="21"/>
        </w:rPr>
        <w:t xml:space="preserve"> </w:t>
      </w:r>
      <w:r w:rsidR="00B67193" w:rsidRPr="00FC147C">
        <w:rPr>
          <w:rFonts w:cstheme="minorHAnsi"/>
          <w:sz w:val="21"/>
          <w:szCs w:val="21"/>
        </w:rPr>
        <w:t xml:space="preserve"> </w:t>
      </w:r>
    </w:p>
    <w:p w14:paraId="3375CE19" w14:textId="77777777" w:rsidR="00E54DF6" w:rsidRPr="000F51EF" w:rsidRDefault="00E54DF6" w:rsidP="00E54DF6">
      <w:pPr>
        <w:rPr>
          <w:color w:val="4A4A4A"/>
        </w:rPr>
      </w:pPr>
      <w:r w:rsidRPr="000F51EF">
        <w:rPr>
          <w:color w:val="4A4A4A"/>
        </w:rPr>
        <w:lastRenderedPageBreak/>
        <w:t xml:space="preserve">FAO, “Guidelines on the measurement of harvest and post-harvest losses”, </w:t>
      </w:r>
      <w:hyperlink r:id="rId29" w:history="1">
        <w:r w:rsidRPr="000F51EF">
          <w:rPr>
            <w:rStyle w:val="Hyperlink"/>
          </w:rPr>
          <w:t>https://www.fao.org/publications/card/en/c/CB1562EN/</w:t>
        </w:r>
      </w:hyperlink>
      <w:r w:rsidRPr="000F51EF">
        <w:rPr>
          <w:color w:val="4A4A4A"/>
        </w:rPr>
        <w:t xml:space="preserve"> 2018.</w:t>
      </w:r>
    </w:p>
    <w:p w14:paraId="76AC0ACB" w14:textId="46114984" w:rsidR="00DB62C6" w:rsidRPr="00563240" w:rsidRDefault="00DB62C6" w:rsidP="00563240">
      <w:pPr>
        <w:rPr>
          <w:sz w:val="24"/>
        </w:rPr>
      </w:pPr>
      <w:r w:rsidRPr="00FC147C">
        <w:rPr>
          <w:color w:val="4A4A4A"/>
          <w:sz w:val="21"/>
          <w:szCs w:val="21"/>
        </w:rPr>
        <w:t xml:space="preserve">FAO, “FAOSTAT Commodity Definitions and Correspondences,” n.d. </w:t>
      </w:r>
      <w:hyperlink r:id="rId30" w:history="1">
        <w:r w:rsidRPr="00FC147C">
          <w:rPr>
            <w:rStyle w:val="Hyperlink"/>
            <w:sz w:val="21"/>
            <w:szCs w:val="21"/>
          </w:rPr>
          <w:t>http://www.fao.org/economic/ess/ess-standards/commodity/comm-chapters/en/</w:t>
        </w:r>
      </w:hyperlink>
    </w:p>
    <w:p w14:paraId="6C4E77EE" w14:textId="7611C944" w:rsidR="00F719A8" w:rsidRPr="00563240" w:rsidRDefault="00F719A8" w:rsidP="00A40EF0">
      <w:pPr>
        <w:rPr>
          <w:color w:val="1C75BC"/>
          <w:sz w:val="24"/>
        </w:rPr>
      </w:pPr>
      <w:bookmarkStart w:id="7" w:name="_Toc37932752"/>
      <w:bookmarkEnd w:id="7"/>
    </w:p>
    <w:sectPr w:rsidR="00F719A8" w:rsidRPr="00563240">
      <w:head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7700" w14:textId="77777777" w:rsidR="00E42F28" w:rsidRDefault="00E42F28" w:rsidP="00573C0B">
      <w:pPr>
        <w:spacing w:after="0" w:line="240" w:lineRule="auto"/>
      </w:pPr>
      <w:r>
        <w:separator/>
      </w:r>
    </w:p>
  </w:endnote>
  <w:endnote w:type="continuationSeparator" w:id="0">
    <w:p w14:paraId="58380F88" w14:textId="77777777" w:rsidR="00E42F28" w:rsidRDefault="00E42F28" w:rsidP="00573C0B">
      <w:pPr>
        <w:spacing w:after="0" w:line="240" w:lineRule="auto"/>
      </w:pPr>
      <w:r>
        <w:continuationSeparator/>
      </w:r>
    </w:p>
  </w:endnote>
  <w:endnote w:type="continuationNotice" w:id="1">
    <w:p w14:paraId="3D26D6E1" w14:textId="77777777" w:rsidR="00E42F28" w:rsidRDefault="00E42F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1A3E5" w14:textId="77777777" w:rsidR="00E42F28" w:rsidRDefault="00E42F28" w:rsidP="00573C0B">
      <w:pPr>
        <w:spacing w:after="0" w:line="240" w:lineRule="auto"/>
      </w:pPr>
      <w:r>
        <w:separator/>
      </w:r>
    </w:p>
  </w:footnote>
  <w:footnote w:type="continuationSeparator" w:id="0">
    <w:p w14:paraId="327853EB" w14:textId="77777777" w:rsidR="00E42F28" w:rsidRDefault="00E42F28" w:rsidP="00573C0B">
      <w:pPr>
        <w:spacing w:after="0" w:line="240" w:lineRule="auto"/>
      </w:pPr>
      <w:r>
        <w:continuationSeparator/>
      </w:r>
    </w:p>
  </w:footnote>
  <w:footnote w:type="continuationNotice" w:id="1">
    <w:p w14:paraId="7F2AB44C" w14:textId="77777777" w:rsidR="00E42F28" w:rsidRDefault="00E42F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787F1B3" w:rsidR="00D726B1" w:rsidRPr="00757E8A" w:rsidRDefault="00D726B1"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Pr>
        <w:color w:val="404040" w:themeColor="text1" w:themeTint="BF"/>
        <w:sz w:val="18"/>
        <w:szCs w:val="18"/>
      </w:rPr>
      <w:t xml:space="preserve"> 202</w:t>
    </w:r>
    <w:r w:rsidR="007F3BDD">
      <w:rPr>
        <w:color w:val="404040" w:themeColor="text1" w:themeTint="BF"/>
        <w:sz w:val="18"/>
        <w:szCs w:val="18"/>
      </w:rPr>
      <w:t>4</w:t>
    </w:r>
    <w:r w:rsidR="000B42E4">
      <w:rPr>
        <w:color w:val="404040" w:themeColor="text1" w:themeTint="BF"/>
        <w:sz w:val="18"/>
        <w:szCs w:val="18"/>
      </w:rPr>
      <w:t>-</w:t>
    </w:r>
    <w:r w:rsidR="007F3BDD">
      <w:rPr>
        <w:color w:val="404040" w:themeColor="text1" w:themeTint="BF"/>
        <w:sz w:val="18"/>
        <w:szCs w:val="18"/>
      </w:rPr>
      <w:t>05</w:t>
    </w:r>
    <w:r w:rsidR="000B42E4">
      <w:rPr>
        <w:color w:val="404040" w:themeColor="text1" w:themeTint="BF"/>
        <w:sz w:val="18"/>
        <w:szCs w:val="18"/>
      </w:rPr>
      <w:t>-</w:t>
    </w:r>
    <w:r w:rsidR="00B16B1B">
      <w:rPr>
        <w:color w:val="404040" w:themeColor="text1" w:themeTint="BF"/>
        <w:sz w:val="18"/>
        <w:szCs w:val="18"/>
      </w:rPr>
      <w:t>2</w:t>
    </w:r>
    <w:r w:rsidR="007F3BDD">
      <w:rPr>
        <w:color w:val="404040" w:themeColor="text1" w:themeTint="BF"/>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9F6"/>
    <w:multiLevelType w:val="hybridMultilevel"/>
    <w:tmpl w:val="B9BC0266"/>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13846E13"/>
    <w:multiLevelType w:val="hybridMultilevel"/>
    <w:tmpl w:val="099059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0D11CC"/>
    <w:multiLevelType w:val="hybridMultilevel"/>
    <w:tmpl w:val="EB42D5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D830ED"/>
    <w:multiLevelType w:val="hybridMultilevel"/>
    <w:tmpl w:val="5784CC32"/>
    <w:lvl w:ilvl="0" w:tplc="AEE2855C">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6A1FF3"/>
    <w:multiLevelType w:val="hybridMultilevel"/>
    <w:tmpl w:val="B4C216C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4FC2A14"/>
    <w:multiLevelType w:val="hybridMultilevel"/>
    <w:tmpl w:val="E66AF3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5940082"/>
    <w:multiLevelType w:val="hybridMultilevel"/>
    <w:tmpl w:val="F4609B16"/>
    <w:lvl w:ilvl="0" w:tplc="6622A1DC">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E22342A"/>
    <w:multiLevelType w:val="hybridMultilevel"/>
    <w:tmpl w:val="42D8B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652B3"/>
    <w:multiLevelType w:val="hybridMultilevel"/>
    <w:tmpl w:val="C65EA49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7AE3D74"/>
    <w:multiLevelType w:val="hybridMultilevel"/>
    <w:tmpl w:val="CE7AB2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4070B"/>
    <w:multiLevelType w:val="hybridMultilevel"/>
    <w:tmpl w:val="E48694A4"/>
    <w:lvl w:ilvl="0" w:tplc="7B447C2A">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3039179">
    <w:abstractNumId w:val="10"/>
  </w:num>
  <w:num w:numId="2" w16cid:durableId="45183685">
    <w:abstractNumId w:val="2"/>
  </w:num>
  <w:num w:numId="3" w16cid:durableId="230696881">
    <w:abstractNumId w:val="13"/>
  </w:num>
  <w:num w:numId="4" w16cid:durableId="417484790">
    <w:abstractNumId w:val="3"/>
  </w:num>
  <w:num w:numId="5" w16cid:durableId="2026247734">
    <w:abstractNumId w:val="4"/>
  </w:num>
  <w:num w:numId="6" w16cid:durableId="1105416900">
    <w:abstractNumId w:val="7"/>
  </w:num>
  <w:num w:numId="7" w16cid:durableId="123814105">
    <w:abstractNumId w:val="1"/>
  </w:num>
  <w:num w:numId="8" w16cid:durableId="1466972037">
    <w:abstractNumId w:val="9"/>
  </w:num>
  <w:num w:numId="9" w16cid:durableId="946352111">
    <w:abstractNumId w:val="12"/>
  </w:num>
  <w:num w:numId="10" w16cid:durableId="3944369">
    <w:abstractNumId w:val="8"/>
  </w:num>
  <w:num w:numId="11" w16cid:durableId="1941058733">
    <w:abstractNumId w:val="10"/>
  </w:num>
  <w:num w:numId="12" w16cid:durableId="9170596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3398001">
    <w:abstractNumId w:val="11"/>
  </w:num>
  <w:num w:numId="14" w16cid:durableId="870609705">
    <w:abstractNumId w:val="0"/>
  </w:num>
  <w:num w:numId="15" w16cid:durableId="564873590">
    <w:abstractNumId w:val="6"/>
  </w:num>
  <w:num w:numId="16" w16cid:durableId="1793478868">
    <w:abstractNumId w:val="14"/>
  </w:num>
  <w:num w:numId="17" w16cid:durableId="424691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E39"/>
    <w:rsid w:val="000070BA"/>
    <w:rsid w:val="00007807"/>
    <w:rsid w:val="00016506"/>
    <w:rsid w:val="00016C61"/>
    <w:rsid w:val="000173F9"/>
    <w:rsid w:val="0002220C"/>
    <w:rsid w:val="00022367"/>
    <w:rsid w:val="0002451B"/>
    <w:rsid w:val="0003310D"/>
    <w:rsid w:val="00035F30"/>
    <w:rsid w:val="00036480"/>
    <w:rsid w:val="000412A0"/>
    <w:rsid w:val="00044835"/>
    <w:rsid w:val="00047322"/>
    <w:rsid w:val="00047C98"/>
    <w:rsid w:val="00047DDA"/>
    <w:rsid w:val="00053442"/>
    <w:rsid w:val="0005455A"/>
    <w:rsid w:val="000555D1"/>
    <w:rsid w:val="00064701"/>
    <w:rsid w:val="000653F0"/>
    <w:rsid w:val="00066C61"/>
    <w:rsid w:val="0007180D"/>
    <w:rsid w:val="00071F07"/>
    <w:rsid w:val="0007267B"/>
    <w:rsid w:val="000735A1"/>
    <w:rsid w:val="0007759D"/>
    <w:rsid w:val="000777AB"/>
    <w:rsid w:val="00077DCC"/>
    <w:rsid w:val="00077F46"/>
    <w:rsid w:val="000863E2"/>
    <w:rsid w:val="00087C31"/>
    <w:rsid w:val="00090FB1"/>
    <w:rsid w:val="00093704"/>
    <w:rsid w:val="00096186"/>
    <w:rsid w:val="000A0D09"/>
    <w:rsid w:val="000A4AAE"/>
    <w:rsid w:val="000A72E4"/>
    <w:rsid w:val="000A7FE4"/>
    <w:rsid w:val="000B0E2F"/>
    <w:rsid w:val="000B2430"/>
    <w:rsid w:val="000B42E4"/>
    <w:rsid w:val="000B553E"/>
    <w:rsid w:val="000C08A4"/>
    <w:rsid w:val="000C46D5"/>
    <w:rsid w:val="000C4D36"/>
    <w:rsid w:val="000C6312"/>
    <w:rsid w:val="000D0835"/>
    <w:rsid w:val="000D0B30"/>
    <w:rsid w:val="000D1594"/>
    <w:rsid w:val="000D3E7F"/>
    <w:rsid w:val="000D41C7"/>
    <w:rsid w:val="000D5EEA"/>
    <w:rsid w:val="000E21F1"/>
    <w:rsid w:val="000E23CF"/>
    <w:rsid w:val="000E6109"/>
    <w:rsid w:val="000F3772"/>
    <w:rsid w:val="000F703E"/>
    <w:rsid w:val="000F7D42"/>
    <w:rsid w:val="00102C98"/>
    <w:rsid w:val="00111537"/>
    <w:rsid w:val="00111EED"/>
    <w:rsid w:val="00120E86"/>
    <w:rsid w:val="00122385"/>
    <w:rsid w:val="00122DEC"/>
    <w:rsid w:val="00125DE9"/>
    <w:rsid w:val="00131586"/>
    <w:rsid w:val="001328BC"/>
    <w:rsid w:val="001332E0"/>
    <w:rsid w:val="00133F63"/>
    <w:rsid w:val="00134DE7"/>
    <w:rsid w:val="00137721"/>
    <w:rsid w:val="00137FB2"/>
    <w:rsid w:val="00142E31"/>
    <w:rsid w:val="001447B1"/>
    <w:rsid w:val="001462B0"/>
    <w:rsid w:val="00151ECB"/>
    <w:rsid w:val="00153E49"/>
    <w:rsid w:val="00156A42"/>
    <w:rsid w:val="001606A8"/>
    <w:rsid w:val="00166B82"/>
    <w:rsid w:val="00167023"/>
    <w:rsid w:val="0016739A"/>
    <w:rsid w:val="0017147E"/>
    <w:rsid w:val="0017328E"/>
    <w:rsid w:val="001761C0"/>
    <w:rsid w:val="001772C8"/>
    <w:rsid w:val="00177506"/>
    <w:rsid w:val="001815F1"/>
    <w:rsid w:val="00181B34"/>
    <w:rsid w:val="00183AB5"/>
    <w:rsid w:val="00185354"/>
    <w:rsid w:val="001854DC"/>
    <w:rsid w:val="00186795"/>
    <w:rsid w:val="00187E12"/>
    <w:rsid w:val="00191687"/>
    <w:rsid w:val="00194D09"/>
    <w:rsid w:val="001A19CC"/>
    <w:rsid w:val="001A4105"/>
    <w:rsid w:val="001A58E8"/>
    <w:rsid w:val="001A6EB4"/>
    <w:rsid w:val="001A7D5C"/>
    <w:rsid w:val="001B0180"/>
    <w:rsid w:val="001B47D7"/>
    <w:rsid w:val="001B60AA"/>
    <w:rsid w:val="001B63C8"/>
    <w:rsid w:val="001C1972"/>
    <w:rsid w:val="001C1D96"/>
    <w:rsid w:val="001C421F"/>
    <w:rsid w:val="001C4D90"/>
    <w:rsid w:val="001C6FCB"/>
    <w:rsid w:val="001D360D"/>
    <w:rsid w:val="001D3BC9"/>
    <w:rsid w:val="001D4D4C"/>
    <w:rsid w:val="001D5CC3"/>
    <w:rsid w:val="001D6179"/>
    <w:rsid w:val="001D7DCE"/>
    <w:rsid w:val="001E1DCC"/>
    <w:rsid w:val="001E39F3"/>
    <w:rsid w:val="001E7679"/>
    <w:rsid w:val="001F2583"/>
    <w:rsid w:val="00200320"/>
    <w:rsid w:val="00213824"/>
    <w:rsid w:val="0022058F"/>
    <w:rsid w:val="002226EA"/>
    <w:rsid w:val="002261AE"/>
    <w:rsid w:val="00233715"/>
    <w:rsid w:val="00241A03"/>
    <w:rsid w:val="00247BD5"/>
    <w:rsid w:val="002514BB"/>
    <w:rsid w:val="00251B59"/>
    <w:rsid w:val="00255E63"/>
    <w:rsid w:val="00257D5E"/>
    <w:rsid w:val="00261A8D"/>
    <w:rsid w:val="00262159"/>
    <w:rsid w:val="0026577A"/>
    <w:rsid w:val="0026650F"/>
    <w:rsid w:val="00267033"/>
    <w:rsid w:val="0027045C"/>
    <w:rsid w:val="00270819"/>
    <w:rsid w:val="002778AE"/>
    <w:rsid w:val="00277E3B"/>
    <w:rsid w:val="00280D9D"/>
    <w:rsid w:val="00282A16"/>
    <w:rsid w:val="00283C1C"/>
    <w:rsid w:val="00291A00"/>
    <w:rsid w:val="00291A11"/>
    <w:rsid w:val="002931FD"/>
    <w:rsid w:val="00293D8F"/>
    <w:rsid w:val="0029557A"/>
    <w:rsid w:val="002A1A74"/>
    <w:rsid w:val="002A315C"/>
    <w:rsid w:val="002A3342"/>
    <w:rsid w:val="002A3D43"/>
    <w:rsid w:val="002A5348"/>
    <w:rsid w:val="002A64BA"/>
    <w:rsid w:val="002B3344"/>
    <w:rsid w:val="002B4989"/>
    <w:rsid w:val="002C09B2"/>
    <w:rsid w:val="002C2510"/>
    <w:rsid w:val="002C27D6"/>
    <w:rsid w:val="002C3AFC"/>
    <w:rsid w:val="002D4314"/>
    <w:rsid w:val="002D714E"/>
    <w:rsid w:val="002E0BE5"/>
    <w:rsid w:val="002E1D79"/>
    <w:rsid w:val="002E49E1"/>
    <w:rsid w:val="002E53C3"/>
    <w:rsid w:val="002E64F0"/>
    <w:rsid w:val="002E7CB0"/>
    <w:rsid w:val="002F1452"/>
    <w:rsid w:val="002F1468"/>
    <w:rsid w:val="002F25CC"/>
    <w:rsid w:val="002F3EC3"/>
    <w:rsid w:val="002F4C16"/>
    <w:rsid w:val="002F5F0C"/>
    <w:rsid w:val="002F7FA7"/>
    <w:rsid w:val="00315236"/>
    <w:rsid w:val="003172C8"/>
    <w:rsid w:val="00317E3D"/>
    <w:rsid w:val="00317F82"/>
    <w:rsid w:val="0032188A"/>
    <w:rsid w:val="003265EB"/>
    <w:rsid w:val="00331B05"/>
    <w:rsid w:val="00337F58"/>
    <w:rsid w:val="0034329E"/>
    <w:rsid w:val="00343FAA"/>
    <w:rsid w:val="003442A5"/>
    <w:rsid w:val="00347F5E"/>
    <w:rsid w:val="00347FEB"/>
    <w:rsid w:val="00353C98"/>
    <w:rsid w:val="00354477"/>
    <w:rsid w:val="0035573E"/>
    <w:rsid w:val="00355B56"/>
    <w:rsid w:val="00361081"/>
    <w:rsid w:val="00365DAC"/>
    <w:rsid w:val="00365FE5"/>
    <w:rsid w:val="00371A20"/>
    <w:rsid w:val="00371B84"/>
    <w:rsid w:val="00374779"/>
    <w:rsid w:val="00381780"/>
    <w:rsid w:val="003821B4"/>
    <w:rsid w:val="00382CF3"/>
    <w:rsid w:val="0038715C"/>
    <w:rsid w:val="0038763A"/>
    <w:rsid w:val="00387D52"/>
    <w:rsid w:val="00390965"/>
    <w:rsid w:val="0039168F"/>
    <w:rsid w:val="00397B2E"/>
    <w:rsid w:val="003A050F"/>
    <w:rsid w:val="003A0AD5"/>
    <w:rsid w:val="003A3270"/>
    <w:rsid w:val="003A7CEA"/>
    <w:rsid w:val="003B382D"/>
    <w:rsid w:val="003C56FF"/>
    <w:rsid w:val="003C69FB"/>
    <w:rsid w:val="003D27D1"/>
    <w:rsid w:val="003D42E8"/>
    <w:rsid w:val="003F0BD3"/>
    <w:rsid w:val="003F0D43"/>
    <w:rsid w:val="003F278A"/>
    <w:rsid w:val="003F7A02"/>
    <w:rsid w:val="00404DFA"/>
    <w:rsid w:val="004115CC"/>
    <w:rsid w:val="00414B9C"/>
    <w:rsid w:val="00422EA5"/>
    <w:rsid w:val="00422EFA"/>
    <w:rsid w:val="004253D7"/>
    <w:rsid w:val="004266F7"/>
    <w:rsid w:val="0042791F"/>
    <w:rsid w:val="004312FD"/>
    <w:rsid w:val="00440925"/>
    <w:rsid w:val="0044195C"/>
    <w:rsid w:val="004456ED"/>
    <w:rsid w:val="004529D8"/>
    <w:rsid w:val="00462277"/>
    <w:rsid w:val="0048045A"/>
    <w:rsid w:val="00483CF2"/>
    <w:rsid w:val="004841B8"/>
    <w:rsid w:val="00484C30"/>
    <w:rsid w:val="004930F2"/>
    <w:rsid w:val="004949DC"/>
    <w:rsid w:val="004960DC"/>
    <w:rsid w:val="004970D4"/>
    <w:rsid w:val="004A0D43"/>
    <w:rsid w:val="004A1C8D"/>
    <w:rsid w:val="004A337F"/>
    <w:rsid w:val="004A464B"/>
    <w:rsid w:val="004A6537"/>
    <w:rsid w:val="004B0E30"/>
    <w:rsid w:val="004B0F1C"/>
    <w:rsid w:val="004B1EA8"/>
    <w:rsid w:val="004B3781"/>
    <w:rsid w:val="004B444C"/>
    <w:rsid w:val="004C12F0"/>
    <w:rsid w:val="004C2BC2"/>
    <w:rsid w:val="004C717D"/>
    <w:rsid w:val="004C7B8C"/>
    <w:rsid w:val="004D36DD"/>
    <w:rsid w:val="004D3B88"/>
    <w:rsid w:val="004E1A1B"/>
    <w:rsid w:val="004E2290"/>
    <w:rsid w:val="004E27F1"/>
    <w:rsid w:val="004E2DD4"/>
    <w:rsid w:val="004E7099"/>
    <w:rsid w:val="004E7DF0"/>
    <w:rsid w:val="004F27E7"/>
    <w:rsid w:val="004F2EE6"/>
    <w:rsid w:val="004F461C"/>
    <w:rsid w:val="004F48EC"/>
    <w:rsid w:val="00502638"/>
    <w:rsid w:val="00502DBA"/>
    <w:rsid w:val="005040C4"/>
    <w:rsid w:val="00505EC5"/>
    <w:rsid w:val="00507520"/>
    <w:rsid w:val="00507637"/>
    <w:rsid w:val="00507852"/>
    <w:rsid w:val="00507862"/>
    <w:rsid w:val="00514DBF"/>
    <w:rsid w:val="00520715"/>
    <w:rsid w:val="005210B3"/>
    <w:rsid w:val="005216BD"/>
    <w:rsid w:val="005240C7"/>
    <w:rsid w:val="005250EA"/>
    <w:rsid w:val="005257CE"/>
    <w:rsid w:val="00532F67"/>
    <w:rsid w:val="00541677"/>
    <w:rsid w:val="005419A9"/>
    <w:rsid w:val="0054658C"/>
    <w:rsid w:val="00550921"/>
    <w:rsid w:val="00551BA2"/>
    <w:rsid w:val="00552500"/>
    <w:rsid w:val="005563FE"/>
    <w:rsid w:val="00563240"/>
    <w:rsid w:val="00563712"/>
    <w:rsid w:val="00563E18"/>
    <w:rsid w:val="00564205"/>
    <w:rsid w:val="00565E35"/>
    <w:rsid w:val="00573631"/>
    <w:rsid w:val="00573C0B"/>
    <w:rsid w:val="00576CFA"/>
    <w:rsid w:val="005831DF"/>
    <w:rsid w:val="0058556D"/>
    <w:rsid w:val="005913F7"/>
    <w:rsid w:val="00592AF2"/>
    <w:rsid w:val="005947AD"/>
    <w:rsid w:val="00597748"/>
    <w:rsid w:val="005979E8"/>
    <w:rsid w:val="005A1563"/>
    <w:rsid w:val="005A3736"/>
    <w:rsid w:val="005A5C02"/>
    <w:rsid w:val="005C6114"/>
    <w:rsid w:val="005C6C07"/>
    <w:rsid w:val="005D0AF4"/>
    <w:rsid w:val="005D4A36"/>
    <w:rsid w:val="005E54BD"/>
    <w:rsid w:val="005E6920"/>
    <w:rsid w:val="005F2364"/>
    <w:rsid w:val="005F25A6"/>
    <w:rsid w:val="005F357B"/>
    <w:rsid w:val="005F5773"/>
    <w:rsid w:val="005F6CCA"/>
    <w:rsid w:val="005F7FC1"/>
    <w:rsid w:val="006008C0"/>
    <w:rsid w:val="00601B9A"/>
    <w:rsid w:val="00603218"/>
    <w:rsid w:val="00604B1C"/>
    <w:rsid w:val="00607000"/>
    <w:rsid w:val="006104AF"/>
    <w:rsid w:val="00612388"/>
    <w:rsid w:val="006142F7"/>
    <w:rsid w:val="00614FF6"/>
    <w:rsid w:val="00615285"/>
    <w:rsid w:val="00617617"/>
    <w:rsid w:val="00621893"/>
    <w:rsid w:val="0062625C"/>
    <w:rsid w:val="00626570"/>
    <w:rsid w:val="006277FE"/>
    <w:rsid w:val="006322A8"/>
    <w:rsid w:val="00634892"/>
    <w:rsid w:val="006351E1"/>
    <w:rsid w:val="00644644"/>
    <w:rsid w:val="006447B1"/>
    <w:rsid w:val="00650E17"/>
    <w:rsid w:val="00651D8B"/>
    <w:rsid w:val="006574FE"/>
    <w:rsid w:val="0066180A"/>
    <w:rsid w:val="00662775"/>
    <w:rsid w:val="00662901"/>
    <w:rsid w:val="00670910"/>
    <w:rsid w:val="00680C7D"/>
    <w:rsid w:val="006852FC"/>
    <w:rsid w:val="0068796C"/>
    <w:rsid w:val="0069118D"/>
    <w:rsid w:val="006925C8"/>
    <w:rsid w:val="006A43C6"/>
    <w:rsid w:val="006B18CF"/>
    <w:rsid w:val="006B40AB"/>
    <w:rsid w:val="006B5DC5"/>
    <w:rsid w:val="006C4BFD"/>
    <w:rsid w:val="006C706B"/>
    <w:rsid w:val="006C7D30"/>
    <w:rsid w:val="006D4F27"/>
    <w:rsid w:val="006E1661"/>
    <w:rsid w:val="006E1EFE"/>
    <w:rsid w:val="006E3C08"/>
    <w:rsid w:val="006F023E"/>
    <w:rsid w:val="006F66EE"/>
    <w:rsid w:val="00700ACF"/>
    <w:rsid w:val="00700D5D"/>
    <w:rsid w:val="007106A4"/>
    <w:rsid w:val="00711781"/>
    <w:rsid w:val="00712487"/>
    <w:rsid w:val="00712C41"/>
    <w:rsid w:val="00714006"/>
    <w:rsid w:val="007219C5"/>
    <w:rsid w:val="00722848"/>
    <w:rsid w:val="00727ED1"/>
    <w:rsid w:val="007342A8"/>
    <w:rsid w:val="00735B61"/>
    <w:rsid w:val="00736B95"/>
    <w:rsid w:val="007460A2"/>
    <w:rsid w:val="00747836"/>
    <w:rsid w:val="007530CA"/>
    <w:rsid w:val="0075523F"/>
    <w:rsid w:val="00756D68"/>
    <w:rsid w:val="007570EA"/>
    <w:rsid w:val="007578D9"/>
    <w:rsid w:val="00757A39"/>
    <w:rsid w:val="00757E8A"/>
    <w:rsid w:val="00763E43"/>
    <w:rsid w:val="00764EB5"/>
    <w:rsid w:val="00767517"/>
    <w:rsid w:val="007703B2"/>
    <w:rsid w:val="00776FF6"/>
    <w:rsid w:val="00777A95"/>
    <w:rsid w:val="00780B61"/>
    <w:rsid w:val="00782416"/>
    <w:rsid w:val="00786AA9"/>
    <w:rsid w:val="007905E4"/>
    <w:rsid w:val="0079223A"/>
    <w:rsid w:val="00797A3C"/>
    <w:rsid w:val="007A01FB"/>
    <w:rsid w:val="007B0364"/>
    <w:rsid w:val="007B11D9"/>
    <w:rsid w:val="007B4B89"/>
    <w:rsid w:val="007B65F6"/>
    <w:rsid w:val="007C1CB8"/>
    <w:rsid w:val="007C50CC"/>
    <w:rsid w:val="007C616A"/>
    <w:rsid w:val="007C73E9"/>
    <w:rsid w:val="007D0981"/>
    <w:rsid w:val="007D1929"/>
    <w:rsid w:val="007D2E02"/>
    <w:rsid w:val="007D30DB"/>
    <w:rsid w:val="007E2F81"/>
    <w:rsid w:val="007E4111"/>
    <w:rsid w:val="007E76AC"/>
    <w:rsid w:val="007F3BDD"/>
    <w:rsid w:val="007F3E09"/>
    <w:rsid w:val="008023CD"/>
    <w:rsid w:val="00803CF1"/>
    <w:rsid w:val="0080466C"/>
    <w:rsid w:val="008104BB"/>
    <w:rsid w:val="00820C94"/>
    <w:rsid w:val="00821A71"/>
    <w:rsid w:val="0082221A"/>
    <w:rsid w:val="008249C5"/>
    <w:rsid w:val="00825C15"/>
    <w:rsid w:val="00825DAF"/>
    <w:rsid w:val="00827D33"/>
    <w:rsid w:val="00830669"/>
    <w:rsid w:val="00831CC6"/>
    <w:rsid w:val="00832850"/>
    <w:rsid w:val="00844A59"/>
    <w:rsid w:val="008526F9"/>
    <w:rsid w:val="0085285E"/>
    <w:rsid w:val="00853023"/>
    <w:rsid w:val="0085346B"/>
    <w:rsid w:val="008534D4"/>
    <w:rsid w:val="00853912"/>
    <w:rsid w:val="00855D65"/>
    <w:rsid w:val="00857C5B"/>
    <w:rsid w:val="0086079B"/>
    <w:rsid w:val="008631F9"/>
    <w:rsid w:val="00864142"/>
    <w:rsid w:val="008702D8"/>
    <w:rsid w:val="0087058C"/>
    <w:rsid w:val="008802FF"/>
    <w:rsid w:val="00881E28"/>
    <w:rsid w:val="008826E9"/>
    <w:rsid w:val="00882F70"/>
    <w:rsid w:val="00883FE1"/>
    <w:rsid w:val="00884EB6"/>
    <w:rsid w:val="0088717E"/>
    <w:rsid w:val="008912DF"/>
    <w:rsid w:val="00894C4B"/>
    <w:rsid w:val="008A12E3"/>
    <w:rsid w:val="008A42FA"/>
    <w:rsid w:val="008A4571"/>
    <w:rsid w:val="008A52E7"/>
    <w:rsid w:val="008B0AC7"/>
    <w:rsid w:val="008B1054"/>
    <w:rsid w:val="008C2335"/>
    <w:rsid w:val="008C2FE3"/>
    <w:rsid w:val="008C67C1"/>
    <w:rsid w:val="008C69AF"/>
    <w:rsid w:val="008D1D39"/>
    <w:rsid w:val="008D1D9B"/>
    <w:rsid w:val="008E0178"/>
    <w:rsid w:val="008E02B6"/>
    <w:rsid w:val="008E7744"/>
    <w:rsid w:val="008F07D2"/>
    <w:rsid w:val="008F118B"/>
    <w:rsid w:val="008F2707"/>
    <w:rsid w:val="008F6637"/>
    <w:rsid w:val="008F6944"/>
    <w:rsid w:val="00903323"/>
    <w:rsid w:val="009050C6"/>
    <w:rsid w:val="00905D3E"/>
    <w:rsid w:val="0090796C"/>
    <w:rsid w:val="009115AC"/>
    <w:rsid w:val="00917851"/>
    <w:rsid w:val="00917F65"/>
    <w:rsid w:val="00930B83"/>
    <w:rsid w:val="009311E7"/>
    <w:rsid w:val="00931684"/>
    <w:rsid w:val="00932549"/>
    <w:rsid w:val="00932581"/>
    <w:rsid w:val="009348F9"/>
    <w:rsid w:val="00940D7D"/>
    <w:rsid w:val="00942694"/>
    <w:rsid w:val="0094311C"/>
    <w:rsid w:val="00943DD1"/>
    <w:rsid w:val="00946479"/>
    <w:rsid w:val="00946D72"/>
    <w:rsid w:val="00947D83"/>
    <w:rsid w:val="0095719F"/>
    <w:rsid w:val="00957997"/>
    <w:rsid w:val="00961CA0"/>
    <w:rsid w:val="00963FD8"/>
    <w:rsid w:val="009675AB"/>
    <w:rsid w:val="00983F43"/>
    <w:rsid w:val="009856E2"/>
    <w:rsid w:val="00987A1E"/>
    <w:rsid w:val="0099623F"/>
    <w:rsid w:val="009A0F40"/>
    <w:rsid w:val="009A7E3A"/>
    <w:rsid w:val="009B1265"/>
    <w:rsid w:val="009B4A15"/>
    <w:rsid w:val="009B5693"/>
    <w:rsid w:val="009C170B"/>
    <w:rsid w:val="009C3D92"/>
    <w:rsid w:val="009C61A2"/>
    <w:rsid w:val="009C78E4"/>
    <w:rsid w:val="009D0107"/>
    <w:rsid w:val="009D4505"/>
    <w:rsid w:val="009D5B21"/>
    <w:rsid w:val="009D687E"/>
    <w:rsid w:val="009F2FEB"/>
    <w:rsid w:val="009F675E"/>
    <w:rsid w:val="009F6DE7"/>
    <w:rsid w:val="00A00180"/>
    <w:rsid w:val="00A00837"/>
    <w:rsid w:val="00A07A32"/>
    <w:rsid w:val="00A10583"/>
    <w:rsid w:val="00A129A4"/>
    <w:rsid w:val="00A1458E"/>
    <w:rsid w:val="00A15FA2"/>
    <w:rsid w:val="00A161AA"/>
    <w:rsid w:val="00A16C32"/>
    <w:rsid w:val="00A20202"/>
    <w:rsid w:val="00A22B28"/>
    <w:rsid w:val="00A25B16"/>
    <w:rsid w:val="00A30686"/>
    <w:rsid w:val="00A339EC"/>
    <w:rsid w:val="00A35017"/>
    <w:rsid w:val="00A35753"/>
    <w:rsid w:val="00A37C65"/>
    <w:rsid w:val="00A37FCB"/>
    <w:rsid w:val="00A400C2"/>
    <w:rsid w:val="00A400F2"/>
    <w:rsid w:val="00A40EF0"/>
    <w:rsid w:val="00A41673"/>
    <w:rsid w:val="00A47404"/>
    <w:rsid w:val="00A47C80"/>
    <w:rsid w:val="00A54863"/>
    <w:rsid w:val="00A578E7"/>
    <w:rsid w:val="00A61D74"/>
    <w:rsid w:val="00A65E21"/>
    <w:rsid w:val="00A67F02"/>
    <w:rsid w:val="00A7454A"/>
    <w:rsid w:val="00A75413"/>
    <w:rsid w:val="00A8688B"/>
    <w:rsid w:val="00A87460"/>
    <w:rsid w:val="00A900AE"/>
    <w:rsid w:val="00A91163"/>
    <w:rsid w:val="00A9286F"/>
    <w:rsid w:val="00A92E77"/>
    <w:rsid w:val="00A96255"/>
    <w:rsid w:val="00A96414"/>
    <w:rsid w:val="00A964FD"/>
    <w:rsid w:val="00A96A13"/>
    <w:rsid w:val="00A96FDA"/>
    <w:rsid w:val="00A96FDD"/>
    <w:rsid w:val="00AA0618"/>
    <w:rsid w:val="00AA5CF7"/>
    <w:rsid w:val="00AA7202"/>
    <w:rsid w:val="00AB285B"/>
    <w:rsid w:val="00AB75E1"/>
    <w:rsid w:val="00AC1CBA"/>
    <w:rsid w:val="00AC52BD"/>
    <w:rsid w:val="00AC5A80"/>
    <w:rsid w:val="00AC7C5E"/>
    <w:rsid w:val="00AD0A09"/>
    <w:rsid w:val="00AD54FC"/>
    <w:rsid w:val="00AE1FC8"/>
    <w:rsid w:val="00AE5F59"/>
    <w:rsid w:val="00AF00E4"/>
    <w:rsid w:val="00AF5552"/>
    <w:rsid w:val="00AF5CB4"/>
    <w:rsid w:val="00AF5ED1"/>
    <w:rsid w:val="00AF71D6"/>
    <w:rsid w:val="00B00EFF"/>
    <w:rsid w:val="00B03954"/>
    <w:rsid w:val="00B0796D"/>
    <w:rsid w:val="00B11091"/>
    <w:rsid w:val="00B16B1B"/>
    <w:rsid w:val="00B2088D"/>
    <w:rsid w:val="00B216EE"/>
    <w:rsid w:val="00B26E54"/>
    <w:rsid w:val="00B30BAF"/>
    <w:rsid w:val="00B3175F"/>
    <w:rsid w:val="00B31E2C"/>
    <w:rsid w:val="00B329B0"/>
    <w:rsid w:val="00B402D8"/>
    <w:rsid w:val="00B4237C"/>
    <w:rsid w:val="00B42DE4"/>
    <w:rsid w:val="00B42FE8"/>
    <w:rsid w:val="00B4348E"/>
    <w:rsid w:val="00B52AFD"/>
    <w:rsid w:val="00B54077"/>
    <w:rsid w:val="00B6491A"/>
    <w:rsid w:val="00B667E1"/>
    <w:rsid w:val="00B67193"/>
    <w:rsid w:val="00B70B20"/>
    <w:rsid w:val="00B72B5B"/>
    <w:rsid w:val="00B74C1D"/>
    <w:rsid w:val="00B8087E"/>
    <w:rsid w:val="00B854A4"/>
    <w:rsid w:val="00B91768"/>
    <w:rsid w:val="00BA7679"/>
    <w:rsid w:val="00BB1EE9"/>
    <w:rsid w:val="00BB436F"/>
    <w:rsid w:val="00BB478D"/>
    <w:rsid w:val="00BB4D79"/>
    <w:rsid w:val="00BB4DAC"/>
    <w:rsid w:val="00BB646E"/>
    <w:rsid w:val="00BC018C"/>
    <w:rsid w:val="00BC2DD3"/>
    <w:rsid w:val="00BD160D"/>
    <w:rsid w:val="00BD1BA1"/>
    <w:rsid w:val="00BD4F41"/>
    <w:rsid w:val="00BD7A9D"/>
    <w:rsid w:val="00BE0D61"/>
    <w:rsid w:val="00BE7C6B"/>
    <w:rsid w:val="00C00152"/>
    <w:rsid w:val="00C019E5"/>
    <w:rsid w:val="00C04FCC"/>
    <w:rsid w:val="00C12B36"/>
    <w:rsid w:val="00C22541"/>
    <w:rsid w:val="00C23570"/>
    <w:rsid w:val="00C23F3D"/>
    <w:rsid w:val="00C2619D"/>
    <w:rsid w:val="00C3583D"/>
    <w:rsid w:val="00C35BC4"/>
    <w:rsid w:val="00C43F5B"/>
    <w:rsid w:val="00C44BBE"/>
    <w:rsid w:val="00C46959"/>
    <w:rsid w:val="00C520F9"/>
    <w:rsid w:val="00C56751"/>
    <w:rsid w:val="00C6574C"/>
    <w:rsid w:val="00C72D65"/>
    <w:rsid w:val="00C77755"/>
    <w:rsid w:val="00C77C82"/>
    <w:rsid w:val="00C83FE4"/>
    <w:rsid w:val="00C91066"/>
    <w:rsid w:val="00CA7FB4"/>
    <w:rsid w:val="00CB008E"/>
    <w:rsid w:val="00CB3A7A"/>
    <w:rsid w:val="00CB4371"/>
    <w:rsid w:val="00CB711C"/>
    <w:rsid w:val="00CC2A7E"/>
    <w:rsid w:val="00CC35E0"/>
    <w:rsid w:val="00CC516D"/>
    <w:rsid w:val="00CC5821"/>
    <w:rsid w:val="00CD22BB"/>
    <w:rsid w:val="00CD645F"/>
    <w:rsid w:val="00CF1A03"/>
    <w:rsid w:val="00CF294E"/>
    <w:rsid w:val="00D022B1"/>
    <w:rsid w:val="00D04692"/>
    <w:rsid w:val="00D10650"/>
    <w:rsid w:val="00D140A2"/>
    <w:rsid w:val="00D1468D"/>
    <w:rsid w:val="00D23A79"/>
    <w:rsid w:val="00D24330"/>
    <w:rsid w:val="00D31AC8"/>
    <w:rsid w:val="00D32443"/>
    <w:rsid w:val="00D32EC1"/>
    <w:rsid w:val="00D3379B"/>
    <w:rsid w:val="00D3483E"/>
    <w:rsid w:val="00D40056"/>
    <w:rsid w:val="00D40D79"/>
    <w:rsid w:val="00D40FE1"/>
    <w:rsid w:val="00D45FB9"/>
    <w:rsid w:val="00D51E7C"/>
    <w:rsid w:val="00D54DA9"/>
    <w:rsid w:val="00D54F29"/>
    <w:rsid w:val="00D56B71"/>
    <w:rsid w:val="00D611E8"/>
    <w:rsid w:val="00D63FA8"/>
    <w:rsid w:val="00D7020C"/>
    <w:rsid w:val="00D705C2"/>
    <w:rsid w:val="00D70AD9"/>
    <w:rsid w:val="00D72152"/>
    <w:rsid w:val="00D726B1"/>
    <w:rsid w:val="00D80788"/>
    <w:rsid w:val="00D8527B"/>
    <w:rsid w:val="00D93D34"/>
    <w:rsid w:val="00D94BA5"/>
    <w:rsid w:val="00D9510F"/>
    <w:rsid w:val="00DA615C"/>
    <w:rsid w:val="00DA7B63"/>
    <w:rsid w:val="00DB314C"/>
    <w:rsid w:val="00DB62C6"/>
    <w:rsid w:val="00DC13B8"/>
    <w:rsid w:val="00DC397A"/>
    <w:rsid w:val="00DC4485"/>
    <w:rsid w:val="00DC467E"/>
    <w:rsid w:val="00DD0DCC"/>
    <w:rsid w:val="00DD1BC6"/>
    <w:rsid w:val="00DE45EB"/>
    <w:rsid w:val="00DE5710"/>
    <w:rsid w:val="00DE5DC3"/>
    <w:rsid w:val="00DF768C"/>
    <w:rsid w:val="00E00D8A"/>
    <w:rsid w:val="00E02D5E"/>
    <w:rsid w:val="00E1050F"/>
    <w:rsid w:val="00E1108A"/>
    <w:rsid w:val="00E11604"/>
    <w:rsid w:val="00E11D92"/>
    <w:rsid w:val="00E130A0"/>
    <w:rsid w:val="00E210C4"/>
    <w:rsid w:val="00E23DB7"/>
    <w:rsid w:val="00E3237B"/>
    <w:rsid w:val="00E42F28"/>
    <w:rsid w:val="00E44882"/>
    <w:rsid w:val="00E45BBC"/>
    <w:rsid w:val="00E46384"/>
    <w:rsid w:val="00E469F6"/>
    <w:rsid w:val="00E46D96"/>
    <w:rsid w:val="00E5132A"/>
    <w:rsid w:val="00E51741"/>
    <w:rsid w:val="00E522CC"/>
    <w:rsid w:val="00E52CCA"/>
    <w:rsid w:val="00E534AC"/>
    <w:rsid w:val="00E54DF6"/>
    <w:rsid w:val="00E55693"/>
    <w:rsid w:val="00E622EB"/>
    <w:rsid w:val="00E63CEC"/>
    <w:rsid w:val="00E66409"/>
    <w:rsid w:val="00E71B7B"/>
    <w:rsid w:val="00E74A62"/>
    <w:rsid w:val="00E74BF3"/>
    <w:rsid w:val="00E74EF2"/>
    <w:rsid w:val="00E81D5B"/>
    <w:rsid w:val="00E90A4E"/>
    <w:rsid w:val="00E976B9"/>
    <w:rsid w:val="00E97B60"/>
    <w:rsid w:val="00EA05D3"/>
    <w:rsid w:val="00EA7347"/>
    <w:rsid w:val="00EB19AD"/>
    <w:rsid w:val="00EB2F31"/>
    <w:rsid w:val="00EB495C"/>
    <w:rsid w:val="00EB610F"/>
    <w:rsid w:val="00EB6493"/>
    <w:rsid w:val="00EC2915"/>
    <w:rsid w:val="00EC303F"/>
    <w:rsid w:val="00EC59DB"/>
    <w:rsid w:val="00EC668C"/>
    <w:rsid w:val="00ED0421"/>
    <w:rsid w:val="00ED05A9"/>
    <w:rsid w:val="00ED1BA0"/>
    <w:rsid w:val="00ED5A25"/>
    <w:rsid w:val="00ED6379"/>
    <w:rsid w:val="00EE40E1"/>
    <w:rsid w:val="00EE429E"/>
    <w:rsid w:val="00EE4B1F"/>
    <w:rsid w:val="00EE70D5"/>
    <w:rsid w:val="00EF1DCA"/>
    <w:rsid w:val="00F16844"/>
    <w:rsid w:val="00F16E57"/>
    <w:rsid w:val="00F17257"/>
    <w:rsid w:val="00F17F19"/>
    <w:rsid w:val="00F23349"/>
    <w:rsid w:val="00F30463"/>
    <w:rsid w:val="00F32550"/>
    <w:rsid w:val="00F34D24"/>
    <w:rsid w:val="00F36020"/>
    <w:rsid w:val="00F4130B"/>
    <w:rsid w:val="00F4367B"/>
    <w:rsid w:val="00F46CEF"/>
    <w:rsid w:val="00F46FC8"/>
    <w:rsid w:val="00F556A2"/>
    <w:rsid w:val="00F5636D"/>
    <w:rsid w:val="00F56C76"/>
    <w:rsid w:val="00F6134B"/>
    <w:rsid w:val="00F62B88"/>
    <w:rsid w:val="00F669DA"/>
    <w:rsid w:val="00F66B10"/>
    <w:rsid w:val="00F70389"/>
    <w:rsid w:val="00F719A8"/>
    <w:rsid w:val="00F71BDB"/>
    <w:rsid w:val="00F80218"/>
    <w:rsid w:val="00F83405"/>
    <w:rsid w:val="00F84B81"/>
    <w:rsid w:val="00F85472"/>
    <w:rsid w:val="00F85A68"/>
    <w:rsid w:val="00F878B9"/>
    <w:rsid w:val="00F950FC"/>
    <w:rsid w:val="00F96DAB"/>
    <w:rsid w:val="00FA0301"/>
    <w:rsid w:val="00FA1C21"/>
    <w:rsid w:val="00FA2EDD"/>
    <w:rsid w:val="00FA60F2"/>
    <w:rsid w:val="00FB0491"/>
    <w:rsid w:val="00FB0B87"/>
    <w:rsid w:val="00FB1F0F"/>
    <w:rsid w:val="00FB24E8"/>
    <w:rsid w:val="00FB3B2B"/>
    <w:rsid w:val="00FC147C"/>
    <w:rsid w:val="00FC18DA"/>
    <w:rsid w:val="00FC3917"/>
    <w:rsid w:val="00FC4C68"/>
    <w:rsid w:val="00FC54EB"/>
    <w:rsid w:val="00FD0BDE"/>
    <w:rsid w:val="00FD60DA"/>
    <w:rsid w:val="00FE3734"/>
    <w:rsid w:val="00FE41F2"/>
    <w:rsid w:val="00FE651C"/>
    <w:rsid w:val="00FE70A6"/>
    <w:rsid w:val="00FF07B4"/>
    <w:rsid w:val="302944D7"/>
    <w:rsid w:val="586A4B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FE41F2"/>
    <w:rPr>
      <w:color w:val="800080" w:themeColor="followedHyperlink"/>
      <w:u w:val="single"/>
    </w:rPr>
  </w:style>
  <w:style w:type="paragraph" w:styleId="FootnoteText">
    <w:name w:val="footnote text"/>
    <w:basedOn w:val="Normal"/>
    <w:link w:val="FootnoteTextChar"/>
    <w:uiPriority w:val="99"/>
    <w:semiHidden/>
    <w:unhideWhenUsed/>
    <w:rsid w:val="00C83F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FE4"/>
    <w:rPr>
      <w:sz w:val="20"/>
      <w:szCs w:val="20"/>
    </w:rPr>
  </w:style>
  <w:style w:type="character" w:styleId="FootnoteReference">
    <w:name w:val="footnote reference"/>
    <w:aliases w:val="BVI fnr Carattere Char Char Char Carattere Char Char Char Char Char Char1 Char Char Char Carattere Char Char,ftref,16 Point,Superscript 6 Point"/>
    <w:basedOn w:val="DefaultParagraphFont"/>
    <w:uiPriority w:val="99"/>
    <w:unhideWhenUsed/>
    <w:qFormat/>
    <w:rsid w:val="00C83FE4"/>
    <w:rPr>
      <w:vertAlign w:val="superscript"/>
    </w:rPr>
  </w:style>
  <w:style w:type="character" w:customStyle="1" w:styleId="ListParagraphChar">
    <w:name w:val="List Paragraph Char"/>
    <w:link w:val="ListParagraph"/>
    <w:uiPriority w:val="34"/>
    <w:qFormat/>
    <w:locked/>
    <w:rsid w:val="00022367"/>
  </w:style>
  <w:style w:type="paragraph" w:customStyle="1" w:styleId="Default">
    <w:name w:val="Default"/>
    <w:rsid w:val="005563FE"/>
    <w:pPr>
      <w:autoSpaceDE w:val="0"/>
      <w:autoSpaceDN w:val="0"/>
      <w:adjustRightInd w:val="0"/>
      <w:spacing w:after="0" w:line="240" w:lineRule="auto"/>
    </w:pPr>
    <w:rPr>
      <w:rFonts w:ascii="Calibri" w:hAnsi="Calibri" w:cs="Calibri"/>
      <w:color w:val="000000"/>
      <w:sz w:val="24"/>
      <w:szCs w:val="24"/>
      <w:lang w:val="en-US"/>
    </w:rPr>
  </w:style>
  <w:style w:type="character" w:customStyle="1" w:styleId="UnresolvedMention2">
    <w:name w:val="Unresolved Mention2"/>
    <w:basedOn w:val="DefaultParagraphFont"/>
    <w:uiPriority w:val="99"/>
    <w:semiHidden/>
    <w:unhideWhenUsed/>
    <w:rsid w:val="001447B1"/>
    <w:rPr>
      <w:color w:val="605E5C"/>
      <w:shd w:val="clear" w:color="auto" w:fill="E1DFDD"/>
    </w:rPr>
  </w:style>
  <w:style w:type="character" w:customStyle="1" w:styleId="UnresolvedMention3">
    <w:name w:val="Unresolved Mention3"/>
    <w:basedOn w:val="DefaultParagraphFont"/>
    <w:uiPriority w:val="99"/>
    <w:semiHidden/>
    <w:unhideWhenUsed/>
    <w:rsid w:val="00F66B10"/>
    <w:rPr>
      <w:color w:val="808080"/>
      <w:shd w:val="clear" w:color="auto" w:fill="E6E6E6"/>
    </w:rPr>
  </w:style>
  <w:style w:type="paragraph" w:styleId="NoSpacing">
    <w:name w:val="No Spacing"/>
    <w:uiPriority w:val="1"/>
    <w:qFormat/>
    <w:rsid w:val="000B553E"/>
    <w:pPr>
      <w:spacing w:after="0" w:line="240" w:lineRule="auto"/>
    </w:pPr>
  </w:style>
  <w:style w:type="paragraph" w:styleId="Revision">
    <w:name w:val="Revision"/>
    <w:hidden/>
    <w:uiPriority w:val="99"/>
    <w:semiHidden/>
    <w:rsid w:val="002A1A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2687">
      <w:bodyDiv w:val="1"/>
      <w:marLeft w:val="0"/>
      <w:marRight w:val="0"/>
      <w:marTop w:val="0"/>
      <w:marBottom w:val="0"/>
      <w:divBdr>
        <w:top w:val="none" w:sz="0" w:space="0" w:color="auto"/>
        <w:left w:val="none" w:sz="0" w:space="0" w:color="auto"/>
        <w:bottom w:val="none" w:sz="0" w:space="0" w:color="auto"/>
        <w:right w:val="none" w:sz="0" w:space="0" w:color="auto"/>
      </w:divBdr>
    </w:div>
    <w:div w:id="642276684">
      <w:bodyDiv w:val="1"/>
      <w:marLeft w:val="0"/>
      <w:marRight w:val="0"/>
      <w:marTop w:val="0"/>
      <w:marBottom w:val="0"/>
      <w:divBdr>
        <w:top w:val="none" w:sz="0" w:space="0" w:color="auto"/>
        <w:left w:val="none" w:sz="0" w:space="0" w:color="auto"/>
        <w:bottom w:val="none" w:sz="0" w:space="0" w:color="auto"/>
        <w:right w:val="none" w:sz="0" w:space="0" w:color="auto"/>
      </w:divBdr>
    </w:div>
    <w:div w:id="751708081">
      <w:bodyDiv w:val="1"/>
      <w:marLeft w:val="0"/>
      <w:marRight w:val="0"/>
      <w:marTop w:val="0"/>
      <w:marBottom w:val="0"/>
      <w:divBdr>
        <w:top w:val="none" w:sz="0" w:space="0" w:color="auto"/>
        <w:left w:val="none" w:sz="0" w:space="0" w:color="auto"/>
        <w:bottom w:val="none" w:sz="0" w:space="0" w:color="auto"/>
        <w:right w:val="none" w:sz="0" w:space="0" w:color="auto"/>
      </w:divBdr>
    </w:div>
    <w:div w:id="1039892066">
      <w:bodyDiv w:val="1"/>
      <w:marLeft w:val="0"/>
      <w:marRight w:val="0"/>
      <w:marTop w:val="0"/>
      <w:marBottom w:val="0"/>
      <w:divBdr>
        <w:top w:val="none" w:sz="0" w:space="0" w:color="auto"/>
        <w:left w:val="none" w:sz="0" w:space="0" w:color="auto"/>
        <w:bottom w:val="none" w:sz="0" w:space="0" w:color="auto"/>
        <w:right w:val="none" w:sz="0" w:space="0" w:color="auto"/>
      </w:divBdr>
    </w:div>
    <w:div w:id="105566517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05618877">
      <w:bodyDiv w:val="1"/>
      <w:marLeft w:val="0"/>
      <w:marRight w:val="0"/>
      <w:marTop w:val="0"/>
      <w:marBottom w:val="0"/>
      <w:divBdr>
        <w:top w:val="none" w:sz="0" w:space="0" w:color="auto"/>
        <w:left w:val="none" w:sz="0" w:space="0" w:color="auto"/>
        <w:bottom w:val="none" w:sz="0" w:space="0" w:color="auto"/>
        <w:right w:val="none" w:sz="0" w:space="0" w:color="auto"/>
      </w:divBdr>
    </w:div>
    <w:div w:id="111243418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33202852">
      <w:bodyDiv w:val="1"/>
      <w:marLeft w:val="0"/>
      <w:marRight w:val="0"/>
      <w:marTop w:val="0"/>
      <w:marBottom w:val="0"/>
      <w:divBdr>
        <w:top w:val="none" w:sz="0" w:space="0" w:color="auto"/>
        <w:left w:val="none" w:sz="0" w:space="0" w:color="auto"/>
        <w:bottom w:val="none" w:sz="0" w:space="0" w:color="auto"/>
        <w:right w:val="none" w:sz="0" w:space="0" w:color="auto"/>
      </w:divBdr>
    </w:div>
    <w:div w:id="1369061674">
      <w:bodyDiv w:val="1"/>
      <w:marLeft w:val="0"/>
      <w:marRight w:val="0"/>
      <w:marTop w:val="0"/>
      <w:marBottom w:val="0"/>
      <w:divBdr>
        <w:top w:val="none" w:sz="0" w:space="0" w:color="auto"/>
        <w:left w:val="none" w:sz="0" w:space="0" w:color="auto"/>
        <w:bottom w:val="none" w:sz="0" w:space="0" w:color="auto"/>
        <w:right w:val="none" w:sz="0" w:space="0" w:color="auto"/>
      </w:divBdr>
    </w:div>
    <w:div w:id="1411198991">
      <w:bodyDiv w:val="1"/>
      <w:marLeft w:val="0"/>
      <w:marRight w:val="0"/>
      <w:marTop w:val="0"/>
      <w:marBottom w:val="0"/>
      <w:divBdr>
        <w:top w:val="none" w:sz="0" w:space="0" w:color="auto"/>
        <w:left w:val="none" w:sz="0" w:space="0" w:color="auto"/>
        <w:bottom w:val="none" w:sz="0" w:space="0" w:color="auto"/>
        <w:right w:val="none" w:sz="0" w:space="0" w:color="auto"/>
      </w:divBdr>
    </w:div>
    <w:div w:id="1413159260">
      <w:bodyDiv w:val="1"/>
      <w:marLeft w:val="0"/>
      <w:marRight w:val="0"/>
      <w:marTop w:val="0"/>
      <w:marBottom w:val="0"/>
      <w:divBdr>
        <w:top w:val="none" w:sz="0" w:space="0" w:color="auto"/>
        <w:left w:val="none" w:sz="0" w:space="0" w:color="auto"/>
        <w:bottom w:val="none" w:sz="0" w:space="0" w:color="auto"/>
        <w:right w:val="none" w:sz="0" w:space="0" w:color="auto"/>
      </w:divBdr>
    </w:div>
    <w:div w:id="1415005723">
      <w:bodyDiv w:val="1"/>
      <w:marLeft w:val="0"/>
      <w:marRight w:val="0"/>
      <w:marTop w:val="0"/>
      <w:marBottom w:val="0"/>
      <w:divBdr>
        <w:top w:val="none" w:sz="0" w:space="0" w:color="auto"/>
        <w:left w:val="none" w:sz="0" w:space="0" w:color="auto"/>
        <w:bottom w:val="none" w:sz="0" w:space="0" w:color="auto"/>
        <w:right w:val="none" w:sz="0" w:space="0" w:color="auto"/>
      </w:divBdr>
    </w:div>
    <w:div w:id="1629238433">
      <w:bodyDiv w:val="1"/>
      <w:marLeft w:val="0"/>
      <w:marRight w:val="0"/>
      <w:marTop w:val="0"/>
      <w:marBottom w:val="0"/>
      <w:divBdr>
        <w:top w:val="none" w:sz="0" w:space="0" w:color="auto"/>
        <w:left w:val="none" w:sz="0" w:space="0" w:color="auto"/>
        <w:bottom w:val="none" w:sz="0" w:space="0" w:color="auto"/>
        <w:right w:val="none" w:sz="0" w:space="0" w:color="auto"/>
      </w:divBdr>
    </w:div>
    <w:div w:id="2047824814">
      <w:bodyDiv w:val="1"/>
      <w:marLeft w:val="0"/>
      <w:marRight w:val="0"/>
      <w:marTop w:val="0"/>
      <w:marBottom w:val="0"/>
      <w:divBdr>
        <w:top w:val="none" w:sz="0" w:space="0" w:color="auto"/>
        <w:left w:val="none" w:sz="0" w:space="0" w:color="auto"/>
        <w:bottom w:val="none" w:sz="0" w:space="0" w:color="auto"/>
        <w:right w:val="none" w:sz="0" w:space="0" w:color="auto"/>
      </w:divBdr>
    </w:div>
    <w:div w:id="21076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www.fao.org/economic/ess/fbs/ess-fbs02/en/" TargetMode="External"/><Relationship Id="rId26" Type="http://schemas.openxmlformats.org/officeDocument/2006/relationships/hyperlink" Target="http://www.fao.org/3/i3664e/i3664e.pdf" TargetMode="External"/><Relationship Id="rId3" Type="http://schemas.openxmlformats.org/officeDocument/2006/relationships/customXml" Target="../customXml/item3.xml"/><Relationship Id="rId21" Type="http://schemas.openxmlformats.org/officeDocument/2006/relationships/hyperlink" Target="http://www.fao.org/3/CA2640EN/ca2640en.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fao.org/3/K8024E/K8024E.pdf" TargetMode="External"/><Relationship Id="rId17" Type="http://schemas.microsoft.com/office/2007/relationships/diagramDrawing" Target="diagrams/drawing1.xml"/><Relationship Id="rId25" Type="http://schemas.openxmlformats.org/officeDocument/2006/relationships/hyperlink" Target="https://elearning.fao.org/course/view.php?id=605"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www.fao.org/platform-food-loss-waste/flw-data/en/" TargetMode="External"/><Relationship Id="rId29" Type="http://schemas.openxmlformats.org/officeDocument/2006/relationships/hyperlink" Target="https://www.fao.org/publications/card/en/c/CB1562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fao.org/3/ca6691en/ca6691en.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yperlink" Target="http://www.fao.org/sustainable-development-goals/indicators/1231/en/" TargetMode="External"/><Relationship Id="rId28" Type="http://schemas.openxmlformats.org/officeDocument/2006/relationships/hyperlink" Target="http://www.ipcinfo.org/fileadmin/user_upload/save-food/PDF/FLW_Definition_and_Scope_2014.pdf" TargetMode="External"/><Relationship Id="rId10" Type="http://schemas.openxmlformats.org/officeDocument/2006/relationships/endnotes" Target="endnotes.xml"/><Relationship Id="rId19" Type="http://schemas.openxmlformats.org/officeDocument/2006/relationships/hyperlink" Target="http://www.fao.org/faostat/en/"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hyperlink" Target="https://www.fao.org/publications/card/en/c/CB1562EN/" TargetMode="External"/><Relationship Id="rId27" Type="http://schemas.openxmlformats.org/officeDocument/2006/relationships/hyperlink" Target="http://www.fao.org/3/CA2640EN/ca2640en.pdf" TargetMode="External"/><Relationship Id="rId30" Type="http://schemas.openxmlformats.org/officeDocument/2006/relationships/hyperlink" Target="http://www.fao.org/economic/ess/ess-standards/commodity/comm-chapters/en/" TargetMode="Externa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FD0771-2E08-4549-98DB-6B88170A9FFA}" type="doc">
      <dgm:prSet loTypeId="urn:microsoft.com/office/officeart/2005/8/layout/chevronAccent+Icon" loCatId="process" qsTypeId="urn:microsoft.com/office/officeart/2005/8/quickstyle/simple1" qsCatId="simple" csTypeId="urn:microsoft.com/office/officeart/2005/8/colors/accent1_2" csCatId="accent1" phldr="1"/>
      <dgm:spPr/>
    </dgm:pt>
    <dgm:pt modelId="{F9C779A2-A56E-446F-AFE8-A889F5AB79D3}">
      <dgm:prSet phldrT="[Text]"/>
      <dgm:spPr>
        <a:xfrm>
          <a:off x="1183895" y="205118"/>
          <a:ext cx="709330" cy="32423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Farm</a:t>
          </a:r>
        </a:p>
      </dgm:t>
    </dgm:pt>
    <dgm:pt modelId="{0B1C01ED-BD21-41DC-85D0-AE01806A50CE}" type="parTrans" cxnId="{B4B84C06-AB99-4BA1-8294-649EC8963DBF}">
      <dgm:prSet/>
      <dgm:spPr/>
      <dgm:t>
        <a:bodyPr/>
        <a:lstStyle/>
        <a:p>
          <a:endParaRPr lang="en-US"/>
        </a:p>
      </dgm:t>
    </dgm:pt>
    <dgm:pt modelId="{51E7FE11-D84E-4538-BC4C-735060C708A2}" type="sibTrans" cxnId="{B4B84C06-AB99-4BA1-8294-649EC8963DBF}">
      <dgm:prSet/>
      <dgm:spPr/>
      <dgm:t>
        <a:bodyPr/>
        <a:lstStyle/>
        <a:p>
          <a:endParaRPr lang="en-US"/>
        </a:p>
      </dgm:t>
    </dgm:pt>
    <dgm:pt modelId="{0B52FB3E-E92A-4629-B868-421898D2C8B7}">
      <dgm:prSet phldrT="[Text]"/>
      <dgm:spPr>
        <a:xfrm>
          <a:off x="2143358" y="205118"/>
          <a:ext cx="709330" cy="32423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Transport</a:t>
          </a:r>
        </a:p>
      </dgm:t>
    </dgm:pt>
    <dgm:pt modelId="{1B5A13A0-731C-43B4-8CE9-37110E2B3341}" type="parTrans" cxnId="{65989B88-F3A8-4B53-95E4-21D9FDAAA2BF}">
      <dgm:prSet/>
      <dgm:spPr/>
      <dgm:t>
        <a:bodyPr/>
        <a:lstStyle/>
        <a:p>
          <a:endParaRPr lang="en-US"/>
        </a:p>
      </dgm:t>
    </dgm:pt>
    <dgm:pt modelId="{59C73104-F72C-4788-8B2A-E5CC7F290D40}" type="sibTrans" cxnId="{65989B88-F3A8-4B53-95E4-21D9FDAAA2BF}">
      <dgm:prSet/>
      <dgm:spPr/>
      <dgm:t>
        <a:bodyPr/>
        <a:lstStyle/>
        <a:p>
          <a:endParaRPr lang="en-US"/>
        </a:p>
      </dgm:t>
    </dgm:pt>
    <dgm:pt modelId="{77A568B4-30BD-4279-A486-C71792F3065B}">
      <dgm:prSet phldrT="[Text]"/>
      <dgm:spPr>
        <a:xfrm>
          <a:off x="3102820" y="205118"/>
          <a:ext cx="709330" cy="32423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Storage</a:t>
          </a:r>
        </a:p>
      </dgm:t>
    </dgm:pt>
    <dgm:pt modelId="{72A09A65-E122-4E24-882A-99BCDF3806DF}" type="parTrans" cxnId="{8345CD3E-0553-4ABA-9F8A-D0194BAECA47}">
      <dgm:prSet/>
      <dgm:spPr/>
      <dgm:t>
        <a:bodyPr/>
        <a:lstStyle/>
        <a:p>
          <a:endParaRPr lang="en-US"/>
        </a:p>
      </dgm:t>
    </dgm:pt>
    <dgm:pt modelId="{541609B6-CFB2-4CEB-B4FC-B9ED3682E419}" type="sibTrans" cxnId="{8345CD3E-0553-4ABA-9F8A-D0194BAECA47}">
      <dgm:prSet/>
      <dgm:spPr/>
      <dgm:t>
        <a:bodyPr/>
        <a:lstStyle/>
        <a:p>
          <a:endParaRPr lang="en-US"/>
        </a:p>
      </dgm:t>
    </dgm:pt>
    <dgm:pt modelId="{E2C1E883-4351-4F7A-BA3A-351A5DB94A4F}">
      <dgm:prSet phldrT="[Text]"/>
      <dgm:spPr>
        <a:xfrm>
          <a:off x="4062283" y="205118"/>
          <a:ext cx="709330" cy="32423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Wholesale</a:t>
          </a:r>
        </a:p>
      </dgm:t>
    </dgm:pt>
    <dgm:pt modelId="{75F02CC6-72AD-4A7F-9A80-6389BBA2E7D1}" type="parTrans" cxnId="{32F555F7-F049-4EA7-80FF-2DD7FA473B3E}">
      <dgm:prSet/>
      <dgm:spPr/>
      <dgm:t>
        <a:bodyPr/>
        <a:lstStyle/>
        <a:p>
          <a:endParaRPr lang="en-US"/>
        </a:p>
      </dgm:t>
    </dgm:pt>
    <dgm:pt modelId="{AC5F4D6C-993F-4002-A358-A5E0750CACD0}" type="sibTrans" cxnId="{32F555F7-F049-4EA7-80FF-2DD7FA473B3E}">
      <dgm:prSet/>
      <dgm:spPr/>
      <dgm:t>
        <a:bodyPr/>
        <a:lstStyle/>
        <a:p>
          <a:endParaRPr lang="en-US"/>
        </a:p>
      </dgm:t>
    </dgm:pt>
    <dgm:pt modelId="{1A5B328C-E893-42EA-9B5F-D913667C9269}">
      <dgm:prSet phldrT="[Text]"/>
      <dgm:spPr>
        <a:xfrm>
          <a:off x="5021745" y="205118"/>
          <a:ext cx="709330" cy="32423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Processing</a:t>
          </a:r>
        </a:p>
      </dgm:t>
    </dgm:pt>
    <dgm:pt modelId="{470B3B04-1345-4E6C-A9A8-7E56A7FF08EE}" type="parTrans" cxnId="{23E4DB27-AB40-4E13-9463-9D73151C03F1}">
      <dgm:prSet/>
      <dgm:spPr/>
      <dgm:t>
        <a:bodyPr/>
        <a:lstStyle/>
        <a:p>
          <a:endParaRPr lang="en-US"/>
        </a:p>
      </dgm:t>
    </dgm:pt>
    <dgm:pt modelId="{F8AE0CD8-454E-4B5C-A22C-CEB411C420D1}" type="sibTrans" cxnId="{23E4DB27-AB40-4E13-9463-9D73151C03F1}">
      <dgm:prSet/>
      <dgm:spPr/>
      <dgm:t>
        <a:bodyPr/>
        <a:lstStyle/>
        <a:p>
          <a:endParaRPr lang="en-US"/>
        </a:p>
      </dgm:t>
    </dgm:pt>
    <dgm:pt modelId="{CDDEEDDE-723E-4048-BA9A-7ED3B460C4C5}" type="pres">
      <dgm:prSet presAssocID="{9AFD0771-2E08-4549-98DB-6B88170A9FFA}" presName="Name0" presStyleCnt="0">
        <dgm:presLayoutVars>
          <dgm:dir/>
          <dgm:resizeHandles val="exact"/>
        </dgm:presLayoutVars>
      </dgm:prSet>
      <dgm:spPr/>
    </dgm:pt>
    <dgm:pt modelId="{FBD0D523-DD97-4943-AABF-B449F10332B6}" type="pres">
      <dgm:prSet presAssocID="{F9C779A2-A56E-446F-AFE8-A889F5AB79D3}" presName="composite" presStyleCnt="0"/>
      <dgm:spPr/>
    </dgm:pt>
    <dgm:pt modelId="{39AB48D1-1213-48E3-8434-A7C191E103C6}" type="pres">
      <dgm:prSet presAssocID="{F9C779A2-A56E-446F-AFE8-A889F5AB79D3}" presName="bgChev" presStyleLbl="node1" presStyleIdx="0" presStyleCnt="5"/>
      <dgm:spPr>
        <a:xfrm>
          <a:off x="959896" y="124058"/>
          <a:ext cx="839996" cy="324238"/>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2F4500A-EB69-4F39-A5ED-53B09CAEBC74}" type="pres">
      <dgm:prSet presAssocID="{F9C779A2-A56E-446F-AFE8-A889F5AB79D3}" presName="txNode" presStyleLbl="fgAcc1" presStyleIdx="0" presStyleCnt="5">
        <dgm:presLayoutVars>
          <dgm:bulletEnabled val="1"/>
        </dgm:presLayoutVars>
      </dgm:prSet>
      <dgm:spPr>
        <a:prstGeom prst="roundRect">
          <a:avLst>
            <a:gd name="adj" fmla="val 10000"/>
          </a:avLst>
        </a:prstGeom>
      </dgm:spPr>
    </dgm:pt>
    <dgm:pt modelId="{2DAE3CB4-FBA0-4CEF-8FF2-D040DCE93BB4}" type="pres">
      <dgm:prSet presAssocID="{51E7FE11-D84E-4538-BC4C-735060C708A2}" presName="compositeSpace" presStyleCnt="0"/>
      <dgm:spPr/>
    </dgm:pt>
    <dgm:pt modelId="{94F68C4F-E15F-4C21-AF42-542B949B741A}" type="pres">
      <dgm:prSet presAssocID="{0B52FB3E-E92A-4629-B868-421898D2C8B7}" presName="composite" presStyleCnt="0"/>
      <dgm:spPr/>
    </dgm:pt>
    <dgm:pt modelId="{28266CF1-A0B7-479F-9409-877AE13F6A07}" type="pres">
      <dgm:prSet presAssocID="{0B52FB3E-E92A-4629-B868-421898D2C8B7}" presName="bgChev" presStyleLbl="node1" presStyleIdx="1" presStyleCnt="5"/>
      <dgm:spPr>
        <a:xfrm>
          <a:off x="1919359" y="124058"/>
          <a:ext cx="839996" cy="324238"/>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E13B31A-866E-4FB9-B658-5D8BCAE38666}" type="pres">
      <dgm:prSet presAssocID="{0B52FB3E-E92A-4629-B868-421898D2C8B7}" presName="txNode" presStyleLbl="fgAcc1" presStyleIdx="1" presStyleCnt="5">
        <dgm:presLayoutVars>
          <dgm:bulletEnabled val="1"/>
        </dgm:presLayoutVars>
      </dgm:prSet>
      <dgm:spPr>
        <a:prstGeom prst="roundRect">
          <a:avLst>
            <a:gd name="adj" fmla="val 10000"/>
          </a:avLst>
        </a:prstGeom>
      </dgm:spPr>
    </dgm:pt>
    <dgm:pt modelId="{EA9D65D0-EFB1-4C3E-A875-7A67E6DC50EE}" type="pres">
      <dgm:prSet presAssocID="{59C73104-F72C-4788-8B2A-E5CC7F290D40}" presName="compositeSpace" presStyleCnt="0"/>
      <dgm:spPr/>
    </dgm:pt>
    <dgm:pt modelId="{20774F8B-FA38-495E-9F8E-E75E00BE1AB9}" type="pres">
      <dgm:prSet presAssocID="{77A568B4-30BD-4279-A486-C71792F3065B}" presName="composite" presStyleCnt="0"/>
      <dgm:spPr/>
    </dgm:pt>
    <dgm:pt modelId="{DBB430E0-3A09-49EC-9DD2-0B8BD79CA099}" type="pres">
      <dgm:prSet presAssocID="{77A568B4-30BD-4279-A486-C71792F3065B}" presName="bgChev" presStyleLbl="node1" presStyleIdx="2" presStyleCnt="5"/>
      <dgm:spPr>
        <a:xfrm>
          <a:off x="2878821" y="124058"/>
          <a:ext cx="839996" cy="324238"/>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2FBE4CB4-EF2C-4839-A68A-7632A2D26E65}" type="pres">
      <dgm:prSet presAssocID="{77A568B4-30BD-4279-A486-C71792F3065B}" presName="txNode" presStyleLbl="fgAcc1" presStyleIdx="2" presStyleCnt="5">
        <dgm:presLayoutVars>
          <dgm:bulletEnabled val="1"/>
        </dgm:presLayoutVars>
      </dgm:prSet>
      <dgm:spPr>
        <a:prstGeom prst="roundRect">
          <a:avLst>
            <a:gd name="adj" fmla="val 10000"/>
          </a:avLst>
        </a:prstGeom>
      </dgm:spPr>
    </dgm:pt>
    <dgm:pt modelId="{35D9CAD9-452B-4FF8-BDA8-320BAA213C15}" type="pres">
      <dgm:prSet presAssocID="{541609B6-CFB2-4CEB-B4FC-B9ED3682E419}" presName="compositeSpace" presStyleCnt="0"/>
      <dgm:spPr/>
    </dgm:pt>
    <dgm:pt modelId="{A669093D-1582-4A12-8808-3D727018CFD1}" type="pres">
      <dgm:prSet presAssocID="{E2C1E883-4351-4F7A-BA3A-351A5DB94A4F}" presName="composite" presStyleCnt="0"/>
      <dgm:spPr/>
    </dgm:pt>
    <dgm:pt modelId="{6D2F6949-E975-4937-B2A7-ACACB6A81FC3}" type="pres">
      <dgm:prSet presAssocID="{E2C1E883-4351-4F7A-BA3A-351A5DB94A4F}" presName="bgChev" presStyleLbl="node1" presStyleIdx="3" presStyleCnt="5"/>
      <dgm:spPr>
        <a:xfrm>
          <a:off x="3838284" y="124058"/>
          <a:ext cx="839996" cy="324238"/>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D7A0159-7C5D-4E16-B7D6-B387EBF6C0F8}" type="pres">
      <dgm:prSet presAssocID="{E2C1E883-4351-4F7A-BA3A-351A5DB94A4F}" presName="txNode" presStyleLbl="fgAcc1" presStyleIdx="3" presStyleCnt="5">
        <dgm:presLayoutVars>
          <dgm:bulletEnabled val="1"/>
        </dgm:presLayoutVars>
      </dgm:prSet>
      <dgm:spPr>
        <a:prstGeom prst="roundRect">
          <a:avLst>
            <a:gd name="adj" fmla="val 10000"/>
          </a:avLst>
        </a:prstGeom>
      </dgm:spPr>
    </dgm:pt>
    <dgm:pt modelId="{524C25F3-F7FF-4716-944E-D92536E736C0}" type="pres">
      <dgm:prSet presAssocID="{AC5F4D6C-993F-4002-A358-A5E0750CACD0}" presName="compositeSpace" presStyleCnt="0"/>
      <dgm:spPr/>
    </dgm:pt>
    <dgm:pt modelId="{F7F898BF-9A85-447D-B9B8-34A1B9909EA1}" type="pres">
      <dgm:prSet presAssocID="{1A5B328C-E893-42EA-9B5F-D913667C9269}" presName="composite" presStyleCnt="0"/>
      <dgm:spPr/>
    </dgm:pt>
    <dgm:pt modelId="{03E9998E-C191-419F-B10C-8307A57E519E}" type="pres">
      <dgm:prSet presAssocID="{1A5B328C-E893-42EA-9B5F-D913667C9269}" presName="bgChev" presStyleLbl="node1" presStyleIdx="4" presStyleCnt="5"/>
      <dgm:spPr>
        <a:xfrm>
          <a:off x="4797746" y="124058"/>
          <a:ext cx="839996" cy="324238"/>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6412919-D588-4A6B-A670-97523761C8E8}" type="pres">
      <dgm:prSet presAssocID="{1A5B328C-E893-42EA-9B5F-D913667C9269}" presName="txNode" presStyleLbl="fgAcc1" presStyleIdx="4" presStyleCnt="5">
        <dgm:presLayoutVars>
          <dgm:bulletEnabled val="1"/>
        </dgm:presLayoutVars>
      </dgm:prSet>
      <dgm:spPr>
        <a:prstGeom prst="roundRect">
          <a:avLst>
            <a:gd name="adj" fmla="val 10000"/>
          </a:avLst>
        </a:prstGeom>
      </dgm:spPr>
    </dgm:pt>
  </dgm:ptLst>
  <dgm:cxnLst>
    <dgm:cxn modelId="{B4B84C06-AB99-4BA1-8294-649EC8963DBF}" srcId="{9AFD0771-2E08-4549-98DB-6B88170A9FFA}" destId="{F9C779A2-A56E-446F-AFE8-A889F5AB79D3}" srcOrd="0" destOrd="0" parTransId="{0B1C01ED-BD21-41DC-85D0-AE01806A50CE}" sibTransId="{51E7FE11-D84E-4538-BC4C-735060C708A2}"/>
    <dgm:cxn modelId="{23E4DB27-AB40-4E13-9463-9D73151C03F1}" srcId="{9AFD0771-2E08-4549-98DB-6B88170A9FFA}" destId="{1A5B328C-E893-42EA-9B5F-D913667C9269}" srcOrd="4" destOrd="0" parTransId="{470B3B04-1345-4E6C-A9A8-7E56A7FF08EE}" sibTransId="{F8AE0CD8-454E-4B5C-A22C-CEB411C420D1}"/>
    <dgm:cxn modelId="{D68C1333-CF5E-4DF7-9D68-8A3829ED7B30}" type="presOf" srcId="{0B52FB3E-E92A-4629-B868-421898D2C8B7}" destId="{4E13B31A-866E-4FB9-B658-5D8BCAE38666}" srcOrd="0" destOrd="0" presId="urn:microsoft.com/office/officeart/2005/8/layout/chevronAccent+Icon"/>
    <dgm:cxn modelId="{C1DD8A37-D6D8-4179-A0E2-75D9A24AA9DB}" type="presOf" srcId="{1A5B328C-E893-42EA-9B5F-D913667C9269}" destId="{76412919-D588-4A6B-A670-97523761C8E8}" srcOrd="0" destOrd="0" presId="urn:microsoft.com/office/officeart/2005/8/layout/chevronAccent+Icon"/>
    <dgm:cxn modelId="{8345CD3E-0553-4ABA-9F8A-D0194BAECA47}" srcId="{9AFD0771-2E08-4549-98DB-6B88170A9FFA}" destId="{77A568B4-30BD-4279-A486-C71792F3065B}" srcOrd="2" destOrd="0" parTransId="{72A09A65-E122-4E24-882A-99BCDF3806DF}" sibTransId="{541609B6-CFB2-4CEB-B4FC-B9ED3682E419}"/>
    <dgm:cxn modelId="{FAC93768-F274-45ED-B454-18979A5F2BB4}" type="presOf" srcId="{77A568B4-30BD-4279-A486-C71792F3065B}" destId="{2FBE4CB4-EF2C-4839-A68A-7632A2D26E65}" srcOrd="0" destOrd="0" presId="urn:microsoft.com/office/officeart/2005/8/layout/chevronAccent+Icon"/>
    <dgm:cxn modelId="{A510CD68-2652-4F21-B029-932FEC65ABF1}" type="presOf" srcId="{9AFD0771-2E08-4549-98DB-6B88170A9FFA}" destId="{CDDEEDDE-723E-4048-BA9A-7ED3B460C4C5}" srcOrd="0" destOrd="0" presId="urn:microsoft.com/office/officeart/2005/8/layout/chevronAccent+Icon"/>
    <dgm:cxn modelId="{850E564B-1F18-4696-AF8A-7394662A3F4E}" type="presOf" srcId="{F9C779A2-A56E-446F-AFE8-A889F5AB79D3}" destId="{02F4500A-EB69-4F39-A5ED-53B09CAEBC74}" srcOrd="0" destOrd="0" presId="urn:microsoft.com/office/officeart/2005/8/layout/chevronAccent+Icon"/>
    <dgm:cxn modelId="{65989B88-F3A8-4B53-95E4-21D9FDAAA2BF}" srcId="{9AFD0771-2E08-4549-98DB-6B88170A9FFA}" destId="{0B52FB3E-E92A-4629-B868-421898D2C8B7}" srcOrd="1" destOrd="0" parTransId="{1B5A13A0-731C-43B4-8CE9-37110E2B3341}" sibTransId="{59C73104-F72C-4788-8B2A-E5CC7F290D40}"/>
    <dgm:cxn modelId="{99C210B9-81BD-4FC8-8AE2-55365BE28B8B}" type="presOf" srcId="{E2C1E883-4351-4F7A-BA3A-351A5DB94A4F}" destId="{7D7A0159-7C5D-4E16-B7D6-B387EBF6C0F8}" srcOrd="0" destOrd="0" presId="urn:microsoft.com/office/officeart/2005/8/layout/chevronAccent+Icon"/>
    <dgm:cxn modelId="{32F555F7-F049-4EA7-80FF-2DD7FA473B3E}" srcId="{9AFD0771-2E08-4549-98DB-6B88170A9FFA}" destId="{E2C1E883-4351-4F7A-BA3A-351A5DB94A4F}" srcOrd="3" destOrd="0" parTransId="{75F02CC6-72AD-4A7F-9A80-6389BBA2E7D1}" sibTransId="{AC5F4D6C-993F-4002-A358-A5E0750CACD0}"/>
    <dgm:cxn modelId="{5C6BC1C1-4A23-4612-9354-0CB37179F35D}" type="presParOf" srcId="{CDDEEDDE-723E-4048-BA9A-7ED3B460C4C5}" destId="{FBD0D523-DD97-4943-AABF-B449F10332B6}" srcOrd="0" destOrd="0" presId="urn:microsoft.com/office/officeart/2005/8/layout/chevronAccent+Icon"/>
    <dgm:cxn modelId="{77DE502C-0E5C-4C13-AFBE-147FD3BDA103}" type="presParOf" srcId="{FBD0D523-DD97-4943-AABF-B449F10332B6}" destId="{39AB48D1-1213-48E3-8434-A7C191E103C6}" srcOrd="0" destOrd="0" presId="urn:microsoft.com/office/officeart/2005/8/layout/chevronAccent+Icon"/>
    <dgm:cxn modelId="{CB8AFDC4-883E-44F8-B84D-30C7893C8F56}" type="presParOf" srcId="{FBD0D523-DD97-4943-AABF-B449F10332B6}" destId="{02F4500A-EB69-4F39-A5ED-53B09CAEBC74}" srcOrd="1" destOrd="0" presId="urn:microsoft.com/office/officeart/2005/8/layout/chevronAccent+Icon"/>
    <dgm:cxn modelId="{AD952696-904D-42E0-AC42-CB5BB7015653}" type="presParOf" srcId="{CDDEEDDE-723E-4048-BA9A-7ED3B460C4C5}" destId="{2DAE3CB4-FBA0-4CEF-8FF2-D040DCE93BB4}" srcOrd="1" destOrd="0" presId="urn:microsoft.com/office/officeart/2005/8/layout/chevronAccent+Icon"/>
    <dgm:cxn modelId="{D068EABD-BFC2-4D19-9EA8-8E83D97D084D}" type="presParOf" srcId="{CDDEEDDE-723E-4048-BA9A-7ED3B460C4C5}" destId="{94F68C4F-E15F-4C21-AF42-542B949B741A}" srcOrd="2" destOrd="0" presId="urn:microsoft.com/office/officeart/2005/8/layout/chevronAccent+Icon"/>
    <dgm:cxn modelId="{5A25A2DF-0450-4EF2-8DB2-0EF91BB7672D}" type="presParOf" srcId="{94F68C4F-E15F-4C21-AF42-542B949B741A}" destId="{28266CF1-A0B7-479F-9409-877AE13F6A07}" srcOrd="0" destOrd="0" presId="urn:microsoft.com/office/officeart/2005/8/layout/chevronAccent+Icon"/>
    <dgm:cxn modelId="{43C4703D-8959-4A0F-857E-1B149B72FBF7}" type="presParOf" srcId="{94F68C4F-E15F-4C21-AF42-542B949B741A}" destId="{4E13B31A-866E-4FB9-B658-5D8BCAE38666}" srcOrd="1" destOrd="0" presId="urn:microsoft.com/office/officeart/2005/8/layout/chevronAccent+Icon"/>
    <dgm:cxn modelId="{4E7C080D-DFF1-4193-AA2F-0068B98C5BBE}" type="presParOf" srcId="{CDDEEDDE-723E-4048-BA9A-7ED3B460C4C5}" destId="{EA9D65D0-EFB1-4C3E-A875-7A67E6DC50EE}" srcOrd="3" destOrd="0" presId="urn:microsoft.com/office/officeart/2005/8/layout/chevronAccent+Icon"/>
    <dgm:cxn modelId="{5A3FA73C-65A8-4E64-9228-FC049E4CABBB}" type="presParOf" srcId="{CDDEEDDE-723E-4048-BA9A-7ED3B460C4C5}" destId="{20774F8B-FA38-495E-9F8E-E75E00BE1AB9}" srcOrd="4" destOrd="0" presId="urn:microsoft.com/office/officeart/2005/8/layout/chevronAccent+Icon"/>
    <dgm:cxn modelId="{8D7B4F63-A422-41B2-A626-EA1A7DF51BE3}" type="presParOf" srcId="{20774F8B-FA38-495E-9F8E-E75E00BE1AB9}" destId="{DBB430E0-3A09-49EC-9DD2-0B8BD79CA099}" srcOrd="0" destOrd="0" presId="urn:microsoft.com/office/officeart/2005/8/layout/chevronAccent+Icon"/>
    <dgm:cxn modelId="{A2BCD1E9-4BF2-48B7-B69F-73F3BBBEA325}" type="presParOf" srcId="{20774F8B-FA38-495E-9F8E-E75E00BE1AB9}" destId="{2FBE4CB4-EF2C-4839-A68A-7632A2D26E65}" srcOrd="1" destOrd="0" presId="urn:microsoft.com/office/officeart/2005/8/layout/chevronAccent+Icon"/>
    <dgm:cxn modelId="{16009399-25FC-414D-A7DF-714ECA61267D}" type="presParOf" srcId="{CDDEEDDE-723E-4048-BA9A-7ED3B460C4C5}" destId="{35D9CAD9-452B-4FF8-BDA8-320BAA213C15}" srcOrd="5" destOrd="0" presId="urn:microsoft.com/office/officeart/2005/8/layout/chevronAccent+Icon"/>
    <dgm:cxn modelId="{8F49FCCE-70F1-45D6-B820-8AF2A9E35DA6}" type="presParOf" srcId="{CDDEEDDE-723E-4048-BA9A-7ED3B460C4C5}" destId="{A669093D-1582-4A12-8808-3D727018CFD1}" srcOrd="6" destOrd="0" presId="urn:microsoft.com/office/officeart/2005/8/layout/chevronAccent+Icon"/>
    <dgm:cxn modelId="{CAFFD908-E1FC-408B-BDD8-322682D417AE}" type="presParOf" srcId="{A669093D-1582-4A12-8808-3D727018CFD1}" destId="{6D2F6949-E975-4937-B2A7-ACACB6A81FC3}" srcOrd="0" destOrd="0" presId="urn:microsoft.com/office/officeart/2005/8/layout/chevronAccent+Icon"/>
    <dgm:cxn modelId="{FDCCD98E-C8B8-4DC2-A040-59170A1D12E0}" type="presParOf" srcId="{A669093D-1582-4A12-8808-3D727018CFD1}" destId="{7D7A0159-7C5D-4E16-B7D6-B387EBF6C0F8}" srcOrd="1" destOrd="0" presId="urn:microsoft.com/office/officeart/2005/8/layout/chevronAccent+Icon"/>
    <dgm:cxn modelId="{2E099CD7-E930-4FA6-9CFC-15DAE90C385F}" type="presParOf" srcId="{CDDEEDDE-723E-4048-BA9A-7ED3B460C4C5}" destId="{524C25F3-F7FF-4716-944E-D92536E736C0}" srcOrd="7" destOrd="0" presId="urn:microsoft.com/office/officeart/2005/8/layout/chevronAccent+Icon"/>
    <dgm:cxn modelId="{5B5EB3E4-4FED-4D3A-9299-82A082D2E40D}" type="presParOf" srcId="{CDDEEDDE-723E-4048-BA9A-7ED3B460C4C5}" destId="{F7F898BF-9A85-447D-B9B8-34A1B9909EA1}" srcOrd="8" destOrd="0" presId="urn:microsoft.com/office/officeart/2005/8/layout/chevronAccent+Icon"/>
    <dgm:cxn modelId="{F7C7AC50-01ED-4D8F-BF4D-86AF15BE712C}" type="presParOf" srcId="{F7F898BF-9A85-447D-B9B8-34A1B9909EA1}" destId="{03E9998E-C191-419F-B10C-8307A57E519E}" srcOrd="0" destOrd="0" presId="urn:microsoft.com/office/officeart/2005/8/layout/chevronAccent+Icon"/>
    <dgm:cxn modelId="{B343A3D0-C67E-402A-9F98-2BC7479ADAAF}" type="presParOf" srcId="{F7F898BF-9A85-447D-B9B8-34A1B9909EA1}" destId="{76412919-D588-4A6B-A670-97523761C8E8}" srcOrd="1" destOrd="0" presId="urn:microsoft.com/office/officeart/2005/8/layout/chevronAccent+Icon"/>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AB48D1-1213-48E3-8434-A7C191E103C6}">
      <dsp:nvSpPr>
        <dsp:cNvPr id="0" name=""/>
        <dsp:cNvSpPr/>
      </dsp:nvSpPr>
      <dsp:spPr>
        <a:xfrm>
          <a:off x="904" y="83382"/>
          <a:ext cx="1012551" cy="390844"/>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F4500A-EB69-4F39-A5ED-53B09CAEBC74}">
      <dsp:nvSpPr>
        <dsp:cNvPr id="0" name=""/>
        <dsp:cNvSpPr/>
      </dsp:nvSpPr>
      <dsp:spPr>
        <a:xfrm>
          <a:off x="270918" y="181093"/>
          <a:ext cx="855043" cy="39084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Farm</a:t>
          </a:r>
        </a:p>
      </dsp:txBody>
      <dsp:txXfrm>
        <a:off x="282365" y="192540"/>
        <a:ext cx="832149" cy="367950"/>
      </dsp:txXfrm>
    </dsp:sp>
    <dsp:sp modelId="{28266CF1-A0B7-479F-9409-877AE13F6A07}">
      <dsp:nvSpPr>
        <dsp:cNvPr id="0" name=""/>
        <dsp:cNvSpPr/>
      </dsp:nvSpPr>
      <dsp:spPr>
        <a:xfrm>
          <a:off x="1157463" y="83382"/>
          <a:ext cx="1012551" cy="390844"/>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13B31A-866E-4FB9-B658-5D8BCAE38666}">
      <dsp:nvSpPr>
        <dsp:cNvPr id="0" name=""/>
        <dsp:cNvSpPr/>
      </dsp:nvSpPr>
      <dsp:spPr>
        <a:xfrm>
          <a:off x="1427476" y="181093"/>
          <a:ext cx="855043" cy="39084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Transport</a:t>
          </a:r>
        </a:p>
      </dsp:txBody>
      <dsp:txXfrm>
        <a:off x="1438923" y="192540"/>
        <a:ext cx="832149" cy="367950"/>
      </dsp:txXfrm>
    </dsp:sp>
    <dsp:sp modelId="{DBB430E0-3A09-49EC-9DD2-0B8BD79CA099}">
      <dsp:nvSpPr>
        <dsp:cNvPr id="0" name=""/>
        <dsp:cNvSpPr/>
      </dsp:nvSpPr>
      <dsp:spPr>
        <a:xfrm>
          <a:off x="2314021" y="83382"/>
          <a:ext cx="1012551" cy="390844"/>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BE4CB4-EF2C-4839-A68A-7632A2D26E65}">
      <dsp:nvSpPr>
        <dsp:cNvPr id="0" name=""/>
        <dsp:cNvSpPr/>
      </dsp:nvSpPr>
      <dsp:spPr>
        <a:xfrm>
          <a:off x="2584035" y="181093"/>
          <a:ext cx="855043" cy="39084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Storage</a:t>
          </a:r>
        </a:p>
      </dsp:txBody>
      <dsp:txXfrm>
        <a:off x="2595482" y="192540"/>
        <a:ext cx="832149" cy="367950"/>
      </dsp:txXfrm>
    </dsp:sp>
    <dsp:sp modelId="{6D2F6949-E975-4937-B2A7-ACACB6A81FC3}">
      <dsp:nvSpPr>
        <dsp:cNvPr id="0" name=""/>
        <dsp:cNvSpPr/>
      </dsp:nvSpPr>
      <dsp:spPr>
        <a:xfrm>
          <a:off x="3470580" y="83382"/>
          <a:ext cx="1012551" cy="390844"/>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7A0159-7C5D-4E16-B7D6-B387EBF6C0F8}">
      <dsp:nvSpPr>
        <dsp:cNvPr id="0" name=""/>
        <dsp:cNvSpPr/>
      </dsp:nvSpPr>
      <dsp:spPr>
        <a:xfrm>
          <a:off x="3740593" y="181093"/>
          <a:ext cx="855043" cy="39084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Wholesale</a:t>
          </a:r>
        </a:p>
      </dsp:txBody>
      <dsp:txXfrm>
        <a:off x="3752040" y="192540"/>
        <a:ext cx="832149" cy="367950"/>
      </dsp:txXfrm>
    </dsp:sp>
    <dsp:sp modelId="{03E9998E-C191-419F-B10C-8307A57E519E}">
      <dsp:nvSpPr>
        <dsp:cNvPr id="0" name=""/>
        <dsp:cNvSpPr/>
      </dsp:nvSpPr>
      <dsp:spPr>
        <a:xfrm>
          <a:off x="4627138" y="83382"/>
          <a:ext cx="1012551" cy="390844"/>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412919-D588-4A6B-A670-97523761C8E8}">
      <dsp:nvSpPr>
        <dsp:cNvPr id="0" name=""/>
        <dsp:cNvSpPr/>
      </dsp:nvSpPr>
      <dsp:spPr>
        <a:xfrm>
          <a:off x="4897152" y="181093"/>
          <a:ext cx="855043" cy="39084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Processing</a:t>
          </a:r>
        </a:p>
      </dsp:txBody>
      <dsp:txXfrm>
        <a:off x="4908599" y="192540"/>
        <a:ext cx="832149" cy="367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1B4B00D-CDF0-40BE-90B7-3BD04EB220ED}"/>
      </w:docPartPr>
      <w:docPartBody>
        <w:p w:rsidR="008E0301" w:rsidRDefault="007E0A4E">
          <w:r w:rsidRPr="0041255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4E"/>
    <w:rsid w:val="000D5CC8"/>
    <w:rsid w:val="000E3BB9"/>
    <w:rsid w:val="002B025D"/>
    <w:rsid w:val="00324427"/>
    <w:rsid w:val="00382A9F"/>
    <w:rsid w:val="007E0A4E"/>
    <w:rsid w:val="008E03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0A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574DCA5E8CEA4E912B7198CE871E35" ma:contentTypeVersion="14" ma:contentTypeDescription="Creare un nuovo documento." ma:contentTypeScope="" ma:versionID="552bf07d974ce4e43967ab493ba1a0ab">
  <xsd:schema xmlns:xsd="http://www.w3.org/2001/XMLSchema" xmlns:xs="http://www.w3.org/2001/XMLSchema" xmlns:p="http://schemas.microsoft.com/office/2006/metadata/properties" xmlns:ns3="3c9ac98d-36e3-464e-9a3d-571690e2b8cf" xmlns:ns4="8c2680b1-8717-4e17-af8a-c3c5948a3503" targetNamespace="http://schemas.microsoft.com/office/2006/metadata/properties" ma:root="true" ma:fieldsID="79a008dcf3ed32ce8e8a0c4cff13eb40" ns3:_="" ns4:_="">
    <xsd:import namespace="3c9ac98d-36e3-464e-9a3d-571690e2b8cf"/>
    <xsd:import namespace="8c2680b1-8717-4e17-af8a-c3c5948a350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ac98d-36e3-464e-9a3d-571690e2b8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2680b1-8717-4e17-af8a-c3c5948a3503"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57A0A-EB69-442E-8C6A-24147BE9A8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ac98d-36e3-464e-9a3d-571690e2b8cf"/>
    <ds:schemaRef ds:uri="8c2680b1-8717-4e17-af8a-c3c5948a3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B07EF30C-0FB1-4CB9-800D-3753596A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3972</Words>
  <Characters>22645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Mayienga, MasakhweSharon (ESS)</dc:creator>
  <cp:lastModifiedBy>Harumi Shibata Salazar</cp:lastModifiedBy>
  <cp:revision>8</cp:revision>
  <cp:lastPrinted>2016-07-16T14:25:00Z</cp:lastPrinted>
  <dcterms:created xsi:type="dcterms:W3CDTF">2024-05-07T10:05:00Z</dcterms:created>
  <dcterms:modified xsi:type="dcterms:W3CDTF">2024-05-24T04:53:00Z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0x01010069574DCA5E8CEA4E912B7198CE871E35</vt:lpwstr>
  </property>
</Properties>
</file>