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05146BEC"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3AA018E"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141CFD">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97F6F8A" w14:textId="77777777" w:rsidR="00B82A9A" w:rsidRPr="00573631" w:rsidRDefault="00B82A9A" w:rsidP="00B82A9A">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 xml:space="preserve">Goal 12: </w:t>
      </w:r>
      <w:r w:rsidRPr="006A7BE5">
        <w:rPr>
          <w:rFonts w:eastAsia="Times New Roman" w:cs="Times New Roman"/>
          <w:color w:val="333333"/>
          <w:sz w:val="21"/>
          <w:szCs w:val="21"/>
          <w:lang w:eastAsia="en-GB"/>
        </w:rPr>
        <w:t xml:space="preserve">Ensure sustainable consumption and production </w:t>
      </w:r>
      <w:proofErr w:type="gramStart"/>
      <w:r w:rsidRPr="006A7BE5">
        <w:rPr>
          <w:rFonts w:eastAsia="Times New Roman" w:cs="Times New Roman"/>
          <w:color w:val="333333"/>
          <w:sz w:val="21"/>
          <w:szCs w:val="21"/>
          <w:lang w:eastAsia="en-GB"/>
        </w:rPr>
        <w:t>patterns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31DA76FA" w14:textId="77777777" w:rsidR="008C5377" w:rsidRPr="00573631" w:rsidRDefault="008C5377" w:rsidP="008C5377">
      <w:pPr>
        <w:shd w:val="clear" w:color="auto" w:fill="F5F5F5"/>
        <w:spacing w:after="0"/>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w:t>
      </w:r>
      <w:r w:rsidRPr="00573631">
        <w:rPr>
          <w:rFonts w:eastAsia="Times New Roman" w:cs="Times New Roman"/>
          <w:color w:val="333333"/>
          <w:sz w:val="21"/>
          <w:szCs w:val="21"/>
          <w:lang w:eastAsia="en-GB"/>
        </w:rPr>
        <w:t xml:space="preserve"> </w:t>
      </w:r>
      <w:r>
        <w:rPr>
          <w:rFonts w:eastAsia="Times New Roman" w:cs="Times New Roman"/>
          <w:color w:val="333333"/>
          <w:sz w:val="21"/>
          <w:szCs w:val="21"/>
          <w:lang w:eastAsia="en-GB"/>
        </w:rPr>
        <w:t xml:space="preserve">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w:t>
      </w:r>
      <w:proofErr w:type="gramStart"/>
      <w:r>
        <w:rPr>
          <w:rFonts w:eastAsia="Times New Roman" w:cs="Times New Roman"/>
          <w:color w:val="333333"/>
          <w:sz w:val="21"/>
          <w:szCs w:val="21"/>
          <w:lang w:eastAsia="en-GB"/>
        </w:rPr>
        <w:t>environment</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DDFC410" w14:textId="5E90D535" w:rsidR="00E7012A" w:rsidRPr="00C6421C" w:rsidRDefault="00E7012A" w:rsidP="00E7012A">
      <w:pPr>
        <w:shd w:val="clear" w:color="auto" w:fill="F5F5F5"/>
        <w:spacing w:after="0"/>
        <w:outlineLvl w:val="1"/>
        <w:rPr>
          <w:rFonts w:eastAsia="Times New Roman" w:cs="Times New Roman"/>
          <w:color w:val="333333"/>
          <w:sz w:val="21"/>
          <w:szCs w:val="21"/>
          <w:lang w:eastAsia="en-GB"/>
        </w:rPr>
      </w:pPr>
      <w:r w:rsidRPr="00C6421C">
        <w:rPr>
          <w:rFonts w:eastAsia="Times New Roman" w:cs="Times New Roman"/>
          <w:color w:val="333333"/>
          <w:sz w:val="21"/>
          <w:szCs w:val="21"/>
          <w:lang w:eastAsia="en-GB"/>
        </w:rPr>
        <w:t xml:space="preserve">Indicator 12.4.1: Number of parties to international multilateral environmental agreements on hazardous waste, and other chemicals that meet their commitments and obligations in transmitting information as required by each relevant </w:t>
      </w:r>
      <w:proofErr w:type="gramStart"/>
      <w:r w:rsidRPr="00C6421C">
        <w:rPr>
          <w:rFonts w:eastAsia="Times New Roman" w:cs="Times New Roman"/>
          <w:color w:val="333333"/>
          <w:sz w:val="21"/>
          <w:szCs w:val="21"/>
          <w:lang w:eastAsia="en-GB"/>
        </w:rPr>
        <w:t>agreement</w:t>
      </w:r>
      <w:proofErr w:type="gramEnd"/>
    </w:p>
    <w:p w14:paraId="37E5E4F6" w14:textId="77777777" w:rsidR="00D24330" w:rsidRPr="00C60163" w:rsidRDefault="00D24330" w:rsidP="00D24330">
      <w:pPr>
        <w:pStyle w:val="MIndHeader"/>
        <w:rPr>
          <w:lang w:val="en-US"/>
        </w:rPr>
      </w:pPr>
      <w:r w:rsidRPr="00C60163">
        <w:rPr>
          <w:lang w:val="en-US"/>
        </w:rPr>
        <w:t xml:space="preserve">0.d. Series </w:t>
      </w:r>
      <w:r>
        <w:rPr>
          <w:color w:val="B4B4B4"/>
          <w:sz w:val="20"/>
        </w:rPr>
        <w:t>(SDG_SERIES_DESCR)</w:t>
      </w:r>
    </w:p>
    <w:p w14:paraId="0875ED5E" w14:textId="77777777" w:rsidR="008B0254" w:rsidRPr="00C14C7B" w:rsidRDefault="008B0254" w:rsidP="00C14C7B">
      <w:pPr>
        <w:pStyle w:val="MGTHeader"/>
      </w:pPr>
      <w:r w:rsidRPr="00C14C7B">
        <w:t>SG_HAZ_CMRBASEL - Parties meeting their commitments and obligations in transmitting information as required by Basel Convention on hazardous waste, and other chemicals (%) [12.4.1]</w:t>
      </w:r>
    </w:p>
    <w:p w14:paraId="2F1FEA91" w14:textId="77777777" w:rsidR="008B0254" w:rsidRPr="00C14C7B" w:rsidRDefault="008B0254" w:rsidP="00C14C7B">
      <w:pPr>
        <w:pStyle w:val="MGTHeader"/>
      </w:pPr>
      <w:r w:rsidRPr="00C14C7B">
        <w:t>SG_HAZ_CMRMNMT - Parties meeting their commitments and obligations in transmitting information as required by Minamata Convention on hazardous waste, and other chemicals (%) [12.4.1]</w:t>
      </w:r>
    </w:p>
    <w:p w14:paraId="76769816" w14:textId="77777777" w:rsidR="008B0254" w:rsidRPr="00C14C7B" w:rsidRDefault="008B0254" w:rsidP="00C14C7B">
      <w:pPr>
        <w:pStyle w:val="MGTHeader"/>
      </w:pPr>
      <w:r w:rsidRPr="00C14C7B">
        <w:t>SG_HAZ_CMRMNTRL - Parties meeting their commitments and obligations in transmitting information as required by Montreal Protocol on hazardous waste, and other chemicals (%) [12.4.1]</w:t>
      </w:r>
    </w:p>
    <w:p w14:paraId="3EB574E9" w14:textId="77777777" w:rsidR="008B0254" w:rsidRPr="00C14C7B" w:rsidRDefault="008B0254" w:rsidP="00C14C7B">
      <w:pPr>
        <w:pStyle w:val="MGTHeader"/>
      </w:pPr>
      <w:r w:rsidRPr="00C14C7B">
        <w:t>SG_HAZ_CMRROTDAM - Parties meeting their commitments and obligations in transmitting information as required by Rotterdam Convention on hazardous waste, and other chemicals (%) [12.4.1]</w:t>
      </w:r>
    </w:p>
    <w:p w14:paraId="17569BA4" w14:textId="77777777" w:rsidR="008B0254" w:rsidRPr="00C14C7B" w:rsidRDefault="008B0254" w:rsidP="00C14C7B">
      <w:pPr>
        <w:pStyle w:val="MGTHeader"/>
      </w:pPr>
      <w:r w:rsidRPr="00C14C7B">
        <w:t>SG_HAZ_CMRSTHOLM - Parties meeting their commitments and obligations in transmitting information as required by Stockholm Convention on hazardous waste, and other chemicals (%) [12.4.1]</w:t>
      </w:r>
    </w:p>
    <w:p w14:paraId="157DACE7" w14:textId="04475F40" w:rsidR="00D24330" w:rsidRPr="00C60163" w:rsidRDefault="00D24330" w:rsidP="00D24330">
      <w:pPr>
        <w:pStyle w:val="MIndHeader"/>
        <w:rPr>
          <w:lang w:val="en-US"/>
        </w:rPr>
      </w:pPr>
      <w:r w:rsidRPr="00C60163">
        <w:rPr>
          <w:lang w:val="en-US"/>
        </w:rPr>
        <w:t xml:space="preserve">0.e. Metadata update </w:t>
      </w:r>
      <w:r>
        <w:rPr>
          <w:color w:val="B4B4B4"/>
          <w:sz w:val="20"/>
        </w:rPr>
        <w:t>(META_LAST_UPDATE)</w:t>
      </w:r>
    </w:p>
    <w:p w14:paraId="03424B60" w14:textId="5B651AD3" w:rsidR="00D24330" w:rsidRPr="00A96255" w:rsidRDefault="00000000" w:rsidP="00D24330">
      <w:pPr>
        <w:pStyle w:val="MGTHeader"/>
      </w:pPr>
      <w:sdt>
        <w:sdtPr>
          <w:id w:val="-119602562"/>
          <w:placeholder>
            <w:docPart w:val="DefaultPlaceholder_-1854013437"/>
          </w:placeholder>
          <w:date w:fullDate="2024-07-29T00:00:00Z">
            <w:dateFormat w:val="yyyy-MM-dd"/>
            <w:lid w:val="en-US"/>
            <w:storeMappedDataAs w:val="dateTime"/>
            <w:calendar w:val="gregorian"/>
          </w:date>
        </w:sdtPr>
        <w:sdtContent>
          <w:r w:rsidR="00351862">
            <w:rPr>
              <w:lang w:val="en-US"/>
            </w:rPr>
            <w:t>2024-07-29</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8DE16DF" w14:textId="0450448A" w:rsidR="002A0355" w:rsidRPr="00573631" w:rsidRDefault="002A0355" w:rsidP="00C85D07">
      <w:pPr>
        <w:pStyle w:val="MGTHeader"/>
      </w:pPr>
      <w:r>
        <w:t>12.4.2, 12.5.1, 3.9.1, 3.9.2 and 3.9.3.</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7D81B395" w:rsidR="00621893" w:rsidRPr="00753BD6" w:rsidRDefault="00B8282D" w:rsidP="00D24330">
      <w:pPr>
        <w:pStyle w:val="MGTHeader"/>
        <w:rPr>
          <w:color w:val="4A4A4A"/>
        </w:rPr>
      </w:pPr>
      <w:r w:rsidRPr="00753BD6">
        <w:rPr>
          <w:color w:val="4A4A4A"/>
        </w:rPr>
        <w:t>United Nations Environment Programme</w:t>
      </w:r>
      <w:r w:rsidR="00172878" w:rsidRPr="00753BD6">
        <w:rPr>
          <w:color w:val="4A4A4A"/>
        </w:rPr>
        <w:t xml:space="preserve"> (UNEP</w:t>
      </w:r>
      <w:r w:rsidRPr="00753BD6">
        <w:rPr>
          <w:color w:val="4A4A4A"/>
        </w:rPr>
        <w:t>)</w:t>
      </w:r>
    </w:p>
    <w:p w14:paraId="19F29921" w14:textId="77777777" w:rsidR="008D1D39" w:rsidRPr="00753BD6"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753BD6" w:rsidRDefault="00B31E2C" w:rsidP="00EA05D3">
      <w:pPr>
        <w:pStyle w:val="MHeader"/>
      </w:pPr>
      <w:bookmarkStart w:id="0" w:name="_Toc37932744"/>
      <w:bookmarkStart w:id="1" w:name="_Toc36813072"/>
      <w:bookmarkStart w:id="2" w:name="_Toc36812685"/>
      <w:bookmarkStart w:id="3" w:name="_Toc36812572"/>
      <w:bookmarkStart w:id="4" w:name="_Toc36655609"/>
      <w:r w:rsidRPr="00753BD6">
        <w:t xml:space="preserve">1. Data reporter </w:t>
      </w:r>
      <w:bookmarkEnd w:id="0"/>
      <w:bookmarkEnd w:id="1"/>
      <w:bookmarkEnd w:id="2"/>
      <w:bookmarkEnd w:id="3"/>
      <w:bookmarkEnd w:id="4"/>
      <w:r>
        <w:rPr>
          <w:color w:val="B4B4B4"/>
          <w:sz w:val="20"/>
        </w:rPr>
        <w:t>(CONTACT)</w:t>
      </w:r>
    </w:p>
    <w:p w14:paraId="0BD77982" w14:textId="72DFE854" w:rsidR="00576CFA" w:rsidRPr="00753BD6" w:rsidRDefault="00576CFA" w:rsidP="00F719A8">
      <w:pPr>
        <w:pStyle w:val="MHeader2"/>
      </w:pPr>
      <w:r w:rsidRPr="00753BD6">
        <w:t xml:space="preserve">1.a. Organisation </w:t>
      </w:r>
      <w:r>
        <w:rPr>
          <w:color w:val="B4B4B4"/>
          <w:sz w:val="20"/>
        </w:rPr>
        <w:t>(CONTACT_ORGANISATION)</w:t>
      </w:r>
    </w:p>
    <w:p w14:paraId="0865C67C" w14:textId="084C0F1A" w:rsidR="00B8282D" w:rsidRPr="00753BD6" w:rsidRDefault="00B8282D" w:rsidP="00C85D07">
      <w:pPr>
        <w:pStyle w:val="MText"/>
      </w:pPr>
      <w:r w:rsidRPr="00753BD6">
        <w:t>United Nations Environment Programme</w:t>
      </w:r>
      <w:r w:rsidR="00172878" w:rsidRPr="00753BD6">
        <w:t xml:space="preserve"> (UNEP</w:t>
      </w:r>
      <w:r w:rsidRPr="00753BD6">
        <w:t>)</w:t>
      </w:r>
    </w:p>
    <w:p w14:paraId="6E829FD0" w14:textId="2439F30A" w:rsidR="00F719A8" w:rsidRPr="00753BD6"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lastRenderedPageBreak/>
        <w:t xml:space="preserve">2.a. Definition and concepts </w:t>
      </w:r>
      <w:r>
        <w:rPr>
          <w:color w:val="B4B4B4"/>
          <w:sz w:val="20"/>
        </w:rPr>
        <w:t>(STAT_CONC_DEF)</w:t>
      </w:r>
    </w:p>
    <w:p w14:paraId="08BFE916" w14:textId="77777777" w:rsidR="00C85D07" w:rsidRPr="004719D7" w:rsidRDefault="00D51E7C" w:rsidP="00C85D07">
      <w:pPr>
        <w:pStyle w:val="MText"/>
        <w:rPr>
          <w:b/>
          <w:bCs/>
        </w:rPr>
      </w:pPr>
      <w:r w:rsidRPr="004719D7">
        <w:rPr>
          <w:b/>
          <w:bCs/>
        </w:rPr>
        <w:t>Definitions:</w:t>
      </w:r>
    </w:p>
    <w:p w14:paraId="43FFF087" w14:textId="16620307" w:rsidR="008E16A7" w:rsidRDefault="008E16A7" w:rsidP="00C60163">
      <w:pPr>
        <w:pStyle w:val="MText"/>
        <w:jc w:val="both"/>
      </w:pPr>
      <w:r w:rsidRPr="00C85D07">
        <w:t>The indicator refers to the number</w:t>
      </w:r>
      <w:r w:rsidRPr="00A22E9D">
        <w:t xml:space="preserve"> of </w:t>
      </w:r>
      <w:r w:rsidR="00230F98">
        <w:t>P</w:t>
      </w:r>
      <w:r w:rsidR="00230F98" w:rsidRPr="00A22E9D">
        <w:t xml:space="preserve">arties </w:t>
      </w:r>
      <w:r w:rsidRPr="00A22E9D">
        <w:t>(</w:t>
      </w:r>
      <w:r>
        <w:t>=</w:t>
      </w:r>
      <w:r w:rsidR="00557FBB">
        <w:t xml:space="preserve"> </w:t>
      </w:r>
      <w:r w:rsidRPr="00A22E9D">
        <w:t>countries that have</w:t>
      </w:r>
      <w:r>
        <w:t xml:space="preserve"> </w:t>
      </w:r>
      <w:r w:rsidRPr="00042C85">
        <w:t>ratified, accepted, approved</w:t>
      </w:r>
      <w:r w:rsidR="004A6E75">
        <w:t>,</w:t>
      </w:r>
      <w:r w:rsidRPr="00042C85">
        <w:t xml:space="preserve"> or accessed</w:t>
      </w:r>
      <w:r w:rsidRPr="00D010F1">
        <w:t>),</w:t>
      </w:r>
      <w:r>
        <w:t xml:space="preserve"> </w:t>
      </w:r>
      <w:r w:rsidRPr="00A22E9D">
        <w:t>to the following M</w:t>
      </w:r>
      <w:r>
        <w:t xml:space="preserve">ultilateral </w:t>
      </w:r>
      <w:r w:rsidRPr="00A22E9D">
        <w:t>E</w:t>
      </w:r>
      <w:r>
        <w:t xml:space="preserve">nvironmental </w:t>
      </w:r>
      <w:r w:rsidRPr="00A22E9D">
        <w:t>A</w:t>
      </w:r>
      <w:r>
        <w:t>greements</w:t>
      </w:r>
      <w:r w:rsidRPr="00A22E9D">
        <w:t xml:space="preserve"> </w:t>
      </w:r>
      <w:r>
        <w:t>(MEAs):</w:t>
      </w:r>
    </w:p>
    <w:p w14:paraId="4CBB4F5F" w14:textId="77777777" w:rsidR="008E16A7" w:rsidRDefault="008E16A7" w:rsidP="008E16A7">
      <w:pPr>
        <w:shd w:val="clear" w:color="auto" w:fill="FFFFFF"/>
        <w:spacing w:after="0"/>
        <w:jc w:val="both"/>
        <w:rPr>
          <w:rFonts w:eastAsia="Times New Roman" w:cs="Times New Roman"/>
          <w:color w:val="4A4A4A"/>
          <w:sz w:val="21"/>
          <w:szCs w:val="21"/>
          <w:lang w:eastAsia="en-GB"/>
        </w:rPr>
      </w:pPr>
    </w:p>
    <w:p w14:paraId="48E0D1AB"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Basel Convention on the Control of Transboundary Movements of Hazardous Wastes and their Disposal</w:t>
      </w:r>
      <w:r>
        <w:rPr>
          <w:rFonts w:eastAsia="Times New Roman" w:cs="Times New Roman"/>
          <w:color w:val="4A4A4A"/>
          <w:sz w:val="21"/>
          <w:szCs w:val="21"/>
          <w:lang w:eastAsia="en-GB"/>
        </w:rPr>
        <w:t xml:space="preserve"> (Basel Convention); </w:t>
      </w:r>
    </w:p>
    <w:p w14:paraId="73D86502"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Rotterdam Convention on the prior informed consent procedure for certain hazardous chemicals and pesticides in international trade</w:t>
      </w:r>
      <w:r>
        <w:rPr>
          <w:rFonts w:eastAsia="Times New Roman" w:cs="Times New Roman"/>
          <w:color w:val="4A4A4A"/>
          <w:sz w:val="21"/>
          <w:szCs w:val="21"/>
          <w:lang w:eastAsia="en-GB"/>
        </w:rPr>
        <w:t xml:space="preserve"> (Rotterdam Convention);</w:t>
      </w:r>
    </w:p>
    <w:p w14:paraId="4FA80067"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Stockholm Convention on Persistent Organic Pollutants</w:t>
      </w:r>
      <w:r>
        <w:rPr>
          <w:rFonts w:eastAsia="Times New Roman" w:cs="Times New Roman"/>
          <w:color w:val="4A4A4A"/>
          <w:sz w:val="21"/>
          <w:szCs w:val="21"/>
          <w:lang w:eastAsia="en-GB"/>
        </w:rPr>
        <w:t xml:space="preserve"> (Stockholm Convention);</w:t>
      </w:r>
    </w:p>
    <w:p w14:paraId="7B2440DD"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Montreal Protocol on Substances that Deplete the Ozone Layer</w:t>
      </w:r>
      <w:r>
        <w:rPr>
          <w:rFonts w:eastAsia="Times New Roman" w:cs="Times New Roman"/>
          <w:color w:val="4A4A4A"/>
          <w:sz w:val="21"/>
          <w:szCs w:val="21"/>
          <w:lang w:eastAsia="en-GB"/>
        </w:rPr>
        <w:t xml:space="preserve"> (Montreal Protocol);</w:t>
      </w:r>
    </w:p>
    <w:p w14:paraId="38D94922" w14:textId="77777777" w:rsidR="008E16A7" w:rsidRDefault="008E16A7" w:rsidP="008E16A7">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 xml:space="preserve">Minamata Convention </w:t>
      </w:r>
      <w:r>
        <w:rPr>
          <w:rFonts w:eastAsia="Times New Roman" w:cs="Times New Roman"/>
          <w:color w:val="4A4A4A"/>
          <w:sz w:val="21"/>
          <w:szCs w:val="21"/>
          <w:lang w:eastAsia="en-GB"/>
        </w:rPr>
        <w:t>on Mercury (Minamata Convention),</w:t>
      </w:r>
    </w:p>
    <w:p w14:paraId="02D77818" w14:textId="77777777" w:rsidR="008E16A7" w:rsidRDefault="008E16A7" w:rsidP="008E16A7">
      <w:pPr>
        <w:pStyle w:val="ListParagraph"/>
        <w:shd w:val="clear" w:color="auto" w:fill="FFFFFF"/>
        <w:spacing w:after="0"/>
        <w:jc w:val="both"/>
        <w:rPr>
          <w:rFonts w:eastAsia="Times New Roman" w:cs="Times New Roman"/>
          <w:color w:val="4A4A4A"/>
          <w:sz w:val="21"/>
          <w:szCs w:val="21"/>
          <w:lang w:eastAsia="en-GB"/>
        </w:rPr>
      </w:pPr>
    </w:p>
    <w:p w14:paraId="1F26E2EC" w14:textId="491AF36B" w:rsidR="008E16A7" w:rsidRDefault="0067721D" w:rsidP="008E16A7">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w:t>
      </w:r>
      <w:r w:rsidR="008E16A7">
        <w:rPr>
          <w:rFonts w:eastAsia="Times New Roman" w:cs="Times New Roman"/>
          <w:color w:val="4A4A4A"/>
          <w:sz w:val="21"/>
          <w:szCs w:val="21"/>
          <w:lang w:eastAsia="en-GB"/>
        </w:rPr>
        <w:t xml:space="preserve">hich have submitted the information </w:t>
      </w:r>
      <w:r w:rsidR="008E16A7" w:rsidRPr="00534E20">
        <w:rPr>
          <w:rFonts w:eastAsia="Times New Roman" w:cs="Times New Roman"/>
          <w:color w:val="4A4A4A"/>
          <w:sz w:val="21"/>
          <w:szCs w:val="21"/>
          <w:lang w:eastAsia="en-GB"/>
        </w:rPr>
        <w:t>to the Secretariat of each M</w:t>
      </w:r>
      <w:r w:rsidR="008E16A7">
        <w:rPr>
          <w:rFonts w:eastAsia="Times New Roman" w:cs="Times New Roman"/>
          <w:color w:val="4A4A4A"/>
          <w:sz w:val="21"/>
          <w:szCs w:val="21"/>
          <w:lang w:eastAsia="en-GB"/>
        </w:rPr>
        <w:t xml:space="preserve">EA, as required by each of the </w:t>
      </w:r>
      <w:r w:rsidR="008E16A7" w:rsidRPr="00534E20">
        <w:rPr>
          <w:rFonts w:eastAsia="Times New Roman" w:cs="Times New Roman"/>
          <w:color w:val="4A4A4A"/>
          <w:sz w:val="21"/>
          <w:szCs w:val="21"/>
          <w:lang w:eastAsia="en-GB"/>
        </w:rPr>
        <w:t xml:space="preserve">agreements. </w:t>
      </w:r>
    </w:p>
    <w:p w14:paraId="31DC460A" w14:textId="77777777" w:rsidR="008E16A7" w:rsidRDefault="008E16A7" w:rsidP="008E16A7">
      <w:pPr>
        <w:shd w:val="clear" w:color="auto" w:fill="FFFFFF"/>
        <w:spacing w:after="0"/>
        <w:jc w:val="both"/>
        <w:rPr>
          <w:rFonts w:eastAsia="Times New Roman" w:cs="Times New Roman"/>
          <w:color w:val="4A4A4A"/>
          <w:sz w:val="21"/>
          <w:szCs w:val="21"/>
          <w:lang w:eastAsia="en-GB"/>
        </w:rPr>
      </w:pPr>
    </w:p>
    <w:p w14:paraId="6A77B0FE" w14:textId="77777777" w:rsidR="008E16A7" w:rsidRPr="00534E20" w:rsidRDefault="008E16A7" w:rsidP="008E16A7">
      <w:pPr>
        <w:shd w:val="clear" w:color="auto" w:fill="FFFFFF"/>
        <w:spacing w:after="0"/>
        <w:jc w:val="both"/>
        <w:rPr>
          <w:rFonts w:eastAsia="Times New Roman" w:cs="Times New Roman"/>
          <w:color w:val="4A4A4A"/>
          <w:sz w:val="21"/>
          <w:szCs w:val="21"/>
          <w:lang w:eastAsia="en-GB"/>
        </w:rPr>
      </w:pPr>
      <w:r w:rsidRPr="00534E20">
        <w:rPr>
          <w:rFonts w:eastAsia="Times New Roman" w:cs="Times New Roman"/>
          <w:color w:val="4A4A4A"/>
          <w:sz w:val="21"/>
          <w:szCs w:val="21"/>
          <w:lang w:eastAsia="en-GB"/>
        </w:rPr>
        <w:t>The information required is as follows:</w:t>
      </w:r>
    </w:p>
    <w:p w14:paraId="0CCDE56E" w14:textId="77777777" w:rsidR="008E16A7" w:rsidRDefault="008E16A7" w:rsidP="00C60163">
      <w:pPr>
        <w:pStyle w:val="NoSpacing"/>
        <w:rPr>
          <w:lang w:eastAsia="en-GB"/>
        </w:rPr>
      </w:pPr>
    </w:p>
    <w:p w14:paraId="51E768AE"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Basel Convention</w:t>
      </w:r>
      <w:r w:rsidRPr="0026136F">
        <w:rPr>
          <w:rStyle w:val="FootnoteReference"/>
          <w:rFonts w:eastAsia="Times New Roman" w:cs="Times New Roman"/>
          <w:b/>
          <w:color w:val="4A4A4A"/>
          <w:sz w:val="21"/>
          <w:szCs w:val="21"/>
          <w:u w:val="single"/>
          <w:lang w:val="en-US" w:eastAsia="en-GB"/>
        </w:rPr>
        <w:footnoteReference w:id="2"/>
      </w:r>
      <w:r w:rsidRPr="0026136F">
        <w:rPr>
          <w:rFonts w:eastAsia="Times New Roman" w:cs="Times New Roman"/>
          <w:b/>
          <w:color w:val="4A4A4A"/>
          <w:sz w:val="21"/>
          <w:szCs w:val="21"/>
          <w:u w:val="single"/>
          <w:lang w:val="en-US" w:eastAsia="en-GB"/>
        </w:rPr>
        <w:t>:</w:t>
      </w:r>
    </w:p>
    <w:p w14:paraId="35A7AC22" w14:textId="77777777" w:rsidR="008E16A7" w:rsidRPr="008C4056" w:rsidRDefault="008E16A7" w:rsidP="008E16A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Designation of the Focal Point and one or more Competent </w:t>
      </w:r>
      <w:proofErr w:type="gramStart"/>
      <w:r w:rsidRPr="008C4056">
        <w:rPr>
          <w:rFonts w:eastAsia="Times New Roman" w:cs="Times New Roman"/>
          <w:color w:val="4A4A4A"/>
          <w:sz w:val="21"/>
          <w:szCs w:val="21"/>
          <w:lang w:val="en-US" w:eastAsia="en-GB"/>
        </w:rPr>
        <w:t>Authorities;</w:t>
      </w:r>
      <w:proofErr w:type="gramEnd"/>
    </w:p>
    <w:p w14:paraId="7C8374C8" w14:textId="77777777" w:rsidR="008E16A7" w:rsidRPr="008C4056" w:rsidRDefault="008E16A7" w:rsidP="008E16A7">
      <w:pPr>
        <w:pStyle w:val="ListParagraph"/>
        <w:numPr>
          <w:ilvl w:val="0"/>
          <w:numId w:val="6"/>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annual national reports.</w:t>
      </w:r>
    </w:p>
    <w:p w14:paraId="5A241417" w14:textId="77777777" w:rsidR="008E16A7" w:rsidRPr="00042C85" w:rsidRDefault="008E16A7" w:rsidP="00C60163">
      <w:pPr>
        <w:pStyle w:val="NoSpacing"/>
        <w:rPr>
          <w:lang w:val="en-US" w:eastAsia="en-GB"/>
        </w:rPr>
      </w:pPr>
    </w:p>
    <w:p w14:paraId="3523A4E0"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Rotterdam Convention:</w:t>
      </w:r>
    </w:p>
    <w:p w14:paraId="3378FC25" w14:textId="763E1874" w:rsidR="008E16A7" w:rsidRPr="008C4056" w:rsidRDefault="008E16A7" w:rsidP="008E16A7">
      <w:pPr>
        <w:pStyle w:val="ListParagraph"/>
        <w:numPr>
          <w:ilvl w:val="0"/>
          <w:numId w:val="7"/>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Designated National Authority(</w:t>
      </w:r>
      <w:proofErr w:type="spellStart"/>
      <w:r w:rsidRPr="008C4056">
        <w:rPr>
          <w:rFonts w:eastAsia="Times New Roman" w:cs="Times New Roman"/>
          <w:color w:val="4A4A4A"/>
          <w:sz w:val="21"/>
          <w:szCs w:val="21"/>
          <w:lang w:val="en-US" w:eastAsia="en-GB"/>
        </w:rPr>
        <w:t>ies</w:t>
      </w:r>
      <w:proofErr w:type="spellEnd"/>
      <w:r w:rsidRPr="008C4056">
        <w:rPr>
          <w:rFonts w:eastAsia="Times New Roman" w:cs="Times New Roman"/>
          <w:color w:val="4A4A4A"/>
          <w:sz w:val="21"/>
          <w:szCs w:val="21"/>
          <w:lang w:val="en-US" w:eastAsia="en-GB"/>
        </w:rPr>
        <w:t xml:space="preserve">) and Official contact </w:t>
      </w:r>
      <w:proofErr w:type="gramStart"/>
      <w:r w:rsidRPr="008C4056">
        <w:rPr>
          <w:rFonts w:eastAsia="Times New Roman" w:cs="Times New Roman"/>
          <w:color w:val="4A4A4A"/>
          <w:sz w:val="21"/>
          <w:szCs w:val="21"/>
          <w:lang w:val="en-US" w:eastAsia="en-GB"/>
        </w:rPr>
        <w:t>points;</w:t>
      </w:r>
      <w:proofErr w:type="gramEnd"/>
    </w:p>
    <w:p w14:paraId="436DD7F4" w14:textId="77777777" w:rsidR="008E16A7" w:rsidRPr="008C4056" w:rsidRDefault="008E16A7" w:rsidP="008E16A7">
      <w:pPr>
        <w:pStyle w:val="ListParagraph"/>
        <w:numPr>
          <w:ilvl w:val="0"/>
          <w:numId w:val="7"/>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import responses. </w:t>
      </w:r>
    </w:p>
    <w:p w14:paraId="6802948A" w14:textId="77777777" w:rsidR="008E16A7" w:rsidRPr="00042C85" w:rsidRDefault="008E16A7" w:rsidP="00C60163">
      <w:pPr>
        <w:pStyle w:val="NoSpacing"/>
        <w:rPr>
          <w:lang w:val="en-US" w:eastAsia="en-GB"/>
        </w:rPr>
      </w:pPr>
    </w:p>
    <w:p w14:paraId="4609575C"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Stockholm Convention:</w:t>
      </w:r>
    </w:p>
    <w:p w14:paraId="6F694D78"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w:t>
      </w:r>
      <w:r w:rsidRPr="008C4056" w:rsidDel="00E66FD8">
        <w:rPr>
          <w:rFonts w:eastAsia="Times New Roman" w:cs="Times New Roman"/>
          <w:color w:val="4A4A4A"/>
          <w:sz w:val="21"/>
          <w:szCs w:val="21"/>
          <w:lang w:val="en-US" w:eastAsia="en-GB"/>
        </w:rPr>
        <w:t xml:space="preserve"> </w:t>
      </w:r>
      <w:r w:rsidRPr="008C4056">
        <w:rPr>
          <w:rFonts w:eastAsia="Times New Roman" w:cs="Times New Roman"/>
          <w:color w:val="4A4A4A"/>
          <w:sz w:val="21"/>
          <w:szCs w:val="21"/>
          <w:lang w:val="en-US" w:eastAsia="en-GB"/>
        </w:rPr>
        <w:t xml:space="preserve">of the Stockholm Convention official contact points and national focal </w:t>
      </w:r>
      <w:proofErr w:type="gramStart"/>
      <w:r w:rsidRPr="008C4056">
        <w:rPr>
          <w:rFonts w:eastAsia="Times New Roman" w:cs="Times New Roman"/>
          <w:color w:val="4A4A4A"/>
          <w:sz w:val="21"/>
          <w:szCs w:val="21"/>
          <w:lang w:val="en-US" w:eastAsia="en-GB"/>
        </w:rPr>
        <w:t>points;</w:t>
      </w:r>
      <w:proofErr w:type="gramEnd"/>
    </w:p>
    <w:p w14:paraId="35CDE7C2"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national implementation </w:t>
      </w:r>
      <w:proofErr w:type="gramStart"/>
      <w:r w:rsidRPr="008C4056">
        <w:rPr>
          <w:rFonts w:eastAsia="Times New Roman" w:cs="Times New Roman"/>
          <w:color w:val="4A4A4A"/>
          <w:sz w:val="21"/>
          <w:szCs w:val="21"/>
          <w:lang w:val="en-US" w:eastAsia="en-GB"/>
        </w:rPr>
        <w:t>plans;</w:t>
      </w:r>
      <w:proofErr w:type="gramEnd"/>
      <w:r w:rsidRPr="008C4056">
        <w:rPr>
          <w:rFonts w:eastAsia="Times New Roman" w:cs="Times New Roman"/>
          <w:color w:val="4A4A4A"/>
          <w:sz w:val="21"/>
          <w:szCs w:val="21"/>
          <w:lang w:val="en-US" w:eastAsia="en-GB"/>
        </w:rPr>
        <w:t xml:space="preserve"> </w:t>
      </w:r>
    </w:p>
    <w:p w14:paraId="3740DE5C"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revised national implementation plan addressing </w:t>
      </w:r>
      <w:proofErr w:type="gramStart"/>
      <w:r w:rsidRPr="008C4056">
        <w:rPr>
          <w:rFonts w:eastAsia="Times New Roman" w:cs="Times New Roman"/>
          <w:color w:val="4A4A4A"/>
          <w:sz w:val="21"/>
          <w:szCs w:val="21"/>
          <w:lang w:val="en-US" w:eastAsia="en-GB"/>
        </w:rPr>
        <w:t>amendments;</w:t>
      </w:r>
      <w:proofErr w:type="gramEnd"/>
      <w:r w:rsidRPr="008C4056">
        <w:rPr>
          <w:rFonts w:eastAsia="Times New Roman" w:cs="Times New Roman"/>
          <w:color w:val="4A4A4A"/>
          <w:sz w:val="21"/>
          <w:szCs w:val="21"/>
          <w:lang w:val="en-US" w:eastAsia="en-GB"/>
        </w:rPr>
        <w:t xml:space="preserve"> </w:t>
      </w:r>
    </w:p>
    <w:p w14:paraId="4E9F43F1" w14:textId="77777777" w:rsidR="008E16A7" w:rsidRPr="008C4056" w:rsidRDefault="008E16A7" w:rsidP="008E16A7">
      <w:pPr>
        <w:pStyle w:val="ListParagraph"/>
        <w:numPr>
          <w:ilvl w:val="0"/>
          <w:numId w:val="8"/>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national reports.</w:t>
      </w:r>
    </w:p>
    <w:p w14:paraId="4EFE4A31" w14:textId="77777777" w:rsidR="008E16A7" w:rsidRDefault="008E16A7" w:rsidP="00C60163">
      <w:pPr>
        <w:pStyle w:val="NoSpacing"/>
        <w:rPr>
          <w:lang w:val="en-US" w:eastAsia="en-GB"/>
        </w:rPr>
      </w:pPr>
    </w:p>
    <w:p w14:paraId="0C712B3F" w14:textId="77777777" w:rsidR="008E16A7" w:rsidRPr="0026136F" w:rsidRDefault="008E16A7" w:rsidP="008E16A7">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Montreal Protocol:</w:t>
      </w:r>
    </w:p>
    <w:p w14:paraId="6C94C383" w14:textId="1567F323" w:rsidR="008E16A7" w:rsidRPr="008C4056" w:rsidRDefault="008E16A7" w:rsidP="008E16A7">
      <w:pPr>
        <w:pStyle w:val="ListParagraph"/>
        <w:numPr>
          <w:ilvl w:val="0"/>
          <w:numId w:val="9"/>
        </w:numPr>
        <w:shd w:val="clear" w:color="auto" w:fill="FFFFFF"/>
        <w:spacing w:after="0"/>
        <w:jc w:val="both"/>
        <w:rPr>
          <w:rFonts w:eastAsia="Times New Roman" w:cs="Times New Roman"/>
          <w:color w:val="4A4A4A"/>
          <w:sz w:val="21"/>
          <w:szCs w:val="21"/>
          <w:lang w:val="en-US" w:eastAsia="en-GB"/>
        </w:rPr>
      </w:pPr>
      <w:bookmarkStart w:id="5" w:name="_Hlk62038113"/>
      <w:r w:rsidRPr="008C4056">
        <w:rPr>
          <w:rFonts w:eastAsia="Times New Roman" w:cs="Times New Roman"/>
          <w:color w:val="4A4A4A"/>
          <w:sz w:val="21"/>
          <w:szCs w:val="21"/>
          <w:lang w:val="en-US" w:eastAsia="en-GB"/>
        </w:rPr>
        <w:t xml:space="preserve">Compliance with </w:t>
      </w:r>
      <w:r w:rsidR="004F715B">
        <w:rPr>
          <w:rFonts w:eastAsia="Times New Roman" w:cs="Times New Roman"/>
          <w:color w:val="4A4A4A"/>
          <w:sz w:val="21"/>
          <w:szCs w:val="21"/>
          <w:lang w:val="en-US" w:eastAsia="en-GB"/>
        </w:rPr>
        <w:t xml:space="preserve">annual </w:t>
      </w:r>
      <w:r w:rsidRPr="008C4056">
        <w:rPr>
          <w:rFonts w:eastAsia="Times New Roman" w:cs="Times New Roman"/>
          <w:color w:val="4A4A4A"/>
          <w:sz w:val="21"/>
          <w:szCs w:val="21"/>
          <w:lang w:val="en-US" w:eastAsia="en-GB"/>
        </w:rPr>
        <w:t xml:space="preserve">reporting requirements for production and consumption of </w:t>
      </w:r>
      <w:r w:rsidR="001702E1">
        <w:rPr>
          <w:rFonts w:eastAsia="Times New Roman" w:cs="Times New Roman"/>
          <w:color w:val="4A4A4A"/>
          <w:sz w:val="21"/>
          <w:szCs w:val="21"/>
          <w:lang w:val="en-US" w:eastAsia="en-GB"/>
        </w:rPr>
        <w:t xml:space="preserve">controlled substances </w:t>
      </w:r>
      <w:r w:rsidRPr="008C4056">
        <w:rPr>
          <w:rFonts w:eastAsia="Times New Roman" w:cs="Times New Roman"/>
          <w:color w:val="4A4A4A"/>
          <w:sz w:val="21"/>
          <w:szCs w:val="21"/>
          <w:lang w:val="en-US" w:eastAsia="en-GB"/>
        </w:rPr>
        <w:t xml:space="preserve">under Article 7 of the Montreal </w:t>
      </w:r>
      <w:proofErr w:type="gramStart"/>
      <w:r w:rsidRPr="008C4056">
        <w:rPr>
          <w:rFonts w:eastAsia="Times New Roman" w:cs="Times New Roman"/>
          <w:color w:val="4A4A4A"/>
          <w:sz w:val="21"/>
          <w:szCs w:val="21"/>
          <w:lang w:val="en-US" w:eastAsia="en-GB"/>
        </w:rPr>
        <w:t>Protocol;</w:t>
      </w:r>
      <w:proofErr w:type="gramEnd"/>
    </w:p>
    <w:p w14:paraId="221D5833" w14:textId="1910BD65" w:rsidR="008E16A7" w:rsidRPr="004F715B" w:rsidRDefault="008E16A7" w:rsidP="008E16A7">
      <w:pPr>
        <w:pStyle w:val="ListParagraph"/>
        <w:numPr>
          <w:ilvl w:val="0"/>
          <w:numId w:val="9"/>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information on Licensing systems under (Article 4B of) the Montreal </w:t>
      </w:r>
      <w:proofErr w:type="gramStart"/>
      <w:r w:rsidRPr="008C4056">
        <w:rPr>
          <w:rFonts w:eastAsia="Times New Roman" w:cs="Times New Roman"/>
          <w:color w:val="4A4A4A"/>
          <w:sz w:val="21"/>
          <w:szCs w:val="21"/>
          <w:lang w:val="en-US" w:eastAsia="en-GB"/>
        </w:rPr>
        <w:t>Protocol</w:t>
      </w:r>
      <w:r w:rsidR="00937DE2">
        <w:rPr>
          <w:rFonts w:eastAsia="Times New Roman" w:cs="Times New Roman"/>
          <w:color w:val="4A4A4A"/>
          <w:sz w:val="21"/>
          <w:szCs w:val="21"/>
          <w:lang w:val="en-US" w:eastAsia="en-GB"/>
        </w:rPr>
        <w:t>;</w:t>
      </w:r>
      <w:proofErr w:type="gramEnd"/>
    </w:p>
    <w:p w14:paraId="148845F2" w14:textId="7F542C75" w:rsidR="004F715B" w:rsidRPr="008C4056" w:rsidRDefault="004F715B" w:rsidP="008E16A7">
      <w:pPr>
        <w:pStyle w:val="ListParagraph"/>
        <w:numPr>
          <w:ilvl w:val="0"/>
          <w:numId w:val="9"/>
        </w:numPr>
        <w:shd w:val="clear" w:color="auto" w:fill="FFFFFF"/>
        <w:spacing w:after="0"/>
        <w:jc w:val="both"/>
        <w:rPr>
          <w:rFonts w:eastAsia="Times New Roman" w:cs="Times New Roman"/>
          <w:color w:val="4A4A4A"/>
          <w:sz w:val="21"/>
          <w:szCs w:val="21"/>
          <w:lang w:val="en-US" w:eastAsia="en-GB"/>
        </w:rPr>
      </w:pPr>
      <w:r w:rsidRPr="004F715B">
        <w:rPr>
          <w:rFonts w:eastAsia="Times New Roman" w:cs="Times New Roman"/>
          <w:color w:val="4A4A4A"/>
          <w:sz w:val="21"/>
          <w:szCs w:val="21"/>
          <w:lang w:val="en-US" w:eastAsia="en-GB"/>
        </w:rPr>
        <w:t>For each party, a percentage value is assigned to indicate how much of the required information has been submitted.</w:t>
      </w:r>
    </w:p>
    <w:bookmarkEnd w:id="5"/>
    <w:p w14:paraId="5ACD6DAC" w14:textId="77777777" w:rsidR="008E16A7" w:rsidRDefault="008E16A7" w:rsidP="00C60163">
      <w:pPr>
        <w:pStyle w:val="NoSpacing"/>
        <w:rPr>
          <w:lang w:val="en-US" w:eastAsia="en-GB"/>
        </w:rPr>
      </w:pPr>
    </w:p>
    <w:p w14:paraId="15F554D3" w14:textId="77777777" w:rsidR="008E16A7" w:rsidRPr="0026136F" w:rsidRDefault="008E16A7" w:rsidP="008E16A7">
      <w:pPr>
        <w:shd w:val="clear" w:color="auto" w:fill="FFFFFF"/>
        <w:spacing w:after="0"/>
        <w:jc w:val="both"/>
        <w:rPr>
          <w:rFonts w:eastAsia="Times New Roman" w:cs="Times New Roman"/>
          <w:b/>
          <w:bCs/>
          <w:color w:val="4A4A4A"/>
          <w:sz w:val="21"/>
          <w:szCs w:val="21"/>
          <w:u w:val="single"/>
          <w:lang w:val="en-US" w:eastAsia="en-GB"/>
        </w:rPr>
      </w:pPr>
      <w:r w:rsidRPr="0026136F">
        <w:rPr>
          <w:rFonts w:eastAsia="Times New Roman" w:cs="Times New Roman"/>
          <w:b/>
          <w:bCs/>
          <w:color w:val="4A4A4A"/>
          <w:sz w:val="21"/>
          <w:szCs w:val="21"/>
          <w:u w:val="single"/>
          <w:lang w:val="en-US" w:eastAsia="en-GB"/>
        </w:rPr>
        <w:t>Minamata Convention:</w:t>
      </w:r>
    </w:p>
    <w:p w14:paraId="7FC3E75C" w14:textId="77777777" w:rsidR="008E16A7" w:rsidRPr="008C4056" w:rsidRDefault="008E16A7" w:rsidP="008E16A7">
      <w:pPr>
        <w:pStyle w:val="ListParagraph"/>
        <w:numPr>
          <w:ilvl w:val="0"/>
          <w:numId w:val="10"/>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lastRenderedPageBreak/>
        <w:t xml:space="preserve">Designation of a national focal point for exchange of information under Article 17 of the </w:t>
      </w:r>
      <w:proofErr w:type="gramStart"/>
      <w:r w:rsidRPr="008C4056">
        <w:rPr>
          <w:rFonts w:eastAsia="Times New Roman" w:cs="Times New Roman"/>
          <w:color w:val="4A4A4A"/>
          <w:sz w:val="21"/>
          <w:szCs w:val="21"/>
          <w:lang w:val="en-US" w:eastAsia="en-GB"/>
        </w:rPr>
        <w:t>Convention;</w:t>
      </w:r>
      <w:proofErr w:type="gramEnd"/>
    </w:p>
    <w:p w14:paraId="198FA3EB" w14:textId="77777777" w:rsidR="008E16A7" w:rsidRPr="008C4056" w:rsidRDefault="008E16A7" w:rsidP="008E16A7">
      <w:pPr>
        <w:pStyle w:val="ListParagraph"/>
        <w:numPr>
          <w:ilvl w:val="0"/>
          <w:numId w:val="10"/>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national reports as required under Article 21 of the Minamata Convention.</w:t>
      </w:r>
    </w:p>
    <w:p w14:paraId="2A29E44C" w14:textId="36902CA3" w:rsidR="00D51E7C" w:rsidRPr="008E16A7" w:rsidRDefault="00D51E7C" w:rsidP="00576CFA">
      <w:pPr>
        <w:pStyle w:val="MText"/>
        <w:rPr>
          <w:highlight w:val="cyan"/>
          <w:lang w:val="en-US"/>
        </w:rPr>
      </w:pPr>
    </w:p>
    <w:p w14:paraId="6165DDA0" w14:textId="77777777" w:rsidR="00C85D07" w:rsidRPr="004719D7" w:rsidRDefault="00D51E7C" w:rsidP="00C85D07">
      <w:pPr>
        <w:pStyle w:val="MText"/>
        <w:rPr>
          <w:b/>
          <w:bCs/>
        </w:rPr>
      </w:pPr>
      <w:r w:rsidRPr="004719D7">
        <w:rPr>
          <w:b/>
          <w:bCs/>
        </w:rPr>
        <w:t>Concepts:</w:t>
      </w:r>
    </w:p>
    <w:p w14:paraId="2001F394" w14:textId="1123021C" w:rsidR="00023D69" w:rsidRDefault="00023D69" w:rsidP="00023D6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Parties to the </w:t>
      </w:r>
      <w:r w:rsidRPr="00C60163">
        <w:rPr>
          <w:rFonts w:eastAsia="Times New Roman" w:cs="Times New Roman"/>
          <w:b/>
          <w:bCs/>
          <w:color w:val="4A4A4A"/>
          <w:sz w:val="21"/>
          <w:szCs w:val="21"/>
          <w:lang w:eastAsia="en-GB"/>
        </w:rPr>
        <w:t>Basel Convention</w:t>
      </w:r>
      <w:r>
        <w:rPr>
          <w:rFonts w:eastAsia="Times New Roman" w:cs="Times New Roman"/>
          <w:color w:val="4A4A4A"/>
          <w:sz w:val="21"/>
          <w:szCs w:val="21"/>
          <w:lang w:eastAsia="en-GB"/>
        </w:rPr>
        <w:t xml:space="preserve"> have an obligation to present an annual national report </w:t>
      </w:r>
      <w:r w:rsidRPr="00585DDA">
        <w:rPr>
          <w:rFonts w:eastAsia="Times New Roman" w:cs="Times New Roman"/>
          <w:color w:val="4A4A4A"/>
          <w:sz w:val="21"/>
          <w:szCs w:val="21"/>
          <w:lang w:eastAsia="en-GB"/>
        </w:rPr>
        <w:t xml:space="preserve">as provided for </w:t>
      </w:r>
      <w:r>
        <w:rPr>
          <w:rFonts w:eastAsia="Times New Roman" w:cs="Times New Roman"/>
          <w:color w:val="4A4A4A"/>
          <w:sz w:val="21"/>
          <w:szCs w:val="21"/>
          <w:lang w:eastAsia="en-GB"/>
        </w:rPr>
        <w:t>by</w:t>
      </w:r>
      <w:r w:rsidRPr="00585DDA">
        <w:rPr>
          <w:rFonts w:eastAsia="Times New Roman" w:cs="Times New Roman"/>
          <w:color w:val="4A4A4A"/>
          <w:sz w:val="21"/>
          <w:szCs w:val="21"/>
          <w:lang w:eastAsia="en-GB"/>
        </w:rPr>
        <w:t xml:space="preserve"> Article 13, paragraph 3 </w:t>
      </w:r>
      <w:bookmarkStart w:id="6" w:name="_Hlk62201752"/>
      <w:proofErr w:type="gramStart"/>
      <w:r>
        <w:rPr>
          <w:rFonts w:eastAsia="Times New Roman" w:cs="Times New Roman"/>
          <w:color w:val="4A4A4A"/>
          <w:sz w:val="21"/>
          <w:szCs w:val="21"/>
          <w:lang w:eastAsia="en-GB"/>
        </w:rPr>
        <w:t>i</w:t>
      </w:r>
      <w:r w:rsidRPr="00585DDA">
        <w:rPr>
          <w:rFonts w:eastAsia="Times New Roman" w:cs="Times New Roman"/>
          <w:color w:val="4A4A4A"/>
          <w:sz w:val="21"/>
          <w:szCs w:val="21"/>
          <w:lang w:eastAsia="en-GB"/>
        </w:rPr>
        <w:t>n order to</w:t>
      </w:r>
      <w:proofErr w:type="gramEnd"/>
      <w:r w:rsidRPr="00585DDA">
        <w:rPr>
          <w:rFonts w:eastAsia="Times New Roman" w:cs="Times New Roman"/>
          <w:color w:val="4A4A4A"/>
          <w:sz w:val="21"/>
          <w:szCs w:val="21"/>
          <w:lang w:eastAsia="en-GB"/>
        </w:rPr>
        <w:t xml:space="preserve"> enable monitoring of the implementation </w:t>
      </w:r>
      <w:bookmarkEnd w:id="6"/>
      <w:r w:rsidRPr="00585DDA">
        <w:rPr>
          <w:rFonts w:eastAsia="Times New Roman" w:cs="Times New Roman"/>
          <w:color w:val="4A4A4A"/>
          <w:sz w:val="21"/>
          <w:szCs w:val="21"/>
          <w:lang w:eastAsia="en-GB"/>
        </w:rPr>
        <w:t>of the Basel Convention by its Parties.</w:t>
      </w:r>
      <w:r>
        <w:rPr>
          <w:rFonts w:eastAsia="Times New Roman" w:cs="Times New Roman"/>
          <w:color w:val="4A4A4A"/>
          <w:sz w:val="21"/>
          <w:szCs w:val="21"/>
          <w:lang w:eastAsia="en-GB"/>
        </w:rPr>
        <w:t xml:space="preserve"> The reports are to contain, inter alia, </w:t>
      </w:r>
      <w:r w:rsidR="00937DE2">
        <w:rPr>
          <w:rFonts w:eastAsia="Times New Roman" w:cs="Times New Roman"/>
          <w:color w:val="4A4A4A"/>
          <w:sz w:val="21"/>
          <w:szCs w:val="21"/>
          <w:lang w:eastAsia="en-GB"/>
        </w:rPr>
        <w:t>i</w:t>
      </w:r>
      <w:r w:rsidR="00937DE2" w:rsidRPr="00445003">
        <w:rPr>
          <w:rFonts w:eastAsia="Times New Roman" w:cs="Times New Roman"/>
          <w:color w:val="4A4A4A"/>
          <w:sz w:val="21"/>
          <w:szCs w:val="21"/>
          <w:lang w:eastAsia="en-GB"/>
        </w:rPr>
        <w:t xml:space="preserve">nformation </w:t>
      </w:r>
      <w:r w:rsidRPr="00445003">
        <w:rPr>
          <w:rFonts w:eastAsia="Times New Roman" w:cs="Times New Roman"/>
          <w:color w:val="4A4A4A"/>
          <w:sz w:val="21"/>
          <w:szCs w:val="21"/>
          <w:lang w:eastAsia="en-GB"/>
        </w:rPr>
        <w:t xml:space="preserve">regarding transboundary movements of hazardous wastes or other wastes in which </w:t>
      </w:r>
      <w:r>
        <w:rPr>
          <w:rFonts w:eastAsia="Times New Roman" w:cs="Times New Roman"/>
          <w:color w:val="4A4A4A"/>
          <w:sz w:val="21"/>
          <w:szCs w:val="21"/>
          <w:lang w:eastAsia="en-GB"/>
        </w:rPr>
        <w:t>Parties have been involved, including t</w:t>
      </w:r>
      <w:r w:rsidRPr="00445003">
        <w:rPr>
          <w:rFonts w:eastAsia="Times New Roman" w:cs="Times New Roman"/>
          <w:color w:val="4A4A4A"/>
          <w:sz w:val="21"/>
          <w:szCs w:val="21"/>
          <w:lang w:eastAsia="en-GB"/>
        </w:rPr>
        <w:t xml:space="preserve">he amount of hazardous wastes and other wastes exported, their category, characteristics, destination, any transit country and disposal method as stated </w:t>
      </w:r>
      <w:r>
        <w:rPr>
          <w:rFonts w:eastAsia="Times New Roman" w:cs="Times New Roman"/>
          <w:color w:val="4A4A4A"/>
          <w:sz w:val="21"/>
          <w:szCs w:val="21"/>
          <w:lang w:eastAsia="en-GB"/>
        </w:rPr>
        <w:t>on the response to notification, t</w:t>
      </w:r>
      <w:r w:rsidRPr="00445003">
        <w:rPr>
          <w:rFonts w:eastAsia="Times New Roman" w:cs="Times New Roman"/>
          <w:color w:val="4A4A4A"/>
          <w:sz w:val="21"/>
          <w:szCs w:val="21"/>
          <w:lang w:eastAsia="en-GB"/>
        </w:rPr>
        <w:t xml:space="preserve">he amount of hazardous wastes and other wastes imported </w:t>
      </w:r>
      <w:r w:rsidR="00937DE2">
        <w:rPr>
          <w:rFonts w:eastAsia="Times New Roman" w:cs="Times New Roman"/>
          <w:color w:val="4A4A4A"/>
          <w:sz w:val="21"/>
          <w:szCs w:val="21"/>
          <w:lang w:eastAsia="en-GB"/>
        </w:rPr>
        <w:t xml:space="preserve">in </w:t>
      </w:r>
      <w:r w:rsidRPr="00445003">
        <w:rPr>
          <w:rFonts w:eastAsia="Times New Roman" w:cs="Times New Roman"/>
          <w:color w:val="4A4A4A"/>
          <w:sz w:val="21"/>
          <w:szCs w:val="21"/>
          <w:lang w:eastAsia="en-GB"/>
        </w:rPr>
        <w:t>their category, characteristics, origin, and disposal methods;</w:t>
      </w:r>
      <w:r>
        <w:rPr>
          <w:rFonts w:eastAsia="Times New Roman" w:cs="Times New Roman"/>
          <w:color w:val="4A4A4A"/>
          <w:sz w:val="21"/>
          <w:szCs w:val="21"/>
          <w:lang w:eastAsia="en-GB"/>
        </w:rPr>
        <w:t xml:space="preserve"> i</w:t>
      </w:r>
      <w:r w:rsidRPr="00445003">
        <w:rPr>
          <w:rFonts w:eastAsia="Times New Roman" w:cs="Times New Roman"/>
          <w:color w:val="4A4A4A"/>
          <w:sz w:val="21"/>
          <w:szCs w:val="21"/>
          <w:lang w:eastAsia="en-GB"/>
        </w:rPr>
        <w:t>nformation on accidents occurring during the transboundary movement and disposal of hazardous wastes and other wastes and on the measures undertaken to deal with them;</w:t>
      </w:r>
      <w:r>
        <w:rPr>
          <w:rFonts w:eastAsia="Times New Roman" w:cs="Times New Roman"/>
          <w:color w:val="4A4A4A"/>
          <w:sz w:val="21"/>
          <w:szCs w:val="21"/>
          <w:lang w:eastAsia="en-GB"/>
        </w:rPr>
        <w:t xml:space="preserve"> i</w:t>
      </w:r>
      <w:r w:rsidRPr="00445003">
        <w:rPr>
          <w:rFonts w:eastAsia="Times New Roman" w:cs="Times New Roman"/>
          <w:color w:val="4A4A4A"/>
          <w:sz w:val="21"/>
          <w:szCs w:val="21"/>
          <w:lang w:eastAsia="en-GB"/>
        </w:rPr>
        <w:t xml:space="preserve">nformation on disposal options operated within the area of their national jurisdiction; </w:t>
      </w:r>
      <w:r>
        <w:rPr>
          <w:rFonts w:eastAsia="Times New Roman" w:cs="Times New Roman"/>
          <w:color w:val="4A4A4A"/>
          <w:sz w:val="21"/>
          <w:szCs w:val="21"/>
          <w:lang w:eastAsia="en-GB"/>
        </w:rPr>
        <w:t>and other information as per reporting format.</w:t>
      </w:r>
    </w:p>
    <w:p w14:paraId="05EA38CE" w14:textId="77777777" w:rsidR="00023D69" w:rsidRDefault="00023D69" w:rsidP="00C60163">
      <w:pPr>
        <w:pStyle w:val="NoSpacing"/>
        <w:rPr>
          <w:lang w:eastAsia="en-GB"/>
        </w:rPr>
      </w:pPr>
    </w:p>
    <w:p w14:paraId="0591E79E" w14:textId="77777777" w:rsidR="00023D69" w:rsidRDefault="00023D69" w:rsidP="00023D69">
      <w:pPr>
        <w:shd w:val="clear" w:color="auto" w:fill="FFFFFF"/>
        <w:spacing w:after="0"/>
        <w:jc w:val="both"/>
        <w:rPr>
          <w:rFonts w:eastAsia="Times New Roman" w:cs="Times New Roman"/>
          <w:color w:val="4A4A4A"/>
          <w:sz w:val="21"/>
          <w:szCs w:val="21"/>
          <w:lang w:eastAsia="en-GB"/>
        </w:rPr>
      </w:pPr>
      <w:r w:rsidRPr="005566F7">
        <w:rPr>
          <w:rFonts w:eastAsia="Times New Roman" w:cs="Times New Roman"/>
          <w:color w:val="4A4A4A"/>
          <w:sz w:val="21"/>
          <w:szCs w:val="21"/>
          <w:lang w:eastAsia="en-GB"/>
        </w:rPr>
        <w:t xml:space="preserve">Import responses </w:t>
      </w:r>
      <w:r>
        <w:rPr>
          <w:rFonts w:eastAsia="Times New Roman" w:cs="Times New Roman"/>
          <w:color w:val="4A4A4A"/>
          <w:sz w:val="21"/>
          <w:szCs w:val="21"/>
          <w:lang w:eastAsia="en-GB"/>
        </w:rPr>
        <w:t xml:space="preserve">under the </w:t>
      </w:r>
      <w:r w:rsidRPr="00C60163">
        <w:rPr>
          <w:rFonts w:eastAsia="Times New Roman" w:cs="Times New Roman"/>
          <w:b/>
          <w:bCs/>
          <w:color w:val="4A4A4A"/>
          <w:sz w:val="21"/>
          <w:szCs w:val="21"/>
          <w:lang w:eastAsia="en-GB"/>
        </w:rPr>
        <w:t>Rotterdam Convention</w:t>
      </w:r>
      <w:r>
        <w:rPr>
          <w:rFonts w:eastAsia="Times New Roman" w:cs="Times New Roman"/>
          <w:color w:val="4A4A4A"/>
          <w:sz w:val="21"/>
          <w:szCs w:val="21"/>
          <w:lang w:eastAsia="en-GB"/>
        </w:rPr>
        <w:t xml:space="preserve"> </w:t>
      </w:r>
      <w:r w:rsidRPr="005566F7">
        <w:rPr>
          <w:rFonts w:eastAsia="Times New Roman" w:cs="Times New Roman"/>
          <w:color w:val="4A4A4A"/>
          <w:sz w:val="21"/>
          <w:szCs w:val="21"/>
          <w:lang w:eastAsia="en-GB"/>
        </w:rPr>
        <w:t xml:space="preserve">are the decisions provided by Parties indicating </w:t>
      </w:r>
      <w:proofErr w:type="gramStart"/>
      <w:r w:rsidRPr="005566F7">
        <w:rPr>
          <w:rFonts w:eastAsia="Times New Roman" w:cs="Times New Roman"/>
          <w:color w:val="4A4A4A"/>
          <w:sz w:val="21"/>
          <w:szCs w:val="21"/>
          <w:lang w:eastAsia="en-GB"/>
        </w:rPr>
        <w:t>whether or not</w:t>
      </w:r>
      <w:proofErr w:type="gramEnd"/>
      <w:r w:rsidRPr="005566F7">
        <w:rPr>
          <w:rFonts w:eastAsia="Times New Roman" w:cs="Times New Roman"/>
          <w:color w:val="4A4A4A"/>
          <w:sz w:val="21"/>
          <w:szCs w:val="21"/>
          <w:lang w:eastAsia="en-GB"/>
        </w:rPr>
        <w:t xml:space="preserve"> they will consent to import the chemicals listed in Annex III of the Convention and subject to the </w:t>
      </w:r>
      <w:r>
        <w:rPr>
          <w:rFonts w:eastAsia="Times New Roman" w:cs="Times New Roman"/>
          <w:color w:val="4A4A4A"/>
          <w:sz w:val="21"/>
          <w:szCs w:val="21"/>
          <w:lang w:eastAsia="en-GB"/>
        </w:rPr>
        <w:t>prior informed consent (</w:t>
      </w:r>
      <w:r w:rsidRPr="005566F7">
        <w:rPr>
          <w:rFonts w:eastAsia="Times New Roman" w:cs="Times New Roman"/>
          <w:color w:val="4A4A4A"/>
          <w:sz w:val="21"/>
          <w:szCs w:val="21"/>
          <w:lang w:eastAsia="en-GB"/>
        </w:rPr>
        <w:t>PIC</w:t>
      </w:r>
      <w:r>
        <w:rPr>
          <w:rFonts w:eastAsia="Times New Roman" w:cs="Times New Roman"/>
          <w:color w:val="4A4A4A"/>
          <w:sz w:val="21"/>
          <w:szCs w:val="21"/>
          <w:lang w:eastAsia="en-GB"/>
        </w:rPr>
        <w:t>)</w:t>
      </w:r>
      <w:r w:rsidRPr="005566F7">
        <w:rPr>
          <w:rFonts w:eastAsia="Times New Roman" w:cs="Times New Roman"/>
          <w:color w:val="4A4A4A"/>
          <w:sz w:val="21"/>
          <w:szCs w:val="21"/>
          <w:lang w:eastAsia="en-GB"/>
        </w:rPr>
        <w:t xml:space="preserve"> procedure.</w:t>
      </w:r>
      <w:r>
        <w:rPr>
          <w:rFonts w:eastAsia="Times New Roman" w:cs="Times New Roman"/>
          <w:color w:val="4A4A4A"/>
          <w:sz w:val="21"/>
          <w:szCs w:val="21"/>
          <w:lang w:eastAsia="en-GB"/>
        </w:rPr>
        <w:t xml:space="preserve"> </w:t>
      </w:r>
      <w:r w:rsidRPr="005566F7">
        <w:rPr>
          <w:rFonts w:eastAsia="Times New Roman" w:cs="Times New Roman"/>
          <w:color w:val="4A4A4A"/>
          <w:sz w:val="21"/>
          <w:szCs w:val="21"/>
          <w:lang w:eastAsia="en-GB"/>
        </w:rPr>
        <w:t xml:space="preserve">Article 10 of the </w:t>
      </w:r>
      <w:r>
        <w:rPr>
          <w:rFonts w:eastAsia="Times New Roman" w:cs="Times New Roman"/>
          <w:color w:val="4A4A4A"/>
          <w:sz w:val="21"/>
          <w:szCs w:val="21"/>
          <w:lang w:eastAsia="en-GB"/>
        </w:rPr>
        <w:t xml:space="preserve">Rotterdam </w:t>
      </w:r>
      <w:r w:rsidRPr="005566F7">
        <w:rPr>
          <w:rFonts w:eastAsia="Times New Roman" w:cs="Times New Roman"/>
          <w:color w:val="4A4A4A"/>
          <w:sz w:val="21"/>
          <w:szCs w:val="21"/>
          <w:lang w:eastAsia="en-GB"/>
        </w:rPr>
        <w:t>Convention sets out the obligations of Parties with respect to the future import o</w:t>
      </w:r>
      <w:r>
        <w:rPr>
          <w:rFonts w:eastAsia="Times New Roman" w:cs="Times New Roman"/>
          <w:color w:val="4A4A4A"/>
          <w:sz w:val="21"/>
          <w:szCs w:val="21"/>
          <w:lang w:eastAsia="en-GB"/>
        </w:rPr>
        <w:t>f chemicals listed in Annex III</w:t>
      </w:r>
      <w:r w:rsidRPr="005566F7">
        <w:rPr>
          <w:rFonts w:eastAsia="Times New Roman" w:cs="Times New Roman"/>
          <w:color w:val="4A4A4A"/>
          <w:sz w:val="21"/>
          <w:szCs w:val="21"/>
          <w:lang w:eastAsia="en-GB"/>
        </w:rPr>
        <w:t>.</w:t>
      </w:r>
    </w:p>
    <w:p w14:paraId="496F5564" w14:textId="77777777" w:rsidR="00023D69" w:rsidRDefault="00023D69" w:rsidP="00C60163">
      <w:pPr>
        <w:pStyle w:val="NoSpacing"/>
        <w:rPr>
          <w:lang w:eastAsia="en-GB"/>
        </w:rPr>
      </w:pPr>
    </w:p>
    <w:p w14:paraId="4F2BB19F" w14:textId="2E8CDF38" w:rsidR="00023D69" w:rsidRDefault="00023D69" w:rsidP="00023D6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Under the </w:t>
      </w:r>
      <w:r w:rsidRPr="00C60163">
        <w:rPr>
          <w:rFonts w:eastAsia="Times New Roman" w:cs="Times New Roman"/>
          <w:b/>
          <w:bCs/>
          <w:color w:val="4A4A4A"/>
          <w:sz w:val="21"/>
          <w:szCs w:val="21"/>
          <w:lang w:eastAsia="en-GB"/>
        </w:rPr>
        <w:t>Stockholm Convention</w:t>
      </w:r>
      <w:r w:rsidR="00586C0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w:t>
      </w:r>
      <w:r w:rsidRPr="00585DDA">
        <w:rPr>
          <w:rFonts w:eastAsia="Times New Roman" w:cs="Times New Roman"/>
          <w:color w:val="4A4A4A"/>
          <w:sz w:val="21"/>
          <w:szCs w:val="21"/>
          <w:lang w:eastAsia="en-GB"/>
        </w:rPr>
        <w:t xml:space="preserve"> Party </w:t>
      </w:r>
      <w:r>
        <w:rPr>
          <w:rFonts w:eastAsia="Times New Roman" w:cs="Times New Roman"/>
          <w:color w:val="4A4A4A"/>
          <w:sz w:val="21"/>
          <w:szCs w:val="21"/>
          <w:lang w:eastAsia="en-GB"/>
        </w:rPr>
        <w:t>has an obligation to</w:t>
      </w:r>
      <w:r w:rsidRPr="00585DDA">
        <w:rPr>
          <w:rFonts w:eastAsia="Times New Roman" w:cs="Times New Roman"/>
          <w:color w:val="4A4A4A"/>
          <w:sz w:val="21"/>
          <w:szCs w:val="21"/>
          <w:lang w:eastAsia="en-GB"/>
        </w:rPr>
        <w:t xml:space="preserve"> report on the measures it has taken to implement the provisions of </w:t>
      </w:r>
      <w:r>
        <w:rPr>
          <w:rFonts w:eastAsia="Times New Roman" w:cs="Times New Roman"/>
          <w:color w:val="4A4A4A"/>
          <w:sz w:val="21"/>
          <w:szCs w:val="21"/>
          <w:lang w:eastAsia="en-GB"/>
        </w:rPr>
        <w:t>the</w:t>
      </w:r>
      <w:r w:rsidRPr="00585DDA">
        <w:rPr>
          <w:rFonts w:eastAsia="Times New Roman" w:cs="Times New Roman"/>
          <w:color w:val="4A4A4A"/>
          <w:sz w:val="21"/>
          <w:szCs w:val="21"/>
          <w:lang w:eastAsia="en-GB"/>
        </w:rPr>
        <w:t xml:space="preserve"> Convention and on the effectiveness of such measures in meeting the objectives of the Convention.</w:t>
      </w:r>
      <w:r>
        <w:rPr>
          <w:rFonts w:eastAsia="Times New Roman" w:cs="Times New Roman"/>
          <w:color w:val="4A4A4A"/>
          <w:sz w:val="21"/>
          <w:szCs w:val="21"/>
          <w:lang w:eastAsia="en-GB"/>
        </w:rPr>
        <w:t xml:space="preserve"> The national reports include statistical data on the</w:t>
      </w:r>
      <w:r w:rsidRPr="00585DDA">
        <w:rPr>
          <w:rFonts w:eastAsia="Times New Roman" w:cs="Times New Roman"/>
          <w:color w:val="4A4A4A"/>
          <w:sz w:val="21"/>
          <w:szCs w:val="21"/>
          <w:lang w:eastAsia="en-GB"/>
        </w:rPr>
        <w:t xml:space="preserve"> total quantities of production, import and export of each of the chemicals listed in Annex A and Annex B or a reasonable estimate of such data; and</w:t>
      </w:r>
      <w:r>
        <w:rPr>
          <w:rFonts w:eastAsia="Times New Roman" w:cs="Times New Roman"/>
          <w:color w:val="4A4A4A"/>
          <w:sz w:val="21"/>
          <w:szCs w:val="21"/>
          <w:lang w:eastAsia="en-GB"/>
        </w:rPr>
        <w:t xml:space="preserve"> t</w:t>
      </w:r>
      <w:r w:rsidRPr="00585DDA">
        <w:rPr>
          <w:rFonts w:eastAsia="Times New Roman" w:cs="Times New Roman"/>
          <w:color w:val="4A4A4A"/>
          <w:sz w:val="21"/>
          <w:szCs w:val="21"/>
          <w:lang w:eastAsia="en-GB"/>
        </w:rPr>
        <w:t>o the extent practicable, a list of the States from which it has imported each substance and the States to which it has exported each substance.</w:t>
      </w:r>
      <w:r>
        <w:rPr>
          <w:rFonts w:eastAsia="Times New Roman" w:cs="Times New Roman"/>
          <w:color w:val="4A4A4A"/>
          <w:sz w:val="21"/>
          <w:szCs w:val="21"/>
          <w:lang w:eastAsia="en-GB"/>
        </w:rPr>
        <w:t xml:space="preserve"> A National Implementation Plan under the Stockholm Convention is </w:t>
      </w:r>
      <w:r w:rsidRPr="005566F7">
        <w:rPr>
          <w:rFonts w:eastAsia="Times New Roman" w:cs="Times New Roman"/>
          <w:color w:val="4A4A4A"/>
          <w:sz w:val="21"/>
          <w:szCs w:val="21"/>
          <w:lang w:eastAsia="en-GB"/>
        </w:rPr>
        <w:t xml:space="preserve">a plan explaining how </w:t>
      </w:r>
      <w:r>
        <w:rPr>
          <w:rFonts w:eastAsia="Times New Roman" w:cs="Times New Roman"/>
          <w:color w:val="4A4A4A"/>
          <w:sz w:val="21"/>
          <w:szCs w:val="21"/>
          <w:lang w:eastAsia="en-GB"/>
        </w:rPr>
        <w:t>a Party</w:t>
      </w:r>
      <w:r w:rsidRPr="005566F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is </w:t>
      </w:r>
      <w:r w:rsidRPr="005566F7">
        <w:rPr>
          <w:rFonts w:eastAsia="Times New Roman" w:cs="Times New Roman"/>
          <w:color w:val="4A4A4A"/>
          <w:sz w:val="21"/>
          <w:szCs w:val="21"/>
          <w:lang w:eastAsia="en-GB"/>
        </w:rPr>
        <w:t>going to implement the obligations under the Convention and make efforts to put such a plan into operation (</w:t>
      </w:r>
      <w:hyperlink r:id="rId11" w:anchor="Article%207" w:history="1">
        <w:r w:rsidRPr="005566F7">
          <w:rPr>
            <w:rFonts w:eastAsia="Times New Roman" w:cs="Times New Roman"/>
            <w:color w:val="4A4A4A"/>
            <w:sz w:val="21"/>
            <w:szCs w:val="21"/>
            <w:lang w:eastAsia="en-GB"/>
          </w:rPr>
          <w:t>Article 7</w:t>
        </w:r>
      </w:hyperlink>
      <w:r w:rsidRPr="005566F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C</w:t>
      </w:r>
      <w:r w:rsidRPr="005566F7">
        <w:rPr>
          <w:rFonts w:eastAsia="Times New Roman" w:cs="Times New Roman"/>
          <w:color w:val="4A4A4A"/>
          <w:sz w:val="21"/>
          <w:szCs w:val="21"/>
          <w:lang w:eastAsia="en-GB"/>
        </w:rPr>
        <w:t>hanges in the obligations arising from amendments to the Convention or its annexes</w:t>
      </w:r>
      <w:r>
        <w:rPr>
          <w:rFonts w:ascii="Arial" w:hAnsi="Arial" w:cs="Arial"/>
          <w:color w:val="3C3C3C"/>
          <w:sz w:val="24"/>
          <w:szCs w:val="24"/>
          <w:lang w:val="en-US"/>
        </w:rPr>
        <w:t>,</w:t>
      </w:r>
      <w:r>
        <w:rPr>
          <w:rFonts w:eastAsia="Times New Roman" w:cs="Times New Roman"/>
          <w:color w:val="4A4A4A"/>
          <w:sz w:val="21"/>
          <w:szCs w:val="21"/>
          <w:lang w:eastAsia="en-GB"/>
        </w:rPr>
        <w:t xml:space="preserve"> for example when a new chemical is listed into the annexes of the Convention</w:t>
      </w:r>
      <w:r w:rsidRPr="005566F7">
        <w:rPr>
          <w:rFonts w:eastAsia="Times New Roman" w:cs="Times New Roman"/>
          <w:color w:val="4A4A4A"/>
          <w:sz w:val="21"/>
          <w:szCs w:val="21"/>
          <w:lang w:eastAsia="en-GB"/>
        </w:rPr>
        <w:t xml:space="preserve">, </w:t>
      </w:r>
      <w:r w:rsidR="00180511">
        <w:rPr>
          <w:rFonts w:eastAsia="Times New Roman" w:cs="Times New Roman"/>
          <w:color w:val="4A4A4A"/>
          <w:sz w:val="21"/>
          <w:szCs w:val="21"/>
          <w:lang w:eastAsia="en-GB"/>
        </w:rPr>
        <w:t xml:space="preserve">will require that </w:t>
      </w:r>
      <w:r w:rsidRPr="005566F7">
        <w:rPr>
          <w:rFonts w:eastAsia="Times New Roman" w:cs="Times New Roman"/>
          <w:color w:val="4A4A4A"/>
          <w:sz w:val="21"/>
          <w:szCs w:val="21"/>
          <w:lang w:eastAsia="en-GB"/>
        </w:rPr>
        <w:t xml:space="preserve">a Party </w:t>
      </w:r>
      <w:r w:rsidR="00180511">
        <w:rPr>
          <w:rFonts w:eastAsia="Times New Roman" w:cs="Times New Roman"/>
          <w:color w:val="4A4A4A"/>
          <w:sz w:val="21"/>
          <w:szCs w:val="21"/>
          <w:lang w:eastAsia="en-GB"/>
        </w:rPr>
        <w:t xml:space="preserve">is to </w:t>
      </w:r>
      <w:r w:rsidR="00180511" w:rsidRPr="005566F7">
        <w:rPr>
          <w:rFonts w:eastAsia="Times New Roman" w:cs="Times New Roman"/>
          <w:color w:val="4A4A4A"/>
          <w:sz w:val="21"/>
          <w:szCs w:val="21"/>
          <w:lang w:eastAsia="en-GB"/>
        </w:rPr>
        <w:t xml:space="preserve"> </w:t>
      </w:r>
      <w:r w:rsidRPr="005566F7">
        <w:rPr>
          <w:rFonts w:eastAsia="Times New Roman" w:cs="Times New Roman"/>
          <w:color w:val="4A4A4A"/>
          <w:sz w:val="21"/>
          <w:szCs w:val="21"/>
          <w:lang w:eastAsia="en-GB"/>
        </w:rPr>
        <w:t xml:space="preserve">review and update its implementation plan, and transmit the updated plan to the Conference of the Parties </w:t>
      </w:r>
      <w:r w:rsidR="00A83206">
        <w:rPr>
          <w:rFonts w:eastAsia="Times New Roman" w:cs="Times New Roman"/>
          <w:color w:val="4A4A4A"/>
          <w:sz w:val="21"/>
          <w:szCs w:val="21"/>
          <w:lang w:eastAsia="en-GB"/>
        </w:rPr>
        <w:t xml:space="preserve">(COP) </w:t>
      </w:r>
      <w:r w:rsidRPr="005566F7">
        <w:rPr>
          <w:rFonts w:eastAsia="Times New Roman" w:cs="Times New Roman"/>
          <w:color w:val="4A4A4A"/>
          <w:sz w:val="21"/>
          <w:szCs w:val="21"/>
          <w:lang w:eastAsia="en-GB"/>
        </w:rPr>
        <w:t>within two years of the entry into force of the amendment for it, consistent with paragraph 1 (b) of the Convention (according to paragraph 7 of the annex to decision SC-1/12).</w:t>
      </w:r>
      <w:r w:rsidRPr="005566F7" w:rsidDel="005566F7">
        <w:rPr>
          <w:rFonts w:eastAsia="Times New Roman" w:cs="Times New Roman"/>
          <w:color w:val="4A4A4A"/>
          <w:sz w:val="21"/>
          <w:szCs w:val="21"/>
          <w:lang w:eastAsia="en-GB"/>
        </w:rPr>
        <w:t xml:space="preserve"> </w:t>
      </w:r>
    </w:p>
    <w:p w14:paraId="6060E2FB" w14:textId="7FF0A806" w:rsidR="00696063" w:rsidRDefault="00696063" w:rsidP="00C60163">
      <w:pPr>
        <w:pStyle w:val="NoSpacing"/>
        <w:rPr>
          <w:lang w:eastAsia="en-GB"/>
        </w:rPr>
      </w:pPr>
    </w:p>
    <w:p w14:paraId="154FFCFF" w14:textId="18495D89" w:rsidR="00696063" w:rsidRPr="00696063" w:rsidRDefault="00696063" w:rsidP="00C60163">
      <w:pPr>
        <w:shd w:val="clear" w:color="auto" w:fill="FFFFFF" w:themeFill="background1"/>
        <w:spacing w:after="0"/>
        <w:jc w:val="both"/>
        <w:rPr>
          <w:rFonts w:eastAsia="Times New Roman" w:cs="Times New Roman"/>
          <w:color w:val="4A4A4A"/>
          <w:sz w:val="21"/>
          <w:szCs w:val="21"/>
          <w:lang w:eastAsia="en-GB"/>
        </w:rPr>
      </w:pPr>
      <w:r w:rsidRPr="00696063">
        <w:rPr>
          <w:rFonts w:eastAsia="Times New Roman" w:cs="Times New Roman"/>
          <w:color w:val="4A4A4A"/>
          <w:sz w:val="21"/>
          <w:szCs w:val="21"/>
          <w:lang w:eastAsia="en-GB"/>
        </w:rPr>
        <w:t xml:space="preserve">The </w:t>
      </w:r>
      <w:r w:rsidRPr="00C60163">
        <w:rPr>
          <w:rFonts w:eastAsia="Times New Roman" w:cs="Times New Roman"/>
          <w:b/>
          <w:bCs/>
          <w:color w:val="4A4A4A"/>
          <w:sz w:val="21"/>
          <w:szCs w:val="21"/>
          <w:lang w:eastAsia="en-GB"/>
        </w:rPr>
        <w:t>Minamata Convention</w:t>
      </w:r>
      <w:r w:rsidRPr="00696063">
        <w:rPr>
          <w:rFonts w:eastAsia="Times New Roman" w:cs="Times New Roman"/>
          <w:color w:val="4A4A4A"/>
          <w:sz w:val="21"/>
          <w:szCs w:val="21"/>
          <w:lang w:eastAsia="en-GB"/>
        </w:rPr>
        <w:t xml:space="preserve"> requires, under its article 17, paragraph 4, that each Party designates a National Focal Point for the exchange of information under it, including </w:t>
      </w:r>
      <w:proofErr w:type="gramStart"/>
      <w:r w:rsidRPr="00696063">
        <w:rPr>
          <w:rFonts w:eastAsia="Times New Roman" w:cs="Times New Roman"/>
          <w:color w:val="4A4A4A"/>
          <w:sz w:val="21"/>
          <w:szCs w:val="21"/>
          <w:lang w:eastAsia="en-GB"/>
        </w:rPr>
        <w:t>with regard to</w:t>
      </w:r>
      <w:proofErr w:type="gramEnd"/>
      <w:r w:rsidRPr="00696063">
        <w:rPr>
          <w:rFonts w:eastAsia="Times New Roman" w:cs="Times New Roman"/>
          <w:color w:val="4A4A4A"/>
          <w:sz w:val="21"/>
          <w:szCs w:val="21"/>
          <w:lang w:eastAsia="en-GB"/>
        </w:rPr>
        <w:t xml:space="preserve"> the consent of importing Parties under Article 3.</w:t>
      </w:r>
      <w:r>
        <w:rPr>
          <w:rFonts w:eastAsia="Times New Roman" w:cs="Times New Roman"/>
          <w:color w:val="4A4A4A"/>
          <w:sz w:val="21"/>
          <w:szCs w:val="21"/>
          <w:lang w:eastAsia="en-GB"/>
        </w:rPr>
        <w:t xml:space="preserve"> </w:t>
      </w:r>
      <w:r w:rsidR="54402C98" w:rsidRPr="150D18AA">
        <w:rPr>
          <w:rFonts w:eastAsia="Times New Roman" w:cs="Times New Roman"/>
          <w:color w:val="4A4A4A"/>
          <w:sz w:val="21"/>
          <w:szCs w:val="21"/>
          <w:lang w:eastAsia="en-GB"/>
        </w:rPr>
        <w:t xml:space="preserve">Pursuant to </w:t>
      </w:r>
      <w:r w:rsidR="621D78E2" w:rsidRPr="150D18AA">
        <w:rPr>
          <w:rFonts w:eastAsia="Times New Roman" w:cs="Times New Roman"/>
          <w:color w:val="4A4A4A"/>
          <w:sz w:val="21"/>
          <w:szCs w:val="21"/>
          <w:lang w:eastAsia="en-GB"/>
        </w:rPr>
        <w:t>A</w:t>
      </w:r>
      <w:r w:rsidR="54402C98" w:rsidRPr="150D18AA">
        <w:rPr>
          <w:rFonts w:eastAsia="Times New Roman" w:cs="Times New Roman"/>
          <w:color w:val="4A4A4A"/>
          <w:sz w:val="21"/>
          <w:szCs w:val="21"/>
          <w:lang w:eastAsia="en-GB"/>
        </w:rPr>
        <w:t xml:space="preserve">rticle 21 of the Minamata Convention, each party to the Convention shall report to the </w:t>
      </w:r>
      <w:r w:rsidR="00A83206">
        <w:rPr>
          <w:rFonts w:eastAsia="Times New Roman" w:cs="Times New Roman"/>
          <w:color w:val="4A4A4A"/>
          <w:sz w:val="21"/>
          <w:szCs w:val="21"/>
          <w:lang w:eastAsia="en-GB"/>
        </w:rPr>
        <w:t>COP</w:t>
      </w:r>
      <w:r w:rsidR="54402C98" w:rsidRPr="150D18AA">
        <w:rPr>
          <w:rFonts w:eastAsia="Times New Roman" w:cs="Times New Roman"/>
          <w:color w:val="4A4A4A"/>
          <w:sz w:val="21"/>
          <w:szCs w:val="21"/>
          <w:lang w:eastAsia="en-GB"/>
        </w:rPr>
        <w:t xml:space="preserve"> on the measures it has taken to implement the provisions of the Convention, on the effectiveness of such measures and on possible challenges in meeting the objectives of the Convention. In decision MC-1/8 on the Timing and format of reporting by the Parties, the </w:t>
      </w:r>
      <w:r w:rsidR="00A83206">
        <w:rPr>
          <w:rFonts w:eastAsia="Times New Roman" w:cs="Times New Roman"/>
          <w:color w:val="4A4A4A"/>
          <w:sz w:val="21"/>
          <w:szCs w:val="21"/>
          <w:lang w:eastAsia="en-GB"/>
        </w:rPr>
        <w:t>COP</w:t>
      </w:r>
      <w:r w:rsidR="54402C98" w:rsidRPr="150D18AA">
        <w:rPr>
          <w:rFonts w:eastAsia="Times New Roman" w:cs="Times New Roman"/>
          <w:color w:val="4A4A4A"/>
          <w:sz w:val="21"/>
          <w:szCs w:val="21"/>
          <w:lang w:eastAsia="en-GB"/>
        </w:rPr>
        <w:t xml:space="preserve"> at its first meeting (2017) agreed on the full format of reporting and decided that each Party shall report every four years using the full format and report every two years on four questions marked by an asterisk in the full format. The </w:t>
      </w:r>
      <w:r w:rsidR="00A83206">
        <w:rPr>
          <w:rFonts w:eastAsia="Times New Roman" w:cs="Times New Roman"/>
          <w:color w:val="4A4A4A"/>
          <w:sz w:val="21"/>
          <w:szCs w:val="21"/>
          <w:lang w:eastAsia="en-GB"/>
        </w:rPr>
        <w:t>COP</w:t>
      </w:r>
      <w:r w:rsidR="54402C98" w:rsidRPr="150D18AA">
        <w:rPr>
          <w:rFonts w:eastAsia="Times New Roman" w:cs="Times New Roman"/>
          <w:color w:val="4A4A4A"/>
          <w:sz w:val="21"/>
          <w:szCs w:val="21"/>
          <w:lang w:eastAsia="en-GB"/>
        </w:rPr>
        <w:t xml:space="preserve"> further decided on </w:t>
      </w:r>
      <w:bookmarkStart w:id="7" w:name="_Hlk95861302"/>
      <w:r w:rsidR="54402C98" w:rsidRPr="150D18AA">
        <w:rPr>
          <w:rFonts w:eastAsia="Times New Roman" w:cs="Times New Roman"/>
          <w:color w:val="4A4A4A"/>
          <w:sz w:val="21"/>
          <w:szCs w:val="21"/>
          <w:lang w:eastAsia="en-GB"/>
        </w:rPr>
        <w:t xml:space="preserve">the following timing with regards to the short and full reporting: 31 December 2019 as the deadline for </w:t>
      </w:r>
      <w:r w:rsidR="007D4D32">
        <w:rPr>
          <w:rFonts w:eastAsia="Times New Roman" w:cs="Times New Roman"/>
          <w:color w:val="4A4A4A"/>
          <w:sz w:val="21"/>
          <w:szCs w:val="21"/>
          <w:lang w:eastAsia="en-GB"/>
        </w:rPr>
        <w:t xml:space="preserve">the </w:t>
      </w:r>
      <w:proofErr w:type="gramStart"/>
      <w:r w:rsidR="54402C98" w:rsidRPr="150D18AA">
        <w:rPr>
          <w:rFonts w:eastAsia="Times New Roman" w:cs="Times New Roman"/>
          <w:color w:val="4A4A4A"/>
          <w:sz w:val="21"/>
          <w:szCs w:val="21"/>
          <w:lang w:eastAsia="en-GB"/>
        </w:rPr>
        <w:t>first  short</w:t>
      </w:r>
      <w:proofErr w:type="gramEnd"/>
      <w:r w:rsidR="003C44FB">
        <w:rPr>
          <w:rFonts w:eastAsia="Times New Roman" w:cs="Times New Roman"/>
          <w:color w:val="4A4A4A"/>
          <w:sz w:val="21"/>
          <w:szCs w:val="21"/>
          <w:lang w:eastAsia="en-GB"/>
        </w:rPr>
        <w:t xml:space="preserve"> national</w:t>
      </w:r>
      <w:r w:rsidR="54402C98" w:rsidRPr="150D18AA">
        <w:rPr>
          <w:rFonts w:eastAsia="Times New Roman" w:cs="Times New Roman"/>
          <w:color w:val="4A4A4A"/>
          <w:sz w:val="21"/>
          <w:szCs w:val="21"/>
          <w:lang w:eastAsia="en-GB"/>
        </w:rPr>
        <w:t xml:space="preserve"> report; 31 December 2021 as the deadline for </w:t>
      </w:r>
      <w:r w:rsidR="007D4D32">
        <w:rPr>
          <w:rFonts w:eastAsia="Times New Roman" w:cs="Times New Roman"/>
          <w:color w:val="4A4A4A"/>
          <w:sz w:val="21"/>
          <w:szCs w:val="21"/>
          <w:lang w:eastAsia="en-GB"/>
        </w:rPr>
        <w:t xml:space="preserve">the </w:t>
      </w:r>
      <w:r w:rsidR="54402C98" w:rsidRPr="150D18AA">
        <w:rPr>
          <w:rFonts w:eastAsia="Times New Roman" w:cs="Times New Roman"/>
          <w:color w:val="4A4A4A"/>
          <w:sz w:val="21"/>
          <w:szCs w:val="21"/>
          <w:lang w:eastAsia="en-GB"/>
        </w:rPr>
        <w:t xml:space="preserve">first full </w:t>
      </w:r>
      <w:r w:rsidR="003C44FB">
        <w:rPr>
          <w:rFonts w:eastAsia="Times New Roman" w:cs="Times New Roman"/>
          <w:color w:val="4A4A4A"/>
          <w:sz w:val="21"/>
          <w:szCs w:val="21"/>
          <w:lang w:eastAsia="en-GB"/>
        </w:rPr>
        <w:t xml:space="preserve">national </w:t>
      </w:r>
      <w:r w:rsidR="54402C98" w:rsidRPr="150D18AA">
        <w:rPr>
          <w:rFonts w:eastAsia="Times New Roman" w:cs="Times New Roman"/>
          <w:color w:val="4A4A4A"/>
          <w:sz w:val="21"/>
          <w:szCs w:val="21"/>
          <w:lang w:eastAsia="en-GB"/>
        </w:rPr>
        <w:t>report.</w:t>
      </w:r>
      <w:r w:rsidR="00BB5501" w:rsidRPr="00BB5501">
        <w:t xml:space="preserve"> </w:t>
      </w:r>
    </w:p>
    <w:bookmarkEnd w:id="7"/>
    <w:p w14:paraId="4E6ADD26" w14:textId="577DF453" w:rsidR="00696063" w:rsidRDefault="00696063" w:rsidP="00C60163">
      <w:pPr>
        <w:pStyle w:val="NoSpacing"/>
        <w:jc w:val="both"/>
        <w:rPr>
          <w:lang w:eastAsia="en-GB"/>
        </w:rPr>
      </w:pPr>
    </w:p>
    <w:p w14:paraId="6B5E5DBD" w14:textId="05759AF7" w:rsidR="00043C44" w:rsidRDefault="00043C44" w:rsidP="00C60163">
      <w:pPr>
        <w:pStyle w:val="MText"/>
        <w:jc w:val="both"/>
      </w:pPr>
      <w:r>
        <w:lastRenderedPageBreak/>
        <w:t xml:space="preserve">The </w:t>
      </w:r>
      <w:r w:rsidRPr="00C60163">
        <w:rPr>
          <w:b/>
          <w:bCs/>
        </w:rPr>
        <w:t>Montreal Protocol</w:t>
      </w:r>
      <w:r>
        <w:t xml:space="preserve"> requires, under its Article 7, that each Party provides to the Secretariat for each controlled substance statistical data on its annual production, amounts used for feedstocks, amounts destroyed by technologies approved by the Parties, imports from and exports to Parties and non-Parties respectively and </w:t>
      </w:r>
      <w:r w:rsidRPr="00D16BB3">
        <w:t>amount of the controlled substance listed in Annex E used for quarantine and pre-shipment applications</w:t>
      </w:r>
      <w:r>
        <w:t xml:space="preserve">, </w:t>
      </w:r>
      <w:r w:rsidRPr="00E96930">
        <w:t>for the year during which provisions concerning th</w:t>
      </w:r>
      <w:r>
        <w:t>ose</w:t>
      </w:r>
      <w:r w:rsidRPr="00E96930">
        <w:t xml:space="preserve"> substances entered into force for that Party and for each year thereafter. </w:t>
      </w:r>
      <w:r w:rsidRPr="00A75203">
        <w:t xml:space="preserve">Each Party shall </w:t>
      </w:r>
      <w:r>
        <w:t xml:space="preserve">also </w:t>
      </w:r>
      <w:r w:rsidRPr="00A75203">
        <w:t xml:space="preserve">provide to the Secretariat statistical data on its annual emissions of </w:t>
      </w:r>
      <w:proofErr w:type="spellStart"/>
      <w:r w:rsidR="00711735">
        <w:t>trifluoromethane</w:t>
      </w:r>
      <w:proofErr w:type="spellEnd"/>
      <w:r w:rsidR="00711735">
        <w:t xml:space="preserve"> (</w:t>
      </w:r>
      <w:r>
        <w:t>HFC-23</w:t>
      </w:r>
      <w:r w:rsidR="00711735">
        <w:t>)</w:t>
      </w:r>
      <w:r>
        <w:t xml:space="preserve"> per facility</w:t>
      </w:r>
      <w:r w:rsidRPr="00A75203">
        <w:t>.</w:t>
      </w:r>
      <w:r>
        <w:t xml:space="preserve"> The calculation of control levels is provided in Article 3 of the Protocol. This reporting </w:t>
      </w:r>
      <w:r w:rsidRPr="00432571">
        <w:t>enable</w:t>
      </w:r>
      <w:r>
        <w:t>s</w:t>
      </w:r>
      <w:r w:rsidRPr="00432571">
        <w:t xml:space="preserve"> monitoring of the implementation</w:t>
      </w:r>
      <w:r>
        <w:t xml:space="preserve"> of the Protocol, and compliance with the control measures under the protocol.</w:t>
      </w:r>
      <w:r w:rsidR="008B3D2F">
        <w:t xml:space="preserve"> </w:t>
      </w:r>
      <w:r>
        <w:t xml:space="preserve">Additionally, under Article 4B, each party is required to </w:t>
      </w:r>
      <w:r w:rsidRPr="00D16BB3">
        <w:t>establish and implement a system for licensing the import and export of new, used, recycled and reclaimed controlled substances</w:t>
      </w:r>
      <w:r>
        <w:t xml:space="preserve">. </w:t>
      </w:r>
      <w:r w:rsidRPr="007056F2">
        <w:t xml:space="preserve">Each Party </w:t>
      </w:r>
      <w:r>
        <w:t>is required</w:t>
      </w:r>
      <w:r w:rsidRPr="007056F2">
        <w:t xml:space="preserve">, within three months of the date of introducing its licensing system, </w:t>
      </w:r>
      <w:r>
        <w:t xml:space="preserve">to </w:t>
      </w:r>
      <w:r w:rsidRPr="007056F2">
        <w:t>report to the Secretariat on the establishment and operation of that system.</w:t>
      </w:r>
      <w:r>
        <w:t xml:space="preserve"> </w:t>
      </w:r>
    </w:p>
    <w:p w14:paraId="6C279028" w14:textId="77777777" w:rsidR="00E96930" w:rsidRPr="00A96255" w:rsidRDefault="00E96930" w:rsidP="00A75203">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6C22376" w14:textId="0BC6ABFB" w:rsidR="00172878" w:rsidRDefault="00172878" w:rsidP="00C60163">
      <w:pPr>
        <w:pStyle w:val="MText"/>
        <w:jc w:val="both"/>
      </w:pPr>
      <w:r>
        <w:t xml:space="preserve">For the </w:t>
      </w:r>
      <w:r w:rsidRPr="00021365">
        <w:rPr>
          <w:b/>
          <w:bCs/>
        </w:rPr>
        <w:t>Basel, Rotterdam and Stockholm Conventions</w:t>
      </w:r>
      <w:r>
        <w:t xml:space="preserve"> the units of measurements are the transmission of information, such as the number of country contacts designated, number of national reports, national implementation plans and import responses. </w:t>
      </w:r>
      <w:r w:rsidRPr="001B2865">
        <w:t xml:space="preserve">For each </w:t>
      </w:r>
      <w:r w:rsidR="00E60135">
        <w:t>P</w:t>
      </w:r>
      <w:r w:rsidRPr="001B2865">
        <w:t>arty, a percentage value is assigned to indicate how much of the required information has been submitted</w:t>
      </w:r>
      <w:r>
        <w:t>.</w:t>
      </w:r>
    </w:p>
    <w:p w14:paraId="474D32A2" w14:textId="77777777" w:rsidR="00172878" w:rsidRDefault="00172878" w:rsidP="00C60163">
      <w:pPr>
        <w:pStyle w:val="NoSpacing"/>
        <w:jc w:val="both"/>
      </w:pPr>
    </w:p>
    <w:p w14:paraId="14A19112" w14:textId="7773D670" w:rsidR="00696063" w:rsidRDefault="00696063" w:rsidP="00C60163">
      <w:pPr>
        <w:pStyle w:val="MText"/>
        <w:jc w:val="both"/>
      </w:pPr>
      <w:r>
        <w:t xml:space="preserve">For the </w:t>
      </w:r>
      <w:r w:rsidRPr="00C60163">
        <w:rPr>
          <w:b/>
          <w:bCs/>
        </w:rPr>
        <w:t>Minamata Convention</w:t>
      </w:r>
      <w:r w:rsidR="00711735">
        <w:t>,</w:t>
      </w:r>
      <w:r>
        <w:t xml:space="preserve"> the units of measurement are the number of designated national focal points and the number of national reports received. </w:t>
      </w:r>
      <w:r w:rsidR="00172878" w:rsidRPr="001B2865">
        <w:t xml:space="preserve">For each </w:t>
      </w:r>
      <w:r w:rsidR="00E60135">
        <w:t>P</w:t>
      </w:r>
      <w:r w:rsidR="00172878" w:rsidRPr="001B2865">
        <w:t>arty, a percentage value is assigned to indicate how much of the required information has been submitted</w:t>
      </w:r>
      <w:r w:rsidR="00172878">
        <w:t>.</w:t>
      </w:r>
    </w:p>
    <w:p w14:paraId="5BE0F779" w14:textId="77777777" w:rsidR="00B256C8" w:rsidRPr="00A96255" w:rsidRDefault="00B256C8" w:rsidP="00C60163">
      <w:pPr>
        <w:pStyle w:val="NoSpacing"/>
        <w:jc w:val="both"/>
      </w:pPr>
    </w:p>
    <w:p w14:paraId="0E3ED52A" w14:textId="1383B81D" w:rsidR="00043C44" w:rsidRDefault="00043C44" w:rsidP="00C60163">
      <w:pPr>
        <w:pStyle w:val="MText"/>
        <w:jc w:val="both"/>
      </w:pPr>
      <w:r>
        <w:t xml:space="preserve">For the </w:t>
      </w:r>
      <w:r w:rsidRPr="00C60163">
        <w:rPr>
          <w:b/>
          <w:bCs/>
        </w:rPr>
        <w:t>Montreal Protocol</w:t>
      </w:r>
      <w:r w:rsidR="00711735">
        <w:t>,</w:t>
      </w:r>
      <w:r w:rsidRPr="00B933D9">
        <w:t xml:space="preserve"> the unit</w:t>
      </w:r>
      <w:r>
        <w:t>s</w:t>
      </w:r>
      <w:r w:rsidRPr="00B933D9">
        <w:t xml:space="preserve"> of measurement are</w:t>
      </w:r>
      <w:r>
        <w:t xml:space="preserve"> the number of </w:t>
      </w:r>
      <w:r w:rsidR="00230F98">
        <w:t xml:space="preserve">Parties </w:t>
      </w:r>
      <w:r>
        <w:t xml:space="preserve">that comply with their reporting obligations </w:t>
      </w:r>
      <w:proofErr w:type="gramStart"/>
      <w:r>
        <w:t>with regard to</w:t>
      </w:r>
      <w:proofErr w:type="gramEnd"/>
      <w:r>
        <w:t xml:space="preserve"> production and consumption of controlled substances (Article 7) </w:t>
      </w:r>
      <w:r w:rsidRPr="00121707">
        <w:t xml:space="preserve">and submission of information on licensing systems (Article 4B). </w:t>
      </w:r>
      <w:r w:rsidRPr="001B2865">
        <w:t>For each party, a percentage value is assigned to indicate how much of the required information has been submitted.</w:t>
      </w:r>
    </w:p>
    <w:p w14:paraId="5DCA3EDE" w14:textId="77777777" w:rsidR="00B933D9" w:rsidRPr="00A96255" w:rsidRDefault="00B933D9"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031C94AD" w:rsidR="00F719A8" w:rsidRPr="002F5248" w:rsidRDefault="006A6C3F" w:rsidP="002F5248">
      <w:pPr>
        <w:pStyle w:val="MText"/>
      </w:pPr>
      <w:r>
        <w:t xml:space="preserve">At the </w:t>
      </w:r>
      <w:r w:rsidR="00791391">
        <w:t xml:space="preserve">regional and global levels, the indicator is presented according to </w:t>
      </w:r>
      <w:r w:rsidR="00791391" w:rsidRPr="002F5248">
        <w:t xml:space="preserve">the </w:t>
      </w:r>
      <w:r w:rsidR="00D70EEC" w:rsidRPr="00C60163">
        <w:rPr>
          <w:rStyle w:val="normaltextrun"/>
        </w:rPr>
        <w:t>Standard Country or Area Codes for Statistical Use (UN M49 classification of countries and regions)</w:t>
      </w:r>
      <w:r w:rsidR="00C10499" w:rsidRPr="00C60163">
        <w:rPr>
          <w:rStyle w:val="normaltextrun"/>
        </w:rPr>
        <w:t>.</w:t>
      </w:r>
    </w:p>
    <w:p w14:paraId="39CA70C9" w14:textId="77777777" w:rsidR="00C667FD" w:rsidRDefault="00C667FD" w:rsidP="00C14C7B">
      <w:pPr>
        <w:pStyle w:val="MText"/>
      </w:pPr>
    </w:p>
    <w:p w14:paraId="1D3AEECA" w14:textId="10376FD8"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10DFD45" w14:textId="77777777" w:rsidR="00163DBE" w:rsidRPr="00573631" w:rsidRDefault="00163DBE" w:rsidP="00163DB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40BA2F2F" w14:textId="77777777" w:rsidR="00163DBE" w:rsidRPr="00A318D3"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 xml:space="preserve">Basel Convention: national focal points, electronic reporting system for annual national </w:t>
      </w:r>
      <w:proofErr w:type="gramStart"/>
      <w:r w:rsidRPr="00A318D3">
        <w:rPr>
          <w:rFonts w:eastAsia="Times New Roman" w:cs="Times New Roman"/>
          <w:color w:val="404040" w:themeColor="text1" w:themeTint="BF"/>
          <w:sz w:val="21"/>
          <w:szCs w:val="21"/>
          <w:lang w:val="en-US" w:eastAsia="en-GB"/>
        </w:rPr>
        <w:t>reports;</w:t>
      </w:r>
      <w:proofErr w:type="gramEnd"/>
    </w:p>
    <w:p w14:paraId="41B1064D" w14:textId="7CE5CF5A" w:rsidR="00163DBE" w:rsidRPr="00753BD6"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753BD6">
        <w:rPr>
          <w:rFonts w:eastAsia="Times New Roman" w:cs="Times New Roman"/>
          <w:color w:val="404040" w:themeColor="text1" w:themeTint="BF"/>
          <w:sz w:val="21"/>
          <w:szCs w:val="21"/>
          <w:lang w:val="en-US" w:eastAsia="en-GB"/>
        </w:rPr>
        <w:t>Rotterdam Convention: official contact points</w:t>
      </w:r>
      <w:r w:rsidR="00172878" w:rsidRPr="00753BD6">
        <w:rPr>
          <w:rFonts w:eastAsia="Times New Roman" w:cs="Times New Roman"/>
          <w:color w:val="404040" w:themeColor="text1" w:themeTint="BF"/>
          <w:sz w:val="21"/>
          <w:szCs w:val="21"/>
          <w:lang w:val="en-US" w:eastAsia="en-GB"/>
        </w:rPr>
        <w:t xml:space="preserve"> </w:t>
      </w:r>
      <w:r w:rsidR="00172878" w:rsidRPr="006C2DE5">
        <w:rPr>
          <w:rFonts w:eastAsia="Times New Roman" w:cs="Times New Roman"/>
          <w:color w:val="404040" w:themeColor="text1" w:themeTint="BF"/>
          <w:sz w:val="21"/>
          <w:szCs w:val="21"/>
          <w:lang w:eastAsia="en-GB"/>
        </w:rPr>
        <w:t>and designated national authorities</w:t>
      </w:r>
      <w:r w:rsidRPr="00753BD6">
        <w:rPr>
          <w:rFonts w:eastAsia="Times New Roman" w:cs="Times New Roman"/>
          <w:color w:val="404040" w:themeColor="text1" w:themeTint="BF"/>
          <w:sz w:val="21"/>
          <w:szCs w:val="21"/>
          <w:lang w:val="en-US" w:eastAsia="en-GB"/>
        </w:rPr>
        <w:t xml:space="preserve">, PIC circular for import </w:t>
      </w:r>
      <w:proofErr w:type="gramStart"/>
      <w:r w:rsidRPr="00753BD6">
        <w:rPr>
          <w:rFonts w:eastAsia="Times New Roman" w:cs="Times New Roman"/>
          <w:color w:val="404040" w:themeColor="text1" w:themeTint="BF"/>
          <w:sz w:val="21"/>
          <w:szCs w:val="21"/>
          <w:lang w:val="en-US" w:eastAsia="en-GB"/>
        </w:rPr>
        <w:t>res</w:t>
      </w:r>
      <w:r w:rsidRPr="00A318D3">
        <w:rPr>
          <w:rFonts w:eastAsia="Times New Roman" w:cs="Times New Roman"/>
          <w:color w:val="404040" w:themeColor="text1" w:themeTint="BF"/>
          <w:sz w:val="21"/>
          <w:szCs w:val="21"/>
          <w:lang w:val="en-US" w:eastAsia="en-GB"/>
        </w:rPr>
        <w:t>ponses</w:t>
      </w:r>
      <w:r w:rsidRPr="00753BD6">
        <w:rPr>
          <w:rFonts w:eastAsia="Times New Roman" w:cs="Times New Roman"/>
          <w:color w:val="404040" w:themeColor="text1" w:themeTint="BF"/>
          <w:sz w:val="21"/>
          <w:szCs w:val="21"/>
          <w:lang w:val="en-US" w:eastAsia="en-GB"/>
        </w:rPr>
        <w:t>;</w:t>
      </w:r>
      <w:proofErr w:type="gramEnd"/>
    </w:p>
    <w:p w14:paraId="3F4B84D9" w14:textId="77777777" w:rsidR="00163DBE" w:rsidRPr="00A318D3"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 xml:space="preserve">Stockholm Convention: official contact points; electronic reporting system for national reports every four years, National Implementation </w:t>
      </w:r>
      <w:proofErr w:type="gramStart"/>
      <w:r w:rsidRPr="00A318D3">
        <w:rPr>
          <w:rFonts w:eastAsia="Times New Roman" w:cs="Times New Roman"/>
          <w:color w:val="404040" w:themeColor="text1" w:themeTint="BF"/>
          <w:sz w:val="21"/>
          <w:szCs w:val="21"/>
          <w:lang w:val="en-US" w:eastAsia="en-GB"/>
        </w:rPr>
        <w:t>Plans;</w:t>
      </w:r>
      <w:proofErr w:type="gramEnd"/>
    </w:p>
    <w:p w14:paraId="4F34609B" w14:textId="77777777" w:rsidR="00163DBE" w:rsidRPr="00A318D3" w:rsidRDefault="00163DBE" w:rsidP="00163DBE">
      <w:pPr>
        <w:pStyle w:val="ListParagraph"/>
        <w:numPr>
          <w:ilvl w:val="0"/>
          <w:numId w:val="16"/>
        </w:numPr>
        <w:shd w:val="clear" w:color="auto" w:fill="FFFFFF"/>
        <w:spacing w:after="0"/>
        <w:rPr>
          <w:rFonts w:eastAsia="Times New Roman" w:cs="Times New Roman"/>
          <w:color w:val="404040" w:themeColor="text1" w:themeTint="BF"/>
          <w:sz w:val="21"/>
          <w:szCs w:val="21"/>
          <w:lang w:val="en-US" w:eastAsia="en-GB"/>
        </w:rPr>
      </w:pPr>
      <w:r w:rsidRPr="00A318D3">
        <w:rPr>
          <w:rFonts w:eastAsia="Times New Roman" w:cs="Times New Roman"/>
          <w:color w:val="404040" w:themeColor="text1" w:themeTint="BF"/>
          <w:sz w:val="21"/>
          <w:szCs w:val="21"/>
          <w:lang w:val="en-US" w:eastAsia="en-GB"/>
        </w:rPr>
        <w:t xml:space="preserve">Montreal Protocol: national focal </w:t>
      </w:r>
      <w:proofErr w:type="gramStart"/>
      <w:r w:rsidRPr="00A318D3">
        <w:rPr>
          <w:rFonts w:eastAsia="Times New Roman" w:cs="Times New Roman"/>
          <w:color w:val="404040" w:themeColor="text1" w:themeTint="BF"/>
          <w:sz w:val="21"/>
          <w:szCs w:val="21"/>
          <w:lang w:val="en-US" w:eastAsia="en-GB"/>
        </w:rPr>
        <w:t>points;</w:t>
      </w:r>
      <w:proofErr w:type="gramEnd"/>
    </w:p>
    <w:p w14:paraId="276B0A1A" w14:textId="77777777" w:rsidR="00163DBE" w:rsidRPr="00B8634A" w:rsidRDefault="00163DBE" w:rsidP="00163DBE">
      <w:pPr>
        <w:pStyle w:val="ListParagraph"/>
        <w:numPr>
          <w:ilvl w:val="0"/>
          <w:numId w:val="16"/>
        </w:numPr>
        <w:shd w:val="clear" w:color="auto" w:fill="FFFFFF"/>
        <w:spacing w:after="0"/>
        <w:rPr>
          <w:rFonts w:eastAsia="Times New Roman" w:cs="Times New Roman"/>
          <w:color w:val="FF0000"/>
          <w:sz w:val="21"/>
          <w:szCs w:val="21"/>
          <w:lang w:val="fr-FR" w:eastAsia="en-GB"/>
        </w:rPr>
      </w:pPr>
      <w:r w:rsidRPr="00A318D3">
        <w:rPr>
          <w:rFonts w:eastAsia="Times New Roman" w:cs="Times New Roman"/>
          <w:color w:val="404040" w:themeColor="text1" w:themeTint="BF"/>
          <w:sz w:val="21"/>
          <w:szCs w:val="21"/>
          <w:lang w:val="fr-FR" w:eastAsia="en-GB"/>
        </w:rPr>
        <w:t xml:space="preserve">Minamata </w:t>
      </w:r>
      <w:proofErr w:type="gramStart"/>
      <w:r w:rsidRPr="00A318D3">
        <w:rPr>
          <w:rFonts w:eastAsia="Times New Roman" w:cs="Times New Roman"/>
          <w:color w:val="404040" w:themeColor="text1" w:themeTint="BF"/>
          <w:sz w:val="21"/>
          <w:szCs w:val="21"/>
          <w:lang w:val="fr-FR" w:eastAsia="en-GB"/>
        </w:rPr>
        <w:t>Convention:</w:t>
      </w:r>
      <w:proofErr w:type="gramEnd"/>
      <w:r w:rsidRPr="00A318D3">
        <w:rPr>
          <w:rFonts w:eastAsia="Times New Roman" w:cs="Times New Roman"/>
          <w:color w:val="404040" w:themeColor="text1" w:themeTint="BF"/>
          <w:sz w:val="21"/>
          <w:szCs w:val="21"/>
          <w:lang w:val="fr-FR" w:eastAsia="en-GB"/>
        </w:rPr>
        <w:t xml:space="preserve"> national focal points.</w:t>
      </w:r>
    </w:p>
    <w:p w14:paraId="3018A8D8" w14:textId="77777777" w:rsidR="00EC2915" w:rsidRPr="00696063" w:rsidRDefault="00EC2915" w:rsidP="00576CFA">
      <w:pPr>
        <w:pStyle w:val="MText"/>
        <w:rPr>
          <w:lang w:val="fr-CH"/>
        </w:rPr>
      </w:pPr>
    </w:p>
    <w:p w14:paraId="79368080" w14:textId="32CB9C2E" w:rsidR="008B0AC7" w:rsidRPr="00A96255" w:rsidRDefault="00576CFA" w:rsidP="00F719A8">
      <w:pPr>
        <w:pStyle w:val="MHeader2"/>
      </w:pPr>
      <w:r w:rsidRPr="00A96255">
        <w:lastRenderedPageBreak/>
        <w:t xml:space="preserve">3.b. Data collection method </w:t>
      </w:r>
      <w:r>
        <w:rPr>
          <w:color w:val="B4B4B4"/>
          <w:sz w:val="20"/>
        </w:rPr>
        <w:t>(COLL_METHOD)</w:t>
      </w:r>
    </w:p>
    <w:p w14:paraId="0937A7CC" w14:textId="5C2D7B9F" w:rsidR="006716BE" w:rsidRPr="00647CBA" w:rsidRDefault="006716BE" w:rsidP="006716BE">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eastAsia="en-GB"/>
        </w:rPr>
        <w:t xml:space="preserve">Data is collected by the </w:t>
      </w:r>
      <w:r w:rsidRPr="00D60BF9">
        <w:rPr>
          <w:rFonts w:eastAsia="Times New Roman" w:cs="Times New Roman"/>
          <w:color w:val="4A4A4A"/>
          <w:sz w:val="21"/>
          <w:szCs w:val="21"/>
          <w:lang w:eastAsia="en-GB"/>
        </w:rPr>
        <w:t>Secretariat of the Basel, Rotterdam and Stockholm Conventions</w:t>
      </w:r>
      <w:r>
        <w:rPr>
          <w:rFonts w:eastAsia="Times New Roman" w:cs="Times New Roman"/>
          <w:color w:val="4A4A4A"/>
          <w:sz w:val="21"/>
          <w:szCs w:val="21"/>
          <w:lang w:eastAsia="en-GB"/>
        </w:rPr>
        <w:t xml:space="preserve"> from Focal Points for </w:t>
      </w:r>
      <w:r w:rsidRPr="00647CBA">
        <w:rPr>
          <w:rFonts w:eastAsia="Times New Roman" w:cs="Times New Roman"/>
          <w:color w:val="4A4A4A"/>
          <w:sz w:val="21"/>
          <w:szCs w:val="21"/>
          <w:lang w:val="en-US" w:eastAsia="en-GB"/>
        </w:rPr>
        <w:t xml:space="preserve">the Basel Conventions, </w:t>
      </w:r>
      <w:r w:rsidR="00172878">
        <w:rPr>
          <w:rFonts w:eastAsia="Times New Roman" w:cs="Times New Roman"/>
          <w:color w:val="4A4A4A"/>
          <w:sz w:val="21"/>
          <w:szCs w:val="21"/>
          <w:lang w:val="en-US" w:eastAsia="en-GB"/>
        </w:rPr>
        <w:t>o</w:t>
      </w:r>
      <w:r w:rsidRPr="00647CBA">
        <w:rPr>
          <w:rFonts w:eastAsia="Times New Roman" w:cs="Times New Roman"/>
          <w:color w:val="4A4A4A"/>
          <w:sz w:val="21"/>
          <w:szCs w:val="21"/>
          <w:lang w:val="en-US" w:eastAsia="en-GB"/>
        </w:rPr>
        <w:t>fficial contact points</w:t>
      </w:r>
      <w:r w:rsidR="00172878">
        <w:rPr>
          <w:rFonts w:eastAsia="Times New Roman" w:cs="Times New Roman"/>
          <w:color w:val="4A4A4A"/>
          <w:sz w:val="21"/>
          <w:szCs w:val="21"/>
          <w:lang w:val="en-US" w:eastAsia="en-GB"/>
        </w:rPr>
        <w:t xml:space="preserve"> and designated national authorities</w:t>
      </w:r>
      <w:r w:rsidRPr="00647CBA">
        <w:rPr>
          <w:rFonts w:eastAsia="Times New Roman" w:cs="Times New Roman"/>
          <w:color w:val="4A4A4A"/>
          <w:sz w:val="21"/>
          <w:szCs w:val="21"/>
          <w:lang w:val="en-US" w:eastAsia="en-GB"/>
        </w:rPr>
        <w:t xml:space="preserve"> f</w:t>
      </w:r>
      <w:r>
        <w:rPr>
          <w:rFonts w:eastAsia="Times New Roman" w:cs="Times New Roman"/>
          <w:color w:val="4A4A4A"/>
          <w:sz w:val="21"/>
          <w:szCs w:val="21"/>
          <w:lang w:val="en-US" w:eastAsia="en-GB"/>
        </w:rPr>
        <w:t xml:space="preserve">or the Rotterdam Convention, </w:t>
      </w:r>
      <w:r w:rsidRPr="00647CBA">
        <w:rPr>
          <w:rFonts w:eastAsia="Times New Roman" w:cs="Times New Roman"/>
          <w:color w:val="4A4A4A"/>
          <w:sz w:val="21"/>
          <w:szCs w:val="21"/>
          <w:lang w:val="en-US" w:eastAsia="en-GB"/>
        </w:rPr>
        <w:t>official contact points for the Stockholm Convention</w:t>
      </w:r>
      <w:r>
        <w:rPr>
          <w:rFonts w:eastAsia="Times New Roman" w:cs="Times New Roman"/>
          <w:color w:val="4A4A4A"/>
          <w:sz w:val="21"/>
          <w:szCs w:val="21"/>
          <w:lang w:val="en-US" w:eastAsia="en-GB"/>
        </w:rPr>
        <w:t xml:space="preserve">, by the Ozone Secretariat from </w:t>
      </w:r>
      <w:r w:rsidRPr="00A318D3">
        <w:rPr>
          <w:rFonts w:eastAsia="Times New Roman" w:cs="Times New Roman"/>
          <w:color w:val="4A4A4A"/>
          <w:sz w:val="21"/>
          <w:szCs w:val="21"/>
          <w:lang w:val="en-US" w:eastAsia="en-GB"/>
        </w:rPr>
        <w:t>national focal points for the Montreal Protocol</w:t>
      </w:r>
      <w:r>
        <w:rPr>
          <w:rFonts w:eastAsia="Times New Roman" w:cs="Times New Roman"/>
          <w:color w:val="4A4A4A"/>
          <w:sz w:val="21"/>
          <w:szCs w:val="21"/>
          <w:lang w:val="en-US" w:eastAsia="en-GB"/>
        </w:rPr>
        <w:t xml:space="preserve">, and by the </w:t>
      </w:r>
      <w:r w:rsidRPr="00D60BF9">
        <w:rPr>
          <w:rFonts w:eastAsia="Times New Roman" w:cs="Times New Roman"/>
          <w:color w:val="4A4A4A"/>
          <w:sz w:val="21"/>
          <w:szCs w:val="21"/>
          <w:lang w:eastAsia="en-GB"/>
        </w:rPr>
        <w:t>Secretariat of the Minamata Convention</w:t>
      </w:r>
      <w:r>
        <w:rPr>
          <w:rFonts w:eastAsia="Times New Roman" w:cs="Times New Roman"/>
          <w:color w:val="4A4A4A"/>
          <w:sz w:val="21"/>
          <w:szCs w:val="21"/>
          <w:lang w:val="en-US" w:eastAsia="en-GB"/>
        </w:rPr>
        <w:t xml:space="preserve"> from national focal points for the Minamata Convention.</w:t>
      </w:r>
      <w:r w:rsidRPr="00647CBA">
        <w:rPr>
          <w:rFonts w:eastAsia="Times New Roman" w:cs="Times New Roman"/>
          <w:color w:val="4A4A4A"/>
          <w:sz w:val="21"/>
          <w:szCs w:val="21"/>
          <w:lang w:val="en-US"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AAFF251" w14:textId="77777777" w:rsidR="00C828C5" w:rsidRDefault="00C828C5" w:rsidP="00C14C7B">
      <w:pPr>
        <w:pStyle w:val="ListParagraph"/>
        <w:numPr>
          <w:ilvl w:val="0"/>
          <w:numId w:val="21"/>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First reporting cycle: 2017;</w:t>
      </w:r>
    </w:p>
    <w:p w14:paraId="2AEFEE76" w14:textId="77777777" w:rsidR="00C828C5" w:rsidRDefault="00C828C5" w:rsidP="00C14C7B">
      <w:pPr>
        <w:pStyle w:val="ListParagraph"/>
        <w:numPr>
          <w:ilvl w:val="0"/>
          <w:numId w:val="21"/>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2020;</w:t>
      </w:r>
    </w:p>
    <w:p w14:paraId="519BE0F5" w14:textId="77777777" w:rsidR="00C828C5" w:rsidRDefault="00C828C5" w:rsidP="00C14C7B">
      <w:pPr>
        <w:pStyle w:val="ListParagraph"/>
        <w:numPr>
          <w:ilvl w:val="0"/>
          <w:numId w:val="21"/>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2025;</w:t>
      </w:r>
    </w:p>
    <w:p w14:paraId="64120AC4" w14:textId="77777777" w:rsidR="00C828C5" w:rsidRPr="00D60BF9" w:rsidRDefault="00C828C5" w:rsidP="00C14C7B">
      <w:pPr>
        <w:pStyle w:val="ListParagraph"/>
        <w:numPr>
          <w:ilvl w:val="0"/>
          <w:numId w:val="21"/>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2030.</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94B0B44" w14:textId="7A806E10" w:rsidR="00F839E2" w:rsidRPr="00A318D3" w:rsidRDefault="00EC0024" w:rsidP="00C14C7B">
      <w:pPr>
        <w:pStyle w:val="ListParagraph"/>
        <w:numPr>
          <w:ilvl w:val="0"/>
          <w:numId w:val="32"/>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According to the result of </w:t>
      </w:r>
      <w:r w:rsidR="00750940">
        <w:rPr>
          <w:rFonts w:eastAsia="Times New Roman" w:cs="Times New Roman"/>
          <w:color w:val="4A4A4A"/>
          <w:sz w:val="21"/>
          <w:szCs w:val="21"/>
          <w:lang w:eastAsia="en-GB"/>
        </w:rPr>
        <w:t>the f</w:t>
      </w:r>
      <w:r w:rsidR="00F839E2" w:rsidRPr="00A318D3">
        <w:rPr>
          <w:rFonts w:eastAsia="Times New Roman" w:cs="Times New Roman"/>
          <w:color w:val="4A4A4A"/>
          <w:sz w:val="21"/>
          <w:szCs w:val="21"/>
          <w:lang w:eastAsia="en-GB"/>
        </w:rPr>
        <w:t>irst reporting cycle:</w:t>
      </w:r>
      <w:r w:rsidR="00D23B8C">
        <w:rPr>
          <w:rFonts w:eastAsia="Times New Roman" w:cs="Times New Roman"/>
          <w:color w:val="4A4A4A"/>
          <w:sz w:val="21"/>
          <w:szCs w:val="21"/>
          <w:lang w:eastAsia="en-GB"/>
        </w:rPr>
        <w:t xml:space="preserve"> data for</w:t>
      </w:r>
      <w:r w:rsidR="00F839E2" w:rsidRPr="00A318D3">
        <w:rPr>
          <w:rFonts w:eastAsia="Times New Roman" w:cs="Times New Roman"/>
          <w:color w:val="4A4A4A"/>
          <w:sz w:val="21"/>
          <w:szCs w:val="21"/>
          <w:lang w:eastAsia="en-GB"/>
        </w:rPr>
        <w:t xml:space="preserve"> 2010-2014;</w:t>
      </w:r>
    </w:p>
    <w:p w14:paraId="1EFBEFFE" w14:textId="2C0B4504" w:rsidR="00F839E2" w:rsidRPr="00A318D3" w:rsidRDefault="00464EB7" w:rsidP="00C14C7B">
      <w:pPr>
        <w:pStyle w:val="ListParagraph"/>
        <w:numPr>
          <w:ilvl w:val="0"/>
          <w:numId w:val="32"/>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According to the result of</w:t>
      </w:r>
      <w:r w:rsidR="00750940">
        <w:rPr>
          <w:rFonts w:eastAsia="Times New Roman" w:cs="Times New Roman"/>
          <w:color w:val="4A4A4A"/>
          <w:sz w:val="21"/>
          <w:szCs w:val="21"/>
          <w:lang w:eastAsia="en-GB"/>
        </w:rPr>
        <w:t xml:space="preserve"> the s</w:t>
      </w:r>
      <w:r w:rsidR="00F839E2" w:rsidRPr="00A318D3">
        <w:rPr>
          <w:rFonts w:eastAsia="Times New Roman" w:cs="Times New Roman"/>
          <w:color w:val="4A4A4A"/>
          <w:sz w:val="21"/>
          <w:szCs w:val="21"/>
          <w:lang w:eastAsia="en-GB"/>
        </w:rPr>
        <w:t>econd reporting cycle:</w:t>
      </w:r>
      <w:r w:rsidR="00D23B8C">
        <w:rPr>
          <w:rFonts w:eastAsia="Times New Roman" w:cs="Times New Roman"/>
          <w:color w:val="4A4A4A"/>
          <w:sz w:val="21"/>
          <w:szCs w:val="21"/>
          <w:lang w:eastAsia="en-GB"/>
        </w:rPr>
        <w:t xml:space="preserve"> data for</w:t>
      </w:r>
      <w:r w:rsidR="00F839E2" w:rsidRPr="00A318D3">
        <w:rPr>
          <w:rFonts w:eastAsia="Times New Roman" w:cs="Times New Roman"/>
          <w:color w:val="4A4A4A"/>
          <w:sz w:val="21"/>
          <w:szCs w:val="21"/>
          <w:lang w:eastAsia="en-GB"/>
        </w:rPr>
        <w:t xml:space="preserve"> 2015-2019;</w:t>
      </w:r>
    </w:p>
    <w:p w14:paraId="4232B745" w14:textId="476375E8" w:rsidR="00F839E2" w:rsidRPr="00A318D3" w:rsidRDefault="00464EB7" w:rsidP="00C14C7B">
      <w:pPr>
        <w:pStyle w:val="ListParagraph"/>
        <w:numPr>
          <w:ilvl w:val="0"/>
          <w:numId w:val="32"/>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According to the result of</w:t>
      </w:r>
      <w:r w:rsidR="00750940">
        <w:rPr>
          <w:rFonts w:eastAsia="Times New Roman" w:cs="Times New Roman"/>
          <w:color w:val="4A4A4A"/>
          <w:sz w:val="21"/>
          <w:szCs w:val="21"/>
          <w:lang w:eastAsia="en-GB"/>
        </w:rPr>
        <w:t xml:space="preserve"> </w:t>
      </w:r>
      <w:r w:rsidR="00D23B8C">
        <w:rPr>
          <w:rFonts w:eastAsia="Times New Roman" w:cs="Times New Roman"/>
          <w:color w:val="4A4A4A"/>
          <w:sz w:val="21"/>
          <w:szCs w:val="21"/>
          <w:lang w:eastAsia="en-GB"/>
        </w:rPr>
        <w:t>the t</w:t>
      </w:r>
      <w:r w:rsidR="00F839E2" w:rsidRPr="00A318D3">
        <w:rPr>
          <w:rFonts w:eastAsia="Times New Roman" w:cs="Times New Roman"/>
          <w:color w:val="4A4A4A"/>
          <w:sz w:val="21"/>
          <w:szCs w:val="21"/>
          <w:lang w:eastAsia="en-GB"/>
        </w:rPr>
        <w:t>hird reporting cycle:</w:t>
      </w:r>
      <w:r w:rsidR="0058022B">
        <w:rPr>
          <w:rFonts w:eastAsia="Times New Roman" w:cs="Times New Roman"/>
          <w:color w:val="4A4A4A"/>
          <w:sz w:val="21"/>
          <w:szCs w:val="21"/>
          <w:lang w:eastAsia="en-GB"/>
        </w:rPr>
        <w:t xml:space="preserve"> </w:t>
      </w:r>
      <w:r w:rsidR="00D23B8C">
        <w:rPr>
          <w:rFonts w:eastAsia="Times New Roman" w:cs="Times New Roman"/>
          <w:color w:val="4A4A4A"/>
          <w:sz w:val="21"/>
          <w:szCs w:val="21"/>
          <w:lang w:eastAsia="en-GB"/>
        </w:rPr>
        <w:t xml:space="preserve">data </w:t>
      </w:r>
      <w:r w:rsidR="0058022B">
        <w:rPr>
          <w:rFonts w:eastAsia="Times New Roman" w:cs="Times New Roman"/>
          <w:color w:val="4A4A4A"/>
          <w:sz w:val="21"/>
          <w:szCs w:val="21"/>
          <w:lang w:eastAsia="en-GB"/>
        </w:rPr>
        <w:t>for</w:t>
      </w:r>
      <w:r w:rsidR="00F839E2" w:rsidRPr="00A318D3">
        <w:rPr>
          <w:rFonts w:eastAsia="Times New Roman" w:cs="Times New Roman"/>
          <w:color w:val="4A4A4A"/>
          <w:sz w:val="21"/>
          <w:szCs w:val="21"/>
          <w:lang w:eastAsia="en-GB"/>
        </w:rPr>
        <w:t xml:space="preserve"> 2020-2024;</w:t>
      </w:r>
    </w:p>
    <w:p w14:paraId="2EAD9D4C" w14:textId="4DAF1BBF" w:rsidR="00F839E2" w:rsidRPr="00A318D3" w:rsidRDefault="00464EB7" w:rsidP="00C14C7B">
      <w:pPr>
        <w:pStyle w:val="ListParagraph"/>
        <w:numPr>
          <w:ilvl w:val="0"/>
          <w:numId w:val="32"/>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According to the result of</w:t>
      </w:r>
      <w:r w:rsidR="00D23B8C">
        <w:rPr>
          <w:rFonts w:eastAsia="Times New Roman" w:cs="Times New Roman"/>
          <w:color w:val="4A4A4A"/>
          <w:sz w:val="21"/>
          <w:szCs w:val="21"/>
          <w:lang w:eastAsia="en-GB"/>
        </w:rPr>
        <w:t xml:space="preserve"> the f</w:t>
      </w:r>
      <w:r w:rsidR="00F839E2" w:rsidRPr="00A318D3">
        <w:rPr>
          <w:rFonts w:eastAsia="Times New Roman" w:cs="Times New Roman"/>
          <w:color w:val="4A4A4A"/>
          <w:sz w:val="21"/>
          <w:szCs w:val="21"/>
          <w:lang w:eastAsia="en-GB"/>
        </w:rPr>
        <w:t xml:space="preserve">ourth reporting cycle: </w:t>
      </w:r>
      <w:r w:rsidR="0058022B">
        <w:rPr>
          <w:rFonts w:eastAsia="Times New Roman" w:cs="Times New Roman"/>
          <w:color w:val="4A4A4A"/>
          <w:sz w:val="21"/>
          <w:szCs w:val="21"/>
          <w:lang w:eastAsia="en-GB"/>
        </w:rPr>
        <w:t xml:space="preserve">data for </w:t>
      </w:r>
      <w:r w:rsidR="00F839E2" w:rsidRPr="00A318D3">
        <w:rPr>
          <w:rFonts w:eastAsia="Times New Roman" w:cs="Times New Roman"/>
          <w:color w:val="4A4A4A"/>
          <w:sz w:val="21"/>
          <w:szCs w:val="21"/>
          <w:lang w:eastAsia="en-GB"/>
        </w:rPr>
        <w:t>2025-2029.</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92BBB0F" w14:textId="310BF615" w:rsidR="00746D02" w:rsidRPr="00016654" w:rsidRDefault="00746D02" w:rsidP="00C14C7B">
      <w:pPr>
        <w:pStyle w:val="ListParagraph"/>
        <w:numPr>
          <w:ilvl w:val="0"/>
          <w:numId w:val="33"/>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Focal Points and Competent Authorities for the Basel Conventions (</w:t>
      </w:r>
      <w:r w:rsidR="00180511" w:rsidRPr="00016654">
        <w:rPr>
          <w:rFonts w:eastAsia="Times New Roman" w:cs="Times New Roman"/>
          <w:color w:val="4A4A4A"/>
          <w:sz w:val="21"/>
          <w:szCs w:val="21"/>
          <w:lang w:eastAsia="en-GB"/>
        </w:rPr>
        <w:t>18</w:t>
      </w:r>
      <w:r w:rsidR="00180511">
        <w:rPr>
          <w:rFonts w:eastAsia="Times New Roman" w:cs="Times New Roman"/>
          <w:color w:val="4A4A4A"/>
          <w:sz w:val="21"/>
          <w:szCs w:val="21"/>
          <w:lang w:eastAsia="en-GB"/>
        </w:rPr>
        <w:t>9</w:t>
      </w:r>
      <w:r w:rsidR="00180511" w:rsidRPr="00016654">
        <w:rPr>
          <w:rFonts w:eastAsia="Times New Roman" w:cs="Times New Roman"/>
          <w:color w:val="4A4A4A"/>
          <w:sz w:val="21"/>
          <w:szCs w:val="21"/>
          <w:lang w:eastAsia="en-GB"/>
        </w:rPr>
        <w:t xml:space="preserve"> </w:t>
      </w:r>
      <w:r w:rsidRPr="00016654">
        <w:rPr>
          <w:rFonts w:eastAsia="Times New Roman" w:cs="Times New Roman"/>
          <w:color w:val="4A4A4A"/>
          <w:sz w:val="21"/>
          <w:szCs w:val="21"/>
          <w:lang w:eastAsia="en-GB"/>
        </w:rPr>
        <w:t>Parties);</w:t>
      </w:r>
    </w:p>
    <w:p w14:paraId="7DB41480" w14:textId="47AB7B52" w:rsidR="00746D02" w:rsidRPr="00016654" w:rsidRDefault="00746D02" w:rsidP="00C14C7B">
      <w:pPr>
        <w:pStyle w:val="ListParagraph"/>
        <w:numPr>
          <w:ilvl w:val="0"/>
          <w:numId w:val="33"/>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Designated National Authorities and Official contact points for the Rotterdam Convention (</w:t>
      </w:r>
      <w:r w:rsidR="00180511" w:rsidRPr="00016654">
        <w:rPr>
          <w:rFonts w:eastAsia="Times New Roman" w:cs="Times New Roman"/>
          <w:color w:val="4A4A4A"/>
          <w:sz w:val="21"/>
          <w:szCs w:val="21"/>
          <w:lang w:eastAsia="en-GB"/>
        </w:rPr>
        <w:t>1</w:t>
      </w:r>
      <w:r w:rsidR="00180511">
        <w:rPr>
          <w:rFonts w:eastAsia="Times New Roman" w:cs="Times New Roman"/>
          <w:color w:val="4A4A4A"/>
          <w:sz w:val="21"/>
          <w:szCs w:val="21"/>
          <w:lang w:eastAsia="en-GB"/>
        </w:rPr>
        <w:t>65</w:t>
      </w:r>
      <w:r w:rsidR="00180511" w:rsidRPr="00016654">
        <w:rPr>
          <w:rFonts w:eastAsia="Times New Roman" w:cs="Times New Roman"/>
          <w:color w:val="4A4A4A"/>
          <w:sz w:val="21"/>
          <w:szCs w:val="21"/>
          <w:lang w:eastAsia="en-GB"/>
        </w:rPr>
        <w:t xml:space="preserve"> </w:t>
      </w:r>
      <w:r w:rsidRPr="00016654">
        <w:rPr>
          <w:rFonts w:eastAsia="Times New Roman" w:cs="Times New Roman"/>
          <w:color w:val="4A4A4A"/>
          <w:sz w:val="21"/>
          <w:szCs w:val="21"/>
          <w:lang w:eastAsia="en-GB"/>
        </w:rPr>
        <w:t>Parties);</w:t>
      </w:r>
    </w:p>
    <w:p w14:paraId="00835B7B" w14:textId="5E0CFD6B" w:rsidR="00746D02" w:rsidRPr="00016654" w:rsidRDefault="00746D02" w:rsidP="00C14C7B">
      <w:pPr>
        <w:pStyle w:val="ListParagraph"/>
        <w:numPr>
          <w:ilvl w:val="0"/>
          <w:numId w:val="33"/>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Official contact points and national focal points for Stockholm Convention (</w:t>
      </w:r>
      <w:r w:rsidR="00180511" w:rsidRPr="00016654">
        <w:rPr>
          <w:rFonts w:eastAsia="Times New Roman" w:cs="Times New Roman"/>
          <w:color w:val="4A4A4A"/>
          <w:sz w:val="21"/>
          <w:szCs w:val="21"/>
          <w:lang w:eastAsia="en-GB"/>
        </w:rPr>
        <w:t>1</w:t>
      </w:r>
      <w:r w:rsidR="00180511">
        <w:rPr>
          <w:rFonts w:eastAsia="Times New Roman" w:cs="Times New Roman"/>
          <w:color w:val="4A4A4A"/>
          <w:sz w:val="21"/>
          <w:szCs w:val="21"/>
          <w:lang w:eastAsia="en-GB"/>
        </w:rPr>
        <w:t>85</w:t>
      </w:r>
      <w:r w:rsidR="00180511" w:rsidRPr="00016654">
        <w:rPr>
          <w:rFonts w:eastAsia="Times New Roman" w:cs="Times New Roman"/>
          <w:color w:val="4A4A4A"/>
          <w:sz w:val="21"/>
          <w:szCs w:val="21"/>
          <w:lang w:eastAsia="en-GB"/>
        </w:rPr>
        <w:t xml:space="preserve"> </w:t>
      </w:r>
      <w:r w:rsidRPr="00016654">
        <w:rPr>
          <w:rFonts w:eastAsia="Times New Roman" w:cs="Times New Roman"/>
          <w:color w:val="4A4A4A"/>
          <w:sz w:val="21"/>
          <w:szCs w:val="21"/>
          <w:lang w:eastAsia="en-GB"/>
        </w:rPr>
        <w:t>Parties);</w:t>
      </w:r>
    </w:p>
    <w:p w14:paraId="4A591D3A" w14:textId="772B4F51" w:rsidR="00746D02" w:rsidRPr="00016654" w:rsidRDefault="00746D02" w:rsidP="00C14C7B">
      <w:pPr>
        <w:pStyle w:val="ListParagraph"/>
        <w:numPr>
          <w:ilvl w:val="0"/>
          <w:numId w:val="33"/>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Focal points for Montreal Protocol (19</w:t>
      </w:r>
      <w:r w:rsidR="000732F7">
        <w:rPr>
          <w:rFonts w:eastAsia="Times New Roman" w:cs="Times New Roman"/>
          <w:color w:val="4A4A4A"/>
          <w:sz w:val="21"/>
          <w:szCs w:val="21"/>
          <w:lang w:eastAsia="en-GB"/>
        </w:rPr>
        <w:t>8</w:t>
      </w:r>
      <w:r w:rsidRPr="00016654">
        <w:rPr>
          <w:rFonts w:eastAsia="Times New Roman" w:cs="Times New Roman"/>
          <w:color w:val="4A4A4A"/>
          <w:sz w:val="21"/>
          <w:szCs w:val="21"/>
          <w:lang w:eastAsia="en-GB"/>
        </w:rPr>
        <w:t xml:space="preserve"> Parties);</w:t>
      </w:r>
    </w:p>
    <w:p w14:paraId="57C325F8" w14:textId="464B92E5" w:rsidR="00746D02" w:rsidRPr="00016654" w:rsidRDefault="00746D02" w:rsidP="00C14C7B">
      <w:pPr>
        <w:pStyle w:val="ListParagraph"/>
        <w:numPr>
          <w:ilvl w:val="0"/>
          <w:numId w:val="33"/>
        </w:numPr>
        <w:shd w:val="clear" w:color="auto" w:fill="FFFFFF"/>
        <w:spacing w:after="0"/>
        <w:jc w:val="both"/>
        <w:rPr>
          <w:rFonts w:eastAsia="Times New Roman" w:cs="Times New Roman"/>
          <w:color w:val="4A4A4A"/>
          <w:sz w:val="21"/>
          <w:szCs w:val="21"/>
          <w:lang w:eastAsia="en-GB"/>
        </w:rPr>
      </w:pPr>
      <w:r w:rsidRPr="00016654">
        <w:rPr>
          <w:rFonts w:eastAsia="Times New Roman" w:cs="Times New Roman"/>
          <w:color w:val="4A4A4A"/>
          <w:sz w:val="21"/>
          <w:szCs w:val="21"/>
          <w:lang w:eastAsia="en-GB"/>
        </w:rPr>
        <w:t xml:space="preserve">Focal points for information exchange and national focal points for the Minamata Convention (currently </w:t>
      </w:r>
      <w:r w:rsidR="00BC57A1">
        <w:rPr>
          <w:rFonts w:eastAsia="Times New Roman" w:cs="Times New Roman"/>
          <w:color w:val="4A4A4A"/>
          <w:sz w:val="21"/>
          <w:szCs w:val="21"/>
          <w:lang w:eastAsia="en-GB"/>
        </w:rPr>
        <w:t>13</w:t>
      </w:r>
      <w:r w:rsidR="00EF7209">
        <w:rPr>
          <w:rFonts w:eastAsia="Times New Roman" w:cs="Times New Roman"/>
          <w:color w:val="4A4A4A"/>
          <w:sz w:val="21"/>
          <w:szCs w:val="21"/>
          <w:lang w:eastAsia="en-GB"/>
        </w:rPr>
        <w:t>7</w:t>
      </w:r>
      <w:r w:rsidR="00BC57A1" w:rsidRPr="00016654">
        <w:rPr>
          <w:rFonts w:eastAsia="Times New Roman" w:cs="Times New Roman"/>
          <w:color w:val="4A4A4A"/>
          <w:sz w:val="21"/>
          <w:szCs w:val="21"/>
          <w:lang w:eastAsia="en-GB"/>
        </w:rPr>
        <w:t xml:space="preserve"> </w:t>
      </w:r>
      <w:r w:rsidRPr="00016654">
        <w:rPr>
          <w:rFonts w:eastAsia="Times New Roman" w:cs="Times New Roman"/>
          <w:color w:val="4A4A4A"/>
          <w:sz w:val="21"/>
          <w:szCs w:val="21"/>
          <w:lang w:eastAsia="en-GB"/>
        </w:rPr>
        <w:t>Parties).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C4E4138" w14:textId="77777777" w:rsidR="00934F65" w:rsidRPr="00D60BF9" w:rsidRDefault="00934F65" w:rsidP="00934F65">
      <w:pPr>
        <w:pStyle w:val="ListParagraph"/>
        <w:numPr>
          <w:ilvl w:val="0"/>
          <w:numId w:val="22"/>
        </w:numPr>
        <w:shd w:val="clear" w:color="auto" w:fill="FFFFFF"/>
        <w:spacing w:after="0"/>
        <w:rPr>
          <w:rFonts w:eastAsia="Times New Roman" w:cs="Times New Roman"/>
          <w:color w:val="4A4A4A"/>
          <w:sz w:val="21"/>
          <w:szCs w:val="21"/>
          <w:lang w:eastAsia="en-GB"/>
        </w:rPr>
      </w:pPr>
      <w:r w:rsidRPr="00D60BF9">
        <w:rPr>
          <w:rFonts w:eastAsia="Times New Roman" w:cs="Times New Roman"/>
          <w:color w:val="4A4A4A"/>
          <w:sz w:val="21"/>
          <w:szCs w:val="21"/>
          <w:lang w:eastAsia="en-GB"/>
        </w:rPr>
        <w:t xml:space="preserve">Secretariat of the Basel, Rotterdam and Stockholm Conventions;  </w:t>
      </w:r>
    </w:p>
    <w:p w14:paraId="612907C3" w14:textId="65FFE216" w:rsidR="00934F65" w:rsidRPr="00D60BF9" w:rsidRDefault="00043C44" w:rsidP="00934F65">
      <w:pPr>
        <w:pStyle w:val="ListParagraph"/>
        <w:numPr>
          <w:ilvl w:val="0"/>
          <w:numId w:val="22"/>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Secretariat for the </w:t>
      </w:r>
      <w:r w:rsidRPr="00854DB1">
        <w:rPr>
          <w:rFonts w:eastAsia="Times New Roman" w:cs="Times New Roman"/>
          <w:color w:val="4A4A4A"/>
          <w:sz w:val="21"/>
          <w:szCs w:val="21"/>
          <w:lang w:eastAsia="en-GB"/>
        </w:rPr>
        <w:t xml:space="preserve">Montreal Protocol </w:t>
      </w:r>
      <w:r>
        <w:rPr>
          <w:rFonts w:eastAsia="Times New Roman" w:cs="Times New Roman"/>
          <w:color w:val="4A4A4A"/>
          <w:sz w:val="21"/>
          <w:szCs w:val="21"/>
          <w:lang w:eastAsia="en-GB"/>
        </w:rPr>
        <w:t>(</w:t>
      </w:r>
      <w:r w:rsidR="00934F65" w:rsidRPr="00D60BF9">
        <w:rPr>
          <w:rFonts w:eastAsia="Times New Roman" w:cs="Times New Roman"/>
          <w:color w:val="4A4A4A"/>
          <w:sz w:val="21"/>
          <w:szCs w:val="21"/>
          <w:lang w:eastAsia="en-GB"/>
        </w:rPr>
        <w:t>Ozone Secretariat</w:t>
      </w:r>
      <w:r>
        <w:rPr>
          <w:rFonts w:eastAsia="Times New Roman" w:cs="Times New Roman"/>
          <w:color w:val="4A4A4A"/>
          <w:sz w:val="21"/>
          <w:szCs w:val="21"/>
          <w:lang w:eastAsia="en-GB"/>
        </w:rPr>
        <w:t>)</w:t>
      </w:r>
      <w:r w:rsidR="00934F65" w:rsidRPr="00D60BF9">
        <w:rPr>
          <w:rFonts w:eastAsia="Times New Roman" w:cs="Times New Roman"/>
          <w:color w:val="4A4A4A"/>
          <w:sz w:val="21"/>
          <w:szCs w:val="21"/>
          <w:lang w:eastAsia="en-GB"/>
        </w:rPr>
        <w:t>;</w:t>
      </w:r>
    </w:p>
    <w:p w14:paraId="5C43435B" w14:textId="40176A29" w:rsidR="00EC2915" w:rsidRDefault="00934F65" w:rsidP="00576CFA">
      <w:pPr>
        <w:pStyle w:val="ListParagraph"/>
        <w:numPr>
          <w:ilvl w:val="0"/>
          <w:numId w:val="22"/>
        </w:numPr>
        <w:shd w:val="clear" w:color="auto" w:fill="FFFFFF"/>
        <w:spacing w:after="0"/>
        <w:rPr>
          <w:rFonts w:eastAsia="Times New Roman" w:cs="Times New Roman"/>
          <w:color w:val="4A4A4A"/>
          <w:sz w:val="21"/>
          <w:szCs w:val="21"/>
          <w:lang w:eastAsia="en-GB"/>
        </w:rPr>
      </w:pPr>
      <w:r w:rsidRPr="00D60BF9">
        <w:rPr>
          <w:rFonts w:eastAsia="Times New Roman" w:cs="Times New Roman"/>
          <w:color w:val="4A4A4A"/>
          <w:sz w:val="21"/>
          <w:szCs w:val="21"/>
          <w:lang w:eastAsia="en-GB"/>
        </w:rPr>
        <w:t>Secretariat of the Minamata Convention.</w:t>
      </w:r>
    </w:p>
    <w:p w14:paraId="5D508959" w14:textId="77777777" w:rsidR="00934F65" w:rsidRPr="00934F65" w:rsidRDefault="00934F65" w:rsidP="00934F65">
      <w:pPr>
        <w:pStyle w:val="ListParagraph"/>
        <w:shd w:val="clear" w:color="auto" w:fill="FFFFFF"/>
        <w:spacing w:after="0"/>
        <w:rPr>
          <w:rFonts w:eastAsia="Times New Roman" w:cs="Times New Roman"/>
          <w:color w:val="4A4A4A"/>
          <w:sz w:val="21"/>
          <w:szCs w:val="21"/>
          <w:lang w:eastAsia="en-GB"/>
        </w:rPr>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861DB0B" w14:textId="73CBFA3A" w:rsidR="00172878" w:rsidRDefault="00172878" w:rsidP="00C60163">
      <w:pPr>
        <w:pStyle w:val="MText"/>
        <w:jc w:val="both"/>
      </w:pPr>
      <w:r w:rsidRPr="00A94297">
        <w:rPr>
          <w:b/>
          <w:bCs/>
        </w:rPr>
        <w:t>Basel Convention</w:t>
      </w:r>
      <w:r>
        <w:t xml:space="preserve">: </w:t>
      </w:r>
      <w:r w:rsidRPr="00F77308">
        <w:t>Pursuant to article 5 of the Basel Convention, Parties are required to designate or establish one or more competent authorities</w:t>
      </w:r>
      <w:r>
        <w:t xml:space="preserve"> and </w:t>
      </w:r>
      <w:r w:rsidRPr="00A94297">
        <w:t>one focal point</w:t>
      </w:r>
      <w:r w:rsidRPr="00F77308">
        <w:t xml:space="preserve"> to facilitate the implementation of the Convention.</w:t>
      </w:r>
      <w:r>
        <w:t xml:space="preserve"> Parties also have an obligation to inform the Secretariat of any changes regarding designations made by them. The Conference of the Parties</w:t>
      </w:r>
      <w:r w:rsidR="00097B23">
        <w:t xml:space="preserve"> (COP)</w:t>
      </w:r>
      <w:r>
        <w:t xml:space="preserve"> has adopted a standard form for notification of designation of contacts (decision BC-11/21), which </w:t>
      </w:r>
      <w:r w:rsidRPr="00A94297">
        <w:t xml:space="preserve">Parties are requested to </w:t>
      </w:r>
      <w:r>
        <w:t>use to transmit information to the Secretariat including modifications</w:t>
      </w:r>
      <w:r w:rsidRPr="00A94297">
        <w:t xml:space="preserve">. </w:t>
      </w:r>
    </w:p>
    <w:p w14:paraId="1D1D01F3" w14:textId="77777777" w:rsidR="00172878" w:rsidRDefault="00172878" w:rsidP="00C60163">
      <w:pPr>
        <w:pStyle w:val="NoSpacing"/>
        <w:jc w:val="both"/>
      </w:pPr>
    </w:p>
    <w:p w14:paraId="7CE08FA8" w14:textId="3F0D2571" w:rsidR="00172878" w:rsidRDefault="00172878" w:rsidP="00C60163">
      <w:pPr>
        <w:pStyle w:val="MText"/>
        <w:jc w:val="both"/>
      </w:pPr>
      <w:r>
        <w:lastRenderedPageBreak/>
        <w:t xml:space="preserve">A list of competent authorities and focal points to the Basel Convention is maintained and regularly updated on </w:t>
      </w:r>
      <w:hyperlink r:id="rId12" w:history="1">
        <w:r w:rsidRPr="00733B88">
          <w:rPr>
            <w:rStyle w:val="Hyperlink"/>
          </w:rPr>
          <w:t>the Convention website</w:t>
        </w:r>
      </w:hyperlink>
      <w:r w:rsidR="00D6404A">
        <w:t>.</w:t>
      </w:r>
    </w:p>
    <w:p w14:paraId="48088905" w14:textId="77777777" w:rsidR="006E4919" w:rsidRDefault="006E4919" w:rsidP="00C60163">
      <w:pPr>
        <w:pStyle w:val="NoSpacing"/>
        <w:jc w:val="both"/>
      </w:pPr>
    </w:p>
    <w:p w14:paraId="4DF40BB4" w14:textId="6B142628" w:rsidR="00172878" w:rsidRDefault="00014DBF" w:rsidP="00C60163">
      <w:pPr>
        <w:pStyle w:val="MText"/>
        <w:jc w:val="both"/>
      </w:pPr>
      <w:r>
        <w:t>T</w:t>
      </w:r>
      <w:r w:rsidR="00172878">
        <w:t xml:space="preserve">o enable monitoring of the implementation of the Basel Convention by its Parties and to present reports on this matter to the </w:t>
      </w:r>
      <w:r w:rsidR="00A83206">
        <w:t xml:space="preserve">COP </w:t>
      </w:r>
      <w:r w:rsidR="00172878">
        <w:t>on a regular basis, the Convention establishes a mechanism for Parties to transmit information about implementation of the Convention. According to Article 13, t</w:t>
      </w:r>
      <w:r w:rsidR="00172878" w:rsidRPr="000052B9">
        <w:t xml:space="preserve">he Parties, consistent with national laws and regulations, shall transmit, through the Secretariat, to the </w:t>
      </w:r>
      <w:r w:rsidR="00A83206">
        <w:t>COP</w:t>
      </w:r>
      <w:r w:rsidR="00172878" w:rsidRPr="000052B9">
        <w:t xml:space="preserve"> established under Article 15, before the end of each calendar year</w:t>
      </w:r>
      <w:r w:rsidR="00172878" w:rsidRPr="000052B9">
        <w:rPr>
          <w:b/>
          <w:bCs/>
          <w:u w:val="single"/>
        </w:rPr>
        <w:t>, a report</w:t>
      </w:r>
      <w:r w:rsidR="00172878" w:rsidRPr="000052B9">
        <w:t xml:space="preserve"> on the previous calendar year</w:t>
      </w:r>
      <w:r w:rsidR="00172878">
        <w:t>.</w:t>
      </w:r>
    </w:p>
    <w:p w14:paraId="77B7B1CF" w14:textId="77777777" w:rsidR="00172878" w:rsidRDefault="00172878" w:rsidP="00C60163">
      <w:pPr>
        <w:pStyle w:val="MText"/>
        <w:jc w:val="both"/>
      </w:pPr>
      <w:r>
        <w:t>Article 13 mandates the Secretariat to receive and disseminate this and other types of information.</w:t>
      </w:r>
    </w:p>
    <w:p w14:paraId="5D2D4F1A" w14:textId="77777777" w:rsidR="00172878" w:rsidRDefault="00172878" w:rsidP="00C60163">
      <w:pPr>
        <w:pStyle w:val="NoSpacing"/>
        <w:jc w:val="both"/>
      </w:pPr>
    </w:p>
    <w:p w14:paraId="2E4090DB" w14:textId="2D736B68" w:rsidR="00172878" w:rsidRDefault="00172878" w:rsidP="00C60163">
      <w:pPr>
        <w:pStyle w:val="MText"/>
        <w:jc w:val="both"/>
      </w:pPr>
      <w:r w:rsidRPr="000052B9">
        <w:rPr>
          <w:b/>
          <w:bCs/>
        </w:rPr>
        <w:t>Rotterdam Convention:</w:t>
      </w:r>
      <w:r>
        <w:t xml:space="preserve"> </w:t>
      </w:r>
      <w:r w:rsidRPr="00A94297">
        <w:t>Pursuant to Article 4 of the Rotterdam Convention, each Party is required to designate one or more national authorities that shall be authorized to act on its behalf in the performance of the administrative functions required by the Convention.</w:t>
      </w:r>
      <w:r>
        <w:t xml:space="preserve"> </w:t>
      </w:r>
      <w:r w:rsidRPr="00EA7D4F">
        <w:t>The Secretariat</w:t>
      </w:r>
      <w:r>
        <w:t xml:space="preserve"> also </w:t>
      </w:r>
      <w:r w:rsidRPr="00EA7D4F">
        <w:t>communicates with an Official Contact Point (OCP) of a Party on official issues</w:t>
      </w:r>
      <w:r>
        <w:t>. Here too</w:t>
      </w:r>
      <w:r w:rsidR="00604FA8">
        <w:t>,</w:t>
      </w:r>
      <w:r>
        <w:t xml:space="preserve"> the </w:t>
      </w:r>
      <w:r w:rsidR="00A83206">
        <w:t>COP</w:t>
      </w:r>
      <w:r>
        <w:t xml:space="preserve"> has adopted a standard form for notification of designation of contacts (decision RC-6/13), which </w:t>
      </w:r>
      <w:r w:rsidRPr="00A94297">
        <w:t xml:space="preserve">Parties are requested to </w:t>
      </w:r>
      <w:r>
        <w:t xml:space="preserve">use to transmit information to the Secretariat. A contacts database is available on </w:t>
      </w:r>
      <w:hyperlink r:id="rId13" w:history="1">
        <w:r w:rsidRPr="00E21C4D">
          <w:rPr>
            <w:rStyle w:val="Hyperlink"/>
          </w:rPr>
          <w:t>the Rotterdam Convention website</w:t>
        </w:r>
      </w:hyperlink>
      <w:r w:rsidR="00E21C4D">
        <w:t>.</w:t>
      </w:r>
      <w:r>
        <w:t xml:space="preserve"> </w:t>
      </w:r>
    </w:p>
    <w:p w14:paraId="7E01F76C" w14:textId="77777777" w:rsidR="00172878" w:rsidRDefault="00172878" w:rsidP="00C60163">
      <w:pPr>
        <w:pStyle w:val="NoSpacing"/>
        <w:jc w:val="both"/>
      </w:pPr>
    </w:p>
    <w:p w14:paraId="2C7DF095" w14:textId="3FEC487A" w:rsidR="00172878" w:rsidRDefault="00172878" w:rsidP="00C60163">
      <w:pPr>
        <w:pStyle w:val="MText"/>
        <w:jc w:val="both"/>
      </w:pPr>
      <w:r w:rsidRPr="000052B9">
        <w:t xml:space="preserve">Article 10 of the Convention sets out the obligations of Parties with respect to the future import of chemicals listed in Annex III. Parties have an ongoing obligation to submit to the Secretariat, as soon as possible and in any event no later than nine months after the date of dispatch of a decision guidance document, their </w:t>
      </w:r>
      <w:r w:rsidR="001E5559" w:rsidRPr="000052B9">
        <w:rPr>
          <w:b/>
          <w:bCs/>
          <w:u w:val="single"/>
        </w:rPr>
        <w:t xml:space="preserve">import </w:t>
      </w:r>
      <w:r w:rsidR="001E5559">
        <w:rPr>
          <w:b/>
          <w:bCs/>
          <w:u w:val="single"/>
        </w:rPr>
        <w:t>response</w:t>
      </w:r>
      <w:r>
        <w:rPr>
          <w:rStyle w:val="FootnoteReference"/>
        </w:rPr>
        <w:footnoteReference w:id="3"/>
      </w:r>
      <w:r w:rsidR="00FC5B5F">
        <w:t xml:space="preserve"> </w:t>
      </w:r>
      <w:r w:rsidRPr="000052B9">
        <w:t>(whether a final or interim response) concerning the future import of the chemical.</w:t>
      </w:r>
      <w:r>
        <w:t xml:space="preserve"> If a Party modifies its response, it has an obligation to immediately submit the revised response to the Secretariat.</w:t>
      </w:r>
    </w:p>
    <w:p w14:paraId="768351D4" w14:textId="33937C9D" w:rsidR="00172878" w:rsidRDefault="00172878" w:rsidP="00C60163">
      <w:pPr>
        <w:pStyle w:val="NoSpacing"/>
        <w:jc w:val="both"/>
      </w:pPr>
    </w:p>
    <w:p w14:paraId="26E719B8" w14:textId="77777777" w:rsidR="00172878" w:rsidRDefault="00172878" w:rsidP="00C60163">
      <w:pPr>
        <w:pStyle w:val="MText"/>
        <w:jc w:val="both"/>
        <w:rPr>
          <w:lang w:val="en-US"/>
        </w:rPr>
      </w:pPr>
      <w:r w:rsidRPr="00EA7D4F">
        <w:rPr>
          <w:lang w:val="en-US"/>
        </w:rPr>
        <w:t>Article 14 in addition</w:t>
      </w:r>
      <w:r>
        <w:rPr>
          <w:lang w:val="en-US"/>
        </w:rPr>
        <w:t xml:space="preserve"> to other relevant Articles </w:t>
      </w:r>
      <w:r w:rsidRPr="00EA7D4F">
        <w:rPr>
          <w:lang w:val="en-US"/>
        </w:rPr>
        <w:t>gives the m</w:t>
      </w:r>
      <w:r>
        <w:rPr>
          <w:lang w:val="en-US"/>
        </w:rPr>
        <w:t xml:space="preserve">andate to the Secretariat to facilitate the information exchange. The Secretariat maintains various databases of information on the Convention website based on transmissions from Parties </w:t>
      </w:r>
      <w:proofErr w:type="gramStart"/>
      <w:r>
        <w:rPr>
          <w:lang w:val="en-US"/>
        </w:rPr>
        <w:t>e.g.</w:t>
      </w:r>
      <w:proofErr w:type="gramEnd"/>
      <w:r>
        <w:rPr>
          <w:lang w:val="en-US"/>
        </w:rPr>
        <w:t xml:space="preserve"> country profiles, database of import responses, national legislation collection.</w:t>
      </w:r>
    </w:p>
    <w:p w14:paraId="0AD26A4F" w14:textId="3C206D19" w:rsidR="00172878" w:rsidRPr="00EA7D4F" w:rsidRDefault="00172878" w:rsidP="00C60163">
      <w:pPr>
        <w:pStyle w:val="NoSpacing"/>
        <w:jc w:val="both"/>
        <w:rPr>
          <w:lang w:val="en-US"/>
        </w:rPr>
      </w:pPr>
    </w:p>
    <w:p w14:paraId="45451099" w14:textId="46A8EE29" w:rsidR="00172878" w:rsidRDefault="00172878" w:rsidP="00C60163">
      <w:pPr>
        <w:pStyle w:val="MText"/>
        <w:jc w:val="both"/>
      </w:pPr>
      <w:r w:rsidRPr="000052B9">
        <w:rPr>
          <w:b/>
          <w:bCs/>
        </w:rPr>
        <w:t>Stockholm Convention:</w:t>
      </w:r>
      <w:r>
        <w:t xml:space="preserve"> </w:t>
      </w:r>
      <w:r w:rsidRPr="00A94297">
        <w:t>Pursuant to Article 9 of the Stockholm Convention, each Party shall designate a national focal point for the exchange of the information referred to in paragraph 1 of article 9. Pursuant to decision </w:t>
      </w:r>
      <w:hyperlink r:id="rId14" w:history="1">
        <w:r w:rsidRPr="00A94297">
          <w:rPr>
            <w:rStyle w:val="Hyperlink"/>
          </w:rPr>
          <w:t>SC-2/16</w:t>
        </w:r>
      </w:hyperlink>
      <w:r w:rsidRPr="00A94297">
        <w:t xml:space="preserve"> of the second meeting of the </w:t>
      </w:r>
      <w:r w:rsidR="00A83206">
        <w:t>COP</w:t>
      </w:r>
      <w:r w:rsidRPr="00A94297">
        <w:t xml:space="preserve"> of the Stockholm Convention, Parties are invited to nominate </w:t>
      </w:r>
      <w:r w:rsidR="00604FA8">
        <w:t>OCP</w:t>
      </w:r>
      <w:r w:rsidRPr="00A94297">
        <w:t>s.</w:t>
      </w:r>
      <w:r>
        <w:t xml:space="preserve"> A revised harmonised form for notification of designation of contacts has also been adopted by the </w:t>
      </w:r>
      <w:r w:rsidR="00A83206">
        <w:t>COP</w:t>
      </w:r>
      <w:r>
        <w:t xml:space="preserve"> to the Stockholm Convention for notification of contacts, including modifications (decision SC-6/26). The Secretariat also maintains for this </w:t>
      </w:r>
      <w:hyperlink r:id="rId15" w:history="1">
        <w:r w:rsidRPr="00E21C4D">
          <w:rPr>
            <w:rStyle w:val="Hyperlink"/>
          </w:rPr>
          <w:t>Convention a database of country contacts</w:t>
        </w:r>
      </w:hyperlink>
      <w:r w:rsidR="00E21C4D">
        <w:t>.</w:t>
      </w:r>
    </w:p>
    <w:p w14:paraId="059A8465" w14:textId="77777777" w:rsidR="00172878" w:rsidRDefault="00172878" w:rsidP="00C60163">
      <w:pPr>
        <w:pStyle w:val="NoSpacing"/>
        <w:jc w:val="both"/>
      </w:pPr>
    </w:p>
    <w:p w14:paraId="13D5BCC2" w14:textId="77777777" w:rsidR="00172878" w:rsidRDefault="00172878" w:rsidP="00C60163">
      <w:pPr>
        <w:pStyle w:val="MText"/>
        <w:jc w:val="both"/>
      </w:pPr>
      <w:r w:rsidRPr="00284D59">
        <w:t xml:space="preserve">Parties to the Stockholm Convention are required to </w:t>
      </w:r>
      <w:r>
        <w:t>develop, endeavour to implement, update and review as appropriate,</w:t>
      </w:r>
      <w:r w:rsidRPr="00284D59">
        <w:t xml:space="preserve"> a plan explaining how they are going to implement the obligations under the Convention (Article 7)</w:t>
      </w:r>
      <w:r>
        <w:t xml:space="preserve"> (“national implementation plans”). The plans are made available on the Convention website. </w:t>
      </w:r>
    </w:p>
    <w:p w14:paraId="09B71C72" w14:textId="77777777" w:rsidR="00172878" w:rsidRDefault="00172878" w:rsidP="00C60163">
      <w:pPr>
        <w:pStyle w:val="NoSpacing"/>
        <w:jc w:val="both"/>
      </w:pPr>
    </w:p>
    <w:p w14:paraId="50CAFD35" w14:textId="59C571BC" w:rsidR="00172878" w:rsidRPr="00A94297" w:rsidRDefault="00172878" w:rsidP="00C60163">
      <w:pPr>
        <w:pStyle w:val="MText"/>
        <w:jc w:val="both"/>
      </w:pPr>
      <w:r>
        <w:t>Furthermore</w:t>
      </w:r>
      <w:r w:rsidR="00604FA8">
        <w:t>,</w:t>
      </w:r>
      <w:r>
        <w:t xml:space="preserve"> Article 9 specifies that the Parties facilitate or undertake the exchange of information relevant to the reduction or elimination of the production, use and release of persistent organic pollutants and alternatives to them directly or through the Secretariat. </w:t>
      </w:r>
    </w:p>
    <w:p w14:paraId="1660B226" w14:textId="68DE996C" w:rsidR="00172878" w:rsidRDefault="00172878" w:rsidP="00C60163">
      <w:pPr>
        <w:pStyle w:val="MText"/>
        <w:jc w:val="both"/>
      </w:pPr>
      <w:r>
        <w:lastRenderedPageBreak/>
        <w:t xml:space="preserve">A national report contains information on the measures taken by a Party in implementing the Stockholm Convention. The information provided in the national reports is one of the main references to be used for the evaluation of the effectiveness of the Convention in accordance with its Article 16. The COP decided at its first meeting that </w:t>
      </w:r>
      <w:r w:rsidRPr="000052B9">
        <w:rPr>
          <w:b/>
          <w:bCs/>
          <w:u w:val="single"/>
        </w:rPr>
        <w:t>national reports</w:t>
      </w:r>
      <w:r>
        <w:t xml:space="preserve"> shall be submitted every four years. The </w:t>
      </w:r>
      <w:r w:rsidR="00D25280">
        <w:t>OCP</w:t>
      </w:r>
      <w:r>
        <w:t xml:space="preserve"> has the authority to submit a national report to the Secretariat.</w:t>
      </w:r>
    </w:p>
    <w:p w14:paraId="64C93FA3" w14:textId="77777777" w:rsidR="00172878" w:rsidRPr="00A96255" w:rsidRDefault="00172878" w:rsidP="00C60163">
      <w:pPr>
        <w:pStyle w:val="NoSpacing"/>
        <w:jc w:val="both"/>
      </w:pPr>
    </w:p>
    <w:p w14:paraId="7D007C3C" w14:textId="263BA9C4" w:rsidR="00EC2915" w:rsidRDefault="00994679" w:rsidP="00C60163">
      <w:pPr>
        <w:pStyle w:val="MText"/>
        <w:jc w:val="both"/>
      </w:pPr>
      <w:r w:rsidRPr="00C60163">
        <w:rPr>
          <w:b/>
          <w:bCs/>
        </w:rPr>
        <w:t>Minamata Convention:</w:t>
      </w:r>
      <w:r>
        <w:t xml:space="preserve"> </w:t>
      </w:r>
      <w:r w:rsidR="002C55CA">
        <w:t xml:space="preserve">Parties requested the Secretariat of the Minamata Convention to facilitate cooperation in the exchange of information referred to </w:t>
      </w:r>
      <w:r w:rsidR="00D25280">
        <w:t xml:space="preserve">in </w:t>
      </w:r>
      <w:r w:rsidR="002C55CA">
        <w:t xml:space="preserve">Article 17, including with respect to the designation of national focal points, pursuant to paragraph 3 of Article 17 of the Minamata Convention. Article 24 of the Convention further includes in the functions of the Secretariat, </w:t>
      </w:r>
      <w:r w:rsidR="002C55CA" w:rsidRPr="002C55CA">
        <w:rPr>
          <w:i/>
          <w:iCs/>
        </w:rPr>
        <w:t>inter alia</w:t>
      </w:r>
      <w:r w:rsidR="002C55CA">
        <w:t>, to assist Parties in the exchange of information related to the implementation of the Convention</w:t>
      </w:r>
      <w:r w:rsidR="00A51B02">
        <w:t>,</w:t>
      </w:r>
      <w:r w:rsidR="002C55CA">
        <w:t xml:space="preserve"> and to prepare and make to the Parties period</w:t>
      </w:r>
      <w:r w:rsidR="00D25280">
        <w:t>ic</w:t>
      </w:r>
      <w:r w:rsidR="002C55CA">
        <w:t xml:space="preserve"> reports based on information received pursuant to Article 21.</w:t>
      </w:r>
    </w:p>
    <w:p w14:paraId="63CA9401" w14:textId="6D9CCF37" w:rsidR="00720DA6" w:rsidRDefault="00720DA6" w:rsidP="00C60163">
      <w:pPr>
        <w:pStyle w:val="MText"/>
        <w:jc w:val="both"/>
      </w:pPr>
    </w:p>
    <w:p w14:paraId="3E33857D" w14:textId="3EB0A2CB" w:rsidR="00567C14" w:rsidRDefault="0036031C" w:rsidP="00C60163">
      <w:pPr>
        <w:pStyle w:val="MText"/>
        <w:jc w:val="both"/>
      </w:pPr>
      <w:r w:rsidRPr="00C60163">
        <w:rPr>
          <w:b/>
          <w:bCs/>
        </w:rPr>
        <w:t>Montreal Protocol:</w:t>
      </w:r>
      <w:r>
        <w:t xml:space="preserve"> </w:t>
      </w:r>
      <w:r w:rsidR="00B256C8">
        <w:t>Under the Montreal Protocol, the role of the Secretariat is stipulated in Article 12 of the Protocol including the obligation to receive data provided pursuant to Article 7</w:t>
      </w:r>
      <w:r w:rsidR="00973827">
        <w:t xml:space="preserve">. </w:t>
      </w:r>
      <w:r w:rsidR="004A70E2">
        <w:t>Additionally, under Article 4B, e</w:t>
      </w:r>
      <w:r w:rsidR="004A70E2" w:rsidRPr="004A70E2">
        <w:t>ach Party is required, within three months of the date of introducing its licensing system, to report to the Secretariat on the establishment and operation of that system.</w:t>
      </w:r>
      <w:r w:rsidR="004A70E2">
        <w:t xml:space="preserve"> </w:t>
      </w:r>
    </w:p>
    <w:p w14:paraId="2A0A6C05" w14:textId="1962286E" w:rsidR="00121707" w:rsidRDefault="00121707" w:rsidP="00C60163">
      <w:pPr>
        <w:pStyle w:val="MText"/>
        <w:jc w:val="both"/>
      </w:pPr>
      <w:r w:rsidRPr="001B2865">
        <w:t>Compliance of the Parties with their reporting obligations is considered by an Implementation Committee established under the Protocol’s Non-Compliance Procedure and is determined by the Meeting of the Parties based on the Committee’s recommendations (</w:t>
      </w:r>
      <w:hyperlink r:id="rId16" w:history="1">
        <w:r w:rsidRPr="001B2865">
          <w:rPr>
            <w:rStyle w:val="Hyperlink"/>
          </w:rPr>
          <w:t>https://ozone.unep.org/list-of-implementation-committee-recommendations</w:t>
        </w:r>
      </w:hyperlink>
      <w:r w:rsidRPr="001B2865">
        <w:t>).</w:t>
      </w:r>
    </w:p>
    <w:p w14:paraId="1FA42E10" w14:textId="77777777" w:rsidR="00B256C8" w:rsidRPr="00A96255" w:rsidRDefault="00B256C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E8D5A9B" w14:textId="77777777" w:rsidR="003A7925" w:rsidRPr="00394522" w:rsidRDefault="003A7925" w:rsidP="003A7925">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proposed indicator is</w:t>
      </w:r>
      <w:r w:rsidRPr="00F41D1A">
        <w:rPr>
          <w:rFonts w:eastAsia="Times New Roman" w:cs="Times New Roman"/>
          <w:color w:val="4A4A4A"/>
          <w:sz w:val="21"/>
          <w:szCs w:val="21"/>
          <w:lang w:eastAsia="en-GB"/>
        </w:rPr>
        <w:t xml:space="preserve"> process-oriented, focusing on compl</w:t>
      </w:r>
      <w:r>
        <w:rPr>
          <w:rFonts w:eastAsia="Times New Roman" w:cs="Times New Roman"/>
          <w:color w:val="4A4A4A"/>
          <w:sz w:val="21"/>
          <w:szCs w:val="21"/>
          <w:lang w:eastAsia="en-GB"/>
        </w:rPr>
        <w:t>iance with the obligations that</w:t>
      </w:r>
      <w:r w:rsidRPr="00F41D1A">
        <w:rPr>
          <w:rFonts w:eastAsia="Times New Roman" w:cs="Times New Roman"/>
          <w:color w:val="4A4A4A"/>
          <w:sz w:val="21"/>
          <w:szCs w:val="21"/>
          <w:lang w:eastAsia="en-GB"/>
        </w:rPr>
        <w:t xml:space="preserve"> contribute to the overall target of </w:t>
      </w:r>
      <w:r w:rsidRPr="00394522">
        <w:rPr>
          <w:rFonts w:eastAsia="Times New Roman" w:cs="Times New Roman"/>
          <w:color w:val="4A4A4A"/>
          <w:sz w:val="21"/>
          <w:szCs w:val="21"/>
          <w:lang w:eastAsia="en-GB"/>
        </w:rPr>
        <w:t xml:space="preserve">achieving the environmentally sound management of chemicals and all wastes throughout their life cycle. </w:t>
      </w:r>
    </w:p>
    <w:p w14:paraId="7FD9B9EE" w14:textId="77777777" w:rsidR="003A7925" w:rsidRPr="00394522" w:rsidRDefault="003A7925" w:rsidP="00C60163">
      <w:pPr>
        <w:pStyle w:val="NoSpacing"/>
        <w:rPr>
          <w:lang w:eastAsia="en-GB"/>
        </w:rPr>
      </w:pPr>
    </w:p>
    <w:p w14:paraId="5EBEE68E" w14:textId="13940176" w:rsidR="003A7925" w:rsidRDefault="003A7925" w:rsidP="003A7925">
      <w:pPr>
        <w:shd w:val="clear" w:color="auto" w:fill="FFFFFF"/>
        <w:spacing w:after="0"/>
        <w:jc w:val="both"/>
        <w:rPr>
          <w:rFonts w:eastAsia="Times New Roman" w:cs="Times New Roman"/>
          <w:color w:val="4A4A4A"/>
          <w:sz w:val="21"/>
          <w:szCs w:val="21"/>
          <w:lang w:eastAsia="en-GB"/>
        </w:rPr>
      </w:pPr>
      <w:r w:rsidRPr="00394522">
        <w:rPr>
          <w:rFonts w:eastAsia="Times New Roman" w:cs="Times New Roman"/>
          <w:color w:val="4A4A4A"/>
          <w:sz w:val="21"/>
          <w:szCs w:val="21"/>
          <w:lang w:eastAsia="en-GB"/>
        </w:rPr>
        <w:t xml:space="preserve">It </w:t>
      </w:r>
      <w:r w:rsidR="00D25280">
        <w:rPr>
          <w:rFonts w:eastAsia="Times New Roman" w:cs="Times New Roman"/>
          <w:color w:val="4A4A4A"/>
          <w:sz w:val="21"/>
          <w:szCs w:val="21"/>
          <w:lang w:eastAsia="en-GB"/>
        </w:rPr>
        <w:t>does not</w:t>
      </w:r>
      <w:r w:rsidR="00D25280" w:rsidRPr="00394522">
        <w:rPr>
          <w:rFonts w:eastAsia="Times New Roman" w:cs="Times New Roman"/>
          <w:color w:val="4A4A4A"/>
          <w:sz w:val="21"/>
          <w:szCs w:val="21"/>
          <w:lang w:eastAsia="en-GB"/>
        </w:rPr>
        <w:t xml:space="preserve"> </w:t>
      </w:r>
      <w:r w:rsidRPr="00394522">
        <w:rPr>
          <w:rFonts w:eastAsia="Times New Roman" w:cs="Times New Roman"/>
          <w:color w:val="4A4A4A"/>
          <w:sz w:val="21"/>
          <w:szCs w:val="21"/>
          <w:lang w:eastAsia="en-GB"/>
        </w:rPr>
        <w:t xml:space="preserve">measure the quantity of chemicals in media and </w:t>
      </w:r>
      <w:r w:rsidR="00D25280">
        <w:rPr>
          <w:rFonts w:eastAsia="Times New Roman" w:cs="Times New Roman"/>
          <w:color w:val="4A4A4A"/>
          <w:sz w:val="21"/>
          <w:szCs w:val="21"/>
          <w:lang w:eastAsia="en-GB"/>
        </w:rPr>
        <w:t>does not</w:t>
      </w:r>
      <w:r w:rsidR="00D25280" w:rsidRPr="00394522">
        <w:rPr>
          <w:rFonts w:eastAsia="Times New Roman" w:cs="Times New Roman"/>
          <w:color w:val="4A4A4A"/>
          <w:sz w:val="21"/>
          <w:szCs w:val="21"/>
          <w:lang w:eastAsia="en-GB"/>
        </w:rPr>
        <w:t xml:space="preserve"> </w:t>
      </w:r>
      <w:r w:rsidRPr="00394522">
        <w:rPr>
          <w:rFonts w:eastAsia="Times New Roman" w:cs="Times New Roman"/>
          <w:color w:val="4A4A4A"/>
          <w:sz w:val="21"/>
          <w:szCs w:val="21"/>
          <w:lang w:eastAsia="en-GB"/>
        </w:rPr>
        <w:t>quantify adverse impacts on human health and the environment. The MEAs, however, were developed and adopted to address the most urgent challenges for human health and the environment and therefore, through the implementation of MEAs progress will be made to reduce release to air, water and soil a</w:t>
      </w:r>
      <w:r w:rsidR="00974105">
        <w:rPr>
          <w:rFonts w:eastAsia="Times New Roman" w:cs="Times New Roman"/>
          <w:color w:val="4A4A4A"/>
          <w:sz w:val="21"/>
          <w:szCs w:val="21"/>
          <w:lang w:eastAsia="en-GB"/>
        </w:rPr>
        <w:t>s</w:t>
      </w:r>
      <w:r w:rsidRPr="00394522">
        <w:rPr>
          <w:rFonts w:eastAsia="Times New Roman" w:cs="Times New Roman"/>
          <w:color w:val="4A4A4A"/>
          <w:sz w:val="21"/>
          <w:szCs w:val="21"/>
          <w:lang w:eastAsia="en-GB"/>
        </w:rPr>
        <w:t xml:space="preserve"> well as presence of hazardous chemicals in products.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488FFF9" w14:textId="77777777" w:rsidR="000052D8" w:rsidRDefault="000052D8" w:rsidP="000052D8">
      <w:p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The transmission of information as required by the five Conventions</w:t>
      </w:r>
      <w:r>
        <w:rPr>
          <w:rFonts w:eastAsia="Times New Roman" w:cs="Times New Roman"/>
          <w:color w:val="1C75BC"/>
          <w:lang w:eastAsia="en-GB"/>
        </w:rPr>
        <w:t xml:space="preserve"> </w:t>
      </w:r>
      <w:r>
        <w:rPr>
          <w:rFonts w:eastAsia="Times New Roman" w:cs="Times New Roman"/>
          <w:color w:val="4A4A4A"/>
          <w:sz w:val="21"/>
          <w:szCs w:val="21"/>
          <w:lang w:eastAsia="en-GB"/>
        </w:rPr>
        <w:t>follows a different timing. This is the reason why the reporting to this indicator has been scheduled for 5-year cycles, which would allow capturing the compliance of Parties with the transmission of information of all the Conventions.</w:t>
      </w:r>
    </w:p>
    <w:p w14:paraId="26D0E101" w14:textId="77777777" w:rsidR="000052D8" w:rsidRDefault="000052D8" w:rsidP="00C60163">
      <w:pPr>
        <w:pStyle w:val="NoSpacing"/>
        <w:rPr>
          <w:lang w:eastAsia="en-GB"/>
        </w:rPr>
      </w:pPr>
    </w:p>
    <w:p w14:paraId="3654AC45" w14:textId="382B3227" w:rsidR="000052D8" w:rsidRDefault="000052D8" w:rsidP="000052D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Please also note that the timing for submission of reporting for the Minamata Convention has</w:t>
      </w:r>
      <w:r w:rsidR="00BB5933">
        <w:rPr>
          <w:rFonts w:eastAsia="Times New Roman" w:cs="Times New Roman"/>
          <w:color w:val="4A4A4A"/>
          <w:sz w:val="21"/>
          <w:szCs w:val="21"/>
          <w:lang w:eastAsia="en-GB"/>
        </w:rPr>
        <w:t xml:space="preserve"> been </w:t>
      </w:r>
      <w:r w:rsidR="00D307C8">
        <w:rPr>
          <w:rFonts w:eastAsia="Times New Roman" w:cs="Times New Roman"/>
          <w:color w:val="4A4A4A"/>
          <w:sz w:val="21"/>
          <w:szCs w:val="21"/>
          <w:lang w:eastAsia="en-GB"/>
        </w:rPr>
        <w:t xml:space="preserve">agreed upon under </w:t>
      </w:r>
      <w:r w:rsidR="000340AA">
        <w:rPr>
          <w:rFonts w:eastAsia="Times New Roman" w:cs="Times New Roman"/>
          <w:color w:val="4A4A4A"/>
          <w:sz w:val="21"/>
          <w:szCs w:val="21"/>
          <w:lang w:eastAsia="en-GB"/>
        </w:rPr>
        <w:t>d</w:t>
      </w:r>
      <w:r w:rsidR="00D307C8">
        <w:rPr>
          <w:rFonts w:eastAsia="Times New Roman" w:cs="Times New Roman"/>
          <w:color w:val="4A4A4A"/>
          <w:sz w:val="21"/>
          <w:szCs w:val="21"/>
          <w:lang w:eastAsia="en-GB"/>
        </w:rPr>
        <w:t>eci</w:t>
      </w:r>
      <w:r w:rsidR="000340AA">
        <w:rPr>
          <w:rFonts w:eastAsia="Times New Roman" w:cs="Times New Roman"/>
          <w:color w:val="4A4A4A"/>
          <w:sz w:val="21"/>
          <w:szCs w:val="21"/>
          <w:lang w:eastAsia="en-GB"/>
        </w:rPr>
        <w:t>sion MC-1/8</w:t>
      </w:r>
      <w:r w:rsidR="00855BA4">
        <w:rPr>
          <w:rFonts w:eastAsia="Times New Roman" w:cs="Times New Roman"/>
          <w:color w:val="4A4A4A"/>
          <w:sz w:val="21"/>
          <w:szCs w:val="21"/>
          <w:lang w:eastAsia="en-GB"/>
        </w:rPr>
        <w:t xml:space="preserve">, with the deadlines for </w:t>
      </w:r>
      <w:proofErr w:type="gramStart"/>
      <w:r w:rsidR="00855BA4">
        <w:rPr>
          <w:rFonts w:eastAsia="Times New Roman" w:cs="Times New Roman"/>
          <w:color w:val="4A4A4A"/>
          <w:sz w:val="21"/>
          <w:szCs w:val="21"/>
          <w:lang w:eastAsia="en-GB"/>
        </w:rPr>
        <w:t xml:space="preserve">the </w:t>
      </w:r>
      <w:r w:rsidR="00D307C8" w:rsidRPr="00D307C8">
        <w:rPr>
          <w:rFonts w:eastAsia="Times New Roman" w:cs="Times New Roman"/>
          <w:color w:val="4A4A4A"/>
          <w:sz w:val="21"/>
          <w:szCs w:val="21"/>
          <w:lang w:eastAsia="en-GB"/>
        </w:rPr>
        <w:t xml:space="preserve"> short</w:t>
      </w:r>
      <w:proofErr w:type="gramEnd"/>
      <w:r w:rsidR="00D307C8" w:rsidRPr="00D307C8">
        <w:rPr>
          <w:rFonts w:eastAsia="Times New Roman" w:cs="Times New Roman"/>
          <w:color w:val="4A4A4A"/>
          <w:sz w:val="21"/>
          <w:szCs w:val="21"/>
          <w:lang w:eastAsia="en-GB"/>
        </w:rPr>
        <w:t xml:space="preserve"> and full reporting: 31 December 2019 as the deadline for the first short</w:t>
      </w:r>
      <w:r w:rsidR="00A37F43">
        <w:rPr>
          <w:rFonts w:eastAsia="Times New Roman" w:cs="Times New Roman"/>
          <w:color w:val="4A4A4A"/>
          <w:sz w:val="21"/>
          <w:szCs w:val="21"/>
          <w:lang w:eastAsia="en-GB"/>
        </w:rPr>
        <w:t xml:space="preserve"> national</w:t>
      </w:r>
      <w:r w:rsidR="00D307C8" w:rsidRPr="00D307C8">
        <w:rPr>
          <w:rFonts w:eastAsia="Times New Roman" w:cs="Times New Roman"/>
          <w:color w:val="4A4A4A"/>
          <w:sz w:val="21"/>
          <w:szCs w:val="21"/>
          <w:lang w:eastAsia="en-GB"/>
        </w:rPr>
        <w:t xml:space="preserve"> report</w:t>
      </w:r>
      <w:r w:rsidR="001639EC">
        <w:rPr>
          <w:rFonts w:eastAsia="Times New Roman" w:cs="Times New Roman"/>
          <w:color w:val="4A4A4A"/>
          <w:sz w:val="21"/>
          <w:szCs w:val="21"/>
          <w:lang w:eastAsia="en-GB"/>
        </w:rPr>
        <w:t xml:space="preserve"> and</w:t>
      </w:r>
      <w:r w:rsidR="00D307C8" w:rsidRPr="00D307C8">
        <w:rPr>
          <w:rFonts w:eastAsia="Times New Roman" w:cs="Times New Roman"/>
          <w:color w:val="4A4A4A"/>
          <w:sz w:val="21"/>
          <w:szCs w:val="21"/>
          <w:lang w:eastAsia="en-GB"/>
        </w:rPr>
        <w:t xml:space="preserve"> 31 December 2021 as the deadline for the first full </w:t>
      </w:r>
      <w:r w:rsidR="001639EC">
        <w:rPr>
          <w:rFonts w:eastAsia="Times New Roman" w:cs="Times New Roman"/>
          <w:color w:val="4A4A4A"/>
          <w:sz w:val="21"/>
          <w:szCs w:val="21"/>
          <w:lang w:eastAsia="en-GB"/>
        </w:rPr>
        <w:t xml:space="preserve">national </w:t>
      </w:r>
      <w:r w:rsidR="00D307C8" w:rsidRPr="00D307C8">
        <w:rPr>
          <w:rFonts w:eastAsia="Times New Roman" w:cs="Times New Roman"/>
          <w:color w:val="4A4A4A"/>
          <w:sz w:val="21"/>
          <w:szCs w:val="21"/>
          <w:lang w:eastAsia="en-GB"/>
        </w:rPr>
        <w:t>report. Based on the</w:t>
      </w:r>
      <w:r w:rsidR="00790E57">
        <w:rPr>
          <w:rFonts w:eastAsia="Times New Roman" w:cs="Times New Roman"/>
          <w:color w:val="4A4A4A"/>
          <w:sz w:val="21"/>
          <w:szCs w:val="21"/>
          <w:lang w:eastAsia="en-GB"/>
        </w:rPr>
        <w:t xml:space="preserve"> prescribed deadlines</w:t>
      </w:r>
      <w:r w:rsidR="00D307C8" w:rsidRPr="00D307C8">
        <w:rPr>
          <w:rFonts w:eastAsia="Times New Roman" w:cs="Times New Roman"/>
          <w:color w:val="4A4A4A"/>
          <w:sz w:val="21"/>
          <w:szCs w:val="21"/>
          <w:lang w:eastAsia="en-GB"/>
        </w:rPr>
        <w:t xml:space="preserve">, it therefore follows that for the first short reports the reporting period covers 16 August 2017 (the date of entry into force of the Convention) to 31 December 2018 (to be submitted by 31 December 2019), and for the first full reports the reporting period covers 16 August 2017 </w:t>
      </w:r>
      <w:r w:rsidR="00D307C8" w:rsidRPr="00D307C8">
        <w:rPr>
          <w:rFonts w:eastAsia="Times New Roman" w:cs="Times New Roman"/>
          <w:color w:val="4A4A4A"/>
          <w:sz w:val="21"/>
          <w:szCs w:val="21"/>
          <w:lang w:eastAsia="en-GB"/>
        </w:rPr>
        <w:lastRenderedPageBreak/>
        <w:t>to 31 December 2020 (to be submitted by 31 December 2021). The cycle will then be repeated, with the subsequent short reports covering 1 January 2021 to 31 December 2022 and the subsequent full reports covering 1 January 2021 to 31 December 2024, and so on.</w:t>
      </w:r>
    </w:p>
    <w:p w14:paraId="08488C2F" w14:textId="77777777" w:rsidR="009A648C" w:rsidRPr="00A96255" w:rsidRDefault="009A648C"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181EDAF" w14:textId="691D53F3" w:rsidR="00CE7622" w:rsidRPr="00A318D3" w:rsidRDefault="00CE7622" w:rsidP="00C14C7B">
      <w:pPr>
        <w:pStyle w:val="NormalNonumber"/>
        <w:tabs>
          <w:tab w:val="clear" w:pos="1247"/>
          <w:tab w:val="clear" w:pos="1814"/>
          <w:tab w:val="clear" w:pos="2381"/>
          <w:tab w:val="clear" w:pos="2948"/>
          <w:tab w:val="clear" w:pos="3515"/>
          <w:tab w:val="clear" w:pos="4082"/>
        </w:tabs>
        <w:spacing w:after="0" w:line="276" w:lineRule="auto"/>
        <w:ind w:left="0"/>
        <w:jc w:val="both"/>
        <w:rPr>
          <w:rFonts w:asciiTheme="minorHAnsi" w:hAnsiTheme="minorHAnsi"/>
          <w:color w:val="4A4A4A"/>
          <w:sz w:val="21"/>
          <w:szCs w:val="21"/>
          <w:lang w:val="en-US" w:eastAsia="en-GB"/>
        </w:rPr>
      </w:pPr>
      <w:r w:rsidRPr="00A318D3">
        <w:rPr>
          <w:rFonts w:asciiTheme="minorHAnsi" w:hAnsiTheme="minorHAnsi"/>
          <w:color w:val="4A4A4A"/>
          <w:sz w:val="21"/>
          <w:szCs w:val="21"/>
          <w:lang w:val="en-US" w:eastAsia="en-GB"/>
        </w:rPr>
        <w:t xml:space="preserve">In the following methodology, reporting is to take place in 2017 for the period 2010-2014, in 2020 for the period 2015-2019, in 2025 for the period 2020-2024 and in 2030 for the period 2025-2029. Reporting parameters include the following:   </w:t>
      </w:r>
    </w:p>
    <w:p w14:paraId="108817E3" w14:textId="252A7D53" w:rsidR="00CE7622" w:rsidRDefault="00CE7622" w:rsidP="00C60163">
      <w:pPr>
        <w:pStyle w:val="NoSpacing"/>
        <w:jc w:val="both"/>
        <w:rPr>
          <w:lang w:val="en-US" w:eastAsia="en-GB"/>
        </w:rPr>
      </w:pPr>
    </w:p>
    <w:p w14:paraId="5009139D" w14:textId="77777777" w:rsidR="00CE7622" w:rsidRPr="00C75095" w:rsidRDefault="00CE7622" w:rsidP="00677912">
      <w:pPr>
        <w:shd w:val="clear" w:color="auto" w:fill="FFFFFF"/>
        <w:spacing w:after="0"/>
        <w:jc w:val="both"/>
        <w:rPr>
          <w:rFonts w:eastAsia="Times New Roman" w:cs="Times New Roman"/>
          <w:color w:val="4A4A4A"/>
          <w:sz w:val="21"/>
          <w:szCs w:val="21"/>
          <w:lang w:val="en-US" w:eastAsia="en-GB"/>
        </w:rPr>
      </w:pPr>
      <w:r w:rsidRPr="00C75095">
        <w:rPr>
          <w:rFonts w:eastAsia="Times New Roman" w:cs="Times New Roman"/>
          <w:color w:val="4A4A4A"/>
          <w:sz w:val="21"/>
          <w:szCs w:val="21"/>
          <w:lang w:val="en-US" w:eastAsia="en-GB"/>
        </w:rPr>
        <w:t>The Country Score depends on the amount of i</w:t>
      </w:r>
      <w:r>
        <w:rPr>
          <w:rFonts w:eastAsia="Times New Roman" w:cs="Times New Roman"/>
          <w:color w:val="4A4A4A"/>
          <w:sz w:val="21"/>
          <w:szCs w:val="21"/>
          <w:lang w:val="en-US" w:eastAsia="en-GB"/>
        </w:rPr>
        <w:t>nformation that is sent to the C</w:t>
      </w:r>
      <w:r w:rsidRPr="00C75095">
        <w:rPr>
          <w:rFonts w:eastAsia="Times New Roman" w:cs="Times New Roman"/>
          <w:color w:val="4A4A4A"/>
          <w:sz w:val="21"/>
          <w:szCs w:val="21"/>
          <w:lang w:val="en-US" w:eastAsia="en-GB"/>
        </w:rPr>
        <w:t>onventions’ Secretariat, and is calculated as follows (and communicated by the Secretariats):</w:t>
      </w:r>
    </w:p>
    <w:p w14:paraId="07425810" w14:textId="77777777" w:rsidR="00CE7622" w:rsidRDefault="00CE7622" w:rsidP="00C60163">
      <w:pPr>
        <w:pStyle w:val="NoSpacing"/>
        <w:jc w:val="both"/>
        <w:rPr>
          <w:lang w:val="en-US" w:eastAsia="en-GB"/>
        </w:rPr>
      </w:pPr>
    </w:p>
    <w:p w14:paraId="1739121E" w14:textId="77777777" w:rsidR="00CE7622" w:rsidRPr="0026136F" w:rsidRDefault="00CE7622" w:rsidP="0067791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Basel Convention</w:t>
      </w:r>
      <w:r>
        <w:rPr>
          <w:rFonts w:eastAsia="Times New Roman" w:cs="Times New Roman"/>
          <w:b/>
          <w:color w:val="4A4A4A"/>
          <w:sz w:val="21"/>
          <w:szCs w:val="21"/>
          <w:u w:val="single"/>
          <w:lang w:val="en-US" w:eastAsia="en-GB"/>
        </w:rPr>
        <w:t>:</w:t>
      </w:r>
    </w:p>
    <w:p w14:paraId="0378B423" w14:textId="77777777" w:rsidR="00CE7622" w:rsidRPr="008C4056" w:rsidRDefault="00CE7622" w:rsidP="00677912">
      <w:pPr>
        <w:pStyle w:val="ListParagraph"/>
        <w:numPr>
          <w:ilvl w:val="0"/>
          <w:numId w:val="11"/>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Focal Point and one or more Competent Authorities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roofErr w:type="gramStart"/>
      <w:r w:rsidRPr="008C4056">
        <w:rPr>
          <w:rFonts w:eastAsia="Times New Roman" w:cs="Times New Roman"/>
          <w:color w:val="4A4A4A"/>
          <w:sz w:val="21"/>
          <w:szCs w:val="21"/>
          <w:lang w:val="en-US" w:eastAsia="en-GB"/>
        </w:rPr>
        <w:t>);</w:t>
      </w:r>
      <w:proofErr w:type="gramEnd"/>
    </w:p>
    <w:p w14:paraId="48A34EC6" w14:textId="77777777" w:rsidR="00CE7622" w:rsidRPr="008C4056" w:rsidRDefault="00CE7622" w:rsidP="00677912">
      <w:pPr>
        <w:pStyle w:val="ListParagraph"/>
        <w:numPr>
          <w:ilvl w:val="0"/>
          <w:numId w:val="11"/>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annual national </w:t>
      </w:r>
      <w:r>
        <w:rPr>
          <w:rFonts w:eastAsia="Times New Roman" w:cs="Times New Roman"/>
          <w:color w:val="4A4A4A"/>
          <w:sz w:val="21"/>
          <w:szCs w:val="21"/>
          <w:lang w:val="en-US" w:eastAsia="en-GB"/>
        </w:rPr>
        <w:t>reports during the reporting period (1 point per report)</w:t>
      </w:r>
      <w:r w:rsidRPr="008C4056">
        <w:rPr>
          <w:rFonts w:eastAsia="Times New Roman" w:cs="Times New Roman"/>
          <w:color w:val="4A4A4A"/>
          <w:sz w:val="21"/>
          <w:szCs w:val="21"/>
          <w:lang w:val="en-US" w:eastAsia="en-GB"/>
        </w:rPr>
        <w:t>.</w:t>
      </w:r>
    </w:p>
    <w:p w14:paraId="3C11D447" w14:textId="77777777" w:rsidR="00CE7622" w:rsidRPr="008C4056" w:rsidRDefault="00CE7622" w:rsidP="00C60163">
      <w:pPr>
        <w:pStyle w:val="NoSpacing"/>
        <w:jc w:val="both"/>
        <w:rPr>
          <w:lang w:val="en-US" w:eastAsia="en-GB"/>
        </w:rPr>
      </w:pPr>
    </w:p>
    <w:p w14:paraId="1309732D" w14:textId="77777777" w:rsidR="00CE7622" w:rsidRPr="0026136F" w:rsidRDefault="00CE7622" w:rsidP="0067791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Rotterdam Convention</w:t>
      </w:r>
      <w:r>
        <w:rPr>
          <w:rFonts w:eastAsia="Times New Roman" w:cs="Times New Roman"/>
          <w:b/>
          <w:color w:val="4A4A4A"/>
          <w:sz w:val="21"/>
          <w:szCs w:val="21"/>
          <w:u w:val="single"/>
          <w:lang w:val="en-US" w:eastAsia="en-GB"/>
        </w:rPr>
        <w:t>:</w:t>
      </w:r>
    </w:p>
    <w:p w14:paraId="6C942E7B" w14:textId="3C811279" w:rsidR="00CE7622" w:rsidRPr="008C4056" w:rsidRDefault="00CE7622" w:rsidP="00677912">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 of the Designated National Authority(</w:t>
      </w:r>
      <w:proofErr w:type="spellStart"/>
      <w:r w:rsidRPr="008C4056">
        <w:rPr>
          <w:rFonts w:eastAsia="Times New Roman" w:cs="Times New Roman"/>
          <w:color w:val="4A4A4A"/>
          <w:sz w:val="21"/>
          <w:szCs w:val="21"/>
          <w:lang w:val="en-US" w:eastAsia="en-GB"/>
        </w:rPr>
        <w:t>ies</w:t>
      </w:r>
      <w:proofErr w:type="spellEnd"/>
      <w:r w:rsidRPr="008C4056">
        <w:rPr>
          <w:rFonts w:eastAsia="Times New Roman" w:cs="Times New Roman"/>
          <w:color w:val="4A4A4A"/>
          <w:sz w:val="21"/>
          <w:szCs w:val="21"/>
          <w:lang w:val="en-US" w:eastAsia="en-GB"/>
        </w:rPr>
        <w:t>) and Official contact point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roofErr w:type="gramStart"/>
      <w:r w:rsidRPr="008C4056">
        <w:rPr>
          <w:rFonts w:eastAsia="Times New Roman" w:cs="Times New Roman"/>
          <w:color w:val="4A4A4A"/>
          <w:sz w:val="21"/>
          <w:szCs w:val="21"/>
          <w:lang w:val="en-US" w:eastAsia="en-GB"/>
        </w:rPr>
        <w:t>);</w:t>
      </w:r>
      <w:proofErr w:type="gramEnd"/>
    </w:p>
    <w:p w14:paraId="0BC81A2D" w14:textId="3EAE8F03" w:rsidR="00CE7622" w:rsidRPr="008C4056" w:rsidRDefault="00CE7622" w:rsidP="00677912">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 xml:space="preserve">Submission of the import responses </w:t>
      </w:r>
      <w:r>
        <w:rPr>
          <w:rFonts w:eastAsia="Times New Roman" w:cs="Times New Roman"/>
          <w:color w:val="4A4A4A"/>
          <w:sz w:val="21"/>
          <w:szCs w:val="21"/>
          <w:lang w:val="en-US" w:eastAsia="en-GB"/>
        </w:rPr>
        <w:t>during</w:t>
      </w:r>
      <w:r w:rsidRPr="008C4056">
        <w:rPr>
          <w:rFonts w:eastAsia="Times New Roman" w:cs="Times New Roman"/>
          <w:color w:val="4A4A4A"/>
          <w:sz w:val="21"/>
          <w:szCs w:val="21"/>
          <w:lang w:val="en-US" w:eastAsia="en-GB"/>
        </w:rPr>
        <w:t xml:space="preserve"> the r</w:t>
      </w:r>
      <w:r>
        <w:rPr>
          <w:rFonts w:eastAsia="Times New Roman" w:cs="Times New Roman"/>
          <w:color w:val="4A4A4A"/>
          <w:sz w:val="21"/>
          <w:szCs w:val="21"/>
          <w:lang w:val="en-US" w:eastAsia="en-GB"/>
        </w:rPr>
        <w:t>e</w:t>
      </w:r>
      <w:r w:rsidRPr="008C4056">
        <w:rPr>
          <w:rFonts w:eastAsia="Times New Roman" w:cs="Times New Roman"/>
          <w:color w:val="4A4A4A"/>
          <w:sz w:val="21"/>
          <w:szCs w:val="21"/>
          <w:lang w:val="en-US" w:eastAsia="en-GB"/>
        </w:rPr>
        <w:t xml:space="preserve">porting </w:t>
      </w:r>
      <w:r>
        <w:rPr>
          <w:rFonts w:eastAsia="Times New Roman" w:cs="Times New Roman"/>
          <w:color w:val="4A4A4A"/>
          <w:sz w:val="21"/>
          <w:szCs w:val="21"/>
          <w:lang w:val="en-US" w:eastAsia="en-GB"/>
        </w:rPr>
        <w:t>period</w:t>
      </w:r>
      <w:r w:rsidRPr="008C4056">
        <w:rPr>
          <w:rFonts w:eastAsia="Times New Roman" w:cs="Times New Roman"/>
          <w:color w:val="4A4A4A"/>
          <w:sz w:val="21"/>
          <w:szCs w:val="21"/>
          <w:lang w:val="en-US" w:eastAsia="en-GB"/>
        </w:rPr>
        <w:t xml:space="preserve"> (</w:t>
      </w:r>
      <w:r w:rsidR="00AC79CE">
        <w:rPr>
          <w:rFonts w:eastAsia="Times New Roman" w:cs="Times New Roman"/>
          <w:color w:val="4A4A4A"/>
          <w:sz w:val="21"/>
          <w:szCs w:val="21"/>
          <w:lang w:val="en-US" w:eastAsia="en-GB"/>
        </w:rPr>
        <w:t>0.2</w:t>
      </w:r>
      <w:r>
        <w:rPr>
          <w:rFonts w:eastAsia="Times New Roman" w:cs="Times New Roman"/>
          <w:color w:val="4A4A4A"/>
          <w:sz w:val="21"/>
          <w:szCs w:val="21"/>
          <w:lang w:val="en-US" w:eastAsia="en-GB"/>
        </w:rPr>
        <w:t xml:space="preserve"> point per import response)</w:t>
      </w:r>
      <w:r w:rsidRPr="008C4056">
        <w:rPr>
          <w:rFonts w:eastAsia="Times New Roman" w:cs="Times New Roman"/>
          <w:color w:val="4A4A4A"/>
          <w:sz w:val="21"/>
          <w:szCs w:val="21"/>
          <w:lang w:val="en-US" w:eastAsia="en-GB"/>
        </w:rPr>
        <w:t>.</w:t>
      </w:r>
    </w:p>
    <w:p w14:paraId="16A0DCA2" w14:textId="77777777" w:rsidR="00CE7622" w:rsidRDefault="00CE7622" w:rsidP="00C60163">
      <w:pPr>
        <w:pStyle w:val="NoSpacing"/>
        <w:jc w:val="both"/>
        <w:rPr>
          <w:lang w:val="en-US" w:eastAsia="en-GB"/>
        </w:rPr>
      </w:pPr>
    </w:p>
    <w:p w14:paraId="343CF3BE" w14:textId="77777777" w:rsidR="00CE7622" w:rsidRPr="0026136F" w:rsidRDefault="00CE7622" w:rsidP="0067791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Stockholm Convention</w:t>
      </w:r>
      <w:r>
        <w:rPr>
          <w:rFonts w:eastAsia="Times New Roman" w:cs="Times New Roman"/>
          <w:b/>
          <w:color w:val="4A4A4A"/>
          <w:sz w:val="21"/>
          <w:szCs w:val="21"/>
          <w:u w:val="single"/>
          <w:lang w:val="en-US" w:eastAsia="en-GB"/>
        </w:rPr>
        <w:t>:</w:t>
      </w:r>
    </w:p>
    <w:p w14:paraId="215F7F0A" w14:textId="1B1877A9" w:rsidR="00CE7622" w:rsidRPr="008C4056" w:rsidRDefault="00CE7622" w:rsidP="00677912">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Designation</w:t>
      </w:r>
      <w:r w:rsidRPr="008C4056" w:rsidDel="00E66FD8">
        <w:rPr>
          <w:rFonts w:eastAsia="Times New Roman" w:cs="Times New Roman"/>
          <w:color w:val="4A4A4A"/>
          <w:sz w:val="21"/>
          <w:szCs w:val="21"/>
          <w:lang w:val="en-US" w:eastAsia="en-GB"/>
        </w:rPr>
        <w:t xml:space="preserve"> </w:t>
      </w:r>
      <w:r w:rsidRPr="008C4056">
        <w:rPr>
          <w:rFonts w:eastAsia="Times New Roman" w:cs="Times New Roman"/>
          <w:color w:val="4A4A4A"/>
          <w:sz w:val="21"/>
          <w:szCs w:val="21"/>
          <w:lang w:val="en-US" w:eastAsia="en-GB"/>
        </w:rPr>
        <w:t>of the Stockholm Convention official contact point and national focal point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roofErr w:type="gramStart"/>
      <w:r w:rsidRPr="008C4056">
        <w:rPr>
          <w:rFonts w:eastAsia="Times New Roman" w:cs="Times New Roman"/>
          <w:color w:val="4A4A4A"/>
          <w:sz w:val="21"/>
          <w:szCs w:val="21"/>
          <w:lang w:val="en-US" w:eastAsia="en-GB"/>
        </w:rPr>
        <w:t>);</w:t>
      </w:r>
      <w:proofErr w:type="gramEnd"/>
    </w:p>
    <w:p w14:paraId="67997341" w14:textId="14B34D7D" w:rsidR="00CE7622" w:rsidRPr="008C4056" w:rsidRDefault="00CE7622" w:rsidP="00677912">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national implementation plan (</w:t>
      </w:r>
      <w:r>
        <w:rPr>
          <w:rFonts w:eastAsia="Times New Roman" w:cs="Times New Roman"/>
          <w:color w:val="4A4A4A"/>
          <w:sz w:val="21"/>
          <w:szCs w:val="21"/>
          <w:lang w:val="en-US" w:eastAsia="en-GB"/>
        </w:rPr>
        <w:t>1</w:t>
      </w:r>
      <w:r w:rsidRPr="008C4056">
        <w:rPr>
          <w:rFonts w:eastAsia="Times New Roman" w:cs="Times New Roman"/>
          <w:color w:val="4A4A4A"/>
          <w:sz w:val="21"/>
          <w:szCs w:val="21"/>
          <w:lang w:val="en-US" w:eastAsia="en-GB"/>
        </w:rPr>
        <w:t xml:space="preserve"> point</w:t>
      </w:r>
      <w:proofErr w:type="gramStart"/>
      <w:r w:rsidRPr="008C4056">
        <w:rPr>
          <w:rFonts w:eastAsia="Times New Roman" w:cs="Times New Roman"/>
          <w:color w:val="4A4A4A"/>
          <w:sz w:val="21"/>
          <w:szCs w:val="21"/>
          <w:lang w:val="en-US" w:eastAsia="en-GB"/>
        </w:rPr>
        <w:t>);</w:t>
      </w:r>
      <w:proofErr w:type="gramEnd"/>
    </w:p>
    <w:p w14:paraId="04E76F8A" w14:textId="3D510579" w:rsidR="00CE7622" w:rsidRPr="008C4056" w:rsidRDefault="00CE7622" w:rsidP="00677912">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the revised national implementation plan</w:t>
      </w:r>
      <w:r>
        <w:rPr>
          <w:rFonts w:eastAsia="Times New Roman" w:cs="Times New Roman"/>
          <w:color w:val="4A4A4A"/>
          <w:sz w:val="21"/>
          <w:szCs w:val="21"/>
          <w:lang w:val="en-US" w:eastAsia="en-GB"/>
        </w:rPr>
        <w:t>(s)</w:t>
      </w:r>
      <w:r w:rsidRPr="008C4056">
        <w:rPr>
          <w:rFonts w:eastAsia="Times New Roman" w:cs="Times New Roman"/>
          <w:color w:val="4A4A4A"/>
          <w:sz w:val="21"/>
          <w:szCs w:val="21"/>
          <w:lang w:val="en-US" w:eastAsia="en-GB"/>
        </w:rPr>
        <w:t xml:space="preserve"> addressing </w:t>
      </w:r>
      <w:r>
        <w:rPr>
          <w:rFonts w:eastAsia="Times New Roman" w:cs="Times New Roman"/>
          <w:color w:val="4A4A4A"/>
          <w:sz w:val="21"/>
          <w:szCs w:val="21"/>
          <w:lang w:val="en-US" w:eastAsia="en-GB"/>
        </w:rPr>
        <w:t xml:space="preserve">the </w:t>
      </w:r>
      <w:r w:rsidRPr="008C4056">
        <w:rPr>
          <w:rFonts w:eastAsia="Times New Roman" w:cs="Times New Roman"/>
          <w:color w:val="4A4A4A"/>
          <w:sz w:val="21"/>
          <w:szCs w:val="21"/>
          <w:lang w:val="en-US" w:eastAsia="en-GB"/>
        </w:rPr>
        <w:t xml:space="preserve">amendments adopted </w:t>
      </w:r>
      <w:r w:rsidRPr="00A318D3">
        <w:rPr>
          <w:rFonts w:eastAsia="Times New Roman" w:cs="Times New Roman"/>
          <w:color w:val="4A4A4A"/>
          <w:sz w:val="21"/>
          <w:szCs w:val="21"/>
          <w:lang w:val="en-US" w:eastAsia="en-GB"/>
        </w:rPr>
        <w:t xml:space="preserve">by the Conference of the Parties within the reporting period </w:t>
      </w:r>
      <w:r w:rsidRPr="008C4056">
        <w:rPr>
          <w:rFonts w:eastAsia="Times New Roman" w:cs="Times New Roman"/>
          <w:color w:val="4A4A4A"/>
          <w:sz w:val="21"/>
          <w:szCs w:val="21"/>
          <w:lang w:val="en-US" w:eastAsia="en-GB"/>
        </w:rPr>
        <w:t>(</w:t>
      </w:r>
      <w:r w:rsidRPr="00A318D3">
        <w:rPr>
          <w:rFonts w:eastAsia="Times New Roman" w:cs="Times New Roman"/>
          <w:color w:val="4A4A4A"/>
          <w:sz w:val="21"/>
          <w:szCs w:val="21"/>
          <w:lang w:val="en-US" w:eastAsia="en-GB"/>
        </w:rPr>
        <w:t>1 point per revised and updated plan)</w:t>
      </w:r>
      <w:r w:rsidRPr="00B25B74">
        <w:rPr>
          <w:vertAlign w:val="superscript"/>
        </w:rPr>
        <w:footnoteReference w:id="4"/>
      </w:r>
      <w:r w:rsidRPr="008C4056">
        <w:rPr>
          <w:rFonts w:eastAsia="Times New Roman" w:cs="Times New Roman"/>
          <w:color w:val="4A4A4A"/>
          <w:sz w:val="21"/>
          <w:szCs w:val="21"/>
          <w:lang w:val="en-US" w:eastAsia="en-GB"/>
        </w:rPr>
        <w:t>;</w:t>
      </w:r>
    </w:p>
    <w:p w14:paraId="3DAEBC54" w14:textId="77777777" w:rsidR="00CE7622" w:rsidRDefault="00CE7622" w:rsidP="00C60163">
      <w:pPr>
        <w:pStyle w:val="NoSpacing"/>
        <w:jc w:val="both"/>
        <w:rPr>
          <w:lang w:val="en-US" w:eastAsia="en-GB"/>
        </w:rPr>
      </w:pPr>
    </w:p>
    <w:p w14:paraId="737BA905" w14:textId="77777777" w:rsidR="00CE7622" w:rsidRPr="0026136F" w:rsidRDefault="00CE7622" w:rsidP="00677912">
      <w:pPr>
        <w:shd w:val="clear" w:color="auto" w:fill="FFFFFF"/>
        <w:spacing w:after="0"/>
        <w:jc w:val="both"/>
        <w:rPr>
          <w:rFonts w:eastAsia="Times New Roman" w:cs="Times New Roman"/>
          <w:b/>
          <w:color w:val="4A4A4A"/>
          <w:sz w:val="21"/>
          <w:szCs w:val="21"/>
          <w:u w:val="single"/>
          <w:lang w:val="en-US" w:eastAsia="en-GB"/>
        </w:rPr>
      </w:pPr>
      <w:r w:rsidRPr="0026136F">
        <w:rPr>
          <w:rFonts w:eastAsia="Times New Roman" w:cs="Times New Roman"/>
          <w:b/>
          <w:color w:val="4A4A4A"/>
          <w:sz w:val="21"/>
          <w:szCs w:val="21"/>
          <w:u w:val="single"/>
          <w:lang w:val="en-US" w:eastAsia="en-GB"/>
        </w:rPr>
        <w:t>Montreal Protocol</w:t>
      </w:r>
      <w:r>
        <w:rPr>
          <w:rFonts w:eastAsia="Times New Roman" w:cs="Times New Roman"/>
          <w:b/>
          <w:color w:val="4A4A4A"/>
          <w:sz w:val="21"/>
          <w:szCs w:val="21"/>
          <w:u w:val="single"/>
          <w:lang w:val="en-US" w:eastAsia="en-GB"/>
        </w:rPr>
        <w:t>:</w:t>
      </w:r>
    </w:p>
    <w:p w14:paraId="6A102218" w14:textId="07254C63" w:rsidR="00CE7622" w:rsidRPr="00C07817" w:rsidRDefault="00CE7622" w:rsidP="00677912">
      <w:pPr>
        <w:pStyle w:val="ListParagraph"/>
        <w:numPr>
          <w:ilvl w:val="0"/>
          <w:numId w:val="14"/>
        </w:numPr>
        <w:shd w:val="clear" w:color="auto" w:fill="FFFFFF"/>
        <w:spacing w:after="0"/>
        <w:jc w:val="both"/>
        <w:rPr>
          <w:rFonts w:eastAsia="Times New Roman" w:cs="Times New Roman"/>
          <w:color w:val="4A4A4A"/>
          <w:sz w:val="21"/>
          <w:szCs w:val="21"/>
          <w:lang w:val="en-US" w:eastAsia="en-GB"/>
        </w:rPr>
      </w:pPr>
      <w:r w:rsidRPr="00C07817">
        <w:rPr>
          <w:rFonts w:eastAsia="Times New Roman" w:cs="Times New Roman"/>
          <w:color w:val="4A4A4A"/>
          <w:sz w:val="21"/>
          <w:szCs w:val="21"/>
          <w:lang w:val="en-US" w:eastAsia="en-GB"/>
        </w:rPr>
        <w:t xml:space="preserve">Compliance with </w:t>
      </w:r>
      <w:r w:rsidR="00791990">
        <w:rPr>
          <w:rFonts w:eastAsia="Times New Roman" w:cs="Times New Roman"/>
          <w:color w:val="4A4A4A"/>
          <w:sz w:val="21"/>
          <w:szCs w:val="21"/>
          <w:lang w:val="en-US" w:eastAsia="en-GB"/>
        </w:rPr>
        <w:t xml:space="preserve">annual </w:t>
      </w:r>
      <w:r w:rsidRPr="00C07817">
        <w:rPr>
          <w:rFonts w:eastAsia="Times New Roman" w:cs="Times New Roman"/>
          <w:color w:val="4A4A4A"/>
          <w:sz w:val="21"/>
          <w:szCs w:val="21"/>
          <w:lang w:val="en-US" w:eastAsia="en-GB"/>
        </w:rPr>
        <w:t xml:space="preserve">reporting requirements for production and consumption of </w:t>
      </w:r>
      <w:r w:rsidR="005F18EC">
        <w:rPr>
          <w:rFonts w:eastAsia="Times New Roman" w:cs="Times New Roman"/>
          <w:color w:val="4A4A4A"/>
          <w:sz w:val="21"/>
          <w:szCs w:val="21"/>
          <w:lang w:val="en-US" w:eastAsia="en-GB"/>
        </w:rPr>
        <w:t xml:space="preserve">controlled </w:t>
      </w:r>
      <w:r w:rsidRPr="00C07817">
        <w:rPr>
          <w:rFonts w:eastAsia="Times New Roman" w:cs="Times New Roman"/>
          <w:color w:val="4A4A4A"/>
          <w:sz w:val="21"/>
          <w:szCs w:val="21"/>
          <w:lang w:val="en-US" w:eastAsia="en-GB"/>
        </w:rPr>
        <w:t>substances under Article 7 of the Montreal Protocol (15 points</w:t>
      </w:r>
      <w:r w:rsidR="00791990">
        <w:rPr>
          <w:rFonts w:eastAsia="Times New Roman" w:cs="Times New Roman"/>
          <w:color w:val="4A4A4A"/>
          <w:sz w:val="21"/>
          <w:szCs w:val="21"/>
          <w:lang w:val="en-US" w:eastAsia="en-GB"/>
        </w:rPr>
        <w:t xml:space="preserve"> per report</w:t>
      </w:r>
      <w:proofErr w:type="gramStart"/>
      <w:r w:rsidRPr="00C07817">
        <w:rPr>
          <w:rFonts w:eastAsia="Times New Roman" w:cs="Times New Roman"/>
          <w:color w:val="4A4A4A"/>
          <w:sz w:val="21"/>
          <w:szCs w:val="21"/>
          <w:lang w:val="en-US" w:eastAsia="en-GB"/>
        </w:rPr>
        <w:t>);</w:t>
      </w:r>
      <w:proofErr w:type="gramEnd"/>
    </w:p>
    <w:p w14:paraId="07F8E789" w14:textId="3E15F067" w:rsidR="00CE7622" w:rsidRPr="008C4056" w:rsidRDefault="00CE7622" w:rsidP="00677912">
      <w:pPr>
        <w:pStyle w:val="ListParagraph"/>
        <w:numPr>
          <w:ilvl w:val="0"/>
          <w:numId w:val="14"/>
        </w:numPr>
        <w:shd w:val="clear" w:color="auto" w:fill="FFFFFF"/>
        <w:spacing w:after="0"/>
        <w:jc w:val="both"/>
        <w:rPr>
          <w:rFonts w:eastAsia="Times New Roman" w:cs="Times New Roman"/>
          <w:color w:val="4A4A4A"/>
          <w:sz w:val="21"/>
          <w:szCs w:val="21"/>
          <w:lang w:val="en-US" w:eastAsia="en-GB"/>
        </w:rPr>
      </w:pPr>
      <w:r w:rsidRPr="008C4056">
        <w:rPr>
          <w:rFonts w:eastAsia="Times New Roman" w:cs="Times New Roman"/>
          <w:color w:val="4A4A4A"/>
          <w:sz w:val="21"/>
          <w:szCs w:val="21"/>
          <w:lang w:val="en-US" w:eastAsia="en-GB"/>
        </w:rPr>
        <w:t>Submission of information on Licensing systems under (Article 4B of) the Montreal Protocol (5 points).</w:t>
      </w:r>
    </w:p>
    <w:p w14:paraId="72D72D10" w14:textId="77777777" w:rsidR="00CE7622" w:rsidRDefault="00CE7622" w:rsidP="00C60163">
      <w:pPr>
        <w:pStyle w:val="NoSpacing"/>
        <w:jc w:val="both"/>
        <w:rPr>
          <w:lang w:val="en-US" w:eastAsia="en-GB"/>
        </w:rPr>
      </w:pPr>
    </w:p>
    <w:p w14:paraId="43E8A4CA" w14:textId="54EBC186" w:rsidR="00CE7622" w:rsidRPr="00B4137D" w:rsidRDefault="00CE7622" w:rsidP="00677912">
      <w:pPr>
        <w:shd w:val="clear" w:color="auto" w:fill="FFFFFF"/>
        <w:spacing w:after="0"/>
        <w:jc w:val="both"/>
        <w:rPr>
          <w:rFonts w:eastAsia="Times New Roman" w:cs="Times New Roman"/>
          <w:b/>
          <w:bCs/>
          <w:color w:val="404040" w:themeColor="text1" w:themeTint="BF"/>
          <w:sz w:val="21"/>
          <w:szCs w:val="21"/>
          <w:u w:val="single"/>
          <w:lang w:val="en-US" w:eastAsia="en-GB"/>
        </w:rPr>
      </w:pPr>
      <w:r w:rsidRPr="00B4137D">
        <w:rPr>
          <w:rFonts w:eastAsia="Times New Roman" w:cs="Times New Roman"/>
          <w:b/>
          <w:bCs/>
          <w:color w:val="404040" w:themeColor="text1" w:themeTint="BF"/>
          <w:sz w:val="21"/>
          <w:szCs w:val="21"/>
          <w:u w:val="single"/>
          <w:lang w:val="en-US" w:eastAsia="en-GB"/>
        </w:rPr>
        <w:t>Minamata Convention:</w:t>
      </w:r>
    </w:p>
    <w:p w14:paraId="4F06BB77" w14:textId="77777777" w:rsidR="00CE7622" w:rsidRPr="00B4137D" w:rsidRDefault="00CE7622" w:rsidP="00677912">
      <w:pPr>
        <w:pStyle w:val="ListParagraph"/>
        <w:numPr>
          <w:ilvl w:val="0"/>
          <w:numId w:val="15"/>
        </w:numPr>
        <w:shd w:val="clear" w:color="auto" w:fill="FFFFFF"/>
        <w:spacing w:after="0"/>
        <w:jc w:val="both"/>
        <w:rPr>
          <w:rFonts w:eastAsia="Times New Roman" w:cs="Times New Roman"/>
          <w:color w:val="404040" w:themeColor="text1" w:themeTint="BF"/>
          <w:sz w:val="21"/>
          <w:szCs w:val="21"/>
          <w:lang w:val="en-US" w:eastAsia="en-GB"/>
        </w:rPr>
      </w:pPr>
      <w:r w:rsidRPr="00B4137D">
        <w:rPr>
          <w:rFonts w:eastAsia="Times New Roman" w:cs="Times New Roman"/>
          <w:color w:val="404040" w:themeColor="text1" w:themeTint="BF"/>
          <w:sz w:val="21"/>
          <w:szCs w:val="21"/>
          <w:lang w:val="en-US" w:eastAsia="en-GB"/>
        </w:rPr>
        <w:t>Designation of a national focal point (Article 17) (5 points</w:t>
      </w:r>
      <w:proofErr w:type="gramStart"/>
      <w:r w:rsidRPr="00B4137D">
        <w:rPr>
          <w:rFonts w:eastAsia="Times New Roman" w:cs="Times New Roman"/>
          <w:color w:val="404040" w:themeColor="text1" w:themeTint="BF"/>
          <w:sz w:val="21"/>
          <w:szCs w:val="21"/>
          <w:lang w:val="en-US" w:eastAsia="en-GB"/>
        </w:rPr>
        <w:t>);</w:t>
      </w:r>
      <w:proofErr w:type="gramEnd"/>
    </w:p>
    <w:p w14:paraId="50529527" w14:textId="77777777" w:rsidR="00CE7622" w:rsidRPr="00B4137D" w:rsidRDefault="00CE7622" w:rsidP="00677912">
      <w:pPr>
        <w:pStyle w:val="ListParagraph"/>
        <w:numPr>
          <w:ilvl w:val="0"/>
          <w:numId w:val="15"/>
        </w:numPr>
        <w:shd w:val="clear" w:color="auto" w:fill="FFFFFF"/>
        <w:spacing w:after="0"/>
        <w:jc w:val="both"/>
        <w:rPr>
          <w:rFonts w:eastAsia="Times New Roman" w:cs="Times New Roman"/>
          <w:color w:val="404040" w:themeColor="text1" w:themeTint="BF"/>
          <w:sz w:val="21"/>
          <w:szCs w:val="21"/>
          <w:lang w:val="en-US" w:eastAsia="en-GB"/>
        </w:rPr>
      </w:pPr>
      <w:r w:rsidRPr="00B4137D">
        <w:rPr>
          <w:rFonts w:eastAsia="Times New Roman" w:cs="Times New Roman"/>
          <w:color w:val="404040" w:themeColor="text1" w:themeTint="BF"/>
          <w:sz w:val="21"/>
          <w:szCs w:val="21"/>
          <w:lang w:val="en-US" w:eastAsia="en-GB"/>
        </w:rPr>
        <w:t>Submission of national report (Article 21) (15 points).</w:t>
      </w:r>
    </w:p>
    <w:p w14:paraId="3F45704D" w14:textId="77777777" w:rsidR="006C04E8" w:rsidRDefault="006C04E8" w:rsidP="00CE7622">
      <w:pPr>
        <w:shd w:val="clear" w:color="auto" w:fill="FFFFFF"/>
        <w:spacing w:after="0"/>
        <w:jc w:val="both"/>
        <w:rPr>
          <w:rFonts w:eastAsia="Times New Roman" w:cs="Times New Roman"/>
          <w:color w:val="4A4A4A"/>
          <w:sz w:val="21"/>
          <w:szCs w:val="21"/>
          <w:lang w:val="en-US" w:eastAsia="en-GB"/>
        </w:rPr>
      </w:pPr>
    </w:p>
    <w:p w14:paraId="0B30D99B" w14:textId="736C18A1" w:rsidR="00CE7622" w:rsidRDefault="00FE21C9" w:rsidP="00CE7622">
      <w:pPr>
        <w:shd w:val="clear" w:color="auto" w:fill="FFFFFF"/>
        <w:spacing w:after="0"/>
        <w:jc w:val="both"/>
        <w:rPr>
          <w:rFonts w:eastAsia="Times New Roman" w:cs="Times New Roman"/>
          <w:color w:val="4A4A4A"/>
          <w:sz w:val="21"/>
          <w:szCs w:val="21"/>
          <w:lang w:val="en-US" w:eastAsia="en-GB"/>
        </w:rPr>
      </w:pPr>
      <w:r w:rsidRPr="00FE21C9">
        <w:rPr>
          <w:rFonts w:eastAsia="Times New Roman" w:cs="Times New Roman"/>
          <w:color w:val="4A4A4A"/>
          <w:sz w:val="21"/>
          <w:szCs w:val="21"/>
          <w:lang w:val="en-US" w:eastAsia="en-GB"/>
        </w:rPr>
        <w:t xml:space="preserve">By completing the table below, countries can calculate their </w:t>
      </w:r>
      <w:r w:rsidR="00A66831">
        <w:rPr>
          <w:rFonts w:eastAsia="Times New Roman" w:cs="Times New Roman"/>
          <w:color w:val="4A4A4A"/>
          <w:sz w:val="21"/>
          <w:szCs w:val="21"/>
          <w:lang w:val="en-US" w:eastAsia="en-GB"/>
        </w:rPr>
        <w:t>C</w:t>
      </w:r>
      <w:r>
        <w:rPr>
          <w:rFonts w:eastAsia="Times New Roman" w:cs="Times New Roman"/>
          <w:color w:val="4A4A4A"/>
          <w:sz w:val="21"/>
          <w:szCs w:val="21"/>
          <w:lang w:val="en-US" w:eastAsia="en-GB"/>
        </w:rPr>
        <w:t xml:space="preserve">ountry </w:t>
      </w:r>
      <w:r w:rsidR="00A66831">
        <w:rPr>
          <w:rFonts w:eastAsia="Times New Roman" w:cs="Times New Roman"/>
          <w:color w:val="4A4A4A"/>
          <w:sz w:val="21"/>
          <w:szCs w:val="21"/>
          <w:lang w:val="en-US" w:eastAsia="en-GB"/>
        </w:rPr>
        <w:t>S</w:t>
      </w:r>
      <w:r w:rsidRPr="00FE21C9">
        <w:rPr>
          <w:rFonts w:eastAsia="Times New Roman" w:cs="Times New Roman"/>
          <w:color w:val="4A4A4A"/>
          <w:sz w:val="21"/>
          <w:szCs w:val="21"/>
          <w:lang w:val="en-US" w:eastAsia="en-GB"/>
        </w:rPr>
        <w:t xml:space="preserve">cores for each convention and </w:t>
      </w:r>
      <w:r>
        <w:rPr>
          <w:rFonts w:eastAsia="Times New Roman" w:cs="Times New Roman"/>
          <w:color w:val="4A4A4A"/>
          <w:sz w:val="21"/>
          <w:szCs w:val="21"/>
          <w:lang w:val="en-US" w:eastAsia="en-GB"/>
        </w:rPr>
        <w:t xml:space="preserve">the total </w:t>
      </w:r>
      <w:r w:rsidRPr="00FE21C9">
        <w:rPr>
          <w:rFonts w:eastAsia="Times New Roman" w:cs="Times New Roman"/>
          <w:color w:val="4A4A4A"/>
          <w:sz w:val="21"/>
          <w:szCs w:val="21"/>
          <w:lang w:val="en-US" w:eastAsia="en-GB"/>
        </w:rPr>
        <w:t>transmission rate.</w:t>
      </w:r>
    </w:p>
    <w:p w14:paraId="3FCF2486" w14:textId="77777777" w:rsidR="006C04E8" w:rsidRDefault="006C04E8" w:rsidP="00CE7622">
      <w:pPr>
        <w:shd w:val="clear" w:color="auto" w:fill="FFFFFF"/>
        <w:spacing w:after="0"/>
        <w:jc w:val="both"/>
        <w:rPr>
          <w:rFonts w:eastAsia="Times New Roman" w:cs="Times New Roman"/>
          <w:color w:val="4A4A4A"/>
          <w:sz w:val="21"/>
          <w:szCs w:val="21"/>
          <w:lang w:val="en-US" w:eastAsia="en-GB"/>
        </w:rPr>
      </w:pPr>
    </w:p>
    <w:tbl>
      <w:tblPr>
        <w:tblStyle w:val="TableGrid"/>
        <w:tblW w:w="9067" w:type="dxa"/>
        <w:tblLayout w:type="fixed"/>
        <w:tblLook w:val="04A0" w:firstRow="1" w:lastRow="0" w:firstColumn="1" w:lastColumn="0" w:noHBand="0" w:noVBand="1"/>
      </w:tblPr>
      <w:tblGrid>
        <w:gridCol w:w="348"/>
        <w:gridCol w:w="1159"/>
        <w:gridCol w:w="898"/>
        <w:gridCol w:w="567"/>
        <w:gridCol w:w="567"/>
        <w:gridCol w:w="567"/>
        <w:gridCol w:w="567"/>
        <w:gridCol w:w="567"/>
        <w:gridCol w:w="3827"/>
      </w:tblGrid>
      <w:tr w:rsidR="00A356AB" w:rsidRPr="00A356AB" w14:paraId="5479BDF7" w14:textId="77777777" w:rsidTr="005E7923">
        <w:tc>
          <w:tcPr>
            <w:tcW w:w="348" w:type="dxa"/>
            <w:vMerge w:val="restart"/>
          </w:tcPr>
          <w:p w14:paraId="1DDA74A4" w14:textId="6A460B5C" w:rsidR="00C27C47" w:rsidRPr="00C60163" w:rsidRDefault="000662D4"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w:t>
            </w:r>
          </w:p>
        </w:tc>
        <w:tc>
          <w:tcPr>
            <w:tcW w:w="1159" w:type="dxa"/>
            <w:vMerge w:val="restart"/>
          </w:tcPr>
          <w:p w14:paraId="60B987AD" w14:textId="784E5269" w:rsidR="00C27C47" w:rsidRPr="00C60163" w:rsidRDefault="00C27C47" w:rsidP="00C60163">
            <w:pPr>
              <w:jc w:val="center"/>
              <w:rPr>
                <w:rFonts w:eastAsia="Times New Roman" w:cs="Times New Roman"/>
                <w:color w:val="4A4A4A"/>
                <w:sz w:val="18"/>
                <w:szCs w:val="18"/>
                <w:lang w:val="en-US" w:eastAsia="en-GB"/>
              </w:rPr>
            </w:pPr>
            <w:r w:rsidRPr="00C60163">
              <w:rPr>
                <w:rFonts w:eastAsia="Times New Roman" w:cs="Times New Roman"/>
                <w:color w:val="4A4A4A"/>
                <w:sz w:val="18"/>
                <w:szCs w:val="18"/>
                <w:lang w:val="en-US" w:eastAsia="en-GB"/>
              </w:rPr>
              <w:t>Convention</w:t>
            </w:r>
          </w:p>
        </w:tc>
        <w:tc>
          <w:tcPr>
            <w:tcW w:w="898" w:type="dxa"/>
            <w:vMerge w:val="restart"/>
          </w:tcPr>
          <w:p w14:paraId="4896D85B" w14:textId="5D641EEA" w:rsidR="00C27C47" w:rsidRPr="00C60163" w:rsidRDefault="00660017" w:rsidP="00C60163">
            <w:pPr>
              <w:jc w:val="center"/>
              <w:rPr>
                <w:rFonts w:eastAsia="Times New Roman" w:cs="Times New Roman"/>
                <w:color w:val="4A4A4A"/>
                <w:sz w:val="18"/>
                <w:szCs w:val="18"/>
                <w:lang w:val="en-US" w:eastAsia="en-GB"/>
              </w:rPr>
            </w:pPr>
            <w:r w:rsidRPr="00C60163">
              <w:rPr>
                <w:rFonts w:eastAsia="Times New Roman" w:cs="Times New Roman"/>
                <w:color w:val="4A4A4A"/>
                <w:sz w:val="18"/>
                <w:szCs w:val="18"/>
                <w:lang w:val="en-US" w:eastAsia="en-GB"/>
              </w:rPr>
              <w:t>Maxi</w:t>
            </w:r>
            <w:r w:rsidR="005E7923">
              <w:rPr>
                <w:rFonts w:eastAsia="Times New Roman" w:cs="Times New Roman"/>
                <w:color w:val="4A4A4A"/>
                <w:sz w:val="18"/>
                <w:szCs w:val="18"/>
                <w:lang w:val="en-US" w:eastAsia="en-GB"/>
              </w:rPr>
              <w:t>-</w:t>
            </w:r>
            <w:r w:rsidRPr="00C60163">
              <w:rPr>
                <w:rFonts w:eastAsia="Times New Roman" w:cs="Times New Roman"/>
                <w:color w:val="4A4A4A"/>
                <w:sz w:val="18"/>
                <w:szCs w:val="18"/>
                <w:lang w:val="en-US" w:eastAsia="en-GB"/>
              </w:rPr>
              <w:t>mum</w:t>
            </w:r>
            <w:r>
              <w:rPr>
                <w:rFonts w:eastAsia="Times New Roman" w:cs="Times New Roman"/>
                <w:color w:val="4A4A4A"/>
                <w:sz w:val="18"/>
                <w:szCs w:val="18"/>
                <w:lang w:val="en-US" w:eastAsia="en-GB"/>
              </w:rPr>
              <w:t xml:space="preserve"> Points (</w:t>
            </w:r>
            <w:r w:rsidR="00F55DBA">
              <w:rPr>
                <w:rFonts w:eastAsia="Times New Roman" w:cs="Times New Roman"/>
                <w:color w:val="4A4A4A"/>
                <w:sz w:val="18"/>
                <w:szCs w:val="18"/>
                <w:lang w:val="en-US" w:eastAsia="en-GB"/>
              </w:rPr>
              <w:t>MP)</w:t>
            </w:r>
          </w:p>
        </w:tc>
        <w:tc>
          <w:tcPr>
            <w:tcW w:w="2835" w:type="dxa"/>
            <w:gridSpan w:val="5"/>
          </w:tcPr>
          <w:p w14:paraId="267A95A7" w14:textId="2AD51ED3" w:rsidR="00C27C47" w:rsidRPr="00C60163" w:rsidRDefault="00F55DBA"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Points per year</w:t>
            </w:r>
            <w:r w:rsidR="000F249A">
              <w:rPr>
                <w:rFonts w:eastAsia="Times New Roman" w:cs="Times New Roman"/>
                <w:color w:val="4A4A4A"/>
                <w:sz w:val="18"/>
                <w:szCs w:val="18"/>
                <w:lang w:val="en-US" w:eastAsia="en-GB"/>
              </w:rPr>
              <w:t xml:space="preserve"> (</w:t>
            </w:r>
            <w:r w:rsidR="00AF639F">
              <w:rPr>
                <w:rFonts w:eastAsia="Times New Roman" w:cs="Times New Roman"/>
                <w:color w:val="4A4A4A"/>
                <w:sz w:val="18"/>
                <w:szCs w:val="18"/>
                <w:lang w:val="en-US" w:eastAsia="en-GB"/>
              </w:rPr>
              <w:t>p(t</w:t>
            </w:r>
            <w:proofErr w:type="gramStart"/>
            <w:r w:rsidR="00002BBA">
              <w:rPr>
                <w:rFonts w:eastAsia="Times New Roman" w:cs="Times New Roman"/>
                <w:color w:val="4A4A4A"/>
                <w:sz w:val="18"/>
                <w:szCs w:val="18"/>
                <w:lang w:val="en-US" w:eastAsia="en-GB"/>
              </w:rPr>
              <w:t>))</w:t>
            </w:r>
            <w:r w:rsidR="00A96BA7">
              <w:rPr>
                <w:rFonts w:eastAsia="Times New Roman" w:cs="Times New Roman"/>
                <w:color w:val="4A4A4A"/>
                <w:sz w:val="18"/>
                <w:szCs w:val="18"/>
                <w:lang w:val="en-US" w:eastAsia="en-GB"/>
              </w:rPr>
              <w:t>*</w:t>
            </w:r>
            <w:proofErr w:type="gramEnd"/>
          </w:p>
        </w:tc>
        <w:tc>
          <w:tcPr>
            <w:tcW w:w="3827" w:type="dxa"/>
            <w:vMerge w:val="restart"/>
          </w:tcPr>
          <w:p w14:paraId="65D8F054" w14:textId="0D6EB803" w:rsidR="00C27C47" w:rsidRPr="00C60163" w:rsidRDefault="00636F31"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 xml:space="preserve">Country Score </w:t>
            </w:r>
            <w:r w:rsidR="000662D4">
              <w:rPr>
                <w:rFonts w:eastAsia="Times New Roman" w:cs="Times New Roman"/>
                <w:color w:val="4A4A4A"/>
                <w:sz w:val="18"/>
                <w:szCs w:val="18"/>
                <w:lang w:val="en-US" w:eastAsia="en-GB"/>
              </w:rPr>
              <w:t>per Convention</w:t>
            </w:r>
            <w:r w:rsidR="008956D0">
              <w:rPr>
                <w:rFonts w:eastAsia="Times New Roman" w:cs="Times New Roman"/>
                <w:color w:val="4A4A4A"/>
                <w:sz w:val="18"/>
                <w:szCs w:val="18"/>
                <w:lang w:val="en-US" w:eastAsia="en-GB"/>
              </w:rPr>
              <w:t xml:space="preserve"> (CS)</w:t>
            </w:r>
          </w:p>
        </w:tc>
      </w:tr>
      <w:tr w:rsidR="00A356AB" w:rsidRPr="00A356AB" w14:paraId="649E06A3" w14:textId="77777777" w:rsidTr="005E7923">
        <w:tc>
          <w:tcPr>
            <w:tcW w:w="348" w:type="dxa"/>
            <w:vMerge/>
          </w:tcPr>
          <w:p w14:paraId="1C0D0797" w14:textId="77777777" w:rsidR="00C27C47" w:rsidRPr="00C60163" w:rsidRDefault="00C27C47" w:rsidP="00C60163">
            <w:pPr>
              <w:jc w:val="center"/>
              <w:rPr>
                <w:rFonts w:eastAsia="Times New Roman" w:cs="Times New Roman"/>
                <w:color w:val="4A4A4A"/>
                <w:sz w:val="18"/>
                <w:szCs w:val="18"/>
                <w:lang w:val="en-US" w:eastAsia="en-GB"/>
              </w:rPr>
            </w:pPr>
          </w:p>
        </w:tc>
        <w:tc>
          <w:tcPr>
            <w:tcW w:w="1159" w:type="dxa"/>
            <w:vMerge/>
          </w:tcPr>
          <w:p w14:paraId="3AE8DCB6" w14:textId="77777777" w:rsidR="00C27C47" w:rsidRPr="00C60163" w:rsidRDefault="00C27C47" w:rsidP="00C60163">
            <w:pPr>
              <w:jc w:val="center"/>
              <w:rPr>
                <w:rFonts w:eastAsia="Times New Roman" w:cs="Times New Roman"/>
                <w:color w:val="4A4A4A"/>
                <w:sz w:val="18"/>
                <w:szCs w:val="18"/>
                <w:lang w:val="en-US" w:eastAsia="en-GB"/>
              </w:rPr>
            </w:pPr>
          </w:p>
        </w:tc>
        <w:tc>
          <w:tcPr>
            <w:tcW w:w="898" w:type="dxa"/>
            <w:vMerge/>
          </w:tcPr>
          <w:p w14:paraId="1267F615" w14:textId="77777777" w:rsidR="00C27C47" w:rsidRPr="00C60163" w:rsidRDefault="00C27C47" w:rsidP="00C60163">
            <w:pPr>
              <w:jc w:val="center"/>
              <w:rPr>
                <w:rFonts w:eastAsia="Times New Roman" w:cs="Times New Roman"/>
                <w:color w:val="4A4A4A"/>
                <w:sz w:val="18"/>
                <w:szCs w:val="18"/>
                <w:lang w:val="en-US" w:eastAsia="en-GB"/>
              </w:rPr>
            </w:pPr>
          </w:p>
        </w:tc>
        <w:tc>
          <w:tcPr>
            <w:tcW w:w="567" w:type="dxa"/>
          </w:tcPr>
          <w:p w14:paraId="70005B10" w14:textId="2184727A" w:rsidR="00C27C47" w:rsidRPr="00C60163" w:rsidRDefault="00F55DBA"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1</w:t>
            </w:r>
            <w:r w:rsidRPr="00C60163">
              <w:rPr>
                <w:rFonts w:eastAsia="Times New Roman" w:cs="Times New Roman"/>
                <w:color w:val="4A4A4A"/>
                <w:sz w:val="18"/>
                <w:szCs w:val="18"/>
                <w:vertAlign w:val="superscript"/>
                <w:lang w:val="en-US" w:eastAsia="en-GB"/>
              </w:rPr>
              <w:t>st</w:t>
            </w:r>
            <w:r w:rsidR="00636F31">
              <w:rPr>
                <w:rFonts w:eastAsia="Times New Roman" w:cs="Times New Roman"/>
                <w:color w:val="4A4A4A"/>
                <w:sz w:val="18"/>
                <w:szCs w:val="18"/>
                <w:lang w:val="en-US" w:eastAsia="en-GB"/>
              </w:rPr>
              <w:t xml:space="preserve"> year</w:t>
            </w:r>
          </w:p>
        </w:tc>
        <w:tc>
          <w:tcPr>
            <w:tcW w:w="567" w:type="dxa"/>
          </w:tcPr>
          <w:p w14:paraId="75610513" w14:textId="7684B24F" w:rsidR="00C27C47" w:rsidRPr="00C60163" w:rsidRDefault="00636F31"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2</w:t>
            </w:r>
            <w:r w:rsidRPr="00C60163">
              <w:rPr>
                <w:rFonts w:eastAsia="Times New Roman" w:cs="Times New Roman"/>
                <w:color w:val="4A4A4A"/>
                <w:sz w:val="18"/>
                <w:szCs w:val="18"/>
                <w:vertAlign w:val="superscript"/>
                <w:lang w:val="en-US" w:eastAsia="en-GB"/>
              </w:rPr>
              <w:t>nd</w:t>
            </w:r>
            <w:r>
              <w:rPr>
                <w:rFonts w:eastAsia="Times New Roman" w:cs="Times New Roman"/>
                <w:color w:val="4A4A4A"/>
                <w:sz w:val="18"/>
                <w:szCs w:val="18"/>
                <w:lang w:val="en-US" w:eastAsia="en-GB"/>
              </w:rPr>
              <w:t xml:space="preserve"> year</w:t>
            </w:r>
          </w:p>
        </w:tc>
        <w:tc>
          <w:tcPr>
            <w:tcW w:w="567" w:type="dxa"/>
          </w:tcPr>
          <w:p w14:paraId="1AE74525" w14:textId="313BA98D" w:rsidR="00C27C47" w:rsidRPr="00C60163" w:rsidRDefault="00636F31"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3</w:t>
            </w:r>
            <w:r w:rsidRPr="00C60163">
              <w:rPr>
                <w:rFonts w:eastAsia="Times New Roman" w:cs="Times New Roman"/>
                <w:color w:val="4A4A4A"/>
                <w:sz w:val="18"/>
                <w:szCs w:val="18"/>
                <w:vertAlign w:val="superscript"/>
                <w:lang w:val="en-US" w:eastAsia="en-GB"/>
              </w:rPr>
              <w:t>rd</w:t>
            </w:r>
            <w:r>
              <w:rPr>
                <w:rFonts w:eastAsia="Times New Roman" w:cs="Times New Roman"/>
                <w:color w:val="4A4A4A"/>
                <w:sz w:val="18"/>
                <w:szCs w:val="18"/>
                <w:lang w:val="en-US" w:eastAsia="en-GB"/>
              </w:rPr>
              <w:t xml:space="preserve"> year</w:t>
            </w:r>
          </w:p>
        </w:tc>
        <w:tc>
          <w:tcPr>
            <w:tcW w:w="567" w:type="dxa"/>
          </w:tcPr>
          <w:p w14:paraId="1F3F0D93" w14:textId="2D70C820" w:rsidR="00C27C47" w:rsidRPr="00C60163" w:rsidRDefault="00636F31"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4</w:t>
            </w:r>
            <w:r w:rsidRPr="00C60163">
              <w:rPr>
                <w:rFonts w:eastAsia="Times New Roman" w:cs="Times New Roman"/>
                <w:color w:val="4A4A4A"/>
                <w:sz w:val="18"/>
                <w:szCs w:val="18"/>
                <w:vertAlign w:val="superscript"/>
                <w:lang w:val="en-US" w:eastAsia="en-GB"/>
              </w:rPr>
              <w:t>th</w:t>
            </w:r>
            <w:r>
              <w:rPr>
                <w:rFonts w:eastAsia="Times New Roman" w:cs="Times New Roman"/>
                <w:color w:val="4A4A4A"/>
                <w:sz w:val="18"/>
                <w:szCs w:val="18"/>
                <w:lang w:val="en-US" w:eastAsia="en-GB"/>
              </w:rPr>
              <w:t xml:space="preserve"> year</w:t>
            </w:r>
          </w:p>
        </w:tc>
        <w:tc>
          <w:tcPr>
            <w:tcW w:w="567" w:type="dxa"/>
          </w:tcPr>
          <w:p w14:paraId="05C5D4CE" w14:textId="44702656" w:rsidR="00C27C47" w:rsidRPr="00C60163" w:rsidRDefault="00636F31" w:rsidP="00C60163">
            <w:pPr>
              <w:jc w:val="center"/>
              <w:rPr>
                <w:rFonts w:eastAsia="Times New Roman" w:cs="Times New Roman"/>
                <w:color w:val="4A4A4A"/>
                <w:sz w:val="18"/>
                <w:szCs w:val="18"/>
                <w:lang w:val="en-US" w:eastAsia="en-GB"/>
              </w:rPr>
            </w:pPr>
            <w:r>
              <w:rPr>
                <w:rFonts w:eastAsia="Times New Roman" w:cs="Times New Roman"/>
                <w:color w:val="4A4A4A"/>
                <w:sz w:val="18"/>
                <w:szCs w:val="18"/>
                <w:lang w:val="en-US" w:eastAsia="en-GB"/>
              </w:rPr>
              <w:t>5</w:t>
            </w:r>
            <w:r w:rsidRPr="00E12EA2">
              <w:rPr>
                <w:rFonts w:eastAsia="Times New Roman" w:cs="Times New Roman"/>
                <w:color w:val="4A4A4A"/>
                <w:sz w:val="18"/>
                <w:szCs w:val="18"/>
                <w:vertAlign w:val="superscript"/>
                <w:lang w:val="en-US" w:eastAsia="en-GB"/>
              </w:rPr>
              <w:t>th</w:t>
            </w:r>
            <w:r>
              <w:rPr>
                <w:rFonts w:eastAsia="Times New Roman" w:cs="Times New Roman"/>
                <w:color w:val="4A4A4A"/>
                <w:sz w:val="18"/>
                <w:szCs w:val="18"/>
                <w:lang w:val="en-US" w:eastAsia="en-GB"/>
              </w:rPr>
              <w:t xml:space="preserve"> year</w:t>
            </w:r>
          </w:p>
        </w:tc>
        <w:tc>
          <w:tcPr>
            <w:tcW w:w="3827" w:type="dxa"/>
            <w:vMerge/>
          </w:tcPr>
          <w:p w14:paraId="06D4092B" w14:textId="77777777" w:rsidR="00C27C47" w:rsidRPr="00C60163" w:rsidRDefault="00C27C47" w:rsidP="00CE7622">
            <w:pPr>
              <w:jc w:val="both"/>
              <w:rPr>
                <w:rFonts w:eastAsia="Times New Roman" w:cs="Times New Roman"/>
                <w:color w:val="4A4A4A"/>
                <w:sz w:val="18"/>
                <w:szCs w:val="18"/>
                <w:lang w:val="en-US" w:eastAsia="en-GB"/>
              </w:rPr>
            </w:pPr>
          </w:p>
        </w:tc>
      </w:tr>
      <w:tr w:rsidR="00A356AB" w:rsidRPr="00A356AB" w14:paraId="1D899E34" w14:textId="77777777" w:rsidTr="005E7923">
        <w:tc>
          <w:tcPr>
            <w:tcW w:w="348" w:type="dxa"/>
          </w:tcPr>
          <w:p w14:paraId="6DBE2F39" w14:textId="27AB5526" w:rsidR="00B41BFA" w:rsidRPr="00C60163" w:rsidRDefault="000662D4"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A</w:t>
            </w:r>
          </w:p>
        </w:tc>
        <w:tc>
          <w:tcPr>
            <w:tcW w:w="1159" w:type="dxa"/>
          </w:tcPr>
          <w:p w14:paraId="3426979E" w14:textId="6EFEDFF4" w:rsidR="00B41BFA" w:rsidRPr="00C60163" w:rsidRDefault="001E73EF"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Basel Convention</w:t>
            </w:r>
          </w:p>
        </w:tc>
        <w:tc>
          <w:tcPr>
            <w:tcW w:w="898" w:type="dxa"/>
          </w:tcPr>
          <w:p w14:paraId="47935041"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0327E319"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40499678" w14:textId="61B1F599"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1858392B" w14:textId="39DBCCB9"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6EC42B87" w14:textId="4FFC2D0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5094EFF9" w14:textId="494B7494" w:rsidR="00B41BFA" w:rsidRPr="00C60163" w:rsidRDefault="00B41BFA" w:rsidP="00CE7622">
            <w:pPr>
              <w:jc w:val="both"/>
              <w:rPr>
                <w:rFonts w:eastAsia="Times New Roman" w:cs="Times New Roman"/>
                <w:color w:val="4A4A4A"/>
                <w:sz w:val="18"/>
                <w:szCs w:val="18"/>
                <w:lang w:val="en-US" w:eastAsia="en-GB"/>
              </w:rPr>
            </w:pPr>
          </w:p>
        </w:tc>
        <w:tc>
          <w:tcPr>
            <w:tcW w:w="3827" w:type="dxa"/>
          </w:tcPr>
          <w:p w14:paraId="72937202" w14:textId="7260851B" w:rsidR="00B41BFA" w:rsidRPr="00C60163" w:rsidRDefault="00000000" w:rsidP="00CE7622">
            <w:pPr>
              <w:jc w:val="both"/>
              <w:rPr>
                <w:rFonts w:eastAsia="Times New Roman" w:cs="Times New Roman"/>
                <w:color w:val="4A4A4A"/>
                <w:sz w:val="18"/>
                <w:szCs w:val="18"/>
                <w:lang w:val="en-US" w:eastAsia="en-GB"/>
              </w:rPr>
            </w:pPr>
            <m:oMathPara>
              <m:oMath>
                <m:sSub>
                  <m:sSubPr>
                    <m:ctrlPr>
                      <w:rPr>
                        <w:rFonts w:ascii="Cambria Math" w:eastAsia="Times New Roman" w:hAnsi="Cambria Math" w:cs="Times New Roman"/>
                        <w:i/>
                        <w:color w:val="4A4A4A"/>
                        <w:sz w:val="18"/>
                        <w:szCs w:val="18"/>
                        <w:lang w:val="en-US" w:eastAsia="en-GB"/>
                      </w:rPr>
                    </m:ctrlPr>
                  </m:sSubPr>
                  <m:e>
                    <m:r>
                      <w:rPr>
                        <w:rFonts w:ascii="Cambria Math" w:eastAsia="Times New Roman" w:hAnsi="Cambria Math" w:cs="Times New Roman"/>
                        <w:color w:val="4A4A4A"/>
                        <w:sz w:val="18"/>
                        <w:szCs w:val="18"/>
                        <w:lang w:val="en-US" w:eastAsia="en-GB"/>
                      </w:rPr>
                      <m:t>CS</m:t>
                    </m:r>
                  </m:e>
                  <m:sub>
                    <m:r>
                      <w:rPr>
                        <w:rFonts w:ascii="Cambria Math" w:eastAsia="Times New Roman" w:hAnsi="Cambria Math" w:cs="Times New Roman"/>
                        <w:color w:val="4A4A4A"/>
                        <w:sz w:val="18"/>
                        <w:szCs w:val="18"/>
                        <w:lang w:val="en-US" w:eastAsia="en-GB"/>
                      </w:rPr>
                      <m:t>A</m:t>
                    </m:r>
                  </m:sub>
                </m:sSub>
                <m:r>
                  <w:rPr>
                    <w:rFonts w:ascii="Cambria Math" w:eastAsia="Times New Roman" w:hAnsi="Cambria Math" w:cs="Times New Roman"/>
                    <w:color w:val="4A4A4A"/>
                    <w:sz w:val="18"/>
                    <w:szCs w:val="18"/>
                    <w:lang w:val="en-US" w:eastAsia="en-GB"/>
                  </w:rPr>
                  <m:t xml:space="preserve">= </m:t>
                </m:r>
                <m:f>
                  <m:fPr>
                    <m:ctrlPr>
                      <w:rPr>
                        <w:rFonts w:ascii="Cambria Math" w:eastAsia="Times New Roman" w:hAnsi="Cambria Math" w:cs="Times New Roman"/>
                        <w:i/>
                        <w:color w:val="4A4A4A"/>
                        <w:sz w:val="18"/>
                        <w:szCs w:val="18"/>
                        <w:lang w:val="en-US" w:eastAsia="en-GB"/>
                      </w:rPr>
                    </m:ctrlPr>
                  </m:fPr>
                  <m:num>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t1</m:t>
                        </m:r>
                      </m:e>
                    </m:d>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t2</m:t>
                        </m:r>
                      </m:e>
                    </m:d>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t3</m:t>
                        </m:r>
                      </m:e>
                    </m:d>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t4</m:t>
                        </m:r>
                      </m:e>
                    </m:d>
                    <m:r>
                      <w:rPr>
                        <w:rFonts w:ascii="Cambria Math" w:eastAsia="Times New Roman" w:hAnsi="Cambria Math" w:cs="Times New Roman"/>
                        <w:color w:val="4A4A4A"/>
                        <w:sz w:val="18"/>
                        <w:szCs w:val="18"/>
                        <w:lang w:val="en-US" w:eastAsia="en-GB"/>
                      </w:rPr>
                      <m:t>+p(t5)</m:t>
                    </m:r>
                  </m:num>
                  <m:den>
                    <m:sSub>
                      <m:sSubPr>
                        <m:ctrlPr>
                          <w:rPr>
                            <w:rFonts w:ascii="Cambria Math" w:eastAsia="Times New Roman" w:hAnsi="Cambria Math" w:cs="Times New Roman"/>
                            <w:i/>
                            <w:color w:val="4A4A4A"/>
                            <w:sz w:val="18"/>
                            <w:szCs w:val="18"/>
                            <w:lang w:val="en-US" w:eastAsia="en-GB"/>
                          </w:rPr>
                        </m:ctrlPr>
                      </m:sSubPr>
                      <m:e>
                        <m:r>
                          <w:rPr>
                            <w:rFonts w:ascii="Cambria Math" w:eastAsia="Times New Roman" w:hAnsi="Cambria Math" w:cs="Times New Roman"/>
                            <w:color w:val="4A4A4A"/>
                            <w:sz w:val="18"/>
                            <w:szCs w:val="18"/>
                            <w:lang w:val="en-US" w:eastAsia="en-GB"/>
                          </w:rPr>
                          <m:t>MP</m:t>
                        </m:r>
                      </m:e>
                      <m:sub>
                        <m:r>
                          <w:rPr>
                            <w:rFonts w:ascii="Cambria Math" w:eastAsia="Times New Roman" w:hAnsi="Cambria Math" w:cs="Times New Roman"/>
                            <w:color w:val="4A4A4A"/>
                            <w:sz w:val="18"/>
                            <w:szCs w:val="18"/>
                            <w:lang w:val="en-US" w:eastAsia="en-GB"/>
                          </w:rPr>
                          <m:t>A</m:t>
                        </m:r>
                      </m:sub>
                    </m:sSub>
                  </m:den>
                </m:f>
              </m:oMath>
            </m:oMathPara>
          </w:p>
        </w:tc>
      </w:tr>
      <w:tr w:rsidR="00A356AB" w:rsidRPr="00A356AB" w14:paraId="4433D56C" w14:textId="77777777" w:rsidTr="005E7923">
        <w:tc>
          <w:tcPr>
            <w:tcW w:w="348" w:type="dxa"/>
          </w:tcPr>
          <w:p w14:paraId="438704E3" w14:textId="301266E7" w:rsidR="00B41BFA" w:rsidRPr="00C60163" w:rsidRDefault="000662D4"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lastRenderedPageBreak/>
              <w:t>B</w:t>
            </w:r>
          </w:p>
        </w:tc>
        <w:tc>
          <w:tcPr>
            <w:tcW w:w="1159" w:type="dxa"/>
          </w:tcPr>
          <w:p w14:paraId="2DD343B2" w14:textId="5C921DF2" w:rsidR="00B41BFA" w:rsidRPr="00C60163" w:rsidRDefault="001E73EF"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Rotterdam Convention</w:t>
            </w:r>
          </w:p>
        </w:tc>
        <w:tc>
          <w:tcPr>
            <w:tcW w:w="898" w:type="dxa"/>
          </w:tcPr>
          <w:p w14:paraId="1CD8C53B"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54105A87"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4B561A77" w14:textId="51AC24E6"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1D7ED655" w14:textId="457C4454"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2C8FB7A2" w14:textId="43E4041E"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4AEC314B" w14:textId="738ABD5E" w:rsidR="00B41BFA" w:rsidRPr="00C60163" w:rsidRDefault="00B41BFA" w:rsidP="00CE7622">
            <w:pPr>
              <w:jc w:val="both"/>
              <w:rPr>
                <w:rFonts w:eastAsia="Times New Roman" w:cs="Times New Roman"/>
                <w:color w:val="4A4A4A"/>
                <w:sz w:val="18"/>
                <w:szCs w:val="18"/>
                <w:lang w:val="en-US" w:eastAsia="en-GB"/>
              </w:rPr>
            </w:pPr>
          </w:p>
        </w:tc>
        <w:tc>
          <w:tcPr>
            <w:tcW w:w="3827" w:type="dxa"/>
          </w:tcPr>
          <w:p w14:paraId="4EC3AF95" w14:textId="0818963B" w:rsidR="00B41BFA" w:rsidRPr="00C60163" w:rsidRDefault="00C90769"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w:t>
            </w:r>
          </w:p>
        </w:tc>
      </w:tr>
      <w:tr w:rsidR="00A356AB" w:rsidRPr="00A356AB" w14:paraId="0715C2EF" w14:textId="77777777" w:rsidTr="005E7923">
        <w:tc>
          <w:tcPr>
            <w:tcW w:w="348" w:type="dxa"/>
          </w:tcPr>
          <w:p w14:paraId="138F7876" w14:textId="62A1DB4E" w:rsidR="00B41BFA" w:rsidRPr="00E12EA2" w:rsidRDefault="000662D4"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C</w:t>
            </w:r>
          </w:p>
        </w:tc>
        <w:tc>
          <w:tcPr>
            <w:tcW w:w="1159" w:type="dxa"/>
          </w:tcPr>
          <w:p w14:paraId="020D13BF" w14:textId="274F1023" w:rsidR="00B41BFA" w:rsidRPr="00C60163" w:rsidRDefault="001E73EF"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Stockholm Convention</w:t>
            </w:r>
          </w:p>
        </w:tc>
        <w:tc>
          <w:tcPr>
            <w:tcW w:w="898" w:type="dxa"/>
          </w:tcPr>
          <w:p w14:paraId="4ABB47CC"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7088BCA6"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20398D49" w14:textId="39BBB12C"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37C52F3B" w14:textId="22EAAE9D"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3536162B" w14:textId="3B89FD3F"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7A45AE9B" w14:textId="1DF4037A" w:rsidR="00B41BFA" w:rsidRPr="00C60163" w:rsidRDefault="00B41BFA" w:rsidP="00CE7622">
            <w:pPr>
              <w:jc w:val="both"/>
              <w:rPr>
                <w:rFonts w:eastAsia="Times New Roman" w:cs="Times New Roman"/>
                <w:color w:val="4A4A4A"/>
                <w:sz w:val="18"/>
                <w:szCs w:val="18"/>
                <w:lang w:val="en-US" w:eastAsia="en-GB"/>
              </w:rPr>
            </w:pPr>
          </w:p>
        </w:tc>
        <w:tc>
          <w:tcPr>
            <w:tcW w:w="3827" w:type="dxa"/>
          </w:tcPr>
          <w:p w14:paraId="58992B0F" w14:textId="3EB6858C" w:rsidR="00B41BFA" w:rsidRPr="00C60163" w:rsidRDefault="00C90769"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w:t>
            </w:r>
          </w:p>
        </w:tc>
      </w:tr>
      <w:tr w:rsidR="00A356AB" w:rsidRPr="00A356AB" w14:paraId="7EA2BD67" w14:textId="77777777" w:rsidTr="005E7923">
        <w:tc>
          <w:tcPr>
            <w:tcW w:w="348" w:type="dxa"/>
          </w:tcPr>
          <w:p w14:paraId="68E3EE30" w14:textId="7FF2B8DC" w:rsidR="00B41BFA" w:rsidRPr="00C60163" w:rsidRDefault="000662D4"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D</w:t>
            </w:r>
          </w:p>
        </w:tc>
        <w:tc>
          <w:tcPr>
            <w:tcW w:w="1159" w:type="dxa"/>
          </w:tcPr>
          <w:p w14:paraId="0B359D74" w14:textId="4B6DE5E8" w:rsidR="00B41BFA" w:rsidRPr="00C60163" w:rsidRDefault="001E73EF"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Montreal Protocol</w:t>
            </w:r>
          </w:p>
        </w:tc>
        <w:tc>
          <w:tcPr>
            <w:tcW w:w="898" w:type="dxa"/>
          </w:tcPr>
          <w:p w14:paraId="22E621D7"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3EAD0226"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16A0EC58" w14:textId="2A3497B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36B0E569" w14:textId="29A41406"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5CD556AA" w14:textId="11DBC212"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767EF2BF" w14:textId="417912DC" w:rsidR="00B41BFA" w:rsidRPr="00C60163" w:rsidRDefault="00B41BFA" w:rsidP="00CE7622">
            <w:pPr>
              <w:jc w:val="both"/>
              <w:rPr>
                <w:rFonts w:eastAsia="Times New Roman" w:cs="Times New Roman"/>
                <w:color w:val="4A4A4A"/>
                <w:sz w:val="18"/>
                <w:szCs w:val="18"/>
                <w:lang w:val="en-US" w:eastAsia="en-GB"/>
              </w:rPr>
            </w:pPr>
          </w:p>
        </w:tc>
        <w:tc>
          <w:tcPr>
            <w:tcW w:w="3827" w:type="dxa"/>
          </w:tcPr>
          <w:p w14:paraId="14D3063B" w14:textId="3B427567" w:rsidR="00B41BFA" w:rsidRPr="00C60163" w:rsidRDefault="00C90769"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w:t>
            </w:r>
          </w:p>
        </w:tc>
      </w:tr>
      <w:tr w:rsidR="00A356AB" w:rsidRPr="00A356AB" w14:paraId="63201F01" w14:textId="77777777" w:rsidTr="005E7923">
        <w:tc>
          <w:tcPr>
            <w:tcW w:w="348" w:type="dxa"/>
          </w:tcPr>
          <w:p w14:paraId="44490C8F" w14:textId="49D3A992" w:rsidR="00B41BFA" w:rsidRPr="00C60163" w:rsidRDefault="001E73EF"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 xml:space="preserve">E </w:t>
            </w:r>
          </w:p>
        </w:tc>
        <w:tc>
          <w:tcPr>
            <w:tcW w:w="1159" w:type="dxa"/>
          </w:tcPr>
          <w:p w14:paraId="41739268" w14:textId="4C4F95FC" w:rsidR="00B41BFA" w:rsidRPr="00C60163" w:rsidRDefault="001E73EF" w:rsidP="00CE7622">
            <w:pPr>
              <w:jc w:val="both"/>
              <w:rPr>
                <w:rFonts w:eastAsia="Times New Roman" w:cs="Times New Roman"/>
                <w:color w:val="4A4A4A"/>
                <w:sz w:val="18"/>
                <w:szCs w:val="18"/>
                <w:lang w:val="en-US" w:eastAsia="en-GB"/>
              </w:rPr>
            </w:pPr>
            <w:r>
              <w:rPr>
                <w:rFonts w:eastAsia="Times New Roman" w:cs="Times New Roman"/>
                <w:color w:val="4A4A4A"/>
                <w:sz w:val="18"/>
                <w:szCs w:val="18"/>
                <w:lang w:val="en-US" w:eastAsia="en-GB"/>
              </w:rPr>
              <w:t>Minamata Convention</w:t>
            </w:r>
          </w:p>
        </w:tc>
        <w:tc>
          <w:tcPr>
            <w:tcW w:w="898" w:type="dxa"/>
          </w:tcPr>
          <w:p w14:paraId="09C46C10"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31F68724" w14:textId="7777777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2EFCC12E" w14:textId="442A9DDA"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30996088" w14:textId="0C6237A1"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219958AE" w14:textId="57674A47" w:rsidR="00B41BFA" w:rsidRPr="00C60163" w:rsidRDefault="00B41BFA" w:rsidP="00CE7622">
            <w:pPr>
              <w:jc w:val="both"/>
              <w:rPr>
                <w:rFonts w:eastAsia="Times New Roman" w:cs="Times New Roman"/>
                <w:color w:val="4A4A4A"/>
                <w:sz w:val="18"/>
                <w:szCs w:val="18"/>
                <w:lang w:val="en-US" w:eastAsia="en-GB"/>
              </w:rPr>
            </w:pPr>
          </w:p>
        </w:tc>
        <w:tc>
          <w:tcPr>
            <w:tcW w:w="567" w:type="dxa"/>
          </w:tcPr>
          <w:p w14:paraId="04BEF342" w14:textId="3B7C10B2" w:rsidR="00B41BFA" w:rsidRPr="00C60163" w:rsidRDefault="00B41BFA" w:rsidP="00CE7622">
            <w:pPr>
              <w:jc w:val="both"/>
              <w:rPr>
                <w:rFonts w:eastAsia="Times New Roman" w:cs="Times New Roman"/>
                <w:color w:val="4A4A4A"/>
                <w:sz w:val="18"/>
                <w:szCs w:val="18"/>
                <w:lang w:val="en-US" w:eastAsia="en-GB"/>
              </w:rPr>
            </w:pPr>
          </w:p>
        </w:tc>
        <w:tc>
          <w:tcPr>
            <w:tcW w:w="3827" w:type="dxa"/>
          </w:tcPr>
          <w:p w14:paraId="6FBA8F80" w14:textId="2CC49BD6" w:rsidR="00B41BFA" w:rsidRPr="00C60163" w:rsidRDefault="00000000" w:rsidP="00CE7622">
            <w:pPr>
              <w:jc w:val="both"/>
              <w:rPr>
                <w:rFonts w:eastAsia="Times New Roman" w:cs="Times New Roman"/>
                <w:color w:val="4A4A4A"/>
                <w:sz w:val="18"/>
                <w:szCs w:val="18"/>
                <w:lang w:val="en-US" w:eastAsia="en-GB"/>
              </w:rPr>
            </w:pPr>
            <m:oMathPara>
              <m:oMath>
                <m:sSub>
                  <m:sSubPr>
                    <m:ctrlPr>
                      <w:rPr>
                        <w:rFonts w:ascii="Cambria Math" w:eastAsia="Times New Roman" w:hAnsi="Cambria Math" w:cs="Times New Roman"/>
                        <w:i/>
                        <w:color w:val="4A4A4A"/>
                        <w:sz w:val="18"/>
                        <w:szCs w:val="18"/>
                        <w:lang w:val="en-US" w:eastAsia="en-GB"/>
                      </w:rPr>
                    </m:ctrlPr>
                  </m:sSubPr>
                  <m:e>
                    <m:r>
                      <w:rPr>
                        <w:rFonts w:ascii="Cambria Math" w:eastAsia="Times New Roman" w:hAnsi="Cambria Math" w:cs="Times New Roman"/>
                        <w:color w:val="4A4A4A"/>
                        <w:sz w:val="18"/>
                        <w:szCs w:val="18"/>
                        <w:lang w:val="en-US" w:eastAsia="en-GB"/>
                      </w:rPr>
                      <m:t>CS</m:t>
                    </m:r>
                  </m:e>
                  <m:sub>
                    <m:r>
                      <w:rPr>
                        <w:rFonts w:ascii="Cambria Math" w:eastAsia="Times New Roman" w:hAnsi="Cambria Math" w:cs="Times New Roman"/>
                        <w:color w:val="4A4A4A"/>
                        <w:sz w:val="18"/>
                        <w:szCs w:val="18"/>
                        <w:lang w:val="en-US" w:eastAsia="en-GB"/>
                      </w:rPr>
                      <m:t>E</m:t>
                    </m:r>
                  </m:sub>
                </m:sSub>
                <m:r>
                  <w:rPr>
                    <w:rFonts w:ascii="Cambria Math" w:eastAsia="Times New Roman" w:hAnsi="Cambria Math" w:cs="Times New Roman"/>
                    <w:color w:val="4A4A4A"/>
                    <w:sz w:val="18"/>
                    <w:szCs w:val="18"/>
                    <w:lang w:val="en-US" w:eastAsia="en-GB"/>
                  </w:rPr>
                  <m:t xml:space="preserve">= </m:t>
                </m:r>
                <m:f>
                  <m:fPr>
                    <m:ctrlPr>
                      <w:rPr>
                        <w:rFonts w:ascii="Cambria Math" w:eastAsia="Times New Roman" w:hAnsi="Cambria Math" w:cs="Times New Roman"/>
                        <w:i/>
                        <w:color w:val="4A4A4A"/>
                        <w:sz w:val="18"/>
                        <w:szCs w:val="18"/>
                        <w:lang w:val="en-US" w:eastAsia="en-GB"/>
                      </w:rPr>
                    </m:ctrlPr>
                  </m:fPr>
                  <m:num>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t1</m:t>
                        </m:r>
                      </m:e>
                    </m:d>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t2</m:t>
                        </m:r>
                      </m:e>
                    </m:d>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t3</m:t>
                        </m:r>
                      </m:e>
                    </m:d>
                    <m:r>
                      <w:rPr>
                        <w:rFonts w:ascii="Cambria Math" w:eastAsia="Times New Roman" w:hAnsi="Cambria Math" w:cs="Times New Roman"/>
                        <w:color w:val="4A4A4A"/>
                        <w:sz w:val="18"/>
                        <w:szCs w:val="18"/>
                        <w:lang w:val="en-US" w:eastAsia="en-GB"/>
                      </w:rPr>
                      <m:t>+p</m:t>
                    </m:r>
                    <m:d>
                      <m:dPr>
                        <m:ctrlPr>
                          <w:rPr>
                            <w:rFonts w:ascii="Cambria Math" w:eastAsia="Times New Roman" w:hAnsi="Cambria Math" w:cs="Times New Roman"/>
                            <w:i/>
                            <w:color w:val="4A4A4A"/>
                            <w:sz w:val="18"/>
                            <w:szCs w:val="18"/>
                            <w:lang w:val="en-US" w:eastAsia="en-GB"/>
                          </w:rPr>
                        </m:ctrlPr>
                      </m:dPr>
                      <m:e>
                        <m:r>
                          <w:rPr>
                            <w:rFonts w:ascii="Cambria Math" w:eastAsia="Times New Roman" w:hAnsi="Cambria Math" w:cs="Times New Roman"/>
                            <w:color w:val="4A4A4A"/>
                            <w:sz w:val="18"/>
                            <w:szCs w:val="18"/>
                            <w:lang w:val="en-US" w:eastAsia="en-GB"/>
                          </w:rPr>
                          <m:t>t4</m:t>
                        </m:r>
                      </m:e>
                    </m:d>
                    <m:r>
                      <w:rPr>
                        <w:rFonts w:ascii="Cambria Math" w:eastAsia="Times New Roman" w:hAnsi="Cambria Math" w:cs="Times New Roman"/>
                        <w:color w:val="4A4A4A"/>
                        <w:sz w:val="18"/>
                        <w:szCs w:val="18"/>
                        <w:lang w:val="en-US" w:eastAsia="en-GB"/>
                      </w:rPr>
                      <m:t>+p(t5)</m:t>
                    </m:r>
                  </m:num>
                  <m:den>
                    <m:sSub>
                      <m:sSubPr>
                        <m:ctrlPr>
                          <w:rPr>
                            <w:rFonts w:ascii="Cambria Math" w:eastAsia="Times New Roman" w:hAnsi="Cambria Math" w:cs="Times New Roman"/>
                            <w:i/>
                            <w:color w:val="4A4A4A"/>
                            <w:sz w:val="18"/>
                            <w:szCs w:val="18"/>
                            <w:lang w:val="en-US" w:eastAsia="en-GB"/>
                          </w:rPr>
                        </m:ctrlPr>
                      </m:sSubPr>
                      <m:e>
                        <m:r>
                          <w:rPr>
                            <w:rFonts w:ascii="Cambria Math" w:eastAsia="Times New Roman" w:hAnsi="Cambria Math" w:cs="Times New Roman"/>
                            <w:color w:val="4A4A4A"/>
                            <w:sz w:val="18"/>
                            <w:szCs w:val="18"/>
                            <w:lang w:val="en-US" w:eastAsia="en-GB"/>
                          </w:rPr>
                          <m:t>MP</m:t>
                        </m:r>
                      </m:e>
                      <m:sub>
                        <m:r>
                          <w:rPr>
                            <w:rFonts w:ascii="Cambria Math" w:eastAsia="Times New Roman" w:hAnsi="Cambria Math" w:cs="Times New Roman"/>
                            <w:color w:val="4A4A4A"/>
                            <w:sz w:val="18"/>
                            <w:szCs w:val="18"/>
                            <w:lang w:val="en-US" w:eastAsia="en-GB"/>
                          </w:rPr>
                          <m:t>E</m:t>
                        </m:r>
                      </m:sub>
                    </m:sSub>
                  </m:den>
                </m:f>
              </m:oMath>
            </m:oMathPara>
          </w:p>
        </w:tc>
      </w:tr>
    </w:tbl>
    <w:p w14:paraId="060CB642" w14:textId="64B3A1B4" w:rsidR="00812E34" w:rsidRDefault="00AD7746" w:rsidP="00CE7622">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 </w:t>
      </w:r>
      <w:r w:rsidR="00C43266">
        <w:rPr>
          <w:rFonts w:eastAsia="Times New Roman" w:cs="Times New Roman"/>
          <w:color w:val="4A4A4A"/>
          <w:sz w:val="21"/>
          <w:szCs w:val="21"/>
          <w:lang w:val="en-US" w:eastAsia="en-GB"/>
        </w:rPr>
        <w:t>P</w:t>
      </w:r>
      <w:r>
        <w:rPr>
          <w:rFonts w:eastAsia="Times New Roman" w:cs="Times New Roman"/>
          <w:color w:val="4A4A4A"/>
          <w:sz w:val="21"/>
          <w:szCs w:val="21"/>
          <w:lang w:val="en-US" w:eastAsia="en-GB"/>
        </w:rPr>
        <w:t>oints provided once</w:t>
      </w:r>
      <w:r w:rsidR="00602ECE">
        <w:rPr>
          <w:rFonts w:eastAsia="Times New Roman" w:cs="Times New Roman"/>
          <w:color w:val="4A4A4A"/>
          <w:sz w:val="21"/>
          <w:szCs w:val="21"/>
          <w:lang w:val="en-US" w:eastAsia="en-GB"/>
        </w:rPr>
        <w:t xml:space="preserve"> (</w:t>
      </w:r>
      <w:proofErr w:type="gramStart"/>
      <w:r w:rsidR="00602ECE">
        <w:rPr>
          <w:rFonts w:eastAsia="Times New Roman" w:cs="Times New Roman"/>
          <w:color w:val="4A4A4A"/>
          <w:sz w:val="21"/>
          <w:szCs w:val="21"/>
          <w:lang w:val="en-US" w:eastAsia="en-GB"/>
        </w:rPr>
        <w:t>e.g.</w:t>
      </w:r>
      <w:proofErr w:type="gramEnd"/>
      <w:r w:rsidR="0059668C">
        <w:rPr>
          <w:rFonts w:eastAsia="Times New Roman" w:cs="Times New Roman"/>
          <w:color w:val="4A4A4A"/>
          <w:sz w:val="21"/>
          <w:szCs w:val="21"/>
          <w:lang w:val="en-US" w:eastAsia="en-GB"/>
        </w:rPr>
        <w:t xml:space="preserve"> for</w:t>
      </w:r>
      <w:r w:rsidR="006F67F2">
        <w:rPr>
          <w:rFonts w:eastAsia="Times New Roman" w:cs="Times New Roman"/>
          <w:color w:val="4A4A4A"/>
          <w:sz w:val="21"/>
          <w:szCs w:val="21"/>
          <w:lang w:val="en-US" w:eastAsia="en-GB"/>
        </w:rPr>
        <w:t xml:space="preserve"> a</w:t>
      </w:r>
      <w:r w:rsidR="0059668C">
        <w:rPr>
          <w:rFonts w:eastAsia="Times New Roman" w:cs="Times New Roman"/>
          <w:color w:val="4A4A4A"/>
          <w:sz w:val="21"/>
          <w:szCs w:val="21"/>
          <w:lang w:val="en-US" w:eastAsia="en-GB"/>
        </w:rPr>
        <w:t xml:space="preserve"> designation of a national focal point</w:t>
      </w:r>
      <w:r w:rsidR="00A53191">
        <w:rPr>
          <w:rFonts w:eastAsia="Times New Roman" w:cs="Times New Roman"/>
          <w:color w:val="4A4A4A"/>
          <w:sz w:val="21"/>
          <w:szCs w:val="21"/>
          <w:lang w:val="en-US" w:eastAsia="en-GB"/>
        </w:rPr>
        <w:t>)</w:t>
      </w:r>
      <w:r w:rsidR="00602ECE">
        <w:rPr>
          <w:rFonts w:eastAsia="Times New Roman" w:cs="Times New Roman"/>
          <w:color w:val="4A4A4A"/>
          <w:sz w:val="21"/>
          <w:szCs w:val="21"/>
          <w:lang w:val="en-US" w:eastAsia="en-GB"/>
        </w:rPr>
        <w:t xml:space="preserve"> are </w:t>
      </w:r>
      <w:r w:rsidR="006F67F2">
        <w:rPr>
          <w:rFonts w:eastAsia="Times New Roman" w:cs="Times New Roman"/>
          <w:color w:val="4A4A4A"/>
          <w:sz w:val="21"/>
          <w:szCs w:val="21"/>
          <w:lang w:val="en-US" w:eastAsia="en-GB"/>
        </w:rPr>
        <w:t>cumulative</w:t>
      </w:r>
      <w:r w:rsidR="00602ECE">
        <w:rPr>
          <w:rFonts w:eastAsia="Times New Roman" w:cs="Times New Roman"/>
          <w:color w:val="4A4A4A"/>
          <w:sz w:val="21"/>
          <w:szCs w:val="21"/>
          <w:lang w:val="en-US" w:eastAsia="en-GB"/>
        </w:rPr>
        <w:t xml:space="preserve"> with the first year.</w:t>
      </w:r>
    </w:p>
    <w:p w14:paraId="4DAA4F5B" w14:textId="2A809FC1" w:rsidR="00812E34" w:rsidRDefault="00812E34" w:rsidP="00CE7622">
      <w:pPr>
        <w:shd w:val="clear" w:color="auto" w:fill="FFFFFF"/>
        <w:spacing w:after="0"/>
        <w:jc w:val="both"/>
        <w:rPr>
          <w:rFonts w:eastAsia="Times New Roman" w:cs="Times New Roman"/>
          <w:color w:val="4A4A4A"/>
          <w:sz w:val="21"/>
          <w:szCs w:val="21"/>
          <w:lang w:val="en-US" w:eastAsia="en-GB"/>
        </w:rPr>
      </w:pPr>
    </w:p>
    <w:p w14:paraId="237D697C" w14:textId="5E8C5593" w:rsidR="0088545D" w:rsidRDefault="00A51C1B" w:rsidP="00CE7622">
      <w:pPr>
        <w:shd w:val="clear" w:color="auto" w:fill="FFFFFF"/>
        <w:spacing w:after="0"/>
        <w:jc w:val="both"/>
        <w:rPr>
          <w:rFonts w:eastAsia="Times New Roman" w:cs="Times New Roman"/>
          <w:color w:val="4A4A4A"/>
          <w:sz w:val="21"/>
          <w:szCs w:val="21"/>
          <w:lang w:val="en-US" w:eastAsia="en-GB"/>
        </w:rPr>
      </w:pPr>
      <m:oMathPara>
        <m:oMath>
          <m:r>
            <w:rPr>
              <w:rFonts w:ascii="Cambria Math" w:eastAsia="Times New Roman" w:hAnsi="Cambria Math" w:cs="Times New Roman"/>
              <w:color w:val="4A4A4A"/>
              <w:sz w:val="21"/>
              <w:szCs w:val="21"/>
              <w:lang w:val="en-US" w:eastAsia="en-GB"/>
            </w:rPr>
            <m:t xml:space="preserve">Transmission Rate= </m:t>
          </m:r>
          <m:f>
            <m:fPr>
              <m:ctrlPr>
                <w:rPr>
                  <w:rFonts w:ascii="Cambria Math" w:eastAsia="Times New Roman" w:hAnsi="Cambria Math" w:cs="Times New Roman"/>
                  <w:i/>
                  <w:color w:val="4A4A4A"/>
                  <w:sz w:val="21"/>
                  <w:szCs w:val="21"/>
                  <w:lang w:val="en-US" w:eastAsia="en-GB"/>
                </w:rPr>
              </m:ctrlPr>
            </m:fPr>
            <m:num>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CS</m:t>
                  </m:r>
                </m:e>
                <m:sub>
                  <m:r>
                    <w:rPr>
                      <w:rFonts w:ascii="Cambria Math" w:eastAsia="Times New Roman" w:hAnsi="Cambria Math" w:cs="Times New Roman"/>
                      <w:color w:val="4A4A4A"/>
                      <w:sz w:val="21"/>
                      <w:szCs w:val="21"/>
                      <w:lang w:val="en-US" w:eastAsia="en-GB"/>
                    </w:rPr>
                    <m:t>A</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CS</m:t>
                  </m:r>
                </m:e>
                <m:sub>
                  <m:r>
                    <w:rPr>
                      <w:rFonts w:ascii="Cambria Math" w:eastAsia="Times New Roman" w:hAnsi="Cambria Math" w:cs="Times New Roman"/>
                      <w:color w:val="4A4A4A"/>
                      <w:sz w:val="21"/>
                      <w:szCs w:val="21"/>
                      <w:lang w:val="en-US" w:eastAsia="en-GB"/>
                    </w:rPr>
                    <m:t>B</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CS</m:t>
                  </m:r>
                </m:e>
                <m:sub>
                  <m:r>
                    <w:rPr>
                      <w:rFonts w:ascii="Cambria Math" w:eastAsia="Times New Roman" w:hAnsi="Cambria Math" w:cs="Times New Roman"/>
                      <w:color w:val="4A4A4A"/>
                      <w:sz w:val="21"/>
                      <w:szCs w:val="21"/>
                      <w:lang w:val="en-US" w:eastAsia="en-GB"/>
                    </w:rPr>
                    <m:t>C</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CS</m:t>
                  </m:r>
                </m:e>
                <m:sub>
                  <m:r>
                    <w:rPr>
                      <w:rFonts w:ascii="Cambria Math" w:eastAsia="Times New Roman" w:hAnsi="Cambria Math" w:cs="Times New Roman"/>
                      <w:color w:val="4A4A4A"/>
                      <w:sz w:val="21"/>
                      <w:szCs w:val="21"/>
                      <w:lang w:val="en-US" w:eastAsia="en-GB"/>
                    </w:rPr>
                    <m:t>D</m:t>
                  </m:r>
                </m:sub>
              </m:sSub>
              <m:r>
                <w:rPr>
                  <w:rFonts w:ascii="Cambria Math" w:eastAsia="Times New Roman" w:hAnsi="Cambria Math" w:cs="Times New Roman"/>
                  <w:color w:val="4A4A4A"/>
                  <w:sz w:val="21"/>
                  <w:szCs w:val="21"/>
                  <w:lang w:val="en-US" w:eastAsia="en-GB"/>
                </w:rPr>
                <m:t>+</m:t>
              </m:r>
              <m:sSub>
                <m:sSubPr>
                  <m:ctrlPr>
                    <w:rPr>
                      <w:rFonts w:ascii="Cambria Math" w:eastAsia="Times New Roman" w:hAnsi="Cambria Math" w:cs="Times New Roman"/>
                      <w:i/>
                      <w:color w:val="4A4A4A"/>
                      <w:sz w:val="21"/>
                      <w:szCs w:val="21"/>
                      <w:lang w:val="en-US" w:eastAsia="en-GB"/>
                    </w:rPr>
                  </m:ctrlPr>
                </m:sSubPr>
                <m:e>
                  <m:r>
                    <w:rPr>
                      <w:rFonts w:ascii="Cambria Math" w:eastAsia="Times New Roman" w:hAnsi="Cambria Math" w:cs="Times New Roman"/>
                      <w:color w:val="4A4A4A"/>
                      <w:sz w:val="21"/>
                      <w:szCs w:val="21"/>
                      <w:lang w:val="en-US" w:eastAsia="en-GB"/>
                    </w:rPr>
                    <m:t>CS</m:t>
                  </m:r>
                </m:e>
                <m:sub>
                  <m:r>
                    <w:rPr>
                      <w:rFonts w:ascii="Cambria Math" w:eastAsia="Times New Roman" w:hAnsi="Cambria Math" w:cs="Times New Roman"/>
                      <w:color w:val="4A4A4A"/>
                      <w:sz w:val="21"/>
                      <w:szCs w:val="21"/>
                      <w:lang w:val="en-US" w:eastAsia="en-GB"/>
                    </w:rPr>
                    <m:t>E</m:t>
                  </m:r>
                </m:sub>
              </m:sSub>
            </m:num>
            <m:den>
              <m:r>
                <w:rPr>
                  <w:rFonts w:ascii="Cambria Math" w:eastAsia="Times New Roman" w:hAnsi="Cambria Math" w:cs="Times New Roman"/>
                  <w:color w:val="4A4A4A"/>
                  <w:sz w:val="21"/>
                  <w:szCs w:val="21"/>
                  <w:lang w:val="en-US" w:eastAsia="en-GB"/>
                </w:rPr>
                <m:t>No. of Conventions</m:t>
              </m:r>
            </m:den>
          </m:f>
          <m:r>
            <w:rPr>
              <w:rFonts w:ascii="Cambria Math" w:eastAsia="Times New Roman" w:hAnsi="Cambria Math" w:cs="Times New Roman"/>
              <w:color w:val="4A4A4A"/>
              <w:sz w:val="21"/>
              <w:szCs w:val="21"/>
              <w:lang w:val="en-US" w:eastAsia="en-GB"/>
            </w:rPr>
            <m:t xml:space="preserve"> ×100%.</m:t>
          </m:r>
        </m:oMath>
      </m:oMathPara>
    </w:p>
    <w:p w14:paraId="7D13632B" w14:textId="71556636" w:rsidR="00CE7622" w:rsidRPr="00D24251" w:rsidRDefault="00CE7622" w:rsidP="00CE7622">
      <w:pPr>
        <w:shd w:val="clear" w:color="auto" w:fill="FFFFFF"/>
        <w:spacing w:after="0"/>
        <w:jc w:val="both"/>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final indicator </w:t>
      </w:r>
      <w:r w:rsidRPr="00D24251">
        <w:rPr>
          <w:rFonts w:eastAsia="Times New Roman" w:cs="Times New Roman"/>
          <w:color w:val="4A4A4A"/>
          <w:sz w:val="21"/>
          <w:szCs w:val="21"/>
          <w:lang w:val="en-US" w:eastAsia="en-GB"/>
        </w:rPr>
        <w:t xml:space="preserve">will be a number </w:t>
      </w:r>
      <w:r>
        <w:rPr>
          <w:rFonts w:eastAsia="Times New Roman" w:cs="Times New Roman"/>
          <w:color w:val="4A4A4A"/>
          <w:sz w:val="21"/>
          <w:szCs w:val="21"/>
          <w:lang w:val="en-US" w:eastAsia="en-GB"/>
        </w:rPr>
        <w:t>expressed as percent</w:t>
      </w:r>
      <w:r w:rsidRPr="00D24251">
        <w:rPr>
          <w:rFonts w:eastAsia="Times New Roman" w:cs="Times New Roman"/>
          <w:color w:val="4A4A4A"/>
          <w:sz w:val="21"/>
          <w:szCs w:val="21"/>
          <w:lang w:val="en-US" w:eastAsia="en-GB"/>
        </w:rPr>
        <w:t>, where 1</w:t>
      </w:r>
      <w:r>
        <w:rPr>
          <w:rFonts w:eastAsia="Times New Roman" w:cs="Times New Roman"/>
          <w:color w:val="4A4A4A"/>
          <w:sz w:val="21"/>
          <w:szCs w:val="21"/>
          <w:lang w:val="en-US" w:eastAsia="en-GB"/>
        </w:rPr>
        <w:t>00%</w:t>
      </w:r>
      <w:r w:rsidRPr="00D24251">
        <w:rPr>
          <w:rFonts w:eastAsia="Times New Roman" w:cs="Times New Roman"/>
          <w:color w:val="4A4A4A"/>
          <w:sz w:val="21"/>
          <w:szCs w:val="21"/>
          <w:lang w:val="en-US" w:eastAsia="en-GB"/>
        </w:rPr>
        <w:t xml:space="preserve"> is the maximum degree of compliance with the reporting obligations of the MEAs to w</w:t>
      </w:r>
      <w:r>
        <w:rPr>
          <w:rFonts w:eastAsia="Times New Roman" w:cs="Times New Roman"/>
          <w:color w:val="4A4A4A"/>
          <w:sz w:val="21"/>
          <w:szCs w:val="21"/>
          <w:lang w:val="en-US" w:eastAsia="en-GB"/>
        </w:rPr>
        <w:t>hich a Country is a Party, and 0%</w:t>
      </w:r>
      <w:r w:rsidRPr="00D24251">
        <w:rPr>
          <w:rFonts w:eastAsia="Times New Roman" w:cs="Times New Roman"/>
          <w:color w:val="4A4A4A"/>
          <w:sz w:val="21"/>
          <w:szCs w:val="21"/>
          <w:lang w:val="en-US" w:eastAsia="en-GB"/>
        </w:rPr>
        <w:t xml:space="preserve"> the least degree of compliance with those obligations.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61D3A2B" w14:textId="77777777" w:rsidR="007A5F74" w:rsidRDefault="007A5F74" w:rsidP="00C60163">
      <w:pPr>
        <w:pStyle w:val="MText"/>
        <w:jc w:val="both"/>
      </w:pPr>
      <w:r>
        <w:t xml:space="preserve">All the information mentioned below on the </w:t>
      </w:r>
      <w:r w:rsidRPr="00C60163">
        <w:rPr>
          <w:b/>
          <w:bCs/>
        </w:rPr>
        <w:t>Basel, Rotterdam and Stockholm Conventions</w:t>
      </w:r>
      <w:r>
        <w:t xml:space="preserve"> is submitted through the officially designated country contacts. </w:t>
      </w:r>
    </w:p>
    <w:p w14:paraId="3A4D79B5" w14:textId="77777777" w:rsidR="007A5F74" w:rsidRDefault="007A5F74" w:rsidP="00C60163">
      <w:pPr>
        <w:pStyle w:val="NoSpacing"/>
        <w:jc w:val="both"/>
      </w:pPr>
    </w:p>
    <w:p w14:paraId="4942F8C8" w14:textId="353DC434" w:rsidR="007A5F74" w:rsidRDefault="007A5F74" w:rsidP="00C60163">
      <w:pPr>
        <w:pStyle w:val="MText"/>
        <w:numPr>
          <w:ilvl w:val="0"/>
          <w:numId w:val="27"/>
        </w:numPr>
        <w:jc w:val="both"/>
      </w:pPr>
      <w:r>
        <w:t>The databases of country contracts for the Basel, Rotterdam and Stockholm Conventions</w:t>
      </w:r>
      <w:r w:rsidR="002C634A">
        <w:t xml:space="preserve"> are</w:t>
      </w:r>
      <w:r>
        <w:t xml:space="preserve">:  </w:t>
      </w:r>
      <w:hyperlink r:id="rId17" w:history="1">
        <w:r w:rsidRPr="009D3DCC">
          <w:rPr>
            <w:rStyle w:val="Hyperlink"/>
          </w:rPr>
          <w:t>http://www.basel.int/Countries/CountryContacts/tabid/1342/Default.aspx</w:t>
        </w:r>
      </w:hyperlink>
    </w:p>
    <w:p w14:paraId="294EFD4E" w14:textId="65F27E3E" w:rsidR="007A5F74" w:rsidRDefault="00000000" w:rsidP="00C60163">
      <w:pPr>
        <w:pStyle w:val="MText"/>
        <w:ind w:left="720"/>
        <w:jc w:val="both"/>
      </w:pPr>
      <w:hyperlink r:id="rId18" w:history="1">
        <w:r w:rsidR="00AC459F" w:rsidRPr="00AC459F">
          <w:rPr>
            <w:rStyle w:val="Hyperlink"/>
          </w:rPr>
          <w:t>http://www.pic.int/Countries/CountryContacts/tabid/3282/language/en-US/Default.aspx</w:t>
        </w:r>
      </w:hyperlink>
    </w:p>
    <w:p w14:paraId="56585B59" w14:textId="0FAD2CAF" w:rsidR="007A5F74" w:rsidRDefault="00000000" w:rsidP="00C60163">
      <w:pPr>
        <w:pStyle w:val="MText"/>
        <w:ind w:left="720"/>
        <w:jc w:val="both"/>
      </w:pPr>
      <w:hyperlink r:id="rId19" w:history="1">
        <w:r w:rsidR="00AC459F" w:rsidRPr="00AC459F">
          <w:rPr>
            <w:rStyle w:val="Hyperlink"/>
          </w:rPr>
          <w:t>http://chm.pops.int/Countries/CountryContacts/tabid/304/Default.aspx</w:t>
        </w:r>
      </w:hyperlink>
      <w:r w:rsidR="007A5F74">
        <w:t xml:space="preserve"> </w:t>
      </w:r>
    </w:p>
    <w:p w14:paraId="426AAAFA" w14:textId="7DFCC980" w:rsidR="007A5F74" w:rsidRDefault="007A5F74" w:rsidP="00C14C7B">
      <w:pPr>
        <w:pStyle w:val="MText"/>
        <w:numPr>
          <w:ilvl w:val="0"/>
          <w:numId w:val="27"/>
        </w:numPr>
      </w:pPr>
      <w:r>
        <w:t xml:space="preserve">National annual reports under the Basel Convention: </w:t>
      </w:r>
      <w:hyperlink r:id="rId20" w:history="1">
        <w:r w:rsidR="00C34BFC" w:rsidRPr="00AC61D7">
          <w:rPr>
            <w:rStyle w:val="Hyperlink"/>
          </w:rPr>
          <w:t>http://www.basel.int/Countries/NationalReporting/NationalReports/BC2018Reports/tabid/8202/Default.aspx</w:t>
        </w:r>
      </w:hyperlink>
      <w:r w:rsidR="00C34BFC">
        <w:t xml:space="preserve"> </w:t>
      </w:r>
    </w:p>
    <w:p w14:paraId="2D35EA19" w14:textId="3CD19C35" w:rsidR="007A5F74" w:rsidRDefault="007A5F74" w:rsidP="00C14C7B">
      <w:pPr>
        <w:pStyle w:val="MText"/>
        <w:numPr>
          <w:ilvl w:val="0"/>
          <w:numId w:val="27"/>
        </w:numPr>
      </w:pPr>
      <w:r>
        <w:t xml:space="preserve">The </w:t>
      </w:r>
      <w:r w:rsidR="000A568D">
        <w:t xml:space="preserve">prior informed consent </w:t>
      </w:r>
      <w:r>
        <w:t xml:space="preserve">Circular contains import responses under the Rotterdam Convention which is updated every six months: </w:t>
      </w:r>
      <w:hyperlink r:id="rId21" w:history="1">
        <w:r w:rsidR="002E511C" w:rsidRPr="00D32675">
          <w:rPr>
            <w:rStyle w:val="Hyperlink"/>
          </w:rPr>
          <w:t>http://www.pic.int/Implementation/PICCircular/tabid/1168/language/en-US/Default.aspx</w:t>
        </w:r>
      </w:hyperlink>
      <w:r w:rsidR="002C634A">
        <w:t>.</w:t>
      </w:r>
      <w:r>
        <w:t xml:space="preserve"> Please also see country profiles </w:t>
      </w:r>
      <w:hyperlink r:id="rId22" w:history="1">
        <w:r w:rsidRPr="00E21C4D">
          <w:rPr>
            <w:rStyle w:val="Hyperlink"/>
          </w:rPr>
          <w:t>webpage</w:t>
        </w:r>
      </w:hyperlink>
      <w:r>
        <w:t xml:space="preserve"> which contains various relevant information</w:t>
      </w:r>
      <w:r w:rsidR="00E21C4D">
        <w:t xml:space="preserve">. </w:t>
      </w:r>
    </w:p>
    <w:p w14:paraId="46A52686" w14:textId="77777777" w:rsidR="007A5F74" w:rsidRDefault="007A5F74" w:rsidP="00C14C7B">
      <w:pPr>
        <w:pStyle w:val="MText"/>
        <w:numPr>
          <w:ilvl w:val="0"/>
          <w:numId w:val="27"/>
        </w:numPr>
      </w:pPr>
      <w:r>
        <w:t xml:space="preserve">National reports under the Stockholm Convention: </w:t>
      </w:r>
      <w:hyperlink r:id="rId23" w:history="1">
        <w:r w:rsidRPr="001163D2">
          <w:rPr>
            <w:rStyle w:val="Hyperlink"/>
          </w:rPr>
          <w:t>http://chm.pops.int/Countries/Reporting/NationalReports/tabid/3668/Default.aspx</w:t>
        </w:r>
      </w:hyperlink>
    </w:p>
    <w:p w14:paraId="1718B805" w14:textId="7F21FA19" w:rsidR="007A5F74" w:rsidRDefault="007A5F74" w:rsidP="00C60163">
      <w:pPr>
        <w:pStyle w:val="MText"/>
        <w:numPr>
          <w:ilvl w:val="0"/>
          <w:numId w:val="27"/>
        </w:numPr>
        <w:jc w:val="both"/>
      </w:pPr>
      <w:r>
        <w:t>Transmission of the National Implementation Plans under the Stockholm Convention:</w:t>
      </w:r>
      <w:r w:rsidRPr="00284D59">
        <w:t xml:space="preserve"> </w:t>
      </w:r>
      <w:hyperlink r:id="rId24" w:history="1">
        <w:r w:rsidRPr="001163D2">
          <w:rPr>
            <w:rStyle w:val="Hyperlink"/>
          </w:rPr>
          <w:t>http://chm.pops.int/Implementation/NationalImplementationPlans/NIPTransmission/tabid/253/Default.aspx</w:t>
        </w:r>
      </w:hyperlink>
    </w:p>
    <w:p w14:paraId="51481A13" w14:textId="77777777" w:rsidR="007A5F74" w:rsidRDefault="007A5F74" w:rsidP="00C60163">
      <w:pPr>
        <w:pStyle w:val="NoSpacing"/>
        <w:jc w:val="both"/>
      </w:pPr>
    </w:p>
    <w:p w14:paraId="70817D9D" w14:textId="58EBF918" w:rsidR="00C07E1D" w:rsidRDefault="002C55CA" w:rsidP="003F5B13">
      <w:pPr>
        <w:pStyle w:val="MText"/>
        <w:jc w:val="both"/>
      </w:pPr>
      <w:r>
        <w:t xml:space="preserve">For the </w:t>
      </w:r>
      <w:r w:rsidRPr="00C60163">
        <w:rPr>
          <w:b/>
          <w:bCs/>
        </w:rPr>
        <w:t>Minamata Convention</w:t>
      </w:r>
      <w:r w:rsidR="00C07E1D">
        <w:t>:</w:t>
      </w:r>
      <w:r w:rsidR="00D41A9F">
        <w:t xml:space="preserve"> </w:t>
      </w:r>
    </w:p>
    <w:p w14:paraId="2E16CB67" w14:textId="320EB482" w:rsidR="00C07E1D" w:rsidRDefault="00C07E1D" w:rsidP="00C14C7B">
      <w:pPr>
        <w:pStyle w:val="MText"/>
        <w:numPr>
          <w:ilvl w:val="0"/>
          <w:numId w:val="28"/>
        </w:numPr>
      </w:pPr>
      <w:r>
        <w:t xml:space="preserve">A </w:t>
      </w:r>
      <w:r w:rsidR="00D41A9F">
        <w:t xml:space="preserve">list of designated national focal points is available at </w:t>
      </w:r>
      <w:hyperlink r:id="rId25" w:history="1">
        <w:r w:rsidR="005E2451" w:rsidRPr="005E2451">
          <w:t xml:space="preserve"> </w:t>
        </w:r>
        <w:r w:rsidR="005E2451" w:rsidRPr="005E2451">
          <w:rPr>
            <w:rStyle w:val="Hyperlink"/>
          </w:rPr>
          <w:t>https://www.mercuryconvention.org/en/parties/focal-points</w:t>
        </w:r>
      </w:hyperlink>
      <w:r w:rsidR="00D41A9F">
        <w:t xml:space="preserve">. </w:t>
      </w:r>
    </w:p>
    <w:p w14:paraId="731C700B" w14:textId="792FAA87" w:rsidR="009A648C" w:rsidRDefault="00D41A9F" w:rsidP="00C60163">
      <w:pPr>
        <w:pStyle w:val="MText"/>
        <w:numPr>
          <w:ilvl w:val="0"/>
          <w:numId w:val="28"/>
        </w:numPr>
        <w:jc w:val="both"/>
      </w:pPr>
      <w:r>
        <w:t>N</w:t>
      </w:r>
      <w:r w:rsidRPr="00D41A9F">
        <w:t>ational reports submitted by the Parties to the Minamata Convention for the first reporting cycle</w:t>
      </w:r>
      <w:r>
        <w:t xml:space="preserve"> are available at </w:t>
      </w:r>
      <w:proofErr w:type="gramStart"/>
      <w:r w:rsidR="00B905FF" w:rsidRPr="00B905FF">
        <w:t>https://www.mercuryconvention.org/en/parties/reporting/2019</w:t>
      </w:r>
      <w:proofErr w:type="gramEnd"/>
    </w:p>
    <w:p w14:paraId="12748BEE" w14:textId="12D58CFE" w:rsidR="006C6DAD" w:rsidRDefault="006C6DAD" w:rsidP="00C60163">
      <w:pPr>
        <w:pStyle w:val="NoSpacing"/>
        <w:jc w:val="both"/>
      </w:pPr>
    </w:p>
    <w:p w14:paraId="0111DA2D" w14:textId="34ADEBF0" w:rsidR="00870D5E" w:rsidRDefault="00870D5E" w:rsidP="00C60163">
      <w:pPr>
        <w:pStyle w:val="MText"/>
        <w:jc w:val="both"/>
      </w:pPr>
      <w:r>
        <w:t xml:space="preserve">Under the </w:t>
      </w:r>
      <w:r w:rsidRPr="00C60163">
        <w:rPr>
          <w:b/>
          <w:bCs/>
        </w:rPr>
        <w:t>Montreal Protocol</w:t>
      </w:r>
      <w:r>
        <w:t xml:space="preserve">, the Secretariat </w:t>
      </w:r>
      <w:r w:rsidR="00D25B22">
        <w:t>does not carry out any validation, o</w:t>
      </w:r>
      <w:r w:rsidR="00D25B22" w:rsidRPr="00D25B22">
        <w:t xml:space="preserve">ther than simple </w:t>
      </w:r>
      <w:r w:rsidR="00777D8F">
        <w:t xml:space="preserve">completeness and </w:t>
      </w:r>
      <w:r w:rsidR="00D25B22" w:rsidRPr="00777D8F">
        <w:t>consistency</w:t>
      </w:r>
      <w:r w:rsidR="00D25B22" w:rsidRPr="00D25B22">
        <w:t xml:space="preserve"> checks</w:t>
      </w:r>
      <w:r w:rsidR="00D25B22">
        <w:t xml:space="preserve"> which are communicated back to the reporting party.</w:t>
      </w:r>
      <w:r w:rsidR="00E25EFE">
        <w:t xml:space="preserve"> There is no </w:t>
      </w:r>
      <w:r w:rsidR="00E25EFE" w:rsidRPr="00E25EFE">
        <w:t>consultation with countries on the national data submitted to the SDGs Indicators Database</w:t>
      </w:r>
      <w:r w:rsidR="00E25EFE">
        <w:t>.</w:t>
      </w:r>
      <w:r w:rsidR="00E25EFE" w:rsidRPr="00E25EFE" w:rsidDel="00D25B22">
        <w:t xml:space="preserve"> </w:t>
      </w:r>
    </w:p>
    <w:p w14:paraId="6ABD0D81" w14:textId="77777777" w:rsidR="000A732C" w:rsidRPr="00A96255" w:rsidRDefault="000A732C"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7C82844" w:rsidR="00EC2915" w:rsidRPr="00A96255" w:rsidRDefault="00F40652" w:rsidP="00576CFA">
      <w:pPr>
        <w:pStyle w:val="MText"/>
      </w:pPr>
      <w:r>
        <w:lastRenderedPageBreak/>
        <w:t>No adjustments are made</w:t>
      </w:r>
      <w:r w:rsidR="008F20DA">
        <w:t>.</w:t>
      </w:r>
    </w:p>
    <w:p w14:paraId="22F0FF96" w14:textId="77777777" w:rsidR="00335D2D" w:rsidRDefault="00335D2D" w:rsidP="00F719A8">
      <w:pPr>
        <w:pStyle w:val="MHeader2"/>
      </w:pPr>
    </w:p>
    <w:p w14:paraId="17735630" w14:textId="6266F5CF"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369EE05F" w:rsidR="00D51E7C" w:rsidRPr="004719D7" w:rsidRDefault="00D51E7C" w:rsidP="00D51E7C">
      <w:pPr>
        <w:pStyle w:val="MText"/>
        <w:rPr>
          <w:b/>
          <w:bCs/>
        </w:rPr>
      </w:pPr>
      <w:r w:rsidRPr="004719D7">
        <w:rPr>
          <w:b/>
          <w:bCs/>
        </w:rPr>
        <w:t>•</w:t>
      </w:r>
      <w:r w:rsidRPr="004719D7">
        <w:rPr>
          <w:b/>
          <w:bCs/>
        </w:rPr>
        <w:tab/>
        <w:t>At country level</w:t>
      </w:r>
      <w:r w:rsidR="00A742DA" w:rsidRPr="004719D7">
        <w:rPr>
          <w:b/>
          <w:bCs/>
        </w:rPr>
        <w:t>:</w:t>
      </w:r>
    </w:p>
    <w:p w14:paraId="43FA92E8" w14:textId="77777777" w:rsidR="00A742DA" w:rsidRPr="003436AA" w:rsidRDefault="00A742DA" w:rsidP="00A742DA">
      <w:pPr>
        <w:shd w:val="clear" w:color="auto" w:fill="FFFFFF"/>
        <w:spacing w:after="0"/>
        <w:rPr>
          <w:rFonts w:eastAsia="Times New Roman" w:cs="Times New Roman"/>
          <w:color w:val="4A4A4A"/>
          <w:sz w:val="21"/>
          <w:szCs w:val="21"/>
          <w:lang w:eastAsia="en-GB"/>
        </w:rPr>
      </w:pPr>
      <w:r w:rsidRPr="003436AA">
        <w:rPr>
          <w:rFonts w:eastAsia="Times New Roman" w:cs="Times New Roman"/>
          <w:color w:val="4A4A4A"/>
          <w:sz w:val="21"/>
          <w:szCs w:val="21"/>
          <w:lang w:eastAsia="en-GB"/>
        </w:rPr>
        <w:t xml:space="preserve">Missing values are not imputed. </w:t>
      </w:r>
    </w:p>
    <w:p w14:paraId="1B6182A5" w14:textId="54983DC5" w:rsidR="00D51E7C" w:rsidRPr="003436AA" w:rsidRDefault="00D51E7C" w:rsidP="00C60163">
      <w:pPr>
        <w:pStyle w:val="NoSpacing"/>
      </w:pPr>
    </w:p>
    <w:p w14:paraId="06DDC253" w14:textId="7352FE1B" w:rsidR="00D51E7C" w:rsidRPr="004719D7" w:rsidRDefault="00D51E7C" w:rsidP="00D51E7C">
      <w:pPr>
        <w:pStyle w:val="MText"/>
        <w:rPr>
          <w:b/>
          <w:bCs/>
        </w:rPr>
      </w:pPr>
      <w:r w:rsidRPr="004719D7">
        <w:rPr>
          <w:b/>
          <w:bCs/>
        </w:rPr>
        <w:t>•</w:t>
      </w:r>
      <w:r w:rsidRPr="004719D7">
        <w:rPr>
          <w:b/>
          <w:bCs/>
        </w:rPr>
        <w:tab/>
        <w:t>At regional and global levels</w:t>
      </w:r>
      <w:r w:rsidR="00A742DA" w:rsidRPr="004719D7">
        <w:rPr>
          <w:b/>
          <w:bCs/>
        </w:rPr>
        <w:t>:</w:t>
      </w:r>
    </w:p>
    <w:p w14:paraId="51EB5203" w14:textId="6B6D18C8" w:rsidR="00A742DA" w:rsidRDefault="00040C0C" w:rsidP="00D51E7C">
      <w:pPr>
        <w:pStyle w:val="MText"/>
      </w:pPr>
      <w:r>
        <w:t>Missing values are 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BE257EF" w14:textId="64959B2E" w:rsidR="009E4822" w:rsidRDefault="008D18E9" w:rsidP="009E4822">
      <w:pPr>
        <w:shd w:val="clear" w:color="auto" w:fill="FFFFFF"/>
        <w:spacing w:after="0"/>
        <w:jc w:val="both"/>
        <w:rPr>
          <w:rFonts w:eastAsia="Times New Roman" w:cs="Times New Roman"/>
          <w:color w:val="4A4A4A"/>
          <w:sz w:val="21"/>
          <w:szCs w:val="21"/>
          <w:lang w:eastAsia="en-GB"/>
        </w:rPr>
      </w:pPr>
      <w:r>
        <w:rPr>
          <w:rFonts w:eastAsia="Times New Roman" w:cs="Times New Roman"/>
          <w:bCs/>
          <w:color w:val="4A4A4A"/>
          <w:sz w:val="21"/>
          <w:szCs w:val="21"/>
          <w:lang w:eastAsia="en-GB"/>
        </w:rPr>
        <w:t>The data will be aggregated at the sub-regional, regional and global levels. For the aggregation methods, please see</w:t>
      </w:r>
      <w:r w:rsidR="000A32BB">
        <w:rPr>
          <w:rFonts w:eastAsia="Times New Roman" w:cs="Times New Roman"/>
          <w:color w:val="4A4A4A"/>
          <w:sz w:val="21"/>
          <w:szCs w:val="21"/>
          <w:lang w:eastAsia="en-GB"/>
        </w:rPr>
        <w:t xml:space="preserve"> </w:t>
      </w:r>
      <w:hyperlink r:id="rId26" w:history="1">
        <w:r w:rsidR="007A5F74" w:rsidRPr="007A5F74">
          <w:rPr>
            <w:rStyle w:val="Hyperlink"/>
            <w:rFonts w:eastAsia="Times New Roman" w:cs="Times New Roman"/>
            <w:sz w:val="21"/>
            <w:szCs w:val="21"/>
            <w:lang w:eastAsia="en-GB"/>
          </w:rPr>
          <w:t>http://wesr.unep.org/media/docs/graphs/aggregation_methods.pdf</w:t>
        </w:r>
      </w:hyperlink>
      <w:r w:rsidR="009E4822">
        <w:rPr>
          <w:rFonts w:eastAsia="Times New Roman" w:cs="Times New Roman"/>
          <w:color w:val="4A4A4A"/>
          <w:sz w:val="21"/>
          <w:szCs w:val="21"/>
          <w:lang w:eastAsia="en-GB"/>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52D0B432" w14:textId="55D4DFEE" w:rsidR="007A5F74" w:rsidRPr="00245852" w:rsidRDefault="007A5F74" w:rsidP="00C60163">
      <w:pPr>
        <w:pStyle w:val="NoSpacing"/>
        <w:jc w:val="both"/>
      </w:pPr>
      <w:r w:rsidRPr="00D83D11">
        <w:rPr>
          <w:b/>
          <w:bCs/>
        </w:rPr>
        <w:t>For the Basel Convention</w:t>
      </w:r>
      <w:r w:rsidR="00D83D11">
        <w:rPr>
          <w:b/>
          <w:bCs/>
        </w:rPr>
        <w:t>:</w:t>
      </w:r>
      <w:r w:rsidR="00121AA9" w:rsidRPr="00EA3A1F">
        <w:rPr>
          <w:b/>
          <w:bCs/>
        </w:rPr>
        <w:t xml:space="preserve"> </w:t>
      </w:r>
      <w:r w:rsidR="00782E36" w:rsidRPr="00C60163">
        <w:rPr>
          <w:color w:val="4A4A4A"/>
        </w:rPr>
        <w:t xml:space="preserve">information on mandate, frequency, format and procedures for the designation of the </w:t>
      </w:r>
      <w:hyperlink r:id="rId27" w:history="1">
        <w:r w:rsidR="00782E36" w:rsidRPr="00EA3A1F">
          <w:rPr>
            <w:rStyle w:val="Hyperlink"/>
          </w:rPr>
          <w:t>focal points</w:t>
        </w:r>
      </w:hyperlink>
      <w:r w:rsidR="00A0164C" w:rsidRPr="00EA3A1F">
        <w:t>,</w:t>
      </w:r>
      <w:r w:rsidRPr="00EA3A1F">
        <w:t xml:space="preserve"> </w:t>
      </w:r>
      <w:hyperlink r:id="rId28" w:history="1">
        <w:r w:rsidRPr="00EA3A1F">
          <w:rPr>
            <w:rStyle w:val="Hyperlink"/>
          </w:rPr>
          <w:t>competent authorities</w:t>
        </w:r>
      </w:hyperlink>
      <w:r w:rsidR="007A6AD9" w:rsidRPr="00EA3A1F">
        <w:t xml:space="preserve">, as well as </w:t>
      </w:r>
      <w:r w:rsidRPr="00EA3A1F">
        <w:t xml:space="preserve">: </w:t>
      </w:r>
    </w:p>
    <w:p w14:paraId="2B9DD628" w14:textId="627DD7AE" w:rsidR="007A5F74" w:rsidRPr="00EA3A1F" w:rsidRDefault="00F92805" w:rsidP="00C60163">
      <w:pPr>
        <w:pStyle w:val="MText"/>
        <w:jc w:val="both"/>
      </w:pPr>
      <w:hyperlink r:id="rId29" w:history="1">
        <w:r w:rsidR="00A80E36">
          <w:rPr>
            <w:rStyle w:val="Hyperlink"/>
          </w:rPr>
          <w:t>F</w:t>
        </w:r>
        <w:r w:rsidR="007A5F74" w:rsidRPr="00EA3A1F">
          <w:rPr>
            <w:rStyle w:val="Hyperlink"/>
          </w:rPr>
          <w:t>ormat and manual for national reporting for the year 2018 and onwards</w:t>
        </w:r>
      </w:hyperlink>
      <w:r w:rsidR="007A6AD9" w:rsidRPr="00EA3A1F">
        <w:t>.</w:t>
      </w:r>
      <w:r w:rsidR="007A5F74" w:rsidRPr="00EA3A1F">
        <w:t xml:space="preserve">: </w:t>
      </w:r>
    </w:p>
    <w:p w14:paraId="448CF8F6" w14:textId="77777777" w:rsidR="00C827E1" w:rsidRPr="00EA3A1F" w:rsidRDefault="00C827E1" w:rsidP="00C60163">
      <w:pPr>
        <w:pStyle w:val="MText"/>
        <w:jc w:val="both"/>
        <w:rPr>
          <w:b/>
          <w:bCs/>
        </w:rPr>
      </w:pPr>
    </w:p>
    <w:p w14:paraId="6AFF0662" w14:textId="1D8C912C" w:rsidR="007A5F74" w:rsidRPr="00245852" w:rsidRDefault="007A5F74" w:rsidP="00C60163">
      <w:pPr>
        <w:pStyle w:val="NoSpacing"/>
        <w:jc w:val="both"/>
      </w:pPr>
      <w:r w:rsidRPr="00D83D11">
        <w:rPr>
          <w:b/>
          <w:bCs/>
        </w:rPr>
        <w:t>For the Rotterdam Convention</w:t>
      </w:r>
      <w:r w:rsidR="00D83D11">
        <w:rPr>
          <w:b/>
          <w:bCs/>
        </w:rPr>
        <w:t>:</w:t>
      </w:r>
      <w:r w:rsidRPr="00EA3A1F">
        <w:t xml:space="preserve"> information on mandate, frequency, format and procedures for the designation of the </w:t>
      </w:r>
      <w:hyperlink r:id="rId30" w:history="1">
        <w:r w:rsidR="00B76918" w:rsidRPr="00EA3A1F">
          <w:rPr>
            <w:rStyle w:val="Hyperlink"/>
          </w:rPr>
          <w:t>official contact points</w:t>
        </w:r>
      </w:hyperlink>
      <w:r w:rsidR="008416A8" w:rsidRPr="00EA3A1F">
        <w:t>,</w:t>
      </w:r>
      <w:r w:rsidR="00A66D42" w:rsidRPr="00EA3A1F">
        <w:t xml:space="preserve"> </w:t>
      </w:r>
      <w:hyperlink r:id="rId31" w:history="1">
        <w:r w:rsidR="00B76918" w:rsidRPr="00EA3A1F">
          <w:rPr>
            <w:rStyle w:val="Hyperlink"/>
          </w:rPr>
          <w:t>National Authorities</w:t>
        </w:r>
      </w:hyperlink>
      <w:r w:rsidR="00556501" w:rsidRPr="00EA3A1F">
        <w:t xml:space="preserve">, as well as </w:t>
      </w:r>
    </w:p>
    <w:p w14:paraId="209F967F" w14:textId="76FE406D" w:rsidR="00F40652" w:rsidRPr="00EA3A1F" w:rsidRDefault="00000000" w:rsidP="00C60163">
      <w:pPr>
        <w:pStyle w:val="MText"/>
        <w:jc w:val="both"/>
      </w:pPr>
      <w:hyperlink r:id="rId32" w:history="1">
        <w:r w:rsidR="007A5F74" w:rsidRPr="00EA3A1F">
          <w:rPr>
            <w:rStyle w:val="Hyperlink"/>
          </w:rPr>
          <w:t>Forms and Instructions for Parties on import responses</w:t>
        </w:r>
      </w:hyperlink>
      <w:r w:rsidR="00E21C4D" w:rsidRPr="00EA3A1F">
        <w:t>.</w:t>
      </w:r>
      <w:r w:rsidR="007A5F74" w:rsidRPr="00EA3A1F">
        <w:t xml:space="preserve"> </w:t>
      </w:r>
    </w:p>
    <w:p w14:paraId="5ACA2A3F" w14:textId="77777777" w:rsidR="007A5F74" w:rsidRPr="00245852" w:rsidRDefault="007A5F74" w:rsidP="00C60163">
      <w:pPr>
        <w:pStyle w:val="NoSpacing"/>
        <w:jc w:val="both"/>
      </w:pPr>
    </w:p>
    <w:p w14:paraId="27A11E9D" w14:textId="12FA8432" w:rsidR="002013DC" w:rsidRDefault="007A5F74">
      <w:pPr>
        <w:pStyle w:val="MText"/>
        <w:jc w:val="both"/>
      </w:pPr>
      <w:r w:rsidRPr="00BC5AA3">
        <w:rPr>
          <w:b/>
          <w:bCs/>
        </w:rPr>
        <w:t>For the Stockholm Convention</w:t>
      </w:r>
      <w:r w:rsidR="00782E36">
        <w:rPr>
          <w:b/>
          <w:bCs/>
        </w:rPr>
        <w:t>:</w:t>
      </w:r>
      <w:r>
        <w:t xml:space="preserve"> </w:t>
      </w:r>
    </w:p>
    <w:p w14:paraId="18C3A6A7" w14:textId="477C4F86" w:rsidR="007A5F74" w:rsidRDefault="002013DC" w:rsidP="00C60163">
      <w:pPr>
        <w:pStyle w:val="MText"/>
        <w:numPr>
          <w:ilvl w:val="0"/>
          <w:numId w:val="30"/>
        </w:numPr>
        <w:jc w:val="both"/>
      </w:pPr>
      <w:r>
        <w:t>I</w:t>
      </w:r>
      <w:r w:rsidR="007A5F74">
        <w:t xml:space="preserve">nformation on mandate, frequency, format and procedures for the designation of the </w:t>
      </w:r>
      <w:hyperlink r:id="rId33" w:history="1">
        <w:r w:rsidR="007A5F74" w:rsidRPr="00A66D42">
          <w:rPr>
            <w:rStyle w:val="Hyperlink"/>
          </w:rPr>
          <w:t>official contact points</w:t>
        </w:r>
      </w:hyperlink>
      <w:r w:rsidR="007A5F74">
        <w:t xml:space="preserve"> and </w:t>
      </w:r>
      <w:hyperlink r:id="rId34" w:history="1">
        <w:r w:rsidR="007A5F74" w:rsidRPr="00A66D42">
          <w:rPr>
            <w:rStyle w:val="Hyperlink"/>
          </w:rPr>
          <w:t>national focal points</w:t>
        </w:r>
      </w:hyperlink>
      <w:r w:rsidR="00A66D42">
        <w:t>.</w:t>
      </w:r>
    </w:p>
    <w:p w14:paraId="4262B164" w14:textId="4F20B48E" w:rsidR="007A5F74" w:rsidRDefault="00000000" w:rsidP="00C60163">
      <w:pPr>
        <w:pStyle w:val="MText"/>
        <w:numPr>
          <w:ilvl w:val="0"/>
          <w:numId w:val="30"/>
        </w:numPr>
        <w:jc w:val="both"/>
      </w:pPr>
      <w:hyperlink r:id="rId35" w:history="1">
        <w:r w:rsidR="007A5F74" w:rsidRPr="00A66D42">
          <w:rPr>
            <w:rStyle w:val="Hyperlink"/>
          </w:rPr>
          <w:t>User manual for the Electronic Reporting System of the Stockholm Convention on Persistent Organic Pollutants (POPs) and Manual for national reports</w:t>
        </w:r>
      </w:hyperlink>
      <w:r w:rsidR="007A5F74" w:rsidRPr="00151150">
        <w:t xml:space="preserve"> under Article 15 of the Stockholm Convention</w:t>
      </w:r>
      <w:r w:rsidR="00A66D42">
        <w:t>.</w:t>
      </w:r>
    </w:p>
    <w:p w14:paraId="27F09BDB" w14:textId="6DE49C07" w:rsidR="007A5F74" w:rsidRDefault="007A5F74" w:rsidP="00C60163">
      <w:pPr>
        <w:pStyle w:val="MText"/>
        <w:numPr>
          <w:ilvl w:val="0"/>
          <w:numId w:val="30"/>
        </w:numPr>
        <w:jc w:val="both"/>
      </w:pPr>
      <w:r>
        <w:t xml:space="preserve">A set of </w:t>
      </w:r>
      <w:hyperlink r:id="rId36" w:history="1">
        <w:r w:rsidRPr="00A66D42">
          <w:rPr>
            <w:rStyle w:val="Hyperlink"/>
          </w:rPr>
          <w:t xml:space="preserve">guidance documents </w:t>
        </w:r>
        <w:r w:rsidR="004844B8" w:rsidRPr="00A66D42">
          <w:rPr>
            <w:rStyle w:val="Hyperlink"/>
          </w:rPr>
          <w:t>on developing and</w:t>
        </w:r>
        <w:r w:rsidRPr="00A66D42">
          <w:rPr>
            <w:rStyle w:val="Hyperlink"/>
          </w:rPr>
          <w:t xml:space="preserve"> updating National Implementation Plans under the Stockholm Convention</w:t>
        </w:r>
      </w:hyperlink>
      <w:r w:rsidR="00A66D42">
        <w:t>.</w:t>
      </w:r>
    </w:p>
    <w:p w14:paraId="5497D60E" w14:textId="77777777" w:rsidR="007A5F74" w:rsidRDefault="007A5F74" w:rsidP="00C60163">
      <w:pPr>
        <w:pStyle w:val="NoSpacing"/>
        <w:jc w:val="both"/>
      </w:pPr>
    </w:p>
    <w:p w14:paraId="5FFBCB73" w14:textId="77777777" w:rsidR="007A5F74" w:rsidRDefault="007A5F74" w:rsidP="00C60163">
      <w:pPr>
        <w:pStyle w:val="MText"/>
        <w:jc w:val="both"/>
      </w:pPr>
      <w:r>
        <w:t>For transmission of notifications of designations of country contacts in accordance with the Basel, Rotterdam and Stockholm Conventions, the revised form has been harmonised and may be used to transmit information on designated contacts in accordance with the provisions of any or all three of the Conventions. This is intended to facilitate transmission of information to the Secretariat while respecting the legal autonomy of each Convention.</w:t>
      </w:r>
    </w:p>
    <w:p w14:paraId="5E56ECA0" w14:textId="77777777" w:rsidR="007A5F74" w:rsidRDefault="007A5F74" w:rsidP="00C60163">
      <w:pPr>
        <w:pStyle w:val="NoSpacing"/>
        <w:jc w:val="both"/>
      </w:pPr>
    </w:p>
    <w:p w14:paraId="36C146BA" w14:textId="7E6BD197" w:rsidR="00C56C7D" w:rsidRDefault="00D41A9F">
      <w:pPr>
        <w:pStyle w:val="MText"/>
        <w:jc w:val="both"/>
      </w:pPr>
      <w:r>
        <w:t xml:space="preserve">For the </w:t>
      </w:r>
      <w:r w:rsidRPr="00C60163">
        <w:rPr>
          <w:b/>
          <w:bCs/>
        </w:rPr>
        <w:t>Minamata Convention</w:t>
      </w:r>
      <w:r w:rsidR="00C56C7D">
        <w:rPr>
          <w:b/>
          <w:bCs/>
        </w:rPr>
        <w:t>:</w:t>
      </w:r>
    </w:p>
    <w:p w14:paraId="5A84F49A" w14:textId="4343B1BC" w:rsidR="001E6EE4" w:rsidRDefault="00000000" w:rsidP="00C60163">
      <w:pPr>
        <w:pStyle w:val="MText"/>
        <w:numPr>
          <w:ilvl w:val="0"/>
          <w:numId w:val="31"/>
        </w:numPr>
        <w:jc w:val="both"/>
      </w:pPr>
      <w:hyperlink r:id="rId37" w:history="1">
        <w:r w:rsidR="00D41A9F" w:rsidRPr="001E6EE4">
          <w:rPr>
            <w:rStyle w:val="Hyperlink"/>
          </w:rPr>
          <w:t>States or regional economic integration are invited to designate national focal points using the form and the sample letter</w:t>
        </w:r>
      </w:hyperlink>
      <w:r w:rsidR="001E6EE4">
        <w:t>.</w:t>
      </w:r>
      <w:r w:rsidR="00D41A9F">
        <w:t xml:space="preserve"> </w:t>
      </w:r>
    </w:p>
    <w:p w14:paraId="2939895F" w14:textId="69942868" w:rsidR="00EC2915" w:rsidRDefault="00000000" w:rsidP="00C60163">
      <w:pPr>
        <w:pStyle w:val="MText"/>
        <w:jc w:val="both"/>
      </w:pPr>
      <w:hyperlink r:id="rId38" w:history="1">
        <w:r w:rsidR="00D41A9F" w:rsidRPr="00EB4807">
          <w:rPr>
            <w:rStyle w:val="Hyperlink"/>
          </w:rPr>
          <w:t>Guidance for the submission of national reports</w:t>
        </w:r>
      </w:hyperlink>
      <w:r w:rsidR="00EB4807">
        <w:t>.</w:t>
      </w:r>
      <w:r w:rsidR="00D41A9F">
        <w:t xml:space="preserve"> </w:t>
      </w:r>
    </w:p>
    <w:p w14:paraId="79C243E8" w14:textId="0EDEEF61" w:rsidR="00870D5E" w:rsidRDefault="00E25EFE" w:rsidP="00C60163">
      <w:pPr>
        <w:pStyle w:val="MText"/>
        <w:jc w:val="both"/>
      </w:pPr>
      <w:r>
        <w:t>T</w:t>
      </w:r>
      <w:r w:rsidR="00870D5E">
        <w:t xml:space="preserve">he </w:t>
      </w:r>
      <w:r w:rsidR="00870D5E" w:rsidRPr="00C60163">
        <w:rPr>
          <w:b/>
          <w:bCs/>
        </w:rPr>
        <w:t>Montreal protocol</w:t>
      </w:r>
      <w:r>
        <w:t xml:space="preserve"> does not provide any guidance </w:t>
      </w:r>
      <w:r w:rsidRPr="00E25EFE">
        <w:t>to countries for the compilation of the data at the national level</w:t>
      </w:r>
      <w:r>
        <w:t xml:space="preserve">. However, </w:t>
      </w:r>
      <w:r w:rsidR="008F0B93">
        <w:t xml:space="preserve">the </w:t>
      </w:r>
      <w:r w:rsidR="00230F98">
        <w:t xml:space="preserve">Parties </w:t>
      </w:r>
      <w:r w:rsidR="008F0B93">
        <w:t xml:space="preserve">adopted data reporting forms to guide </w:t>
      </w:r>
      <w:r w:rsidR="004844B8">
        <w:t>them</w:t>
      </w:r>
      <w:r w:rsidR="008F0B93">
        <w:t xml:space="preserve"> on the information to be </w:t>
      </w:r>
      <w:r w:rsidR="008F0B93">
        <w:lastRenderedPageBreak/>
        <w:t xml:space="preserve">reported to the Secretariat. Additionally, </w:t>
      </w:r>
      <w:r>
        <w:t>under the institutions of the protocol, developing countries get technical and financial assistance, part of which includes</w:t>
      </w:r>
      <w:r w:rsidR="00907665">
        <w:t xml:space="preserve"> training manuals and other resources and</w:t>
      </w:r>
      <w:r>
        <w:t xml:space="preserve"> guidance on</w:t>
      </w:r>
      <w:r w:rsidR="008C3DF8">
        <w:t xml:space="preserve"> compilation</w:t>
      </w:r>
      <w:r w:rsidR="004844B8">
        <w:t xml:space="preserve"> and</w:t>
      </w:r>
      <w:r w:rsidR="008C3DF8">
        <w:t xml:space="preserve"> </w:t>
      </w:r>
      <w:r w:rsidR="00907665">
        <w:t xml:space="preserve">reporting of data - </w:t>
      </w:r>
      <w:hyperlink r:id="rId39" w:history="1">
        <w:r w:rsidR="009636B6" w:rsidRPr="009636B6">
          <w:rPr>
            <w:rStyle w:val="Hyperlink"/>
          </w:rPr>
          <w:t>https://www.unep.org/ozonaction/resources</w:t>
        </w:r>
      </w:hyperlink>
      <w:r w:rsidR="00907665">
        <w:t>.</w:t>
      </w:r>
    </w:p>
    <w:p w14:paraId="4BC5FDF7" w14:textId="77777777" w:rsidR="009E2640" w:rsidRPr="00A96255" w:rsidRDefault="009E2640"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088E738" w14:textId="199213B0" w:rsidR="007A5F74" w:rsidRDefault="007A5F74" w:rsidP="00C60163">
      <w:pPr>
        <w:pStyle w:val="MText"/>
        <w:jc w:val="both"/>
      </w:pPr>
      <w:r>
        <w:t xml:space="preserve">The </w:t>
      </w:r>
      <w:r w:rsidR="004844B8" w:rsidRPr="00C60163">
        <w:rPr>
          <w:b/>
          <w:bCs/>
        </w:rPr>
        <w:t>Basel, Rotterdam and Stockholm (</w:t>
      </w:r>
      <w:r w:rsidRPr="00C60163">
        <w:rPr>
          <w:b/>
          <w:bCs/>
        </w:rPr>
        <w:t>BRS</w:t>
      </w:r>
      <w:r w:rsidR="004844B8" w:rsidRPr="00C60163">
        <w:rPr>
          <w:b/>
          <w:bCs/>
        </w:rPr>
        <w:t>)</w:t>
      </w:r>
      <w:r w:rsidRPr="00C60163">
        <w:rPr>
          <w:b/>
          <w:bCs/>
        </w:rPr>
        <w:t xml:space="preserve"> Secretariat</w:t>
      </w:r>
      <w:r>
        <w:t xml:space="preserve"> reviews the national reports for completeness and correctness and communicates with Parties with a view of addressing identified gaps, </w:t>
      </w:r>
      <w:r w:rsidR="004844B8">
        <w:t xml:space="preserve">where </w:t>
      </w:r>
      <w:r>
        <w:t>possible.</w:t>
      </w:r>
    </w:p>
    <w:p w14:paraId="2F1B1EEB" w14:textId="77777777" w:rsidR="007A5F74" w:rsidRDefault="007A5F74" w:rsidP="00C60163">
      <w:pPr>
        <w:pStyle w:val="NoSpacing"/>
        <w:jc w:val="both"/>
      </w:pPr>
    </w:p>
    <w:p w14:paraId="3E7DF377" w14:textId="1E925AA9" w:rsidR="007A5F74" w:rsidRDefault="007A5F74" w:rsidP="00C60163">
      <w:pPr>
        <w:pStyle w:val="MText"/>
        <w:jc w:val="both"/>
      </w:pPr>
      <w:r>
        <w:t xml:space="preserve">Under the </w:t>
      </w:r>
      <w:r w:rsidRPr="00163B6D">
        <w:t>Committee administering the Mechanism for Promoting Implementation and Compliance</w:t>
      </w:r>
      <w:r>
        <w:t xml:space="preserve"> (ICC), which is a subsidiary body of the Basel Convention, there is a standing area of work on the national reporting which aims at improving timely and complete national reporting under paragraph 3 of Article 13 of the Convention. Activities in the biennium 2020-2021 include, inter alia, classifying and, as appropriate, publishing  information on Parties’ compliance with their annual national reporting obligations for 2016 and 2017 based on the assumptions, criteria and categories adopted by the Conference of the Parties</w:t>
      </w:r>
      <w:r w:rsidR="00485DE1">
        <w:t xml:space="preserve"> (</w:t>
      </w:r>
      <w:r w:rsidR="00A83206">
        <w:t>COP</w:t>
      </w:r>
      <w:r w:rsidR="00485DE1">
        <w:t>)</w:t>
      </w:r>
      <w:r>
        <w:t xml:space="preserve"> at its thirteenth meeting and the targets adopted by the </w:t>
      </w:r>
      <w:r w:rsidR="00A83206">
        <w:t>COP</w:t>
      </w:r>
      <w:r>
        <w:t xml:space="preserve"> at its fourteenth meeting; developing recommendations on the revision of targets referred to in paragraph 13 of decision BC-14/15 for the reports due for 2018 and subsequent years; and with a view to increasing the completeness and timeliness of national reporting under paragraph 3 of Article 13, exploring how individual Parties can integrate national reporting needs under the Basel Convention into the United Nations Development Assistance Framework.</w:t>
      </w:r>
    </w:p>
    <w:p w14:paraId="23F030B2" w14:textId="77777777" w:rsidR="007A5F74" w:rsidRPr="00A96255" w:rsidRDefault="007A5F74" w:rsidP="00C60163">
      <w:pPr>
        <w:pStyle w:val="NoSpacing"/>
        <w:jc w:val="both"/>
      </w:pPr>
    </w:p>
    <w:p w14:paraId="5484B16D" w14:textId="6B09618A" w:rsidR="00EC2915" w:rsidRDefault="00032BB8" w:rsidP="00C60163">
      <w:pPr>
        <w:pStyle w:val="MText"/>
        <w:jc w:val="both"/>
      </w:pPr>
      <w:r w:rsidRPr="00C60163">
        <w:rPr>
          <w:b/>
          <w:bCs/>
        </w:rPr>
        <w:t>The Minamata Secretariat</w:t>
      </w:r>
      <w:r>
        <w:t xml:space="preserve"> </w:t>
      </w:r>
      <w:r w:rsidR="00CA0AAF">
        <w:t xml:space="preserve">uses an online </w:t>
      </w:r>
      <w:r w:rsidR="00331B8F">
        <w:t xml:space="preserve">reporting system with a database for collecting and managing the reported information. </w:t>
      </w:r>
      <w:r w:rsidR="00903BBA">
        <w:t xml:space="preserve">This is complemented </w:t>
      </w:r>
      <w:proofErr w:type="gramStart"/>
      <w:r w:rsidR="00903BBA">
        <w:t xml:space="preserve">by </w:t>
      </w:r>
      <w:r>
        <w:t xml:space="preserve"> a</w:t>
      </w:r>
      <w:r w:rsidR="00181829">
        <w:t>n</w:t>
      </w:r>
      <w:proofErr w:type="gramEnd"/>
      <w:r w:rsidR="00181829">
        <w:t xml:space="preserve"> internal</w:t>
      </w:r>
      <w:r>
        <w:t xml:space="preserve"> system to </w:t>
      </w:r>
      <w:r w:rsidR="0019042E">
        <w:t>(</w:t>
      </w:r>
      <w:proofErr w:type="spellStart"/>
      <w:r w:rsidR="0019042E">
        <w:t>i</w:t>
      </w:r>
      <w:proofErr w:type="spellEnd"/>
      <w:r w:rsidR="0019042E">
        <w:t xml:space="preserve">) </w:t>
      </w:r>
      <w:r>
        <w:t xml:space="preserve">review </w:t>
      </w:r>
      <w:r w:rsidR="0079670A">
        <w:t xml:space="preserve">the completeness and correctness of the reports </w:t>
      </w:r>
      <w:r w:rsidR="0019042E">
        <w:t>received</w:t>
      </w:r>
      <w:r w:rsidR="00197D94">
        <w:t>; and (ii)  inform Parties about the outcomes of such review before the repo</w:t>
      </w:r>
      <w:r w:rsidR="00414E6B">
        <w:t>r</w:t>
      </w:r>
      <w:r w:rsidR="00197D94">
        <w:t>ts are published on the Minamata Convention website.</w:t>
      </w:r>
    </w:p>
    <w:p w14:paraId="5C4290B7" w14:textId="00B69127" w:rsidR="004D2BD1" w:rsidRDefault="004D2BD1" w:rsidP="00C60163">
      <w:pPr>
        <w:pStyle w:val="NoSpacing"/>
        <w:jc w:val="both"/>
      </w:pPr>
    </w:p>
    <w:p w14:paraId="69405329" w14:textId="61EFD202" w:rsidR="00870D5E" w:rsidRDefault="00907665" w:rsidP="00C60163">
      <w:pPr>
        <w:pStyle w:val="MText"/>
        <w:jc w:val="both"/>
      </w:pPr>
      <w:r w:rsidRPr="00C60163">
        <w:rPr>
          <w:b/>
          <w:bCs/>
        </w:rPr>
        <w:t>The Secretariat for the Montreal Protocol</w:t>
      </w:r>
      <w:r>
        <w:t xml:space="preserve"> uses an online reporting system with a database for collecting and managing the reported information. The system include</w:t>
      </w:r>
      <w:r w:rsidR="008F0B93">
        <w:t>s</w:t>
      </w:r>
      <w:r>
        <w:t xml:space="preserve"> a variety of checks and validation rules to ensure </w:t>
      </w:r>
      <w:r w:rsidR="00777D8F" w:rsidRPr="00121707">
        <w:t>completeness and</w:t>
      </w:r>
      <w:r w:rsidR="00777D8F">
        <w:t xml:space="preserve"> </w:t>
      </w:r>
      <w:r>
        <w:t>consistency of the reported information.</w:t>
      </w:r>
    </w:p>
    <w:p w14:paraId="520E1B00" w14:textId="77777777" w:rsidR="004D2BD1" w:rsidRPr="00A96255" w:rsidRDefault="004D2BD1" w:rsidP="00C60163">
      <w:pPr>
        <w:pStyle w:val="MText"/>
        <w:jc w:val="both"/>
      </w:pPr>
    </w:p>
    <w:p w14:paraId="17B979CA" w14:textId="469A7AA5" w:rsidR="00E1050F" w:rsidRPr="00A96255" w:rsidRDefault="00E1050F" w:rsidP="00F719A8">
      <w:pPr>
        <w:pStyle w:val="MHeader2"/>
      </w:pPr>
      <w:r w:rsidRPr="00A96255">
        <w:t xml:space="preserve">4.j Quality assurance </w:t>
      </w:r>
      <w:r>
        <w:rPr>
          <w:color w:val="B4B4B4"/>
          <w:sz w:val="20"/>
        </w:rPr>
        <w:t>(QUALITY_ASSURE)</w:t>
      </w:r>
    </w:p>
    <w:p w14:paraId="47ABD133" w14:textId="4F3B7565" w:rsidR="007A5F74" w:rsidRDefault="007A5F74" w:rsidP="00C60163">
      <w:pPr>
        <w:pStyle w:val="MText"/>
        <w:jc w:val="both"/>
      </w:pPr>
      <w:r>
        <w:t xml:space="preserve">For the </w:t>
      </w:r>
      <w:r w:rsidRPr="00C60163">
        <w:rPr>
          <w:b/>
          <w:bCs/>
        </w:rPr>
        <w:t>Basel</w:t>
      </w:r>
      <w:r w:rsidR="005E6693">
        <w:rPr>
          <w:b/>
          <w:bCs/>
        </w:rPr>
        <w:t xml:space="preserve">, </w:t>
      </w:r>
      <w:r w:rsidR="005E6693" w:rsidRPr="00D06C5A">
        <w:rPr>
          <w:b/>
          <w:bCs/>
        </w:rPr>
        <w:t>Rotterdam</w:t>
      </w:r>
      <w:r w:rsidRPr="00C60163">
        <w:rPr>
          <w:b/>
          <w:bCs/>
        </w:rPr>
        <w:t xml:space="preserve"> and Stockholm Conventions</w:t>
      </w:r>
      <w:r>
        <w:t xml:space="preserve"> the </w:t>
      </w:r>
      <w:r w:rsidRPr="00460FEB">
        <w:t>Electronic Reporting System is the tool to be used by Parties to submit their national reports</w:t>
      </w:r>
      <w:r>
        <w:t>. For guidelines</w:t>
      </w:r>
      <w:r w:rsidR="0051028D">
        <w:t>,</w:t>
      </w:r>
      <w:r>
        <w:t xml:space="preserve"> please see the responses </w:t>
      </w:r>
      <w:r w:rsidR="004E58B6">
        <w:t xml:space="preserve">to </w:t>
      </w:r>
      <w:r>
        <w:t>the question</w:t>
      </w:r>
      <w:r w:rsidR="004E58B6">
        <w:t xml:space="preserve"> in</w:t>
      </w:r>
      <w:r>
        <w:t xml:space="preserve"> 4(h).</w:t>
      </w:r>
    </w:p>
    <w:p w14:paraId="6A1B47B4" w14:textId="77777777" w:rsidR="007A5F74" w:rsidRDefault="007A5F74" w:rsidP="00C60163">
      <w:pPr>
        <w:pStyle w:val="NoSpacing"/>
        <w:jc w:val="both"/>
      </w:pPr>
    </w:p>
    <w:p w14:paraId="1546AED4" w14:textId="11FD1E29" w:rsidR="00CD71A3" w:rsidRPr="00A96255" w:rsidRDefault="00CD71A3" w:rsidP="00C60163">
      <w:pPr>
        <w:pStyle w:val="MText"/>
        <w:jc w:val="both"/>
      </w:pPr>
      <w:r>
        <w:t xml:space="preserve">A reporting format for the </w:t>
      </w:r>
      <w:r w:rsidRPr="00C60163">
        <w:rPr>
          <w:b/>
          <w:bCs/>
        </w:rPr>
        <w:t>Minamata Convention</w:t>
      </w:r>
      <w:r>
        <w:t xml:space="preserve"> has been adopted by the first </w:t>
      </w:r>
      <w:r w:rsidR="002444D0">
        <w:t>Conference of the Parties</w:t>
      </w:r>
      <w:r w:rsidR="00194EE0">
        <w:t xml:space="preserve"> (</w:t>
      </w:r>
      <w:r w:rsidR="00A83206">
        <w:t>COP</w:t>
      </w:r>
      <w:r w:rsidR="00194EE0">
        <w:t>)</w:t>
      </w:r>
      <w:r w:rsidR="002444D0">
        <w:t xml:space="preserve"> </w:t>
      </w:r>
      <w:r w:rsidR="58322349">
        <w:t>for</w:t>
      </w:r>
      <w:r w:rsidR="00665DB3">
        <w:t xml:space="preserve"> the </w:t>
      </w:r>
      <w:r w:rsidR="00D43F36">
        <w:t xml:space="preserve">submission of national reports pursuant to Article 21. </w:t>
      </w:r>
      <w:r w:rsidR="58E0E547">
        <w:t xml:space="preserve">The Secretariat drafted guidance for the short reports (4 questions) to assist Parties. </w:t>
      </w:r>
      <w:r w:rsidR="00CF7243" w:rsidRPr="00CF7243">
        <w:t>In</w:t>
      </w:r>
      <w:r w:rsidR="004E3765">
        <w:t xml:space="preserve"> </w:t>
      </w:r>
      <w:r w:rsidR="00CF7243" w:rsidRPr="00CF7243">
        <w:t xml:space="preserve">decision MC-3/13, on guidance for completing the national reporting format, the </w:t>
      </w:r>
      <w:r w:rsidR="004E3765">
        <w:t>COP</w:t>
      </w:r>
      <w:r w:rsidR="00CF7243" w:rsidRPr="00CF7243">
        <w:t xml:space="preserve">, recognized the need for </w:t>
      </w:r>
      <w:r w:rsidR="004E3765">
        <w:t xml:space="preserve">a </w:t>
      </w:r>
      <w:r w:rsidR="00CF7243" w:rsidRPr="00CF7243">
        <w:t>complete and consistent national reporting to provide information for the effectiveness evaluation and for supporting compliance, and requested the secretariat to prepare draft guidance for the full national reporting format to clarify the information being sought.</w:t>
      </w:r>
      <w:r w:rsidR="00806E08">
        <w:t xml:space="preserve"> A draft </w:t>
      </w:r>
      <w:r w:rsidR="0008369E">
        <w:t>of the Guidance was circulated on 20 May 2021,</w:t>
      </w:r>
      <w:r w:rsidR="00806E08">
        <w:t xml:space="preserve"> and has been provisionally used to inform</w:t>
      </w:r>
      <w:r w:rsidR="002300EB">
        <w:t xml:space="preserve"> the</w:t>
      </w:r>
      <w:r w:rsidR="00806E08">
        <w:t xml:space="preserve"> completion</w:t>
      </w:r>
      <w:r w:rsidR="00663154">
        <w:t xml:space="preserve"> of the first full national reports</w:t>
      </w:r>
      <w:r w:rsidR="00B8296F">
        <w:t xml:space="preserve"> due by 31 December 2021</w:t>
      </w:r>
      <w:r w:rsidR="00663154">
        <w:t>. The draft guidance i</w:t>
      </w:r>
      <w:r w:rsidR="00B237F1">
        <w:t>s</w:t>
      </w:r>
      <w:r w:rsidR="00663154">
        <w:t xml:space="preserve"> under consideration at the fourth meeting of the COP of the Minamata Convention in </w:t>
      </w:r>
      <w:r w:rsidR="00622FAC">
        <w:t xml:space="preserve">March </w:t>
      </w:r>
      <w:r w:rsidR="00663154">
        <w:t>2022</w:t>
      </w:r>
      <w:proofErr w:type="gramStart"/>
      <w:r w:rsidR="00663154">
        <w:t xml:space="preserve">. </w:t>
      </w:r>
      <w:r w:rsidR="58E0E547">
        <w:t>.</w:t>
      </w:r>
      <w:proofErr w:type="gramEnd"/>
      <w:r w:rsidR="58E0E547">
        <w:t xml:space="preserve"> </w:t>
      </w:r>
      <w:r w:rsidR="00C839FC">
        <w:t xml:space="preserve">An online reporting tool </w:t>
      </w:r>
      <w:r w:rsidR="00C96226">
        <w:t>was developed and</w:t>
      </w:r>
      <w:r w:rsidR="00B501E4">
        <w:t xml:space="preserve"> launched</w:t>
      </w:r>
      <w:r w:rsidR="00B9594D">
        <w:t xml:space="preserve"> by the Secretariat</w:t>
      </w:r>
      <w:r w:rsidR="00B501E4">
        <w:t xml:space="preserve"> on 7 September 2021</w:t>
      </w:r>
      <w:r w:rsidR="00B9594D">
        <w:t xml:space="preserve"> to assist Parties and </w:t>
      </w:r>
      <w:r w:rsidR="00B9594D">
        <w:lastRenderedPageBreak/>
        <w:t xml:space="preserve">facilitate </w:t>
      </w:r>
      <w:r w:rsidR="770E5001">
        <w:t xml:space="preserve">collecting </w:t>
      </w:r>
      <w:r w:rsidR="2C5925E4">
        <w:t>the</w:t>
      </w:r>
      <w:r w:rsidR="00B9594D">
        <w:t xml:space="preserve"> </w:t>
      </w:r>
      <w:r w:rsidR="2C5925E4">
        <w:t xml:space="preserve">information for the </w:t>
      </w:r>
      <w:r w:rsidR="00B9594D">
        <w:t>reports.</w:t>
      </w:r>
      <w:r w:rsidR="00C96226">
        <w:t xml:space="preserve"> </w:t>
      </w:r>
      <w:r w:rsidR="002C2DFA">
        <w:t>Under t</w:t>
      </w:r>
      <w:r w:rsidR="00C96226">
        <w:t>he Minamata Convention</w:t>
      </w:r>
      <w:r w:rsidR="002C2DFA">
        <w:t>, the responsibility for quality assurance of the submitted data and information lies with the Parti</w:t>
      </w:r>
      <w:r w:rsidR="005916CA">
        <w:t xml:space="preserve">es. </w:t>
      </w:r>
    </w:p>
    <w:p w14:paraId="03EF3244" w14:textId="4A5B72BD" w:rsidR="00EC2915" w:rsidRDefault="00EC2915" w:rsidP="00C60163">
      <w:pPr>
        <w:pStyle w:val="NoSpacing"/>
        <w:jc w:val="both"/>
      </w:pPr>
    </w:p>
    <w:p w14:paraId="6CC235F5" w14:textId="367AB468" w:rsidR="00777D8F" w:rsidRPr="00121707" w:rsidRDefault="00777D8F" w:rsidP="00C60163">
      <w:pPr>
        <w:pStyle w:val="MText"/>
        <w:jc w:val="both"/>
      </w:pPr>
      <w:r w:rsidRPr="00121707">
        <w:t xml:space="preserve">Under the </w:t>
      </w:r>
      <w:r w:rsidRPr="00C60163">
        <w:rPr>
          <w:b/>
          <w:bCs/>
        </w:rPr>
        <w:t>Montreal Protocol</w:t>
      </w:r>
      <w:r w:rsidR="005D5405" w:rsidRPr="00121707">
        <w:t>, t</w:t>
      </w:r>
      <w:r w:rsidRPr="00121707">
        <w:t xml:space="preserve">he responsibility for quality assurance of the submitted data and information lies with the </w:t>
      </w:r>
      <w:r w:rsidR="008C63D9">
        <w:t>P</w:t>
      </w:r>
      <w:r w:rsidR="008C63D9" w:rsidRPr="00121707">
        <w:t>arties</w:t>
      </w:r>
      <w:r w:rsidRPr="00121707">
        <w:t xml:space="preserve">. </w:t>
      </w:r>
    </w:p>
    <w:p w14:paraId="7B91B500" w14:textId="08C2EDE9" w:rsidR="00B720BE" w:rsidRPr="00A96255" w:rsidRDefault="00B720BE" w:rsidP="00576CFA">
      <w:pPr>
        <w:pStyle w:val="MText"/>
      </w:pPr>
    </w:p>
    <w:p w14:paraId="34ADD322" w14:textId="1A21C057" w:rsidR="00E1050F" w:rsidRPr="00A96255" w:rsidRDefault="00576CFA" w:rsidP="00F719A8">
      <w:pPr>
        <w:pStyle w:val="MHeader2"/>
      </w:pPr>
      <w:r w:rsidRPr="002B5531">
        <w:t xml:space="preserve">4.k Quality assessment </w:t>
      </w:r>
      <w:r>
        <w:rPr>
          <w:color w:val="B4B4B4"/>
          <w:sz w:val="20"/>
        </w:rPr>
        <w:t>(QUALITY_ASSMNT)</w:t>
      </w:r>
    </w:p>
    <w:p w14:paraId="381E726E" w14:textId="2358280D" w:rsidR="007A5F74" w:rsidRDefault="007A5F74" w:rsidP="00C60163">
      <w:pPr>
        <w:pStyle w:val="MText"/>
        <w:jc w:val="both"/>
      </w:pPr>
      <w:r>
        <w:t xml:space="preserve">For the </w:t>
      </w:r>
      <w:r w:rsidRPr="00C60163">
        <w:rPr>
          <w:b/>
          <w:bCs/>
        </w:rPr>
        <w:t>Basel, Rotterdam and Stockholm Conventions</w:t>
      </w:r>
      <w:r>
        <w:t xml:space="preserve">, information transmitted by Parties to the Secretariat is made available to the Conference of the Parties for monitoring. </w:t>
      </w:r>
    </w:p>
    <w:p w14:paraId="414CBDE9" w14:textId="77777777" w:rsidR="007A5F74" w:rsidRPr="00A96255" w:rsidRDefault="007A5F74" w:rsidP="00C60163">
      <w:pPr>
        <w:pStyle w:val="NoSpacing"/>
        <w:jc w:val="both"/>
      </w:pPr>
    </w:p>
    <w:p w14:paraId="5B7C52CE" w14:textId="11B59707" w:rsidR="00576CFA" w:rsidRDefault="7030DEB7" w:rsidP="00C60163">
      <w:pPr>
        <w:pStyle w:val="NoSpacing"/>
        <w:jc w:val="both"/>
      </w:pPr>
      <w:r>
        <w:t xml:space="preserve">For the </w:t>
      </w:r>
      <w:r w:rsidRPr="00C60163">
        <w:rPr>
          <w:rFonts w:eastAsia="Times New Roman" w:cs="Times New Roman"/>
          <w:b/>
          <w:bCs/>
          <w:color w:val="4A4A4A"/>
          <w:sz w:val="21"/>
          <w:szCs w:val="21"/>
          <w:lang w:eastAsia="en-GB"/>
        </w:rPr>
        <w:t>Minamata Convention</w:t>
      </w:r>
      <w:r>
        <w:t>, the Secretariat report</w:t>
      </w:r>
      <w:r w:rsidR="00AC1F97">
        <w:t>ed</w:t>
      </w:r>
      <w:r>
        <w:t xml:space="preserve"> </w:t>
      </w:r>
      <w:r w:rsidR="00147CC2">
        <w:t xml:space="preserve">a </w:t>
      </w:r>
      <w:r>
        <w:t>very high reporting rate</w:t>
      </w:r>
      <w:r w:rsidR="5AD9512A">
        <w:t>: 8</w:t>
      </w:r>
      <w:r w:rsidR="00147CC2">
        <w:t>9</w:t>
      </w:r>
      <w:r w:rsidR="5AD9512A">
        <w:t xml:space="preserve">% of Parties have submitted </w:t>
      </w:r>
      <w:hyperlink r:id="rId40" w:history="1">
        <w:r w:rsidR="00147CC2" w:rsidRPr="006F4FA8">
          <w:rPr>
            <w:rStyle w:val="Hyperlink"/>
          </w:rPr>
          <w:t>the</w:t>
        </w:r>
        <w:r w:rsidR="00E136D9" w:rsidRPr="006F4FA8">
          <w:rPr>
            <w:rStyle w:val="Hyperlink"/>
          </w:rPr>
          <w:t>ir</w:t>
        </w:r>
        <w:r w:rsidR="00147CC2" w:rsidRPr="006F4FA8">
          <w:rPr>
            <w:rStyle w:val="Hyperlink"/>
          </w:rPr>
          <w:t xml:space="preserve"> first short national </w:t>
        </w:r>
        <w:r w:rsidR="5AD9512A" w:rsidRPr="006F4FA8">
          <w:rPr>
            <w:rStyle w:val="Hyperlink"/>
          </w:rPr>
          <w:t>report</w:t>
        </w:r>
      </w:hyperlink>
      <w:r w:rsidR="00AE0EA8">
        <w:t>.</w:t>
      </w:r>
      <w:r w:rsidR="5AD9512A">
        <w:t xml:space="preserve"> )</w:t>
      </w:r>
      <w:r w:rsidR="008C63D9">
        <w:t>.</w:t>
      </w:r>
      <w:r w:rsidR="5AD9512A">
        <w:t xml:space="preserve"> </w:t>
      </w:r>
      <w:r w:rsidR="2216D03B">
        <w:t xml:space="preserve">The Secretariat can also report that </w:t>
      </w:r>
      <w:r w:rsidR="00F4687D">
        <w:t>96</w:t>
      </w:r>
      <w:r w:rsidR="2216D03B">
        <w:t xml:space="preserve">% of Parties </w:t>
      </w:r>
      <w:r w:rsidR="5728F063">
        <w:t xml:space="preserve">have designated </w:t>
      </w:r>
      <w:hyperlink r:id="rId41" w:history="1">
        <w:r w:rsidR="5728F063" w:rsidRPr="00512D18">
          <w:rPr>
            <w:rStyle w:val="Hyperlink"/>
          </w:rPr>
          <w:t>national focal points</w:t>
        </w:r>
      </w:hyperlink>
      <w:r w:rsidR="5728F063">
        <w:t xml:space="preserve"> in a timely and appropriate manner</w:t>
      </w:r>
      <w:r w:rsidR="00512D18">
        <w:t>.</w:t>
      </w:r>
      <w:r w:rsidR="5728F063">
        <w:t xml:space="preserve"> </w:t>
      </w:r>
    </w:p>
    <w:p w14:paraId="248DE716" w14:textId="7E6F9146" w:rsidR="00F509F8" w:rsidRPr="00A96255" w:rsidRDefault="002B5531" w:rsidP="00C60163">
      <w:pPr>
        <w:pStyle w:val="MText"/>
        <w:jc w:val="both"/>
      </w:pPr>
      <w:r w:rsidRPr="00121707">
        <w:t xml:space="preserve">Under the </w:t>
      </w:r>
      <w:r w:rsidRPr="00C60163">
        <w:rPr>
          <w:b/>
          <w:bCs/>
        </w:rPr>
        <w:t xml:space="preserve">Montreal </w:t>
      </w:r>
      <w:r w:rsidR="005D5405" w:rsidRPr="00C60163">
        <w:rPr>
          <w:b/>
          <w:bCs/>
        </w:rPr>
        <w:t>Protocol</w:t>
      </w:r>
      <w:r w:rsidR="005D5405" w:rsidRPr="00121707">
        <w:t xml:space="preserve">, </w:t>
      </w:r>
      <w:r w:rsidR="001B2865" w:rsidRPr="00121707">
        <w:t xml:space="preserve">the responsibility for </w:t>
      </w:r>
      <w:r w:rsidR="005D5405" w:rsidRPr="00121707">
        <w:t xml:space="preserve">the </w:t>
      </w:r>
      <w:r w:rsidR="001B2865" w:rsidRPr="00121707">
        <w:t xml:space="preserve">overall evaluation of fulfilling </w:t>
      </w:r>
      <w:r w:rsidR="005D5405" w:rsidRPr="00121707">
        <w:t xml:space="preserve">quality of the submitted data </w:t>
      </w:r>
      <w:r w:rsidR="001B2865" w:rsidRPr="00121707">
        <w:t xml:space="preserve">lies with the </w:t>
      </w:r>
      <w:r w:rsidR="008C63D9">
        <w:t>P</w:t>
      </w:r>
      <w:r w:rsidR="008C63D9" w:rsidRPr="00121707">
        <w:t>arties</w:t>
      </w:r>
      <w:r w:rsidR="001B2865" w:rsidRPr="00121707">
        <w:t xml:space="preserve">. </w:t>
      </w:r>
    </w:p>
    <w:p w14:paraId="2582B50E" w14:textId="77777777" w:rsidR="002B5531" w:rsidRPr="001E5559" w:rsidRDefault="002B5531" w:rsidP="00753BD6">
      <w:pPr>
        <w:pStyle w:val="MText"/>
      </w:pPr>
    </w:p>
    <w:p w14:paraId="17787B3C" w14:textId="0AB038E1" w:rsidR="00E1050F" w:rsidRPr="00A96255" w:rsidRDefault="00576CFA" w:rsidP="000412A0">
      <w:pPr>
        <w:pStyle w:val="MHeader"/>
        <w:spacing w:after="100"/>
      </w:pPr>
      <w:r w:rsidRPr="00A96255">
        <w:t xml:space="preserve">5. Data availability and disaggregation </w:t>
      </w:r>
      <w:r>
        <w:rPr>
          <w:color w:val="B4B4B4"/>
          <w:sz w:val="20"/>
        </w:rPr>
        <w:t>(COVERAGE)</w:t>
      </w:r>
    </w:p>
    <w:p w14:paraId="03507D02" w14:textId="77777777" w:rsidR="003436AA" w:rsidRPr="00D22E00" w:rsidRDefault="00D51E7C" w:rsidP="003436AA">
      <w:pPr>
        <w:pStyle w:val="MText"/>
        <w:rPr>
          <w:b/>
          <w:bCs/>
        </w:rPr>
      </w:pPr>
      <w:r w:rsidRPr="00D22E00">
        <w:rPr>
          <w:b/>
          <w:bCs/>
        </w:rPr>
        <w:t>Data availability:</w:t>
      </w:r>
    </w:p>
    <w:p w14:paraId="487EE587" w14:textId="1925314E" w:rsidR="00D30FD2" w:rsidRPr="00D60BF9"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Basel Conventions: </w:t>
      </w:r>
      <w:r w:rsidR="007A5F74">
        <w:rPr>
          <w:rFonts w:eastAsia="Times New Roman" w:cs="Times New Roman"/>
          <w:color w:val="4A4A4A"/>
          <w:sz w:val="21"/>
          <w:szCs w:val="21"/>
          <w:lang w:eastAsia="en-GB"/>
        </w:rPr>
        <w:t>18</w:t>
      </w:r>
      <w:r w:rsidR="00A66D42">
        <w:rPr>
          <w:rFonts w:eastAsia="Times New Roman" w:cs="Times New Roman"/>
          <w:color w:val="4A4A4A"/>
          <w:sz w:val="21"/>
          <w:szCs w:val="21"/>
          <w:lang w:eastAsia="en-GB"/>
        </w:rPr>
        <w:t>9</w:t>
      </w:r>
      <w:r>
        <w:rPr>
          <w:rFonts w:eastAsia="Times New Roman" w:cs="Times New Roman"/>
          <w:color w:val="4A4A4A"/>
          <w:sz w:val="21"/>
          <w:szCs w:val="21"/>
          <w:lang w:eastAsia="en-GB"/>
        </w:rPr>
        <w:t xml:space="preserve"> Parties;</w:t>
      </w:r>
    </w:p>
    <w:p w14:paraId="4738589D" w14:textId="53D57056" w:rsidR="00D30FD2" w:rsidRPr="00D60BF9"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Rotterdam Convention: </w:t>
      </w:r>
      <w:r w:rsidR="00A66D42">
        <w:rPr>
          <w:rFonts w:eastAsia="Times New Roman" w:cs="Times New Roman"/>
          <w:color w:val="4A4A4A"/>
          <w:sz w:val="21"/>
          <w:szCs w:val="21"/>
          <w:lang w:eastAsia="en-GB"/>
        </w:rPr>
        <w:t xml:space="preserve">165 </w:t>
      </w:r>
      <w:r>
        <w:rPr>
          <w:rFonts w:eastAsia="Times New Roman" w:cs="Times New Roman"/>
          <w:color w:val="4A4A4A"/>
          <w:sz w:val="21"/>
          <w:szCs w:val="21"/>
          <w:lang w:eastAsia="en-GB"/>
        </w:rPr>
        <w:t>Parties;</w:t>
      </w:r>
    </w:p>
    <w:p w14:paraId="57AC6071" w14:textId="3EFE2ACC" w:rsidR="00D30FD2"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Stockholm Convention: </w:t>
      </w:r>
      <w:r w:rsidR="00A66D42">
        <w:rPr>
          <w:rFonts w:eastAsia="Times New Roman" w:cs="Times New Roman"/>
          <w:color w:val="4A4A4A"/>
          <w:sz w:val="21"/>
          <w:szCs w:val="21"/>
          <w:lang w:eastAsia="en-GB"/>
        </w:rPr>
        <w:t xml:space="preserve">185 </w:t>
      </w:r>
      <w:r>
        <w:rPr>
          <w:rFonts w:eastAsia="Times New Roman" w:cs="Times New Roman"/>
          <w:color w:val="4A4A4A"/>
          <w:sz w:val="21"/>
          <w:szCs w:val="21"/>
          <w:lang w:eastAsia="en-GB"/>
        </w:rPr>
        <w:t>Parties;</w:t>
      </w:r>
    </w:p>
    <w:p w14:paraId="0AFCADFD" w14:textId="1C0AD45C" w:rsidR="00D30FD2" w:rsidRPr="00A318D3"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sidRPr="00A318D3">
        <w:rPr>
          <w:rFonts w:eastAsia="Times New Roman" w:cs="Times New Roman"/>
          <w:color w:val="4A4A4A"/>
          <w:sz w:val="21"/>
          <w:szCs w:val="21"/>
          <w:lang w:eastAsia="en-GB"/>
        </w:rPr>
        <w:t>Focal points for Montreal Protocol: 19</w:t>
      </w:r>
      <w:r w:rsidR="0096171A">
        <w:rPr>
          <w:rFonts w:eastAsia="Times New Roman" w:cs="Times New Roman"/>
          <w:color w:val="4A4A4A"/>
          <w:sz w:val="21"/>
          <w:szCs w:val="21"/>
          <w:lang w:eastAsia="en-GB"/>
        </w:rPr>
        <w:t>8</w:t>
      </w:r>
      <w:r w:rsidRPr="00A318D3">
        <w:rPr>
          <w:rFonts w:eastAsia="Times New Roman" w:cs="Times New Roman"/>
          <w:color w:val="4A4A4A"/>
          <w:sz w:val="21"/>
          <w:szCs w:val="21"/>
          <w:lang w:eastAsia="en-GB"/>
        </w:rPr>
        <w:t xml:space="preserve"> Parties;</w:t>
      </w:r>
    </w:p>
    <w:p w14:paraId="1AAB7BB5" w14:textId="3D97C8DA" w:rsidR="00D30FD2" w:rsidRPr="00D60BF9" w:rsidRDefault="00D30FD2" w:rsidP="00D30FD2">
      <w:pPr>
        <w:pStyle w:val="ListParagraph"/>
        <w:numPr>
          <w:ilvl w:val="0"/>
          <w:numId w:val="17"/>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Minamata Convention: </w:t>
      </w:r>
      <w:r w:rsidRPr="00D60BF9">
        <w:rPr>
          <w:rFonts w:eastAsia="Times New Roman" w:cs="Times New Roman"/>
          <w:color w:val="4A4A4A"/>
          <w:sz w:val="21"/>
          <w:szCs w:val="21"/>
          <w:lang w:eastAsia="en-GB"/>
        </w:rPr>
        <w:t xml:space="preserve">currently </w:t>
      </w:r>
      <w:r w:rsidR="004B11F5">
        <w:rPr>
          <w:rFonts w:eastAsia="Times New Roman" w:cs="Times New Roman"/>
          <w:color w:val="4A4A4A"/>
          <w:sz w:val="21"/>
          <w:szCs w:val="21"/>
          <w:lang w:eastAsia="en-GB"/>
        </w:rPr>
        <w:t>13</w:t>
      </w:r>
      <w:r w:rsidR="00D5435C">
        <w:rPr>
          <w:rFonts w:eastAsia="Times New Roman" w:cs="Times New Roman"/>
          <w:color w:val="4A4A4A"/>
          <w:sz w:val="21"/>
          <w:szCs w:val="21"/>
          <w:lang w:eastAsia="en-GB"/>
        </w:rPr>
        <w:t>7</w:t>
      </w:r>
      <w:r w:rsidR="004B11F5" w:rsidRPr="00D60BF9">
        <w:rPr>
          <w:rFonts w:eastAsia="Times New Roman" w:cs="Times New Roman"/>
          <w:color w:val="4A4A4A"/>
          <w:sz w:val="21"/>
          <w:szCs w:val="21"/>
          <w:lang w:eastAsia="en-GB"/>
        </w:rPr>
        <w:t xml:space="preserve"> </w:t>
      </w:r>
      <w:r w:rsidRPr="00D60BF9">
        <w:rPr>
          <w:rFonts w:eastAsia="Times New Roman" w:cs="Times New Roman"/>
          <w:color w:val="4A4A4A"/>
          <w:sz w:val="21"/>
          <w:szCs w:val="21"/>
          <w:lang w:eastAsia="en-GB"/>
        </w:rPr>
        <w:t>Parties</w:t>
      </w:r>
      <w:r>
        <w:rPr>
          <w:rFonts w:eastAsia="Times New Roman" w:cs="Times New Roman"/>
          <w:color w:val="4A4A4A"/>
          <w:sz w:val="21"/>
          <w:szCs w:val="21"/>
          <w:lang w:eastAsia="en-GB"/>
        </w:rPr>
        <w:t>.</w:t>
      </w:r>
    </w:p>
    <w:p w14:paraId="3FB59C74" w14:textId="77777777" w:rsidR="00D30FD2" w:rsidRPr="00573631" w:rsidRDefault="00D30FD2" w:rsidP="00C60163">
      <w:pPr>
        <w:pStyle w:val="NoSpacing"/>
        <w:rPr>
          <w:lang w:eastAsia="en-GB"/>
        </w:rPr>
      </w:pPr>
    </w:p>
    <w:p w14:paraId="7146ECE0" w14:textId="2DE21A3B" w:rsidR="00031DF1" w:rsidRPr="00D22E00" w:rsidRDefault="00D51E7C" w:rsidP="00031DF1">
      <w:pPr>
        <w:pStyle w:val="MText"/>
        <w:rPr>
          <w:b/>
          <w:bCs/>
        </w:rPr>
      </w:pPr>
      <w:r w:rsidRPr="00D22E00">
        <w:rPr>
          <w:b/>
          <w:bCs/>
        </w:rPr>
        <w:t>Time series:</w:t>
      </w:r>
    </w:p>
    <w:p w14:paraId="354F5031" w14:textId="2B66806E" w:rsidR="00031DF1" w:rsidRDefault="00FF2031" w:rsidP="00031DF1">
      <w:pPr>
        <w:pStyle w:val="MText"/>
      </w:pPr>
      <w:r>
        <w:t>The reporting on this indicator will follow a 5-year cycle.</w:t>
      </w:r>
    </w:p>
    <w:p w14:paraId="083EFC15" w14:textId="6FB2DD7A" w:rsidR="00031DF1" w:rsidRPr="00753BD6"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First baseline reporting cycle in 2017: data collected from 2010 to 2014;</w:t>
      </w:r>
    </w:p>
    <w:p w14:paraId="52B0D84B" w14:textId="66CD700E" w:rsidR="00031DF1" w:rsidRPr="00753BD6"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in 2020: data collected from 2015 to 2019;</w:t>
      </w:r>
    </w:p>
    <w:p w14:paraId="65F098A3" w14:textId="259C251F" w:rsidR="00031DF1" w:rsidRPr="00753BD6"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in 2025: data collected from 2020 to 2024;</w:t>
      </w:r>
    </w:p>
    <w:p w14:paraId="1B4EF444" w14:textId="3C34D48D" w:rsidR="00FF2031" w:rsidRDefault="00FF2031" w:rsidP="00753BD6">
      <w:pPr>
        <w:pStyle w:val="ListParagraph"/>
        <w:numPr>
          <w:ilvl w:val="0"/>
          <w:numId w:val="24"/>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in 2030: data collected from 2025 to 2029.</w:t>
      </w:r>
    </w:p>
    <w:p w14:paraId="51CB067B" w14:textId="77777777" w:rsidR="008C63D9" w:rsidRPr="00D60BF9" w:rsidRDefault="008C63D9" w:rsidP="00C60163">
      <w:pPr>
        <w:pStyle w:val="ListParagraph"/>
        <w:shd w:val="clear" w:color="auto" w:fill="FFFFFF"/>
        <w:spacing w:after="0"/>
        <w:jc w:val="both"/>
        <w:rPr>
          <w:rFonts w:eastAsia="Times New Roman" w:cs="Times New Roman"/>
          <w:color w:val="4A4A4A"/>
          <w:sz w:val="21"/>
          <w:szCs w:val="21"/>
          <w:lang w:eastAsia="en-GB"/>
        </w:rPr>
      </w:pPr>
    </w:p>
    <w:p w14:paraId="1C1B9862" w14:textId="77777777" w:rsidR="003436AA" w:rsidRPr="00D22E00" w:rsidRDefault="00D51E7C" w:rsidP="003436AA">
      <w:pPr>
        <w:pStyle w:val="MText"/>
        <w:rPr>
          <w:b/>
          <w:bCs/>
        </w:rPr>
      </w:pPr>
      <w:r w:rsidRPr="00D22E00">
        <w:rPr>
          <w:b/>
          <w:bCs/>
        </w:rPr>
        <w:t>Disaggregation:</w:t>
      </w:r>
    </w:p>
    <w:p w14:paraId="0712EC34" w14:textId="03012851" w:rsidR="00514E12" w:rsidRDefault="00514E12" w:rsidP="00514E12">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available at </w:t>
      </w:r>
      <w:r w:rsidR="00A501A1">
        <w:rPr>
          <w:rFonts w:eastAsia="Times New Roman" w:cs="Times New Roman"/>
          <w:color w:val="4A4A4A"/>
          <w:sz w:val="21"/>
          <w:szCs w:val="21"/>
          <w:lang w:eastAsia="en-GB"/>
        </w:rPr>
        <w:t xml:space="preserve">the </w:t>
      </w:r>
      <w:r w:rsidR="000B2711">
        <w:rPr>
          <w:rFonts w:eastAsia="Times New Roman" w:cs="Times New Roman"/>
          <w:color w:val="4A4A4A"/>
          <w:sz w:val="21"/>
          <w:szCs w:val="21"/>
          <w:lang w:eastAsia="en-GB"/>
        </w:rPr>
        <w:t>global, regional and national</w:t>
      </w:r>
      <w:r>
        <w:rPr>
          <w:rFonts w:eastAsia="Times New Roman" w:cs="Times New Roman"/>
          <w:color w:val="4A4A4A"/>
          <w:sz w:val="21"/>
          <w:szCs w:val="21"/>
          <w:lang w:eastAsia="en-GB"/>
        </w:rPr>
        <w:t xml:space="preserve"> level</w:t>
      </w:r>
      <w:r w:rsidR="000B2711">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w:t>
      </w:r>
    </w:p>
    <w:p w14:paraId="7BFC490D" w14:textId="77777777" w:rsidR="00514E12" w:rsidRDefault="00514E12" w:rsidP="00514E12">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It is disaggregated by Convention, in addition to providing the average transmission rate of the five Conventions. </w:t>
      </w:r>
    </w:p>
    <w:p w14:paraId="42E8CA56" w14:textId="77777777" w:rsidR="00D51E7C" w:rsidRPr="00A96255" w:rsidRDefault="00D51E7C" w:rsidP="00576CFA">
      <w:pPr>
        <w:pStyle w:val="MText"/>
      </w:pPr>
    </w:p>
    <w:p w14:paraId="4D0520F7" w14:textId="74C46DAE"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6349592" w14:textId="6CE62A18" w:rsidR="007A5F74" w:rsidRDefault="007A5F74" w:rsidP="00C60163">
      <w:pPr>
        <w:pStyle w:val="MText"/>
        <w:jc w:val="both"/>
      </w:pPr>
      <w:r>
        <w:t xml:space="preserve">For the </w:t>
      </w:r>
      <w:r w:rsidR="006F72DE" w:rsidRPr="00C60163">
        <w:rPr>
          <w:b/>
          <w:bCs/>
        </w:rPr>
        <w:t>Basel, Rotterdam and Stockholm</w:t>
      </w:r>
      <w:r w:rsidRPr="00C60163">
        <w:rPr>
          <w:b/>
          <w:bCs/>
        </w:rPr>
        <w:t xml:space="preserve"> Conventions</w:t>
      </w:r>
      <w:r>
        <w:t xml:space="preserve">, the data </w:t>
      </w:r>
      <w:r w:rsidR="005E43BE">
        <w:t xml:space="preserve">are </w:t>
      </w:r>
      <w:r>
        <w:t xml:space="preserve">produced by Parties and then transmitted to the Secretariat which makes </w:t>
      </w:r>
      <w:r w:rsidR="00140E8B">
        <w:t>them</w:t>
      </w:r>
      <w:r>
        <w:t xml:space="preserve"> publicly available on the Conventions</w:t>
      </w:r>
      <w:r w:rsidR="008C63D9">
        <w:t>’</w:t>
      </w:r>
      <w:r>
        <w:t xml:space="preserve"> website.</w:t>
      </w:r>
    </w:p>
    <w:p w14:paraId="2C294479" w14:textId="77777777" w:rsidR="007A5F74" w:rsidRDefault="007A5F74" w:rsidP="00C60163">
      <w:pPr>
        <w:pStyle w:val="NoSpacing"/>
        <w:jc w:val="both"/>
      </w:pPr>
    </w:p>
    <w:p w14:paraId="47C79FC4" w14:textId="5CF567F1" w:rsidR="009644D2" w:rsidRPr="00A96255" w:rsidRDefault="009644D2" w:rsidP="00C60163">
      <w:pPr>
        <w:pStyle w:val="MText"/>
        <w:jc w:val="both"/>
      </w:pPr>
      <w:r>
        <w:t xml:space="preserve">For the </w:t>
      </w:r>
      <w:r w:rsidRPr="00C60163">
        <w:rPr>
          <w:b/>
          <w:bCs/>
        </w:rPr>
        <w:t>Minamata Convention</w:t>
      </w:r>
      <w:r>
        <w:t xml:space="preserve">, the </w:t>
      </w:r>
      <w:r w:rsidR="00D71081">
        <w:t xml:space="preserve">data </w:t>
      </w:r>
      <w:r w:rsidR="00AF283B">
        <w:t xml:space="preserve">reported </w:t>
      </w:r>
      <w:r w:rsidR="005E43BE">
        <w:t xml:space="preserve">are </w:t>
      </w:r>
      <w:r w:rsidR="00D71081">
        <w:t xml:space="preserve">produced by </w:t>
      </w:r>
      <w:r w:rsidR="007C6FA4">
        <w:t>Parties</w:t>
      </w:r>
      <w:r w:rsidR="00AF283B">
        <w:t>.</w:t>
      </w:r>
    </w:p>
    <w:p w14:paraId="470554ED" w14:textId="77777777" w:rsidR="009A2E88" w:rsidRDefault="009A2E88" w:rsidP="00C60163">
      <w:pPr>
        <w:pStyle w:val="NoSpacing"/>
        <w:jc w:val="both"/>
      </w:pPr>
    </w:p>
    <w:p w14:paraId="65FD39EF" w14:textId="4DA17545" w:rsidR="00870D5E" w:rsidRDefault="00870D5E" w:rsidP="00C60163">
      <w:pPr>
        <w:pStyle w:val="MText"/>
        <w:jc w:val="both"/>
      </w:pPr>
      <w:r>
        <w:t xml:space="preserve">Under the </w:t>
      </w:r>
      <w:r w:rsidRPr="00C60163">
        <w:rPr>
          <w:b/>
          <w:bCs/>
        </w:rPr>
        <w:t>Montreal Protocol</w:t>
      </w:r>
      <w:r>
        <w:t xml:space="preserve">, the data and information reported are produced by Parties.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3DA5636B" w14:textId="77777777" w:rsidR="007A5F74" w:rsidRDefault="007A5F74" w:rsidP="007A5F74">
      <w:pPr>
        <w:pStyle w:val="MText"/>
      </w:pPr>
      <w:r>
        <w:t xml:space="preserve">Relevant links to the </w:t>
      </w:r>
      <w:r w:rsidRPr="00C60163">
        <w:rPr>
          <w:b/>
          <w:bCs/>
        </w:rPr>
        <w:t>Basel, Rotterdam and Stockholm Conventions</w:t>
      </w:r>
      <w:r>
        <w:t xml:space="preserve">: </w:t>
      </w:r>
    </w:p>
    <w:p w14:paraId="0CE3DFB5" w14:textId="591ADDD6" w:rsidR="007A5F74" w:rsidRDefault="00000000" w:rsidP="007A5F74">
      <w:pPr>
        <w:pStyle w:val="MText"/>
      </w:pPr>
      <w:hyperlink r:id="rId42" w:history="1">
        <w:r w:rsidR="008B7FAB" w:rsidRPr="00012A58">
          <w:rPr>
            <w:rStyle w:val="Hyperlink"/>
          </w:rPr>
          <w:t>Basel, Rotterdam and Stockholm Conventions and the 2030 Agenda for Sustainable Development</w:t>
        </w:r>
      </w:hyperlink>
      <w:r w:rsidR="00012A58">
        <w:t xml:space="preserve"> </w:t>
      </w:r>
    </w:p>
    <w:p w14:paraId="1F40F207" w14:textId="547FDF53" w:rsidR="007A5F74" w:rsidRDefault="00000000" w:rsidP="007A5F74">
      <w:pPr>
        <w:pStyle w:val="MText"/>
      </w:pPr>
      <w:hyperlink r:id="rId43" w:history="1">
        <w:r w:rsidR="0012003E" w:rsidRPr="006940C3">
          <w:rPr>
            <w:rStyle w:val="Hyperlink"/>
          </w:rPr>
          <w:t>Country Contacts</w:t>
        </w:r>
      </w:hyperlink>
      <w:r w:rsidR="00891660">
        <w:t xml:space="preserve"> for </w:t>
      </w:r>
      <w:r w:rsidR="00336DF3">
        <w:t>the Basel Convention</w:t>
      </w:r>
      <w:r w:rsidR="00517028">
        <w:t>;</w:t>
      </w:r>
    </w:p>
    <w:p w14:paraId="1991BC61" w14:textId="6CFE54BC" w:rsidR="007A5F74" w:rsidRDefault="00000000" w:rsidP="007A5F74">
      <w:pPr>
        <w:pStyle w:val="MText"/>
      </w:pPr>
      <w:hyperlink r:id="rId44" w:history="1">
        <w:r w:rsidR="00336DF3" w:rsidRPr="00FD2543">
          <w:rPr>
            <w:rStyle w:val="Hyperlink"/>
          </w:rPr>
          <w:t xml:space="preserve">Country </w:t>
        </w:r>
        <w:r w:rsidR="00661099" w:rsidRPr="00FD2543">
          <w:rPr>
            <w:rStyle w:val="Hyperlink"/>
          </w:rPr>
          <w:t>Contacts for the Rotterdam Convention</w:t>
        </w:r>
      </w:hyperlink>
      <w:r w:rsidR="00FD2543">
        <w:t>;</w:t>
      </w:r>
      <w:r w:rsidR="00661099">
        <w:t xml:space="preserve"> </w:t>
      </w:r>
    </w:p>
    <w:p w14:paraId="06F493CF" w14:textId="48A75815" w:rsidR="007A5F74" w:rsidRDefault="00000000" w:rsidP="007A5F74">
      <w:pPr>
        <w:pStyle w:val="MText"/>
      </w:pPr>
      <w:hyperlink r:id="rId45" w:history="1">
        <w:r w:rsidR="003F7896" w:rsidRPr="00900849">
          <w:rPr>
            <w:rStyle w:val="Hyperlink"/>
          </w:rPr>
          <w:t>Country Contacts for the Stockholm Convention</w:t>
        </w:r>
      </w:hyperlink>
      <w:r w:rsidR="00900849">
        <w:t>;</w:t>
      </w:r>
      <w:r w:rsidR="003F7896">
        <w:t xml:space="preserve"> </w:t>
      </w:r>
    </w:p>
    <w:p w14:paraId="29013761" w14:textId="56EAEACE" w:rsidR="007A5F74" w:rsidRDefault="00000000" w:rsidP="007A5F74">
      <w:pPr>
        <w:pStyle w:val="MText"/>
      </w:pPr>
      <w:hyperlink r:id="rId46" w:history="1">
        <w:r w:rsidR="00F01207" w:rsidRPr="00F01207">
          <w:rPr>
            <w:rStyle w:val="Hyperlink"/>
          </w:rPr>
          <w:t>Basel Convention National Reports - Year 2018</w:t>
        </w:r>
      </w:hyperlink>
      <w:r w:rsidR="00F01207">
        <w:t xml:space="preserve">; </w:t>
      </w:r>
    </w:p>
    <w:p w14:paraId="2058EF96" w14:textId="0D3EBE20" w:rsidR="007A5F74" w:rsidRDefault="00000000" w:rsidP="007A5F74">
      <w:pPr>
        <w:pStyle w:val="MText"/>
      </w:pPr>
      <w:hyperlink r:id="rId47" w:history="1">
        <w:r w:rsidR="00880AC0" w:rsidRPr="00A51D2C">
          <w:rPr>
            <w:rStyle w:val="Hyperlink"/>
          </w:rPr>
          <w:t>Prior Informed Consent Cir</w:t>
        </w:r>
        <w:r w:rsidR="00A51D2C" w:rsidRPr="00A51D2C">
          <w:rPr>
            <w:rStyle w:val="Hyperlink"/>
          </w:rPr>
          <w:t>culars for the Rotterdam Convention</w:t>
        </w:r>
      </w:hyperlink>
      <w:r w:rsidR="0007031A">
        <w:t>;</w:t>
      </w:r>
      <w:r w:rsidR="00C53082">
        <w:t xml:space="preserve"> </w:t>
      </w:r>
    </w:p>
    <w:p w14:paraId="0EEC0278" w14:textId="04A0DEAE" w:rsidR="007A5F74" w:rsidRDefault="00000000" w:rsidP="007A5F74">
      <w:pPr>
        <w:pStyle w:val="MText"/>
      </w:pPr>
      <w:hyperlink r:id="rId48" w:history="1">
        <w:r w:rsidR="008323A1" w:rsidRPr="008323A1">
          <w:rPr>
            <w:rStyle w:val="Hyperlink"/>
          </w:rPr>
          <w:t>Country Profiles for the Rotterdam Convention</w:t>
        </w:r>
      </w:hyperlink>
      <w:r w:rsidR="008323A1">
        <w:t>;</w:t>
      </w:r>
      <w:r w:rsidR="0007031A">
        <w:t xml:space="preserve"> </w:t>
      </w:r>
    </w:p>
    <w:p w14:paraId="7860AD67" w14:textId="74CE179F" w:rsidR="007A5F74" w:rsidRDefault="00000000" w:rsidP="007A5F74">
      <w:pPr>
        <w:pStyle w:val="MText"/>
      </w:pPr>
      <w:hyperlink r:id="rId49" w:history="1">
        <w:r w:rsidR="001B5F4A" w:rsidRPr="00F27F81">
          <w:rPr>
            <w:rStyle w:val="Hyperlink"/>
          </w:rPr>
          <w:t>National Reports for the Stockholm Convention</w:t>
        </w:r>
      </w:hyperlink>
      <w:r w:rsidR="00F27F81">
        <w:t>;</w:t>
      </w:r>
      <w:r w:rsidR="001B5F4A">
        <w:t xml:space="preserve"> </w:t>
      </w:r>
    </w:p>
    <w:p w14:paraId="22F5B48C" w14:textId="2F4FE108" w:rsidR="007A5F74" w:rsidRDefault="00000000" w:rsidP="007A5F74">
      <w:pPr>
        <w:pStyle w:val="MText"/>
      </w:pPr>
      <w:hyperlink r:id="rId50" w:history="1">
        <w:r w:rsidR="00AB5BD4" w:rsidRPr="006570B7">
          <w:rPr>
            <w:rStyle w:val="Hyperlink"/>
          </w:rPr>
          <w:t>National Implementation Plans for the Stockholm Convention</w:t>
        </w:r>
      </w:hyperlink>
      <w:r w:rsidR="006570B7">
        <w:t>.</w:t>
      </w:r>
      <w:r w:rsidR="00AB5BD4">
        <w:t xml:space="preserve"> </w:t>
      </w:r>
    </w:p>
    <w:p w14:paraId="27CB4F13" w14:textId="77777777" w:rsidR="007A5F74" w:rsidRDefault="007A5F74" w:rsidP="00576CFA">
      <w:pPr>
        <w:pStyle w:val="MText"/>
      </w:pPr>
    </w:p>
    <w:p w14:paraId="2786329E" w14:textId="77777777" w:rsidR="00BC2D1A" w:rsidRDefault="00DE252D" w:rsidP="00576CFA">
      <w:pPr>
        <w:pStyle w:val="MText"/>
      </w:pPr>
      <w:r>
        <w:t xml:space="preserve">Relevant links for the </w:t>
      </w:r>
      <w:r w:rsidRPr="00C60163">
        <w:rPr>
          <w:b/>
          <w:bCs/>
        </w:rPr>
        <w:t>Minamata Convention</w:t>
      </w:r>
      <w:r>
        <w:t xml:space="preserve"> relevant to this indicator: </w:t>
      </w:r>
    </w:p>
    <w:p w14:paraId="7A7CCAE2" w14:textId="643B5A3E" w:rsidR="00BC2D1A" w:rsidRDefault="00000000" w:rsidP="00576CFA">
      <w:pPr>
        <w:pStyle w:val="MText"/>
      </w:pPr>
      <w:hyperlink r:id="rId51" w:history="1">
        <w:r w:rsidR="00BC2D1A" w:rsidRPr="00BC2D1A">
          <w:rPr>
            <w:rStyle w:val="Hyperlink"/>
          </w:rPr>
          <w:t>Notifications under the Minamata Convention on Mercury</w:t>
        </w:r>
      </w:hyperlink>
      <w:r w:rsidR="00BC2D1A">
        <w:t xml:space="preserve">; </w:t>
      </w:r>
      <w:hyperlink w:history="1"/>
      <w:r w:rsidR="000A4CF0">
        <w:t xml:space="preserve"> </w:t>
      </w:r>
    </w:p>
    <w:p w14:paraId="0625E160" w14:textId="21F30D83" w:rsidR="005B129C" w:rsidRDefault="00000000" w:rsidP="00576CFA">
      <w:pPr>
        <w:pStyle w:val="MText"/>
      </w:pPr>
      <w:hyperlink r:id="rId52" w:history="1">
        <w:r w:rsidR="005B129C" w:rsidRPr="005B129C">
          <w:rPr>
            <w:rStyle w:val="Hyperlink"/>
          </w:rPr>
          <w:t>National Focal Points</w:t>
        </w:r>
      </w:hyperlink>
      <w:r w:rsidR="005B129C">
        <w:t>;</w:t>
      </w:r>
      <w:r w:rsidR="00BC2D1A">
        <w:t xml:space="preserve"> </w:t>
      </w:r>
      <w:r w:rsidR="000A4CF0">
        <w:t xml:space="preserve"> </w:t>
      </w:r>
    </w:p>
    <w:p w14:paraId="17280388" w14:textId="4F2B3EC3" w:rsidR="00DE252D" w:rsidRDefault="00000000" w:rsidP="00576CFA">
      <w:pPr>
        <w:pStyle w:val="MText"/>
      </w:pPr>
      <w:hyperlink r:id="rId53" w:history="1">
        <w:r w:rsidR="009457EC" w:rsidRPr="009457EC">
          <w:rPr>
            <w:rStyle w:val="Hyperlink"/>
          </w:rPr>
          <w:t>National Reporting pursuant to Article 21</w:t>
        </w:r>
      </w:hyperlink>
      <w:r w:rsidR="009457EC">
        <w:t>;</w:t>
      </w:r>
      <w:r w:rsidR="005B129C">
        <w:t xml:space="preserve"> </w:t>
      </w:r>
      <w:r w:rsidR="007614B1">
        <w:t xml:space="preserve"> </w:t>
      </w:r>
    </w:p>
    <w:p w14:paraId="2F9BD92F" w14:textId="5E38FBA8" w:rsidR="0020214A" w:rsidRDefault="00000000" w:rsidP="00576CFA">
      <w:pPr>
        <w:pStyle w:val="MText"/>
      </w:pPr>
      <w:hyperlink r:id="rId54" w:history="1">
        <w:r w:rsidR="0020214A" w:rsidRPr="0020214A">
          <w:rPr>
            <w:rStyle w:val="Hyperlink"/>
          </w:rPr>
          <w:t>UNEP/MC/COP.4/17 - Draft guidance for completing the national reporting format for the Minamata Convention on Mercury</w:t>
        </w:r>
      </w:hyperlink>
      <w:r w:rsidR="0020214A">
        <w:t>;</w:t>
      </w:r>
    </w:p>
    <w:p w14:paraId="489CD2E5" w14:textId="3211FB7A" w:rsidR="0014326F" w:rsidRDefault="00000000" w:rsidP="00576CFA">
      <w:pPr>
        <w:pStyle w:val="MText"/>
      </w:pPr>
      <w:hyperlink r:id="rId55" w:history="1">
        <w:r w:rsidR="00283697" w:rsidRPr="00283697">
          <w:rPr>
            <w:rStyle w:val="Hyperlink"/>
          </w:rPr>
          <w:t>Resources</w:t>
        </w:r>
      </w:hyperlink>
      <w:r w:rsidR="00283697">
        <w:t xml:space="preserve">; </w:t>
      </w:r>
    </w:p>
    <w:p w14:paraId="7D609417" w14:textId="0D1C2A15" w:rsidR="00201977" w:rsidRDefault="00000000" w:rsidP="00576CFA">
      <w:pPr>
        <w:pStyle w:val="MText"/>
      </w:pPr>
      <w:hyperlink r:id="rId56" w:history="1">
        <w:r w:rsidR="002962A1" w:rsidRPr="00B12B7E">
          <w:rPr>
            <w:rStyle w:val="Hyperlink"/>
          </w:rPr>
          <w:t>Online Reporting Tool</w:t>
        </w:r>
      </w:hyperlink>
      <w:r w:rsidR="008275A5">
        <w:t>.</w:t>
      </w:r>
      <w:r w:rsidR="002962A1">
        <w:t xml:space="preserve"> </w:t>
      </w:r>
    </w:p>
    <w:p w14:paraId="384B0992" w14:textId="41377614" w:rsidR="00186795" w:rsidRDefault="00186795" w:rsidP="00753BD6">
      <w:pPr>
        <w:pStyle w:val="MText"/>
      </w:pPr>
    </w:p>
    <w:p w14:paraId="0AC89E06" w14:textId="6BFD9C2D" w:rsidR="00870D5E" w:rsidRDefault="00870D5E" w:rsidP="00870D5E">
      <w:pPr>
        <w:pStyle w:val="MText"/>
      </w:pPr>
      <w:r>
        <w:t xml:space="preserve">For the </w:t>
      </w:r>
      <w:r w:rsidRPr="00C60163">
        <w:rPr>
          <w:b/>
          <w:bCs/>
        </w:rPr>
        <w:t>Montreal Protocol</w:t>
      </w:r>
      <w:r>
        <w:t xml:space="preserve">, relevant links can be found on the Secretariat’s website at:   </w:t>
      </w:r>
    </w:p>
    <w:p w14:paraId="53DB695A" w14:textId="5FF4B8BD" w:rsidR="00FF529B" w:rsidRDefault="00000000" w:rsidP="00870D5E">
      <w:pPr>
        <w:pStyle w:val="MText"/>
      </w:pPr>
      <w:hyperlink r:id="rId57" w:history="1">
        <w:r w:rsidR="00B16958" w:rsidRPr="00036EDA">
          <w:rPr>
            <w:rStyle w:val="Hyperlink"/>
          </w:rPr>
          <w:t>The Ozon Secretariat webpage</w:t>
        </w:r>
      </w:hyperlink>
      <w:r w:rsidR="006668B1">
        <w:t>.</w:t>
      </w:r>
      <w:r w:rsidR="00036EDA">
        <w:t xml:space="preserve"> </w:t>
      </w:r>
    </w:p>
    <w:p w14:paraId="0A49BF92" w14:textId="64F0F459" w:rsidR="0096171A" w:rsidRDefault="0096171A" w:rsidP="00031DF1">
      <w:pPr>
        <w:pStyle w:val="MText"/>
      </w:pPr>
    </w:p>
    <w:sectPr w:rsidR="0096171A">
      <w:headerReference w:type="default" r:id="rId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BD028" w14:textId="77777777" w:rsidR="00E32398" w:rsidRDefault="00E32398" w:rsidP="00573C0B">
      <w:pPr>
        <w:spacing w:after="0" w:line="240" w:lineRule="auto"/>
      </w:pPr>
      <w:r>
        <w:separator/>
      </w:r>
    </w:p>
  </w:endnote>
  <w:endnote w:type="continuationSeparator" w:id="0">
    <w:p w14:paraId="510595FB" w14:textId="77777777" w:rsidR="00E32398" w:rsidRDefault="00E32398" w:rsidP="00573C0B">
      <w:pPr>
        <w:spacing w:after="0" w:line="240" w:lineRule="auto"/>
      </w:pPr>
      <w:r>
        <w:continuationSeparator/>
      </w:r>
    </w:p>
  </w:endnote>
  <w:endnote w:type="continuationNotice" w:id="1">
    <w:p w14:paraId="62D17FF1" w14:textId="77777777" w:rsidR="00E32398" w:rsidRDefault="00E323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027E" w14:textId="77777777" w:rsidR="00E32398" w:rsidRDefault="00E32398" w:rsidP="00573C0B">
      <w:pPr>
        <w:spacing w:after="0" w:line="240" w:lineRule="auto"/>
      </w:pPr>
      <w:r>
        <w:separator/>
      </w:r>
    </w:p>
  </w:footnote>
  <w:footnote w:type="continuationSeparator" w:id="0">
    <w:p w14:paraId="55C27B55" w14:textId="77777777" w:rsidR="00E32398" w:rsidRDefault="00E32398" w:rsidP="00573C0B">
      <w:pPr>
        <w:spacing w:after="0" w:line="240" w:lineRule="auto"/>
      </w:pPr>
      <w:r>
        <w:continuationSeparator/>
      </w:r>
    </w:p>
  </w:footnote>
  <w:footnote w:type="continuationNotice" w:id="1">
    <w:p w14:paraId="6EC67AB0" w14:textId="77777777" w:rsidR="00E32398" w:rsidRDefault="00E32398">
      <w:pPr>
        <w:spacing w:after="0" w:line="240" w:lineRule="auto"/>
      </w:pPr>
    </w:p>
  </w:footnote>
  <w:footnote w:id="2">
    <w:p w14:paraId="540D40E1" w14:textId="77777777" w:rsidR="00E21C4D" w:rsidRPr="008C4056" w:rsidRDefault="00E21C4D" w:rsidP="008E16A7">
      <w:pPr>
        <w:pStyle w:val="FootnoteText"/>
        <w:jc w:val="both"/>
        <w:rPr>
          <w:sz w:val="18"/>
          <w:szCs w:val="18"/>
        </w:rPr>
      </w:pPr>
      <w:r w:rsidRPr="00AA3C37">
        <w:rPr>
          <w:rFonts w:eastAsia="Times New Roman" w:cs="Times New Roman"/>
          <w:color w:val="4A4A4A"/>
          <w:sz w:val="18"/>
          <w:szCs w:val="18"/>
          <w:vertAlign w:val="superscript"/>
          <w:lang w:val="en-US" w:eastAsia="en-GB"/>
        </w:rPr>
        <w:footnoteRef/>
      </w:r>
      <w:r w:rsidRPr="00AA3C37">
        <w:rPr>
          <w:rFonts w:eastAsia="Times New Roman" w:cs="Times New Roman"/>
          <w:color w:val="4A4A4A"/>
          <w:sz w:val="18"/>
          <w:szCs w:val="18"/>
          <w:vertAlign w:val="superscript"/>
          <w:lang w:val="en-US" w:eastAsia="en-GB"/>
        </w:rPr>
        <w:t xml:space="preserve"> </w:t>
      </w:r>
      <w:r w:rsidRPr="008C4056">
        <w:rPr>
          <w:rFonts w:eastAsia="Times New Roman" w:cs="Times New Roman"/>
          <w:color w:val="4A4A4A"/>
          <w:sz w:val="18"/>
          <w:szCs w:val="18"/>
          <w:lang w:val="en-US" w:eastAsia="en-GB"/>
        </w:rPr>
        <w:t xml:space="preserve"> The parameters presented below are based on the obligations of the Parties to transmit information to the Secretariat, whatever its national circumstances.  Other information that only needs to be communicated to the Secretariat based on national circumstances, such  as a possible national definitions of hazardous wastes, possible article 11 agreements under the Basel Convention, or a possible exemptions under the Stockholm Convention would not be included, either because the Secretariat is not in a position to assess whether the obligation to transmit information has materialized itself, or because Parties have the right not to make use of a right.</w:t>
      </w:r>
    </w:p>
  </w:footnote>
  <w:footnote w:id="3">
    <w:p w14:paraId="169F11C2" w14:textId="1DC2EB12" w:rsidR="00E21C4D" w:rsidRPr="00C60163" w:rsidRDefault="00E21C4D" w:rsidP="00172878">
      <w:pPr>
        <w:pStyle w:val="CommentText"/>
        <w:rPr>
          <w:color w:val="4A4A4A"/>
        </w:rPr>
      </w:pPr>
      <w:r>
        <w:rPr>
          <w:rStyle w:val="FootnoteReference"/>
        </w:rPr>
        <w:footnoteRef/>
      </w:r>
      <w:r>
        <w:t xml:space="preserve"> </w:t>
      </w:r>
      <w:r w:rsidRPr="00C60163">
        <w:rPr>
          <w:color w:val="4A4A4A"/>
        </w:rPr>
        <w:t>The import response may consist of an interim response that is not necessarily a decision</w:t>
      </w:r>
      <w:r>
        <w:rPr>
          <w:color w:val="4A4A4A"/>
        </w:rPr>
        <w:t>,</w:t>
      </w:r>
      <w:r w:rsidRPr="00C60163">
        <w:rPr>
          <w:color w:val="4A4A4A"/>
        </w:rPr>
        <w:t xml:space="preserve"> see for example Article 10(4)(b)(ii)-(iv)</w:t>
      </w:r>
      <w:r>
        <w:rPr>
          <w:color w:val="4A4A4A"/>
        </w:rPr>
        <w:t>.</w:t>
      </w:r>
      <w:r w:rsidRPr="00C60163">
        <w:rPr>
          <w:color w:val="4A4A4A"/>
        </w:rPr>
        <w:t xml:space="preserve"> </w:t>
      </w:r>
    </w:p>
    <w:p w14:paraId="6F78EA8F" w14:textId="77777777" w:rsidR="00E21C4D" w:rsidRPr="006C2DE5" w:rsidRDefault="00E21C4D" w:rsidP="00172878">
      <w:pPr>
        <w:pStyle w:val="FootnoteText"/>
      </w:pPr>
    </w:p>
  </w:footnote>
  <w:footnote w:id="4">
    <w:p w14:paraId="357A7697" w14:textId="5957AEA7" w:rsidR="00E21C4D" w:rsidRDefault="00E21C4D" w:rsidP="00CE7622">
      <w:pPr>
        <w:pStyle w:val="FootnoteText"/>
        <w:jc w:val="both"/>
      </w:pPr>
      <w:r w:rsidRPr="00A318D3">
        <w:rPr>
          <w:rFonts w:eastAsia="Times New Roman" w:cs="Times New Roman"/>
          <w:color w:val="595959" w:themeColor="text1" w:themeTint="A6"/>
          <w:sz w:val="18"/>
          <w:szCs w:val="18"/>
          <w:vertAlign w:val="superscript"/>
          <w:lang w:eastAsia="en-GB"/>
        </w:rPr>
        <w:footnoteRef/>
      </w:r>
      <w:r w:rsidRPr="00A318D3">
        <w:rPr>
          <w:rFonts w:eastAsia="Times New Roman" w:cs="Times New Roman"/>
          <w:color w:val="595959" w:themeColor="text1" w:themeTint="A6"/>
          <w:sz w:val="18"/>
          <w:szCs w:val="18"/>
          <w:u w:val="single"/>
          <w:lang w:eastAsia="en-GB"/>
        </w:rPr>
        <w:t xml:space="preserve"> Applicable to Parties bound by the amendments to the Stockholm Convention. Parties that are not bound by the amendments will by default receive one point for each such amendment.</w:t>
      </w:r>
      <w:r>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D42EEB1" w:rsidR="00E21C4D" w:rsidRPr="00757E8A" w:rsidRDefault="00E21C4D"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w:t>
    </w:r>
    <w:r w:rsidR="00351862">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849"/>
    <w:multiLevelType w:val="hybridMultilevel"/>
    <w:tmpl w:val="99E434F4"/>
    <w:lvl w:ilvl="0" w:tplc="82AEC36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187981"/>
    <w:multiLevelType w:val="hybridMultilevel"/>
    <w:tmpl w:val="27E4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47E52"/>
    <w:multiLevelType w:val="hybridMultilevel"/>
    <w:tmpl w:val="1CA09A2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7565B"/>
    <w:multiLevelType w:val="hybridMultilevel"/>
    <w:tmpl w:val="5276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E1BDF"/>
    <w:multiLevelType w:val="hybridMultilevel"/>
    <w:tmpl w:val="C5EC9640"/>
    <w:lvl w:ilvl="0" w:tplc="3676D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D4DDF"/>
    <w:multiLevelType w:val="hybridMultilevel"/>
    <w:tmpl w:val="573643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943F5"/>
    <w:multiLevelType w:val="hybridMultilevel"/>
    <w:tmpl w:val="864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50769"/>
    <w:multiLevelType w:val="hybridMultilevel"/>
    <w:tmpl w:val="C4322E3C"/>
    <w:lvl w:ilvl="0" w:tplc="28E8B6A6">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A82AC6"/>
    <w:multiLevelType w:val="hybridMultilevel"/>
    <w:tmpl w:val="62EC6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3236B"/>
    <w:multiLevelType w:val="hybridMultilevel"/>
    <w:tmpl w:val="E6D4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D5F26"/>
    <w:multiLevelType w:val="hybridMultilevel"/>
    <w:tmpl w:val="F34E7B3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56EA5"/>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C28AA"/>
    <w:multiLevelType w:val="hybridMultilevel"/>
    <w:tmpl w:val="748A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344F4"/>
    <w:multiLevelType w:val="hybridMultilevel"/>
    <w:tmpl w:val="2AF8BEBC"/>
    <w:lvl w:ilvl="0" w:tplc="500409B2">
      <w:start w:val="1"/>
      <w:numFmt w:val="bullet"/>
      <w:lvlText w:val=""/>
      <w:lvlJc w:val="left"/>
      <w:pPr>
        <w:tabs>
          <w:tab w:val="num" w:pos="720"/>
        </w:tabs>
        <w:ind w:left="720" w:hanging="360"/>
      </w:pPr>
      <w:rPr>
        <w:rFonts w:ascii="Symbol" w:hAnsi="Symbol" w:hint="default"/>
        <w:sz w:val="20"/>
      </w:rPr>
    </w:lvl>
    <w:lvl w:ilvl="1" w:tplc="5D54D03C" w:tentative="1">
      <w:start w:val="1"/>
      <w:numFmt w:val="bullet"/>
      <w:lvlText w:val="o"/>
      <w:lvlJc w:val="left"/>
      <w:pPr>
        <w:tabs>
          <w:tab w:val="num" w:pos="1440"/>
        </w:tabs>
        <w:ind w:left="1440" w:hanging="360"/>
      </w:pPr>
      <w:rPr>
        <w:rFonts w:ascii="Courier New" w:hAnsi="Courier New" w:hint="default"/>
        <w:sz w:val="20"/>
      </w:rPr>
    </w:lvl>
    <w:lvl w:ilvl="2" w:tplc="2D0686EE" w:tentative="1">
      <w:start w:val="1"/>
      <w:numFmt w:val="bullet"/>
      <w:lvlText w:val=""/>
      <w:lvlJc w:val="left"/>
      <w:pPr>
        <w:tabs>
          <w:tab w:val="num" w:pos="2160"/>
        </w:tabs>
        <w:ind w:left="2160" w:hanging="360"/>
      </w:pPr>
      <w:rPr>
        <w:rFonts w:ascii="Wingdings" w:hAnsi="Wingdings" w:hint="default"/>
        <w:sz w:val="20"/>
      </w:rPr>
    </w:lvl>
    <w:lvl w:ilvl="3" w:tplc="FF8A1AC0" w:tentative="1">
      <w:start w:val="1"/>
      <w:numFmt w:val="bullet"/>
      <w:lvlText w:val=""/>
      <w:lvlJc w:val="left"/>
      <w:pPr>
        <w:tabs>
          <w:tab w:val="num" w:pos="2880"/>
        </w:tabs>
        <w:ind w:left="2880" w:hanging="360"/>
      </w:pPr>
      <w:rPr>
        <w:rFonts w:ascii="Wingdings" w:hAnsi="Wingdings" w:hint="default"/>
        <w:sz w:val="20"/>
      </w:rPr>
    </w:lvl>
    <w:lvl w:ilvl="4" w:tplc="A1B88578" w:tentative="1">
      <w:start w:val="1"/>
      <w:numFmt w:val="bullet"/>
      <w:lvlText w:val=""/>
      <w:lvlJc w:val="left"/>
      <w:pPr>
        <w:tabs>
          <w:tab w:val="num" w:pos="3600"/>
        </w:tabs>
        <w:ind w:left="3600" w:hanging="360"/>
      </w:pPr>
      <w:rPr>
        <w:rFonts w:ascii="Wingdings" w:hAnsi="Wingdings" w:hint="default"/>
        <w:sz w:val="20"/>
      </w:rPr>
    </w:lvl>
    <w:lvl w:ilvl="5" w:tplc="C022713E" w:tentative="1">
      <w:start w:val="1"/>
      <w:numFmt w:val="bullet"/>
      <w:lvlText w:val=""/>
      <w:lvlJc w:val="left"/>
      <w:pPr>
        <w:tabs>
          <w:tab w:val="num" w:pos="4320"/>
        </w:tabs>
        <w:ind w:left="4320" w:hanging="360"/>
      </w:pPr>
      <w:rPr>
        <w:rFonts w:ascii="Wingdings" w:hAnsi="Wingdings" w:hint="default"/>
        <w:sz w:val="20"/>
      </w:rPr>
    </w:lvl>
    <w:lvl w:ilvl="6" w:tplc="FA0A14C0" w:tentative="1">
      <w:start w:val="1"/>
      <w:numFmt w:val="bullet"/>
      <w:lvlText w:val=""/>
      <w:lvlJc w:val="left"/>
      <w:pPr>
        <w:tabs>
          <w:tab w:val="num" w:pos="5040"/>
        </w:tabs>
        <w:ind w:left="5040" w:hanging="360"/>
      </w:pPr>
      <w:rPr>
        <w:rFonts w:ascii="Wingdings" w:hAnsi="Wingdings" w:hint="default"/>
        <w:sz w:val="20"/>
      </w:rPr>
    </w:lvl>
    <w:lvl w:ilvl="7" w:tplc="7D80FE66" w:tentative="1">
      <w:start w:val="1"/>
      <w:numFmt w:val="bullet"/>
      <w:lvlText w:val=""/>
      <w:lvlJc w:val="left"/>
      <w:pPr>
        <w:tabs>
          <w:tab w:val="num" w:pos="5760"/>
        </w:tabs>
        <w:ind w:left="5760" w:hanging="360"/>
      </w:pPr>
      <w:rPr>
        <w:rFonts w:ascii="Wingdings" w:hAnsi="Wingdings" w:hint="default"/>
        <w:sz w:val="20"/>
      </w:rPr>
    </w:lvl>
    <w:lvl w:ilvl="8" w:tplc="2024916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D5044"/>
    <w:multiLevelType w:val="hybridMultilevel"/>
    <w:tmpl w:val="31D4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9D7AA3"/>
    <w:multiLevelType w:val="hybridMultilevel"/>
    <w:tmpl w:val="3CA4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218C9"/>
    <w:multiLevelType w:val="hybridMultilevel"/>
    <w:tmpl w:val="D464C0A2"/>
    <w:lvl w:ilvl="0" w:tplc="A28EC93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960D7"/>
    <w:multiLevelType w:val="hybridMultilevel"/>
    <w:tmpl w:val="AF524F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CD421A"/>
    <w:multiLevelType w:val="hybridMultilevel"/>
    <w:tmpl w:val="36E2E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E792D"/>
    <w:multiLevelType w:val="hybridMultilevel"/>
    <w:tmpl w:val="1F6857E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08365B"/>
    <w:multiLevelType w:val="hybridMultilevel"/>
    <w:tmpl w:val="04C8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25507"/>
    <w:multiLevelType w:val="hybridMultilevel"/>
    <w:tmpl w:val="5692B5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284E77"/>
    <w:multiLevelType w:val="hybridMultilevel"/>
    <w:tmpl w:val="A34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31915"/>
    <w:multiLevelType w:val="hybridMultilevel"/>
    <w:tmpl w:val="EDB2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6C7E6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AB39CC"/>
    <w:multiLevelType w:val="hybridMultilevel"/>
    <w:tmpl w:val="F4922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996975">
    <w:abstractNumId w:val="17"/>
  </w:num>
  <w:num w:numId="2" w16cid:durableId="1921326136">
    <w:abstractNumId w:val="8"/>
  </w:num>
  <w:num w:numId="3" w16cid:durableId="1366060408">
    <w:abstractNumId w:val="31"/>
  </w:num>
  <w:num w:numId="4" w16cid:durableId="2074237791">
    <w:abstractNumId w:val="10"/>
  </w:num>
  <w:num w:numId="5" w16cid:durableId="1371805216">
    <w:abstractNumId w:val="28"/>
  </w:num>
  <w:num w:numId="6" w16cid:durableId="1083113885">
    <w:abstractNumId w:val="23"/>
  </w:num>
  <w:num w:numId="7" w16cid:durableId="1493375545">
    <w:abstractNumId w:val="3"/>
  </w:num>
  <w:num w:numId="8" w16cid:durableId="68307534">
    <w:abstractNumId w:val="29"/>
  </w:num>
  <w:num w:numId="9" w16cid:durableId="828440655">
    <w:abstractNumId w:val="1"/>
  </w:num>
  <w:num w:numId="10" w16cid:durableId="1731464285">
    <w:abstractNumId w:val="11"/>
  </w:num>
  <w:num w:numId="11" w16cid:durableId="1457986083">
    <w:abstractNumId w:val="18"/>
  </w:num>
  <w:num w:numId="12" w16cid:durableId="1461221349">
    <w:abstractNumId w:val="32"/>
  </w:num>
  <w:num w:numId="13" w16cid:durableId="1473332720">
    <w:abstractNumId w:val="16"/>
  </w:num>
  <w:num w:numId="14" w16cid:durableId="555315117">
    <w:abstractNumId w:val="19"/>
  </w:num>
  <w:num w:numId="15" w16cid:durableId="827554943">
    <w:abstractNumId w:val="26"/>
  </w:num>
  <w:num w:numId="16" w16cid:durableId="1570534836">
    <w:abstractNumId w:val="7"/>
  </w:num>
  <w:num w:numId="17" w16cid:durableId="1007442433">
    <w:abstractNumId w:val="15"/>
  </w:num>
  <w:num w:numId="18" w16cid:durableId="783307750">
    <w:abstractNumId w:val="30"/>
  </w:num>
  <w:num w:numId="19" w16cid:durableId="1055085686">
    <w:abstractNumId w:val="21"/>
  </w:num>
  <w:num w:numId="20" w16cid:durableId="536434383">
    <w:abstractNumId w:val="24"/>
  </w:num>
  <w:num w:numId="21" w16cid:durableId="1233084090">
    <w:abstractNumId w:val="13"/>
  </w:num>
  <w:num w:numId="22" w16cid:durableId="511116484">
    <w:abstractNumId w:val="12"/>
  </w:num>
  <w:num w:numId="23" w16cid:durableId="1167793834">
    <w:abstractNumId w:val="4"/>
  </w:num>
  <w:num w:numId="24" w16cid:durableId="700863253">
    <w:abstractNumId w:val="6"/>
  </w:num>
  <w:num w:numId="25" w16cid:durableId="1232542176">
    <w:abstractNumId w:val="22"/>
  </w:num>
  <w:num w:numId="26" w16cid:durableId="1775324353">
    <w:abstractNumId w:val="9"/>
  </w:num>
  <w:num w:numId="27" w16cid:durableId="240263708">
    <w:abstractNumId w:val="14"/>
  </w:num>
  <w:num w:numId="28" w16cid:durableId="156850223">
    <w:abstractNumId w:val="5"/>
  </w:num>
  <w:num w:numId="29" w16cid:durableId="294340586">
    <w:abstractNumId w:val="25"/>
  </w:num>
  <w:num w:numId="30" w16cid:durableId="1955021345">
    <w:abstractNumId w:val="27"/>
  </w:num>
  <w:num w:numId="31" w16cid:durableId="850144354">
    <w:abstractNumId w:val="2"/>
  </w:num>
  <w:num w:numId="32" w16cid:durableId="925575525">
    <w:abstractNumId w:val="0"/>
  </w:num>
  <w:num w:numId="33" w16cid:durableId="2627353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BBA"/>
    <w:rsid w:val="000052D8"/>
    <w:rsid w:val="00005C08"/>
    <w:rsid w:val="000070BA"/>
    <w:rsid w:val="00012A58"/>
    <w:rsid w:val="00014DBF"/>
    <w:rsid w:val="000155F2"/>
    <w:rsid w:val="000173F9"/>
    <w:rsid w:val="00023D69"/>
    <w:rsid w:val="0003087A"/>
    <w:rsid w:val="0003185F"/>
    <w:rsid w:val="00031DF1"/>
    <w:rsid w:val="00032BB8"/>
    <w:rsid w:val="000340AA"/>
    <w:rsid w:val="00036EDA"/>
    <w:rsid w:val="00037B28"/>
    <w:rsid w:val="00040C0C"/>
    <w:rsid w:val="000412A0"/>
    <w:rsid w:val="00041366"/>
    <w:rsid w:val="00043C44"/>
    <w:rsid w:val="00047539"/>
    <w:rsid w:val="00047DDA"/>
    <w:rsid w:val="000528F8"/>
    <w:rsid w:val="0005455A"/>
    <w:rsid w:val="00060010"/>
    <w:rsid w:val="00066273"/>
    <w:rsid w:val="000662D4"/>
    <w:rsid w:val="0007031A"/>
    <w:rsid w:val="00071F07"/>
    <w:rsid w:val="000732F7"/>
    <w:rsid w:val="0007759D"/>
    <w:rsid w:val="000777AB"/>
    <w:rsid w:val="00077F46"/>
    <w:rsid w:val="0008369E"/>
    <w:rsid w:val="00090FB1"/>
    <w:rsid w:val="00094880"/>
    <w:rsid w:val="00096186"/>
    <w:rsid w:val="00097B23"/>
    <w:rsid w:val="000A32BB"/>
    <w:rsid w:val="000A4CF0"/>
    <w:rsid w:val="000A568D"/>
    <w:rsid w:val="000A72E4"/>
    <w:rsid w:val="000A732C"/>
    <w:rsid w:val="000B0E2F"/>
    <w:rsid w:val="000B14BA"/>
    <w:rsid w:val="000B2430"/>
    <w:rsid w:val="000B2711"/>
    <w:rsid w:val="000D0B30"/>
    <w:rsid w:val="000E21F1"/>
    <w:rsid w:val="000E28DC"/>
    <w:rsid w:val="000E6171"/>
    <w:rsid w:val="000F233A"/>
    <w:rsid w:val="000F249A"/>
    <w:rsid w:val="000F703E"/>
    <w:rsid w:val="00100D8F"/>
    <w:rsid w:val="00112AA8"/>
    <w:rsid w:val="00113753"/>
    <w:rsid w:val="00113E8D"/>
    <w:rsid w:val="00114E35"/>
    <w:rsid w:val="0012003E"/>
    <w:rsid w:val="00120E86"/>
    <w:rsid w:val="00121707"/>
    <w:rsid w:val="00121AA9"/>
    <w:rsid w:val="00125DE9"/>
    <w:rsid w:val="001332E0"/>
    <w:rsid w:val="00134DE7"/>
    <w:rsid w:val="00140E8B"/>
    <w:rsid w:val="00141CFD"/>
    <w:rsid w:val="00142182"/>
    <w:rsid w:val="0014326F"/>
    <w:rsid w:val="00147CC2"/>
    <w:rsid w:val="00151D9E"/>
    <w:rsid w:val="00152A27"/>
    <w:rsid w:val="001611C5"/>
    <w:rsid w:val="001639EC"/>
    <w:rsid w:val="00163DBE"/>
    <w:rsid w:val="0016449A"/>
    <w:rsid w:val="001702E1"/>
    <w:rsid w:val="00170536"/>
    <w:rsid w:val="00170564"/>
    <w:rsid w:val="00172878"/>
    <w:rsid w:val="001736D5"/>
    <w:rsid w:val="001737B8"/>
    <w:rsid w:val="00175410"/>
    <w:rsid w:val="00180511"/>
    <w:rsid w:val="00181829"/>
    <w:rsid w:val="00185354"/>
    <w:rsid w:val="001854DC"/>
    <w:rsid w:val="00186795"/>
    <w:rsid w:val="0019042E"/>
    <w:rsid w:val="00194D09"/>
    <w:rsid w:val="00194EE0"/>
    <w:rsid w:val="00197D94"/>
    <w:rsid w:val="001A7D5C"/>
    <w:rsid w:val="001B2865"/>
    <w:rsid w:val="001B5F4A"/>
    <w:rsid w:val="001B60AA"/>
    <w:rsid w:val="001B63C8"/>
    <w:rsid w:val="001C1972"/>
    <w:rsid w:val="001C421F"/>
    <w:rsid w:val="001C6511"/>
    <w:rsid w:val="001D360D"/>
    <w:rsid w:val="001D362C"/>
    <w:rsid w:val="001E5559"/>
    <w:rsid w:val="001E6EE4"/>
    <w:rsid w:val="001E73EF"/>
    <w:rsid w:val="001F6946"/>
    <w:rsid w:val="001F6CAE"/>
    <w:rsid w:val="00200181"/>
    <w:rsid w:val="002013DC"/>
    <w:rsid w:val="00201977"/>
    <w:rsid w:val="0020214A"/>
    <w:rsid w:val="00205548"/>
    <w:rsid w:val="002109D8"/>
    <w:rsid w:val="00214882"/>
    <w:rsid w:val="002149BE"/>
    <w:rsid w:val="002163FD"/>
    <w:rsid w:val="00217184"/>
    <w:rsid w:val="002172CD"/>
    <w:rsid w:val="002300EB"/>
    <w:rsid w:val="00230F98"/>
    <w:rsid w:val="00234814"/>
    <w:rsid w:val="002444D0"/>
    <w:rsid w:val="00245852"/>
    <w:rsid w:val="00253C8D"/>
    <w:rsid w:val="00261A8D"/>
    <w:rsid w:val="00262C05"/>
    <w:rsid w:val="00266A00"/>
    <w:rsid w:val="002732DB"/>
    <w:rsid w:val="00275D0B"/>
    <w:rsid w:val="00283697"/>
    <w:rsid w:val="00283C1C"/>
    <w:rsid w:val="00291A00"/>
    <w:rsid w:val="00291A11"/>
    <w:rsid w:val="00294CC8"/>
    <w:rsid w:val="00295856"/>
    <w:rsid w:val="002962A1"/>
    <w:rsid w:val="002A0355"/>
    <w:rsid w:val="002A20D1"/>
    <w:rsid w:val="002A315C"/>
    <w:rsid w:val="002A3342"/>
    <w:rsid w:val="002A64BA"/>
    <w:rsid w:val="002B4989"/>
    <w:rsid w:val="002B5531"/>
    <w:rsid w:val="002B59D7"/>
    <w:rsid w:val="002B7DAA"/>
    <w:rsid w:val="002C2510"/>
    <w:rsid w:val="002C2DFA"/>
    <w:rsid w:val="002C55CA"/>
    <w:rsid w:val="002C634A"/>
    <w:rsid w:val="002D60B6"/>
    <w:rsid w:val="002D60F4"/>
    <w:rsid w:val="002D714E"/>
    <w:rsid w:val="002E511C"/>
    <w:rsid w:val="002E53C3"/>
    <w:rsid w:val="002F1468"/>
    <w:rsid w:val="002F5248"/>
    <w:rsid w:val="002F5F0C"/>
    <w:rsid w:val="0030672B"/>
    <w:rsid w:val="00321666"/>
    <w:rsid w:val="00321CB8"/>
    <w:rsid w:val="003265EB"/>
    <w:rsid w:val="00331B8F"/>
    <w:rsid w:val="00333200"/>
    <w:rsid w:val="0033372B"/>
    <w:rsid w:val="00335D2D"/>
    <w:rsid w:val="00336DF3"/>
    <w:rsid w:val="00341A41"/>
    <w:rsid w:val="00342376"/>
    <w:rsid w:val="0034329E"/>
    <w:rsid w:val="003436AA"/>
    <w:rsid w:val="00343FAA"/>
    <w:rsid w:val="00344791"/>
    <w:rsid w:val="00345806"/>
    <w:rsid w:val="00347F5E"/>
    <w:rsid w:val="00351862"/>
    <w:rsid w:val="00353C98"/>
    <w:rsid w:val="003566F9"/>
    <w:rsid w:val="0036031C"/>
    <w:rsid w:val="00371A20"/>
    <w:rsid w:val="003821B4"/>
    <w:rsid w:val="00382CF3"/>
    <w:rsid w:val="003861C6"/>
    <w:rsid w:val="00386408"/>
    <w:rsid w:val="00387D52"/>
    <w:rsid w:val="0039534D"/>
    <w:rsid w:val="00395A40"/>
    <w:rsid w:val="00395FD5"/>
    <w:rsid w:val="003A7925"/>
    <w:rsid w:val="003A7CEA"/>
    <w:rsid w:val="003B3570"/>
    <w:rsid w:val="003C44FB"/>
    <w:rsid w:val="003C460C"/>
    <w:rsid w:val="003C5749"/>
    <w:rsid w:val="003D5D0E"/>
    <w:rsid w:val="003E12EC"/>
    <w:rsid w:val="003E340E"/>
    <w:rsid w:val="003E5084"/>
    <w:rsid w:val="003F0097"/>
    <w:rsid w:val="003F0BD3"/>
    <w:rsid w:val="003F278A"/>
    <w:rsid w:val="003F5B13"/>
    <w:rsid w:val="003F7896"/>
    <w:rsid w:val="003F7A02"/>
    <w:rsid w:val="00414E6B"/>
    <w:rsid w:val="00422EA5"/>
    <w:rsid w:val="00422EFA"/>
    <w:rsid w:val="0042791F"/>
    <w:rsid w:val="00432571"/>
    <w:rsid w:val="004456ED"/>
    <w:rsid w:val="00464EB7"/>
    <w:rsid w:val="004719D7"/>
    <w:rsid w:val="0048045A"/>
    <w:rsid w:val="004841B8"/>
    <w:rsid w:val="004844B8"/>
    <w:rsid w:val="00485DE1"/>
    <w:rsid w:val="0049082A"/>
    <w:rsid w:val="00492A4C"/>
    <w:rsid w:val="004930F2"/>
    <w:rsid w:val="00495BE5"/>
    <w:rsid w:val="004A6E75"/>
    <w:rsid w:val="004A70E2"/>
    <w:rsid w:val="004B0F1C"/>
    <w:rsid w:val="004B10B9"/>
    <w:rsid w:val="004B11F5"/>
    <w:rsid w:val="004C0D16"/>
    <w:rsid w:val="004D121F"/>
    <w:rsid w:val="004D2BD1"/>
    <w:rsid w:val="004D36CA"/>
    <w:rsid w:val="004D57EA"/>
    <w:rsid w:val="004E06D8"/>
    <w:rsid w:val="004E3765"/>
    <w:rsid w:val="004E58B6"/>
    <w:rsid w:val="004F2EE6"/>
    <w:rsid w:val="004F715B"/>
    <w:rsid w:val="00502DBA"/>
    <w:rsid w:val="005040C4"/>
    <w:rsid w:val="00507637"/>
    <w:rsid w:val="00507852"/>
    <w:rsid w:val="0051028D"/>
    <w:rsid w:val="00512D18"/>
    <w:rsid w:val="00514DBF"/>
    <w:rsid w:val="00514E12"/>
    <w:rsid w:val="00517028"/>
    <w:rsid w:val="005172AE"/>
    <w:rsid w:val="00520DBC"/>
    <w:rsid w:val="0053224B"/>
    <w:rsid w:val="00550921"/>
    <w:rsid w:val="00552895"/>
    <w:rsid w:val="00556501"/>
    <w:rsid w:val="00557FBB"/>
    <w:rsid w:val="00563712"/>
    <w:rsid w:val="005645D3"/>
    <w:rsid w:val="00567C14"/>
    <w:rsid w:val="00573222"/>
    <w:rsid w:val="00573631"/>
    <w:rsid w:val="00573C0B"/>
    <w:rsid w:val="00576CFA"/>
    <w:rsid w:val="0058022B"/>
    <w:rsid w:val="00584F5B"/>
    <w:rsid w:val="0058556D"/>
    <w:rsid w:val="00586C02"/>
    <w:rsid w:val="005916CA"/>
    <w:rsid w:val="00592AF2"/>
    <w:rsid w:val="005947AD"/>
    <w:rsid w:val="0059546D"/>
    <w:rsid w:val="0059668C"/>
    <w:rsid w:val="00597748"/>
    <w:rsid w:val="005979E8"/>
    <w:rsid w:val="00597FBC"/>
    <w:rsid w:val="005A197D"/>
    <w:rsid w:val="005B129C"/>
    <w:rsid w:val="005B5C93"/>
    <w:rsid w:val="005C54E2"/>
    <w:rsid w:val="005D0AF4"/>
    <w:rsid w:val="005D5405"/>
    <w:rsid w:val="005D6F3C"/>
    <w:rsid w:val="005E2451"/>
    <w:rsid w:val="005E43BE"/>
    <w:rsid w:val="005E54BD"/>
    <w:rsid w:val="005E6693"/>
    <w:rsid w:val="005E66ED"/>
    <w:rsid w:val="005E7923"/>
    <w:rsid w:val="005F18EC"/>
    <w:rsid w:val="005F278F"/>
    <w:rsid w:val="005F5FE8"/>
    <w:rsid w:val="005F6CCA"/>
    <w:rsid w:val="00602ECE"/>
    <w:rsid w:val="00604FA8"/>
    <w:rsid w:val="00605A02"/>
    <w:rsid w:val="006104AF"/>
    <w:rsid w:val="00614942"/>
    <w:rsid w:val="00621893"/>
    <w:rsid w:val="00621C0F"/>
    <w:rsid w:val="00622FAC"/>
    <w:rsid w:val="0063168E"/>
    <w:rsid w:val="006351E1"/>
    <w:rsid w:val="00636F31"/>
    <w:rsid w:val="00641DA6"/>
    <w:rsid w:val="006447B1"/>
    <w:rsid w:val="00645C58"/>
    <w:rsid w:val="00650612"/>
    <w:rsid w:val="006520C0"/>
    <w:rsid w:val="00653ED5"/>
    <w:rsid w:val="006570B7"/>
    <w:rsid w:val="00660017"/>
    <w:rsid w:val="00661099"/>
    <w:rsid w:val="00662775"/>
    <w:rsid w:val="00663154"/>
    <w:rsid w:val="00665DB3"/>
    <w:rsid w:val="006668B1"/>
    <w:rsid w:val="006716BE"/>
    <w:rsid w:val="006769F4"/>
    <w:rsid w:val="0067721D"/>
    <w:rsid w:val="00677912"/>
    <w:rsid w:val="00680FEB"/>
    <w:rsid w:val="00684DD8"/>
    <w:rsid w:val="006852FC"/>
    <w:rsid w:val="006940C3"/>
    <w:rsid w:val="00694CBB"/>
    <w:rsid w:val="00696063"/>
    <w:rsid w:val="00697A41"/>
    <w:rsid w:val="006A2048"/>
    <w:rsid w:val="006A6C3F"/>
    <w:rsid w:val="006B0F7D"/>
    <w:rsid w:val="006B1706"/>
    <w:rsid w:val="006B40AB"/>
    <w:rsid w:val="006B5DC5"/>
    <w:rsid w:val="006C04E8"/>
    <w:rsid w:val="006C3713"/>
    <w:rsid w:val="006C4BFD"/>
    <w:rsid w:val="006C5F30"/>
    <w:rsid w:val="006C6DAD"/>
    <w:rsid w:val="006C7D30"/>
    <w:rsid w:val="006D5AF4"/>
    <w:rsid w:val="006D71CA"/>
    <w:rsid w:val="006E3C08"/>
    <w:rsid w:val="006E4919"/>
    <w:rsid w:val="006F1851"/>
    <w:rsid w:val="006F340A"/>
    <w:rsid w:val="006F4645"/>
    <w:rsid w:val="006F4FA8"/>
    <w:rsid w:val="006F67F2"/>
    <w:rsid w:val="006F6DB5"/>
    <w:rsid w:val="006F72DE"/>
    <w:rsid w:val="006F785B"/>
    <w:rsid w:val="00700ACF"/>
    <w:rsid w:val="00700FEB"/>
    <w:rsid w:val="007056F2"/>
    <w:rsid w:val="00711735"/>
    <w:rsid w:val="00712487"/>
    <w:rsid w:val="00720DA6"/>
    <w:rsid w:val="00722674"/>
    <w:rsid w:val="00733B88"/>
    <w:rsid w:val="00746D02"/>
    <w:rsid w:val="00750940"/>
    <w:rsid w:val="00752756"/>
    <w:rsid w:val="007530CA"/>
    <w:rsid w:val="00753495"/>
    <w:rsid w:val="00753BD6"/>
    <w:rsid w:val="00756D68"/>
    <w:rsid w:val="007578D9"/>
    <w:rsid w:val="00757E8A"/>
    <w:rsid w:val="007614B1"/>
    <w:rsid w:val="00763E43"/>
    <w:rsid w:val="00764EB5"/>
    <w:rsid w:val="00777A95"/>
    <w:rsid w:val="00777D8F"/>
    <w:rsid w:val="00781914"/>
    <w:rsid w:val="00781F67"/>
    <w:rsid w:val="00782416"/>
    <w:rsid w:val="00782E36"/>
    <w:rsid w:val="00790E57"/>
    <w:rsid w:val="00791391"/>
    <w:rsid w:val="00791990"/>
    <w:rsid w:val="0079670A"/>
    <w:rsid w:val="007A5F74"/>
    <w:rsid w:val="007A6AD9"/>
    <w:rsid w:val="007B0364"/>
    <w:rsid w:val="007B2B97"/>
    <w:rsid w:val="007C2878"/>
    <w:rsid w:val="007C5778"/>
    <w:rsid w:val="007C6FA4"/>
    <w:rsid w:val="007D0981"/>
    <w:rsid w:val="007D14BF"/>
    <w:rsid w:val="007D1929"/>
    <w:rsid w:val="007D4D32"/>
    <w:rsid w:val="007E0D37"/>
    <w:rsid w:val="00803CF1"/>
    <w:rsid w:val="00806E08"/>
    <w:rsid w:val="008104BB"/>
    <w:rsid w:val="0081083F"/>
    <w:rsid w:val="00812E34"/>
    <w:rsid w:val="00821C34"/>
    <w:rsid w:val="008249C5"/>
    <w:rsid w:val="008275A5"/>
    <w:rsid w:val="008323A1"/>
    <w:rsid w:val="00832554"/>
    <w:rsid w:val="00833327"/>
    <w:rsid w:val="008416A8"/>
    <w:rsid w:val="00844B96"/>
    <w:rsid w:val="008526F9"/>
    <w:rsid w:val="0085285E"/>
    <w:rsid w:val="00853023"/>
    <w:rsid w:val="008534D4"/>
    <w:rsid w:val="00854DB1"/>
    <w:rsid w:val="00855BA4"/>
    <w:rsid w:val="00870D5E"/>
    <w:rsid w:val="00880AC0"/>
    <w:rsid w:val="00881E28"/>
    <w:rsid w:val="0088545D"/>
    <w:rsid w:val="0088795E"/>
    <w:rsid w:val="00891660"/>
    <w:rsid w:val="008940B2"/>
    <w:rsid w:val="00894C4B"/>
    <w:rsid w:val="008956D0"/>
    <w:rsid w:val="00896316"/>
    <w:rsid w:val="008979E9"/>
    <w:rsid w:val="008A12E3"/>
    <w:rsid w:val="008A42FA"/>
    <w:rsid w:val="008A4395"/>
    <w:rsid w:val="008B0254"/>
    <w:rsid w:val="008B0AC7"/>
    <w:rsid w:val="008B3D2F"/>
    <w:rsid w:val="008B7FAB"/>
    <w:rsid w:val="008C2335"/>
    <w:rsid w:val="008C3DF8"/>
    <w:rsid w:val="008C5377"/>
    <w:rsid w:val="008C63D9"/>
    <w:rsid w:val="008C67C1"/>
    <w:rsid w:val="008C6E22"/>
    <w:rsid w:val="008D18E9"/>
    <w:rsid w:val="008D1D39"/>
    <w:rsid w:val="008D36D7"/>
    <w:rsid w:val="008E16A7"/>
    <w:rsid w:val="008F07D2"/>
    <w:rsid w:val="008F0B93"/>
    <w:rsid w:val="008F20DA"/>
    <w:rsid w:val="00900849"/>
    <w:rsid w:val="00901500"/>
    <w:rsid w:val="00903BBA"/>
    <w:rsid w:val="00907665"/>
    <w:rsid w:val="009122E0"/>
    <w:rsid w:val="00917851"/>
    <w:rsid w:val="00917F65"/>
    <w:rsid w:val="009311E7"/>
    <w:rsid w:val="00934F65"/>
    <w:rsid w:val="00937DE2"/>
    <w:rsid w:val="00942694"/>
    <w:rsid w:val="009457EC"/>
    <w:rsid w:val="00945DDC"/>
    <w:rsid w:val="00951B15"/>
    <w:rsid w:val="00956AD5"/>
    <w:rsid w:val="0096171A"/>
    <w:rsid w:val="009636B6"/>
    <w:rsid w:val="00963DDA"/>
    <w:rsid w:val="009644D2"/>
    <w:rsid w:val="009652ED"/>
    <w:rsid w:val="0097166B"/>
    <w:rsid w:val="00973827"/>
    <w:rsid w:val="00974105"/>
    <w:rsid w:val="00983CB1"/>
    <w:rsid w:val="00991B1C"/>
    <w:rsid w:val="00994679"/>
    <w:rsid w:val="009A1FCB"/>
    <w:rsid w:val="009A2E88"/>
    <w:rsid w:val="009A5530"/>
    <w:rsid w:val="009A648C"/>
    <w:rsid w:val="009A7E3A"/>
    <w:rsid w:val="009B1265"/>
    <w:rsid w:val="009B19DA"/>
    <w:rsid w:val="009B4A15"/>
    <w:rsid w:val="009B5693"/>
    <w:rsid w:val="009C2A82"/>
    <w:rsid w:val="009C61A2"/>
    <w:rsid w:val="009C78E4"/>
    <w:rsid w:val="009D687E"/>
    <w:rsid w:val="009D75E8"/>
    <w:rsid w:val="009D7F29"/>
    <w:rsid w:val="009E2640"/>
    <w:rsid w:val="009E4822"/>
    <w:rsid w:val="009E750A"/>
    <w:rsid w:val="009F1987"/>
    <w:rsid w:val="009F22BF"/>
    <w:rsid w:val="009F6DE7"/>
    <w:rsid w:val="00A0164C"/>
    <w:rsid w:val="00A05E79"/>
    <w:rsid w:val="00A10583"/>
    <w:rsid w:val="00A345ED"/>
    <w:rsid w:val="00A356AB"/>
    <w:rsid w:val="00A37F43"/>
    <w:rsid w:val="00A37FCB"/>
    <w:rsid w:val="00A45BC4"/>
    <w:rsid w:val="00A501A1"/>
    <w:rsid w:val="00A51B02"/>
    <w:rsid w:val="00A51C1B"/>
    <w:rsid w:val="00A51D2C"/>
    <w:rsid w:val="00A53191"/>
    <w:rsid w:val="00A54863"/>
    <w:rsid w:val="00A54A00"/>
    <w:rsid w:val="00A61D74"/>
    <w:rsid w:val="00A66831"/>
    <w:rsid w:val="00A66D42"/>
    <w:rsid w:val="00A72297"/>
    <w:rsid w:val="00A742DA"/>
    <w:rsid w:val="00A75203"/>
    <w:rsid w:val="00A80CA7"/>
    <w:rsid w:val="00A80E36"/>
    <w:rsid w:val="00A83206"/>
    <w:rsid w:val="00A8688B"/>
    <w:rsid w:val="00A87FE3"/>
    <w:rsid w:val="00A91163"/>
    <w:rsid w:val="00A9286F"/>
    <w:rsid w:val="00A96255"/>
    <w:rsid w:val="00A96BA7"/>
    <w:rsid w:val="00AB285B"/>
    <w:rsid w:val="00AB2E98"/>
    <w:rsid w:val="00AB5BD4"/>
    <w:rsid w:val="00AC1278"/>
    <w:rsid w:val="00AC1F97"/>
    <w:rsid w:val="00AC459F"/>
    <w:rsid w:val="00AC7416"/>
    <w:rsid w:val="00AC79CE"/>
    <w:rsid w:val="00AD7746"/>
    <w:rsid w:val="00AE0EA8"/>
    <w:rsid w:val="00AE123E"/>
    <w:rsid w:val="00AF283B"/>
    <w:rsid w:val="00AF5552"/>
    <w:rsid w:val="00AF5CB4"/>
    <w:rsid w:val="00AF5ED1"/>
    <w:rsid w:val="00AF639F"/>
    <w:rsid w:val="00AF71D6"/>
    <w:rsid w:val="00B12B7E"/>
    <w:rsid w:val="00B15AB8"/>
    <w:rsid w:val="00B16958"/>
    <w:rsid w:val="00B216EE"/>
    <w:rsid w:val="00B237F1"/>
    <w:rsid w:val="00B25309"/>
    <w:rsid w:val="00B256C8"/>
    <w:rsid w:val="00B3175F"/>
    <w:rsid w:val="00B31E2C"/>
    <w:rsid w:val="00B329B0"/>
    <w:rsid w:val="00B402D8"/>
    <w:rsid w:val="00B41BFA"/>
    <w:rsid w:val="00B4237C"/>
    <w:rsid w:val="00B42FE8"/>
    <w:rsid w:val="00B501E4"/>
    <w:rsid w:val="00B52AFD"/>
    <w:rsid w:val="00B53FC0"/>
    <w:rsid w:val="00B54077"/>
    <w:rsid w:val="00B54C1F"/>
    <w:rsid w:val="00B560E7"/>
    <w:rsid w:val="00B663E1"/>
    <w:rsid w:val="00B71CC3"/>
    <w:rsid w:val="00B720BE"/>
    <w:rsid w:val="00B73093"/>
    <w:rsid w:val="00B76918"/>
    <w:rsid w:val="00B8087E"/>
    <w:rsid w:val="00B8282D"/>
    <w:rsid w:val="00B828BD"/>
    <w:rsid w:val="00B8296F"/>
    <w:rsid w:val="00B82A9A"/>
    <w:rsid w:val="00B84A35"/>
    <w:rsid w:val="00B905FF"/>
    <w:rsid w:val="00B933D9"/>
    <w:rsid w:val="00B9594D"/>
    <w:rsid w:val="00B97E5F"/>
    <w:rsid w:val="00B97FBF"/>
    <w:rsid w:val="00BA09AB"/>
    <w:rsid w:val="00BB5501"/>
    <w:rsid w:val="00BB5933"/>
    <w:rsid w:val="00BB646E"/>
    <w:rsid w:val="00BC0CB3"/>
    <w:rsid w:val="00BC2D1A"/>
    <w:rsid w:val="00BC57A1"/>
    <w:rsid w:val="00BD0AB2"/>
    <w:rsid w:val="00BD1BA1"/>
    <w:rsid w:val="00BE0DBD"/>
    <w:rsid w:val="00BE11E3"/>
    <w:rsid w:val="00BE2961"/>
    <w:rsid w:val="00C019E5"/>
    <w:rsid w:val="00C07E1D"/>
    <w:rsid w:val="00C10499"/>
    <w:rsid w:val="00C14C7B"/>
    <w:rsid w:val="00C21407"/>
    <w:rsid w:val="00C26B76"/>
    <w:rsid w:val="00C27C47"/>
    <w:rsid w:val="00C34BFC"/>
    <w:rsid w:val="00C35BC4"/>
    <w:rsid w:val="00C3630D"/>
    <w:rsid w:val="00C43266"/>
    <w:rsid w:val="00C43F5B"/>
    <w:rsid w:val="00C462F2"/>
    <w:rsid w:val="00C53082"/>
    <w:rsid w:val="00C56C7D"/>
    <w:rsid w:val="00C60163"/>
    <w:rsid w:val="00C62825"/>
    <w:rsid w:val="00C6421C"/>
    <w:rsid w:val="00C667FD"/>
    <w:rsid w:val="00C6745E"/>
    <w:rsid w:val="00C75A3F"/>
    <w:rsid w:val="00C827E1"/>
    <w:rsid w:val="00C828C5"/>
    <w:rsid w:val="00C839FC"/>
    <w:rsid w:val="00C85D07"/>
    <w:rsid w:val="00C90769"/>
    <w:rsid w:val="00C90B13"/>
    <w:rsid w:val="00C96226"/>
    <w:rsid w:val="00CA0AAF"/>
    <w:rsid w:val="00CA1DF0"/>
    <w:rsid w:val="00CA6E83"/>
    <w:rsid w:val="00CB4371"/>
    <w:rsid w:val="00CC516D"/>
    <w:rsid w:val="00CC7FBB"/>
    <w:rsid w:val="00CD0C11"/>
    <w:rsid w:val="00CD71A3"/>
    <w:rsid w:val="00CE7622"/>
    <w:rsid w:val="00CF0509"/>
    <w:rsid w:val="00CF7243"/>
    <w:rsid w:val="00D14437"/>
    <w:rsid w:val="00D16BB3"/>
    <w:rsid w:val="00D2007C"/>
    <w:rsid w:val="00D22E00"/>
    <w:rsid w:val="00D23B8C"/>
    <w:rsid w:val="00D24330"/>
    <w:rsid w:val="00D25280"/>
    <w:rsid w:val="00D25B22"/>
    <w:rsid w:val="00D307C8"/>
    <w:rsid w:val="00D30FD2"/>
    <w:rsid w:val="00D40056"/>
    <w:rsid w:val="00D41A9F"/>
    <w:rsid w:val="00D434C3"/>
    <w:rsid w:val="00D43F36"/>
    <w:rsid w:val="00D51E7C"/>
    <w:rsid w:val="00D5435C"/>
    <w:rsid w:val="00D54F29"/>
    <w:rsid w:val="00D6404A"/>
    <w:rsid w:val="00D647AF"/>
    <w:rsid w:val="00D7020C"/>
    <w:rsid w:val="00D70AD9"/>
    <w:rsid w:val="00D70EEC"/>
    <w:rsid w:val="00D71081"/>
    <w:rsid w:val="00D71BB0"/>
    <w:rsid w:val="00D72152"/>
    <w:rsid w:val="00D7250E"/>
    <w:rsid w:val="00D773AE"/>
    <w:rsid w:val="00D83D11"/>
    <w:rsid w:val="00D8472A"/>
    <w:rsid w:val="00D94BA5"/>
    <w:rsid w:val="00D9510F"/>
    <w:rsid w:val="00DA615C"/>
    <w:rsid w:val="00DB070A"/>
    <w:rsid w:val="00DB08E0"/>
    <w:rsid w:val="00DB5448"/>
    <w:rsid w:val="00DC28B1"/>
    <w:rsid w:val="00DD1BC6"/>
    <w:rsid w:val="00DE252D"/>
    <w:rsid w:val="00DE5DC3"/>
    <w:rsid w:val="00DE6BA7"/>
    <w:rsid w:val="00DF18EA"/>
    <w:rsid w:val="00E00828"/>
    <w:rsid w:val="00E00D8A"/>
    <w:rsid w:val="00E1050F"/>
    <w:rsid w:val="00E10A71"/>
    <w:rsid w:val="00E10FA8"/>
    <w:rsid w:val="00E11604"/>
    <w:rsid w:val="00E11D92"/>
    <w:rsid w:val="00E12EA2"/>
    <w:rsid w:val="00E130A0"/>
    <w:rsid w:val="00E136D9"/>
    <w:rsid w:val="00E176EB"/>
    <w:rsid w:val="00E210C4"/>
    <w:rsid w:val="00E21C4D"/>
    <w:rsid w:val="00E23DB7"/>
    <w:rsid w:val="00E25EFE"/>
    <w:rsid w:val="00E32398"/>
    <w:rsid w:val="00E46D96"/>
    <w:rsid w:val="00E52CCA"/>
    <w:rsid w:val="00E54288"/>
    <w:rsid w:val="00E5657B"/>
    <w:rsid w:val="00E5729D"/>
    <w:rsid w:val="00E60135"/>
    <w:rsid w:val="00E630F4"/>
    <w:rsid w:val="00E6530E"/>
    <w:rsid w:val="00E66409"/>
    <w:rsid w:val="00E7012A"/>
    <w:rsid w:val="00E7098E"/>
    <w:rsid w:val="00E7509E"/>
    <w:rsid w:val="00E81D5B"/>
    <w:rsid w:val="00E96930"/>
    <w:rsid w:val="00E9762C"/>
    <w:rsid w:val="00E976B9"/>
    <w:rsid w:val="00EA05D3"/>
    <w:rsid w:val="00EA3A1F"/>
    <w:rsid w:val="00EA4D47"/>
    <w:rsid w:val="00EA7580"/>
    <w:rsid w:val="00EA77A9"/>
    <w:rsid w:val="00EB19AD"/>
    <w:rsid w:val="00EB2534"/>
    <w:rsid w:val="00EB2F31"/>
    <w:rsid w:val="00EB4807"/>
    <w:rsid w:val="00EB6493"/>
    <w:rsid w:val="00EB73AA"/>
    <w:rsid w:val="00EC0024"/>
    <w:rsid w:val="00EC2915"/>
    <w:rsid w:val="00ED05A9"/>
    <w:rsid w:val="00ED1BA0"/>
    <w:rsid w:val="00EE3F73"/>
    <w:rsid w:val="00EF7209"/>
    <w:rsid w:val="00F01207"/>
    <w:rsid w:val="00F01489"/>
    <w:rsid w:val="00F069C7"/>
    <w:rsid w:val="00F13BA7"/>
    <w:rsid w:val="00F150BE"/>
    <w:rsid w:val="00F16971"/>
    <w:rsid w:val="00F17257"/>
    <w:rsid w:val="00F27F81"/>
    <w:rsid w:val="00F34D24"/>
    <w:rsid w:val="00F40652"/>
    <w:rsid w:val="00F4130B"/>
    <w:rsid w:val="00F4632B"/>
    <w:rsid w:val="00F4687D"/>
    <w:rsid w:val="00F509F8"/>
    <w:rsid w:val="00F556A2"/>
    <w:rsid w:val="00F55DBA"/>
    <w:rsid w:val="00F628C5"/>
    <w:rsid w:val="00F719A8"/>
    <w:rsid w:val="00F7592B"/>
    <w:rsid w:val="00F839E2"/>
    <w:rsid w:val="00F878B9"/>
    <w:rsid w:val="00F92805"/>
    <w:rsid w:val="00F95E52"/>
    <w:rsid w:val="00FA3BCB"/>
    <w:rsid w:val="00FA5C41"/>
    <w:rsid w:val="00FB24E8"/>
    <w:rsid w:val="00FB3B2B"/>
    <w:rsid w:val="00FB4F06"/>
    <w:rsid w:val="00FC18DA"/>
    <w:rsid w:val="00FC3917"/>
    <w:rsid w:val="00FC5B5F"/>
    <w:rsid w:val="00FD2543"/>
    <w:rsid w:val="00FD60DA"/>
    <w:rsid w:val="00FE16C1"/>
    <w:rsid w:val="00FE21C9"/>
    <w:rsid w:val="00FF07B4"/>
    <w:rsid w:val="00FF2031"/>
    <w:rsid w:val="00FF529B"/>
    <w:rsid w:val="01E73003"/>
    <w:rsid w:val="05B82AAB"/>
    <w:rsid w:val="062BBC15"/>
    <w:rsid w:val="0D31F611"/>
    <w:rsid w:val="10B2F7FE"/>
    <w:rsid w:val="141955B7"/>
    <w:rsid w:val="150D18AA"/>
    <w:rsid w:val="1F63F5E4"/>
    <w:rsid w:val="2216D03B"/>
    <w:rsid w:val="24CD05D8"/>
    <w:rsid w:val="2AAF6A1A"/>
    <w:rsid w:val="2C5925E4"/>
    <w:rsid w:val="38AFC4CC"/>
    <w:rsid w:val="39BF2D00"/>
    <w:rsid w:val="39FB968A"/>
    <w:rsid w:val="3E1F0CB9"/>
    <w:rsid w:val="43A278D0"/>
    <w:rsid w:val="46AA26C7"/>
    <w:rsid w:val="4FBFC60D"/>
    <w:rsid w:val="54402C98"/>
    <w:rsid w:val="562F0791"/>
    <w:rsid w:val="5728F063"/>
    <w:rsid w:val="58322349"/>
    <w:rsid w:val="58E0E547"/>
    <w:rsid w:val="5AD9512A"/>
    <w:rsid w:val="5C0DE0CF"/>
    <w:rsid w:val="6080FD2D"/>
    <w:rsid w:val="621D78E2"/>
    <w:rsid w:val="65141AD9"/>
    <w:rsid w:val="6984B9A3"/>
    <w:rsid w:val="6E582AC6"/>
    <w:rsid w:val="7030DEB7"/>
    <w:rsid w:val="770E5001"/>
    <w:rsid w:val="7A25A5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unhideWhenUsed/>
    <w:rsid w:val="008E16A7"/>
    <w:pPr>
      <w:spacing w:after="0" w:line="240" w:lineRule="auto"/>
    </w:pPr>
    <w:rPr>
      <w:sz w:val="20"/>
      <w:szCs w:val="20"/>
    </w:rPr>
  </w:style>
  <w:style w:type="character" w:customStyle="1" w:styleId="FootnoteTextChar">
    <w:name w:val="Footnote Text Char"/>
    <w:basedOn w:val="DefaultParagraphFont"/>
    <w:link w:val="FootnoteText"/>
    <w:uiPriority w:val="99"/>
    <w:rsid w:val="008E16A7"/>
    <w:rPr>
      <w:sz w:val="20"/>
      <w:szCs w:val="20"/>
    </w:rPr>
  </w:style>
  <w:style w:type="character" w:styleId="FootnoteReference">
    <w:name w:val="footnote reference"/>
    <w:basedOn w:val="DefaultParagraphFont"/>
    <w:uiPriority w:val="99"/>
    <w:unhideWhenUsed/>
    <w:rsid w:val="008E16A7"/>
    <w:rPr>
      <w:vertAlign w:val="superscript"/>
    </w:rPr>
  </w:style>
  <w:style w:type="paragraph" w:customStyle="1" w:styleId="NormalNonumber">
    <w:name w:val="Normal_No_number"/>
    <w:basedOn w:val="Normal"/>
    <w:rsid w:val="00CE7622"/>
    <w:pPr>
      <w:tabs>
        <w:tab w:val="left" w:pos="1247"/>
        <w:tab w:val="left" w:pos="1814"/>
        <w:tab w:val="left" w:pos="2381"/>
        <w:tab w:val="left" w:pos="2948"/>
        <w:tab w:val="left" w:pos="3515"/>
        <w:tab w:val="left" w:pos="4082"/>
      </w:tabs>
      <w:spacing w:after="120" w:line="240" w:lineRule="auto"/>
      <w:ind w:left="1247"/>
    </w:pPr>
    <w:rPr>
      <w:rFonts w:ascii="Times New Roman" w:eastAsia="Times New Roman" w:hAnsi="Times New Roman" w:cs="Times New Roman"/>
      <w:sz w:val="20"/>
      <w:szCs w:val="20"/>
      <w:lang w:val="fr-CA" w:eastAsia="en-US"/>
    </w:rPr>
  </w:style>
  <w:style w:type="character" w:styleId="FollowedHyperlink">
    <w:name w:val="FollowedHyperlink"/>
    <w:basedOn w:val="DefaultParagraphFont"/>
    <w:uiPriority w:val="99"/>
    <w:semiHidden/>
    <w:unhideWhenUsed/>
    <w:rsid w:val="00FC5B5F"/>
    <w:rPr>
      <w:color w:val="800080" w:themeColor="followedHyperlink"/>
      <w:u w:val="single"/>
    </w:rPr>
  </w:style>
  <w:style w:type="paragraph" w:styleId="NoSpacing">
    <w:name w:val="No Spacing"/>
    <w:uiPriority w:val="1"/>
    <w:qFormat/>
    <w:rsid w:val="0067721D"/>
    <w:pPr>
      <w:spacing w:after="0" w:line="240" w:lineRule="auto"/>
    </w:pPr>
  </w:style>
  <w:style w:type="character" w:styleId="UnresolvedMention">
    <w:name w:val="Unresolved Mention"/>
    <w:basedOn w:val="DefaultParagraphFont"/>
    <w:uiPriority w:val="99"/>
    <w:unhideWhenUsed/>
    <w:rsid w:val="007614B1"/>
    <w:rPr>
      <w:color w:val="605E5C"/>
      <w:shd w:val="clear" w:color="auto" w:fill="E1DFDD"/>
    </w:rPr>
  </w:style>
  <w:style w:type="character" w:styleId="Mention">
    <w:name w:val="Mention"/>
    <w:basedOn w:val="DefaultParagraphFont"/>
    <w:uiPriority w:val="99"/>
    <w:unhideWhenUsed/>
    <w:rsid w:val="00CC7FBB"/>
    <w:rPr>
      <w:color w:val="2B579A"/>
      <w:shd w:val="clear" w:color="auto" w:fill="E1DFDD"/>
    </w:rPr>
  </w:style>
  <w:style w:type="paragraph" w:styleId="Revision">
    <w:name w:val="Revision"/>
    <w:hidden/>
    <w:uiPriority w:val="99"/>
    <w:semiHidden/>
    <w:rsid w:val="009E750A"/>
    <w:pPr>
      <w:spacing w:after="0" w:line="240" w:lineRule="auto"/>
    </w:pPr>
  </w:style>
  <w:style w:type="character" w:customStyle="1" w:styleId="normaltextrun">
    <w:name w:val="normaltextrun"/>
    <w:basedOn w:val="DefaultParagraphFont"/>
    <w:rsid w:val="00D7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6236">
      <w:bodyDiv w:val="1"/>
      <w:marLeft w:val="0"/>
      <w:marRight w:val="0"/>
      <w:marTop w:val="0"/>
      <w:marBottom w:val="0"/>
      <w:divBdr>
        <w:top w:val="none" w:sz="0" w:space="0" w:color="auto"/>
        <w:left w:val="none" w:sz="0" w:space="0" w:color="auto"/>
        <w:bottom w:val="none" w:sz="0" w:space="0" w:color="auto"/>
        <w:right w:val="none" w:sz="0" w:space="0" w:color="auto"/>
      </w:divBdr>
      <w:divsChild>
        <w:div w:id="1351879765">
          <w:marLeft w:val="0"/>
          <w:marRight w:val="0"/>
          <w:marTop w:val="0"/>
          <w:marBottom w:val="0"/>
          <w:divBdr>
            <w:top w:val="none" w:sz="0" w:space="0" w:color="auto"/>
            <w:left w:val="none" w:sz="0" w:space="0" w:color="auto"/>
            <w:bottom w:val="none" w:sz="0" w:space="0" w:color="auto"/>
            <w:right w:val="none" w:sz="0" w:space="0" w:color="auto"/>
          </w:divBdr>
          <w:divsChild>
            <w:div w:id="8852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50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11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ic.int/Countries/CountryContacts/tabid/3282/language/en-US/Default.aspx" TargetMode="External"/><Relationship Id="rId18" Type="http://schemas.openxmlformats.org/officeDocument/2006/relationships/hyperlink" Target="http://www.pic.int/Countries/CountryContacts/tabid/3282/language/en-US/Default.aspx" TargetMode="External"/><Relationship Id="rId26" Type="http://schemas.openxmlformats.org/officeDocument/2006/relationships/hyperlink" Target="http://wesr.unep.org/media/docs/graphs/aggregation_methods.pdf" TargetMode="External"/><Relationship Id="rId39" Type="http://schemas.openxmlformats.org/officeDocument/2006/relationships/hyperlink" Target="https://www.unep.org/ozonaction/resources" TargetMode="External"/><Relationship Id="rId21" Type="http://schemas.openxmlformats.org/officeDocument/2006/relationships/hyperlink" Target="http://www.pic.int/Implementation/PICCircular/tabid/1168/language/en-US/Default.aspx" TargetMode="External"/><Relationship Id="rId34" Type="http://schemas.openxmlformats.org/officeDocument/2006/relationships/hyperlink" Target="http://chm.pops.int/Procedures/NationalFocalPoint/tabid/3279/Default.aspx" TargetMode="External"/><Relationship Id="rId42" Type="http://schemas.openxmlformats.org/officeDocument/2006/relationships/hyperlink" Target="http://www.brsmeas.org/Implementation/SustainableDevelopmentGoals/Overview/tabid/8490/language/en-US/Default.aspx" TargetMode="External"/><Relationship Id="rId47" Type="http://schemas.openxmlformats.org/officeDocument/2006/relationships/hyperlink" Target="http://www.pic.int/Implementation/PICCircular/tabid/1168/language/en-US/Default.aspx" TargetMode="External"/><Relationship Id="rId50" Type="http://schemas.openxmlformats.org/officeDocument/2006/relationships/hyperlink" Target="http://chm.pops.int/Implementation/NationalImplementationPlans/NIPTransmission/tabid/253/Default.aspx" TargetMode="External"/><Relationship Id="rId55" Type="http://schemas.openxmlformats.org/officeDocument/2006/relationships/hyperlink" Target="https://www.mercuryconvention.org/en/resourc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zone.unep.org/list-of-implementation-committee-recommendations" TargetMode="External"/><Relationship Id="rId20" Type="http://schemas.openxmlformats.org/officeDocument/2006/relationships/hyperlink" Target="http://www.basel.int/Countries/NationalReporting/NationalReports/BC2018Reports/tabid/8202/Default.aspx" TargetMode="External"/><Relationship Id="rId29" Type="http://schemas.openxmlformats.org/officeDocument/2006/relationships/hyperlink" Target="http://www.basel.int/Countries/NationalReporting/Guidance/tabid/1498/Default.aspx" TargetMode="External"/><Relationship Id="rId41" Type="http://schemas.openxmlformats.org/officeDocument/2006/relationships/hyperlink" Target="https://www.mercuryconvention.org/en/parties/focal-points" TargetMode="External"/><Relationship Id="rId54" Type="http://schemas.openxmlformats.org/officeDocument/2006/relationships/hyperlink" Target="https://www.mercuryconvention.org/en/documents/draft-guidance-completing-national-reporting-format-minamata-convention-mercu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hm.pops.int/Portals/0/Repository/conf/UNEP-POPS-CONF-4-AppendixII.5206ab9e-ca67-42a7-afee-9d90720553c8.pdf" TargetMode="External"/><Relationship Id="rId24" Type="http://schemas.openxmlformats.org/officeDocument/2006/relationships/hyperlink" Target="http://chm.pops.int/Implementation/NationalImplementationPlans/NIPTransmission/tabid/253/Default.aspx" TargetMode="External"/><Relationship Id="rId32" Type="http://schemas.openxmlformats.org/officeDocument/2006/relationships/hyperlink" Target="http://www.pic.int/Procedures/ImportResponses/FormandInstructions/tabid/1165/language/en-US/Default.aspx" TargetMode="External"/><Relationship Id="rId37" Type="http://schemas.openxmlformats.org/officeDocument/2006/relationships/hyperlink" Target="https://www.mercuryconvention.org/en/parties/focal-points" TargetMode="External"/><Relationship Id="rId40" Type="http://schemas.openxmlformats.org/officeDocument/2006/relationships/hyperlink" Target="https://www.mercuryconvention.org/en/parties/reporting/2019" TargetMode="External"/><Relationship Id="rId45" Type="http://schemas.openxmlformats.org/officeDocument/2006/relationships/hyperlink" Target="http://chm.pops.int/Countries/CountryContacts/tabid/304/Default.aspx" TargetMode="External"/><Relationship Id="rId53" Type="http://schemas.openxmlformats.org/officeDocument/2006/relationships/hyperlink" Target="https://www.mercuryconvention.org/en/parties/reporting"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chm.pops.int/Countries/CountryContacts/tabid/304/Default.aspx" TargetMode="External"/><Relationship Id="rId23" Type="http://schemas.openxmlformats.org/officeDocument/2006/relationships/hyperlink" Target="http://chm.pops.int/Countries/Reporting/NationalReports/tabid/3668/Default.aspx" TargetMode="External"/><Relationship Id="rId28" Type="http://schemas.openxmlformats.org/officeDocument/2006/relationships/hyperlink" Target="http://www.basel.int/Procedures/CompetentAuthorities/tabid/1324/Default.aspx" TargetMode="External"/><Relationship Id="rId36" Type="http://schemas.openxmlformats.org/officeDocument/2006/relationships/hyperlink" Target="http://chm.pops.int/Implementation/NationalImplementationPlans/Guidance/tabid/7730/Default.aspx" TargetMode="External"/><Relationship Id="rId49" Type="http://schemas.openxmlformats.org/officeDocument/2006/relationships/hyperlink" Target="http://chm.pops.int/Countries/Reporting/NationalReports/tabid/3668/Default.aspx" TargetMode="External"/><Relationship Id="rId57" Type="http://schemas.openxmlformats.org/officeDocument/2006/relationships/hyperlink" Target="https://ozone.unep.org/"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hm.pops.int/Countries/CountryContacts/tabid/304/Default.aspx" TargetMode="External"/><Relationship Id="rId31" Type="http://schemas.openxmlformats.org/officeDocument/2006/relationships/hyperlink" Target="http://www.pic.int/Procedures/DesignatedNationalAuthorities/tabid/1366/language/en-US/Default.aspx" TargetMode="External"/><Relationship Id="rId44" Type="http://schemas.openxmlformats.org/officeDocument/2006/relationships/hyperlink" Target="http://www.pic.int/Countries/CountryContacts/tabid/3282/language/en-US/Default.aspx" TargetMode="External"/><Relationship Id="rId52" Type="http://schemas.openxmlformats.org/officeDocument/2006/relationships/hyperlink" Target="https://www.mercuryconvention.org/en/parties/focal-points" TargetMode="Externa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hm.pops.int/Portals/0/download.aspx?d=UNEP-POPS-COP.2-SC-2-16.English.PDF" TargetMode="External"/><Relationship Id="rId22" Type="http://schemas.openxmlformats.org/officeDocument/2006/relationships/hyperlink" Target="http://www.pic.int/Countries/CountryProfiles/tabid/1087/language/en-US/Default.aspx" TargetMode="External"/><Relationship Id="rId27" Type="http://schemas.openxmlformats.org/officeDocument/2006/relationships/hyperlink" Target="http://www.basel.int/Procedures/FocalPoint/tabid/1325/Default.aspx" TargetMode="External"/><Relationship Id="rId30" Type="http://schemas.openxmlformats.org/officeDocument/2006/relationships/hyperlink" Target="http://www.pic.int/Procedures/OfficialContactPoints/tabid/3285/language/en-US/Default.aspx" TargetMode="External"/><Relationship Id="rId35" Type="http://schemas.openxmlformats.org/officeDocument/2006/relationships/hyperlink" Target="http://chm.pops.int/Countries/Reporting/Guidance/tabid/3670/Default.aspx" TargetMode="External"/><Relationship Id="rId43" Type="http://schemas.openxmlformats.org/officeDocument/2006/relationships/hyperlink" Target="http://www.basel.int/Countries/CountryContacts/tabid/1342/Default.aspx" TargetMode="External"/><Relationship Id="rId48" Type="http://schemas.openxmlformats.org/officeDocument/2006/relationships/hyperlink" Target="http://www.pic.int/Countries/CountryProfiles/tabid/1087/language/en-US/Default.aspx" TargetMode="External"/><Relationship Id="rId56" Type="http://schemas.openxmlformats.org/officeDocument/2006/relationships/hyperlink" Target="https://www.mercuryconvention.org/en/resources/getting-ready-online-reporting-tool" TargetMode="External"/><Relationship Id="rId8" Type="http://schemas.openxmlformats.org/officeDocument/2006/relationships/webSettings" Target="webSettings.xml"/><Relationship Id="rId51" Type="http://schemas.openxmlformats.org/officeDocument/2006/relationships/hyperlink" Target="https://www.mercuryconvention.org/en/parties/notifications" TargetMode="External"/><Relationship Id="rId3" Type="http://schemas.openxmlformats.org/officeDocument/2006/relationships/customXml" Target="../customXml/item3.xml"/><Relationship Id="rId12" Type="http://schemas.openxmlformats.org/officeDocument/2006/relationships/hyperlink" Target="http://www.basel.int/Countries/CountryContacts/tabid/1342/Default.aspx" TargetMode="External"/><Relationship Id="rId17" Type="http://schemas.openxmlformats.org/officeDocument/2006/relationships/hyperlink" Target="http://www.basel.int/Countries/CountryContacts/tabid/1342/Default.aspx" TargetMode="External"/><Relationship Id="rId25" Type="http://schemas.openxmlformats.org/officeDocument/2006/relationships/hyperlink" Target="https://www.mercuryconvention.org/Countries/Parties/Notifications/tabid/3826/language/en-US/Default.aspx" TargetMode="External"/><Relationship Id="rId33" Type="http://schemas.openxmlformats.org/officeDocument/2006/relationships/hyperlink" Target="http://chm.pops.int/Procedures/OfficialContactPoint/tabid/3278/Default.aspx" TargetMode="External"/><Relationship Id="rId38" Type="http://schemas.openxmlformats.org/officeDocument/2006/relationships/hyperlink" Target="https://www.mercuryconvention.org/en/parties/reporting" TargetMode="External"/><Relationship Id="rId46" Type="http://schemas.openxmlformats.org/officeDocument/2006/relationships/hyperlink" Target="http://www.basel.int/Countries/NationalReporting/NationalReports/BC2018Reports/tabid/8202/Default.aspx"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3F0D9C6-CE47-4AFD-BF3D-7353FF36B9C5}"/>
      </w:docPartPr>
      <w:docPartBody>
        <w:p w:rsidR="000C425B" w:rsidRDefault="00ED0B2C">
          <w:r w:rsidRPr="009646C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2C"/>
    <w:rsid w:val="000C425B"/>
    <w:rsid w:val="00432709"/>
    <w:rsid w:val="00CD159C"/>
    <w:rsid w:val="00ED0B2C"/>
    <w:rsid w:val="00F049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9A5CE6-9FAC-4A5F-92D4-2497B07B4391}">
  <ds:schemaRefs>
    <ds:schemaRef ds:uri="http://schemas.microsoft.com/sharepoint/v3/contenttype/forms"/>
  </ds:schemaRefs>
</ds:datastoreItem>
</file>

<file path=customXml/itemProps2.xml><?xml version="1.0" encoding="utf-8"?>
<ds:datastoreItem xmlns:ds="http://schemas.openxmlformats.org/officeDocument/2006/customXml" ds:itemID="{470D875A-5FE2-4567-A3CE-581F093C9265}">
  <ds:schemaRefs>
    <ds:schemaRef ds:uri="http://schemas.openxmlformats.org/officeDocument/2006/bibliography"/>
  </ds:schemaRefs>
</ds:datastoreItem>
</file>

<file path=customXml/itemProps3.xml><?xml version="1.0" encoding="utf-8"?>
<ds:datastoreItem xmlns:ds="http://schemas.openxmlformats.org/officeDocument/2006/customXml" ds:itemID="{7B58DB5D-A24B-4201-9752-DB44183A3180}">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213E3DF7-D959-4C36-9613-F005A7177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5824</Words>
  <Characters>33202</Characters>
  <Application>Microsoft Office Word</Application>
  <DocSecurity>0</DocSecurity>
  <Lines>276</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38949</CharactersWithSpaces>
  <SharedDoc>false</SharedDoc>
  <HLinks>
    <vt:vector size="240" baseType="variant">
      <vt:variant>
        <vt:i4>8323195</vt:i4>
      </vt:variant>
      <vt:variant>
        <vt:i4>147</vt:i4>
      </vt:variant>
      <vt:variant>
        <vt:i4>0</vt:i4>
      </vt:variant>
      <vt:variant>
        <vt:i4>5</vt:i4>
      </vt:variant>
      <vt:variant>
        <vt:lpwstr>https://ozone.unep.org/mixtures-blends-tool</vt:lpwstr>
      </vt:variant>
      <vt:variant>
        <vt:lpwstr/>
      </vt:variant>
      <vt:variant>
        <vt:i4>7209071</vt:i4>
      </vt:variant>
      <vt:variant>
        <vt:i4>144</vt:i4>
      </vt:variant>
      <vt:variant>
        <vt:i4>0</vt:i4>
      </vt:variant>
      <vt:variant>
        <vt:i4>5</vt:i4>
      </vt:variant>
      <vt:variant>
        <vt:lpwstr>https://ozone.unep.org/additional-reported-information</vt:lpwstr>
      </vt:variant>
      <vt:variant>
        <vt:lpwstr/>
      </vt:variant>
      <vt:variant>
        <vt:i4>4587546</vt:i4>
      </vt:variant>
      <vt:variant>
        <vt:i4>141</vt:i4>
      </vt:variant>
      <vt:variant>
        <vt:i4>0</vt:i4>
      </vt:variant>
      <vt:variant>
        <vt:i4>5</vt:i4>
      </vt:variant>
      <vt:variant>
        <vt:lpwstr>https://ozone.unep.org/countries/data-reporting-tools</vt:lpwstr>
      </vt:variant>
      <vt:variant>
        <vt:lpwstr/>
      </vt:variant>
      <vt:variant>
        <vt:i4>5570590</vt:i4>
      </vt:variant>
      <vt:variant>
        <vt:i4>138</vt:i4>
      </vt:variant>
      <vt:variant>
        <vt:i4>0</vt:i4>
      </vt:variant>
      <vt:variant>
        <vt:i4>5</vt:i4>
      </vt:variant>
      <vt:variant>
        <vt:lpwstr>https://ozone.unep.org/countries/data</vt:lpwstr>
      </vt:variant>
      <vt:variant>
        <vt:lpwstr/>
      </vt:variant>
      <vt:variant>
        <vt:i4>4522064</vt:i4>
      </vt:variant>
      <vt:variant>
        <vt:i4>135</vt:i4>
      </vt:variant>
      <vt:variant>
        <vt:i4>0</vt:i4>
      </vt:variant>
      <vt:variant>
        <vt:i4>5</vt:i4>
      </vt:variant>
      <vt:variant>
        <vt:lpwstr>https://ozone.unep.org/countries</vt:lpwstr>
      </vt:variant>
      <vt:variant>
        <vt:lpwstr/>
      </vt:variant>
      <vt:variant>
        <vt:i4>3997756</vt:i4>
      </vt:variant>
      <vt:variant>
        <vt:i4>132</vt:i4>
      </vt:variant>
      <vt:variant>
        <vt:i4>0</vt:i4>
      </vt:variant>
      <vt:variant>
        <vt:i4>5</vt:i4>
      </vt:variant>
      <vt:variant>
        <vt:lpwstr>https://ozone.unep.org/treaties</vt:lpwstr>
      </vt:variant>
      <vt:variant>
        <vt:lpwstr/>
      </vt:variant>
      <vt:variant>
        <vt:i4>3997801</vt:i4>
      </vt:variant>
      <vt:variant>
        <vt:i4>129</vt:i4>
      </vt:variant>
      <vt:variant>
        <vt:i4>0</vt:i4>
      </vt:variant>
      <vt:variant>
        <vt:i4>5</vt:i4>
      </vt:variant>
      <vt:variant>
        <vt:lpwstr>https://ozone.unep.org/</vt:lpwstr>
      </vt:variant>
      <vt:variant>
        <vt:lpwstr/>
      </vt:variant>
      <vt:variant>
        <vt:i4>4128810</vt:i4>
      </vt:variant>
      <vt:variant>
        <vt:i4>126</vt:i4>
      </vt:variant>
      <vt:variant>
        <vt:i4>0</vt:i4>
      </vt:variant>
      <vt:variant>
        <vt:i4>5</vt:i4>
      </vt:variant>
      <vt:variant>
        <vt:lpwstr>https://www.mercuryconvention.org/en/resources/getting-ready-online-reporting-tool</vt:lpwstr>
      </vt:variant>
      <vt:variant>
        <vt:lpwstr/>
      </vt:variant>
      <vt:variant>
        <vt:i4>3539068</vt:i4>
      </vt:variant>
      <vt:variant>
        <vt:i4>123</vt:i4>
      </vt:variant>
      <vt:variant>
        <vt:i4>0</vt:i4>
      </vt:variant>
      <vt:variant>
        <vt:i4>5</vt:i4>
      </vt:variant>
      <vt:variant>
        <vt:lpwstr>https://www.mercuryconvention.org/en/resources</vt:lpwstr>
      </vt:variant>
      <vt:variant>
        <vt:lpwstr/>
      </vt:variant>
      <vt:variant>
        <vt:i4>5505033</vt:i4>
      </vt:variant>
      <vt:variant>
        <vt:i4>108</vt:i4>
      </vt:variant>
      <vt:variant>
        <vt:i4>0</vt:i4>
      </vt:variant>
      <vt:variant>
        <vt:i4>5</vt:i4>
      </vt:variant>
      <vt:variant>
        <vt:lpwstr>http://chm.pops.int/Implementation/NationalImplementationPlans/NIPTransmission/tabid/253/Default.aspx</vt:lpwstr>
      </vt:variant>
      <vt:variant>
        <vt:lpwstr/>
      </vt:variant>
      <vt:variant>
        <vt:i4>2883634</vt:i4>
      </vt:variant>
      <vt:variant>
        <vt:i4>105</vt:i4>
      </vt:variant>
      <vt:variant>
        <vt:i4>0</vt:i4>
      </vt:variant>
      <vt:variant>
        <vt:i4>5</vt:i4>
      </vt:variant>
      <vt:variant>
        <vt:lpwstr>http://chm.pops.int/Countries/Reporting/NationalReports/tabid/3668/Default.aspx</vt:lpwstr>
      </vt:variant>
      <vt:variant>
        <vt:lpwstr/>
      </vt:variant>
      <vt:variant>
        <vt:i4>3276862</vt:i4>
      </vt:variant>
      <vt:variant>
        <vt:i4>102</vt:i4>
      </vt:variant>
      <vt:variant>
        <vt:i4>0</vt:i4>
      </vt:variant>
      <vt:variant>
        <vt:i4>5</vt:i4>
      </vt:variant>
      <vt:variant>
        <vt:lpwstr>http://www.pic.int/Countries/CountryProfiles/tabid/1087/language/en-US/Default.aspx</vt:lpwstr>
      </vt:variant>
      <vt:variant>
        <vt:lpwstr/>
      </vt:variant>
      <vt:variant>
        <vt:i4>5701700</vt:i4>
      </vt:variant>
      <vt:variant>
        <vt:i4>99</vt:i4>
      </vt:variant>
      <vt:variant>
        <vt:i4>0</vt:i4>
      </vt:variant>
      <vt:variant>
        <vt:i4>5</vt:i4>
      </vt:variant>
      <vt:variant>
        <vt:lpwstr>http://www.pic.int/Implementation/PICCircular/tabid/1168/language/en-US/Default.aspx</vt:lpwstr>
      </vt:variant>
      <vt:variant>
        <vt:lpwstr/>
      </vt:variant>
      <vt:variant>
        <vt:i4>3407971</vt:i4>
      </vt:variant>
      <vt:variant>
        <vt:i4>96</vt:i4>
      </vt:variant>
      <vt:variant>
        <vt:i4>0</vt:i4>
      </vt:variant>
      <vt:variant>
        <vt:i4>5</vt:i4>
      </vt:variant>
      <vt:variant>
        <vt:lpwstr>http://www.basel.int/Countries/NationalReporting/NationalReports/BC2018Reports/tabid/8202/Default.aspx</vt:lpwstr>
      </vt:variant>
      <vt:variant>
        <vt:lpwstr/>
      </vt:variant>
      <vt:variant>
        <vt:i4>4325441</vt:i4>
      </vt:variant>
      <vt:variant>
        <vt:i4>93</vt:i4>
      </vt:variant>
      <vt:variant>
        <vt:i4>0</vt:i4>
      </vt:variant>
      <vt:variant>
        <vt:i4>5</vt:i4>
      </vt:variant>
      <vt:variant>
        <vt:lpwstr>http://chm.pops.int/Countries/CountryContacts/tabid/304/Default.aspx</vt:lpwstr>
      </vt:variant>
      <vt:variant>
        <vt:lpwstr/>
      </vt:variant>
      <vt:variant>
        <vt:i4>3145778</vt:i4>
      </vt:variant>
      <vt:variant>
        <vt:i4>90</vt:i4>
      </vt:variant>
      <vt:variant>
        <vt:i4>0</vt:i4>
      </vt:variant>
      <vt:variant>
        <vt:i4>5</vt:i4>
      </vt:variant>
      <vt:variant>
        <vt:lpwstr>http://www.pic.int/Countries/CountryContacts/tabid/3282/language/en-US/Default.aspx</vt:lpwstr>
      </vt:variant>
      <vt:variant>
        <vt:lpwstr/>
      </vt:variant>
      <vt:variant>
        <vt:i4>3539058</vt:i4>
      </vt:variant>
      <vt:variant>
        <vt:i4>87</vt:i4>
      </vt:variant>
      <vt:variant>
        <vt:i4>0</vt:i4>
      </vt:variant>
      <vt:variant>
        <vt:i4>5</vt:i4>
      </vt:variant>
      <vt:variant>
        <vt:lpwstr>http://www.basel.int/Countries/CountryContacts/tabid/1342/Default.aspx</vt:lpwstr>
      </vt:variant>
      <vt:variant>
        <vt:lpwstr/>
      </vt:variant>
      <vt:variant>
        <vt:i4>4587523</vt:i4>
      </vt:variant>
      <vt:variant>
        <vt:i4>84</vt:i4>
      </vt:variant>
      <vt:variant>
        <vt:i4>0</vt:i4>
      </vt:variant>
      <vt:variant>
        <vt:i4>5</vt:i4>
      </vt:variant>
      <vt:variant>
        <vt:lpwstr>http://www.brsmeas.org/Implementation/SustainableDevelopmentGoals/Overview/tabid/8490/language/en-US/Default.aspx</vt:lpwstr>
      </vt:variant>
      <vt:variant>
        <vt:lpwstr/>
      </vt:variant>
      <vt:variant>
        <vt:i4>2752619</vt:i4>
      </vt:variant>
      <vt:variant>
        <vt:i4>75</vt:i4>
      </vt:variant>
      <vt:variant>
        <vt:i4>0</vt:i4>
      </vt:variant>
      <vt:variant>
        <vt:i4>5</vt:i4>
      </vt:variant>
      <vt:variant>
        <vt:lpwstr>https://www.unenvironment.org/ozonaction/resources</vt:lpwstr>
      </vt:variant>
      <vt:variant>
        <vt:lpwstr/>
      </vt:variant>
      <vt:variant>
        <vt:i4>4128802</vt:i4>
      </vt:variant>
      <vt:variant>
        <vt:i4>66</vt:i4>
      </vt:variant>
      <vt:variant>
        <vt:i4>0</vt:i4>
      </vt:variant>
      <vt:variant>
        <vt:i4>5</vt:i4>
      </vt:variant>
      <vt:variant>
        <vt:lpwstr>http://chm.pops.int/Implementation/NationalImplementationPlans/Guidance/tabid/7730/Default.aspx</vt:lpwstr>
      </vt:variant>
      <vt:variant>
        <vt:lpwstr/>
      </vt:variant>
      <vt:variant>
        <vt:i4>4325464</vt:i4>
      </vt:variant>
      <vt:variant>
        <vt:i4>63</vt:i4>
      </vt:variant>
      <vt:variant>
        <vt:i4>0</vt:i4>
      </vt:variant>
      <vt:variant>
        <vt:i4>5</vt:i4>
      </vt:variant>
      <vt:variant>
        <vt:lpwstr>http://chm.pops.int/Countries/Reporting/Guidance/tabid/3670/Default.aspx</vt:lpwstr>
      </vt:variant>
      <vt:variant>
        <vt:lpwstr/>
      </vt:variant>
      <vt:variant>
        <vt:i4>3932280</vt:i4>
      </vt:variant>
      <vt:variant>
        <vt:i4>60</vt:i4>
      </vt:variant>
      <vt:variant>
        <vt:i4>0</vt:i4>
      </vt:variant>
      <vt:variant>
        <vt:i4>5</vt:i4>
      </vt:variant>
      <vt:variant>
        <vt:lpwstr>http://chm.pops.int/Procedures/OfficialContactPoint/tabid/3278/Default.aspx</vt:lpwstr>
      </vt:variant>
      <vt:variant>
        <vt:lpwstr/>
      </vt:variant>
      <vt:variant>
        <vt:i4>5439502</vt:i4>
      </vt:variant>
      <vt:variant>
        <vt:i4>57</vt:i4>
      </vt:variant>
      <vt:variant>
        <vt:i4>0</vt:i4>
      </vt:variant>
      <vt:variant>
        <vt:i4>5</vt:i4>
      </vt:variant>
      <vt:variant>
        <vt:lpwstr>http://chm.pops.int/Procedures/NationalFocalPoint/tabid/3279/Default.aspx</vt:lpwstr>
      </vt:variant>
      <vt:variant>
        <vt:lpwstr/>
      </vt:variant>
      <vt:variant>
        <vt:i4>852032</vt:i4>
      </vt:variant>
      <vt:variant>
        <vt:i4>54</vt:i4>
      </vt:variant>
      <vt:variant>
        <vt:i4>0</vt:i4>
      </vt:variant>
      <vt:variant>
        <vt:i4>5</vt:i4>
      </vt:variant>
      <vt:variant>
        <vt:lpwstr>http://www.pic.int/Procedures/ImportResponses/FormandInstructions/tabid/1165/language/en-US/Default.aspx</vt:lpwstr>
      </vt:variant>
      <vt:variant>
        <vt:lpwstr/>
      </vt:variant>
      <vt:variant>
        <vt:i4>3539006</vt:i4>
      </vt:variant>
      <vt:variant>
        <vt:i4>51</vt:i4>
      </vt:variant>
      <vt:variant>
        <vt:i4>0</vt:i4>
      </vt:variant>
      <vt:variant>
        <vt:i4>5</vt:i4>
      </vt:variant>
      <vt:variant>
        <vt:lpwstr>http://www.pic.int/Procedures/OfficialContactPoints/tabid/3285/language/en-US/Default.aspx</vt:lpwstr>
      </vt:variant>
      <vt:variant>
        <vt:lpwstr/>
      </vt:variant>
      <vt:variant>
        <vt:i4>1114198</vt:i4>
      </vt:variant>
      <vt:variant>
        <vt:i4>48</vt:i4>
      </vt:variant>
      <vt:variant>
        <vt:i4>0</vt:i4>
      </vt:variant>
      <vt:variant>
        <vt:i4>5</vt:i4>
      </vt:variant>
      <vt:variant>
        <vt:lpwstr>http://www.basel.int/Procedures/CompetentAuthorities/tabid/1324/Default.aspx</vt:lpwstr>
      </vt:variant>
      <vt:variant>
        <vt:lpwstr/>
      </vt:variant>
      <vt:variant>
        <vt:i4>3145750</vt:i4>
      </vt:variant>
      <vt:variant>
        <vt:i4>45</vt:i4>
      </vt:variant>
      <vt:variant>
        <vt:i4>0</vt:i4>
      </vt:variant>
      <vt:variant>
        <vt:i4>5</vt:i4>
      </vt:variant>
      <vt:variant>
        <vt:lpwstr>http://wesr.unep.org/media/docs/graphs/aggregation_methods.pdf</vt:lpwstr>
      </vt:variant>
      <vt:variant>
        <vt:lpwstr/>
      </vt:variant>
      <vt:variant>
        <vt:i4>1245259</vt:i4>
      </vt:variant>
      <vt:variant>
        <vt:i4>39</vt:i4>
      </vt:variant>
      <vt:variant>
        <vt:i4>0</vt:i4>
      </vt:variant>
      <vt:variant>
        <vt:i4>5</vt:i4>
      </vt:variant>
      <vt:variant>
        <vt:lpwstr>https://www.mercuryconvention.org/Countries/Parties/Notifications/tabid/3826/language/en-US/Default.aspx</vt:lpwstr>
      </vt:variant>
      <vt:variant>
        <vt:lpwstr/>
      </vt:variant>
      <vt:variant>
        <vt:i4>5505033</vt:i4>
      </vt:variant>
      <vt:variant>
        <vt:i4>36</vt:i4>
      </vt:variant>
      <vt:variant>
        <vt:i4>0</vt:i4>
      </vt:variant>
      <vt:variant>
        <vt:i4>5</vt:i4>
      </vt:variant>
      <vt:variant>
        <vt:lpwstr>http://chm.pops.int/Implementation/NationalImplementationPlans/NIPTransmission/tabid/253/Default.aspx</vt:lpwstr>
      </vt:variant>
      <vt:variant>
        <vt:lpwstr/>
      </vt:variant>
      <vt:variant>
        <vt:i4>2883634</vt:i4>
      </vt:variant>
      <vt:variant>
        <vt:i4>33</vt:i4>
      </vt:variant>
      <vt:variant>
        <vt:i4>0</vt:i4>
      </vt:variant>
      <vt:variant>
        <vt:i4>5</vt:i4>
      </vt:variant>
      <vt:variant>
        <vt:lpwstr>http://chm.pops.int/Countries/Reporting/NationalReports/tabid/3668/Default.aspx</vt:lpwstr>
      </vt:variant>
      <vt:variant>
        <vt:lpwstr/>
      </vt:variant>
      <vt:variant>
        <vt:i4>3276862</vt:i4>
      </vt:variant>
      <vt:variant>
        <vt:i4>30</vt:i4>
      </vt:variant>
      <vt:variant>
        <vt:i4>0</vt:i4>
      </vt:variant>
      <vt:variant>
        <vt:i4>5</vt:i4>
      </vt:variant>
      <vt:variant>
        <vt:lpwstr>http://www.pic.int/Countries/CountryProfiles/tabid/1087/language/en-US/Default.aspx</vt:lpwstr>
      </vt:variant>
      <vt:variant>
        <vt:lpwstr/>
      </vt:variant>
      <vt:variant>
        <vt:i4>5701700</vt:i4>
      </vt:variant>
      <vt:variant>
        <vt:i4>27</vt:i4>
      </vt:variant>
      <vt:variant>
        <vt:i4>0</vt:i4>
      </vt:variant>
      <vt:variant>
        <vt:i4>5</vt:i4>
      </vt:variant>
      <vt:variant>
        <vt:lpwstr>http://www.pic.int/Implementation/PICCircular/tabid/1168/language/en-US/Default.aspx</vt:lpwstr>
      </vt:variant>
      <vt:variant>
        <vt:lpwstr/>
      </vt:variant>
      <vt:variant>
        <vt:i4>4325441</vt:i4>
      </vt:variant>
      <vt:variant>
        <vt:i4>24</vt:i4>
      </vt:variant>
      <vt:variant>
        <vt:i4>0</vt:i4>
      </vt:variant>
      <vt:variant>
        <vt:i4>5</vt:i4>
      </vt:variant>
      <vt:variant>
        <vt:lpwstr>http://chm.pops.int/Countries/CountryContacts/tabid/304/Default.aspx</vt:lpwstr>
      </vt:variant>
      <vt:variant>
        <vt:lpwstr/>
      </vt:variant>
      <vt:variant>
        <vt:i4>3145778</vt:i4>
      </vt:variant>
      <vt:variant>
        <vt:i4>21</vt:i4>
      </vt:variant>
      <vt:variant>
        <vt:i4>0</vt:i4>
      </vt:variant>
      <vt:variant>
        <vt:i4>5</vt:i4>
      </vt:variant>
      <vt:variant>
        <vt:lpwstr>http://www.pic.int/Countries/CountryContacts/tabid/3282/language/en-US/Default.aspx</vt:lpwstr>
      </vt:variant>
      <vt:variant>
        <vt:lpwstr/>
      </vt:variant>
      <vt:variant>
        <vt:i4>3539058</vt:i4>
      </vt:variant>
      <vt:variant>
        <vt:i4>18</vt:i4>
      </vt:variant>
      <vt:variant>
        <vt:i4>0</vt:i4>
      </vt:variant>
      <vt:variant>
        <vt:i4>5</vt:i4>
      </vt:variant>
      <vt:variant>
        <vt:lpwstr>http://www.basel.int/Countries/CountryContacts/tabid/1342/Default.aspx</vt:lpwstr>
      </vt:variant>
      <vt:variant>
        <vt:lpwstr/>
      </vt:variant>
      <vt:variant>
        <vt:i4>6488173</vt:i4>
      </vt:variant>
      <vt:variant>
        <vt:i4>12</vt:i4>
      </vt:variant>
      <vt:variant>
        <vt:i4>0</vt:i4>
      </vt:variant>
      <vt:variant>
        <vt:i4>5</vt:i4>
      </vt:variant>
      <vt:variant>
        <vt:lpwstr>https://ozone.unep.org/list-of-implementation-committee-recommendations</vt:lpwstr>
      </vt:variant>
      <vt:variant>
        <vt:lpwstr/>
      </vt:variant>
      <vt:variant>
        <vt:i4>4325441</vt:i4>
      </vt:variant>
      <vt:variant>
        <vt:i4>9</vt:i4>
      </vt:variant>
      <vt:variant>
        <vt:i4>0</vt:i4>
      </vt:variant>
      <vt:variant>
        <vt:i4>5</vt:i4>
      </vt:variant>
      <vt:variant>
        <vt:lpwstr>http://chm.pops.int/Countries/CountryContacts/tabid/304/Default.aspx</vt:lpwstr>
      </vt:variant>
      <vt:variant>
        <vt:lpwstr/>
      </vt:variant>
      <vt:variant>
        <vt:i4>917511</vt:i4>
      </vt:variant>
      <vt:variant>
        <vt:i4>6</vt:i4>
      </vt:variant>
      <vt:variant>
        <vt:i4>0</vt:i4>
      </vt:variant>
      <vt:variant>
        <vt:i4>5</vt:i4>
      </vt:variant>
      <vt:variant>
        <vt:lpwstr>http://chm.pops.int/Portals/0/download.aspx?d=UNEP-POPS-COP.2-SC-2-16.English.PDF</vt:lpwstr>
      </vt:variant>
      <vt:variant>
        <vt:lpwstr/>
      </vt:variant>
      <vt:variant>
        <vt:i4>3539058</vt:i4>
      </vt:variant>
      <vt:variant>
        <vt:i4>3</vt:i4>
      </vt:variant>
      <vt:variant>
        <vt:i4>0</vt:i4>
      </vt:variant>
      <vt:variant>
        <vt:i4>5</vt:i4>
      </vt:variant>
      <vt:variant>
        <vt:lpwstr>http://www.basel.int/Countries/CountryContacts/tabid/1342/Default.aspx</vt:lpwstr>
      </vt:variant>
      <vt:variant>
        <vt:lpwstr/>
      </vt:variant>
      <vt:variant>
        <vt:i4>5111828</vt:i4>
      </vt:variant>
      <vt:variant>
        <vt:i4>0</vt:i4>
      </vt:variant>
      <vt:variant>
        <vt:i4>0</vt:i4>
      </vt:variant>
      <vt:variant>
        <vt:i4>5</vt:i4>
      </vt:variant>
      <vt:variant>
        <vt:lpwstr>http://chm.pops.int/Portals/0/Repository/conf/UNEP-POPS-CONF-4-AppendixII.5206ab9e-ca67-42a7-afee-9d90720553c8.pdf</vt:lpwstr>
      </vt:variant>
      <vt:variant>
        <vt:lpwstr>Article%207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2024-05-29T19:08:00Z</dcterms:created>
  <dcterms:modified xsi:type="dcterms:W3CDTF">2024-07-25T21:59:00Z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