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4B2FFEE8"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w:t>
      </w:r>
      <w:r w:rsidR="00C2177E">
        <w:rPr>
          <w:rFonts w:eastAsia="Times New Roman" w:cs="Calibri"/>
          <w:b/>
          <w:bCs/>
          <w:color w:val="4A4A4A"/>
          <w:sz w:val="21"/>
          <w:szCs w:val="21"/>
          <w:lang w:eastAsia="en-GB"/>
        </w:rPr>
        <w:t>1</w:t>
      </w:r>
      <w:r w:rsidRPr="00A96255">
        <w:rPr>
          <w:rFonts w:eastAsia="Times New Roman" w:cs="Calibri"/>
          <w:b/>
          <w:bCs/>
          <w:color w:val="4A4A4A"/>
          <w:sz w:val="21"/>
          <w:szCs w:val="21"/>
          <w:lang w:eastAsia="en-GB"/>
        </w:rPr>
        <w:t>)</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A954A3">
      <w:pPr>
        <w:pStyle w:val="MIndHeader2"/>
        <w:jc w:val="both"/>
      </w:pPr>
      <w:r w:rsidRPr="00A96255">
        <w:t xml:space="preserve">0. Indicator information </w:t>
      </w:r>
      <w:r>
        <w:rPr>
          <w:color w:val="B4B4B4"/>
          <w:sz w:val="20"/>
        </w:rPr>
        <w:t>(SDG_INDICATOR_INFO)</w:t>
      </w:r>
    </w:p>
    <w:p w14:paraId="043ED752" w14:textId="28D7692E" w:rsidR="00D24330" w:rsidRPr="00A96255" w:rsidRDefault="00D24330" w:rsidP="00A954A3">
      <w:pPr>
        <w:pStyle w:val="MIndHeader"/>
        <w:jc w:val="both"/>
      </w:pPr>
      <w:r w:rsidRPr="00A96255">
        <w:t xml:space="preserve">0.a. Goal </w:t>
      </w:r>
      <w:r>
        <w:rPr>
          <w:color w:val="B4B4B4"/>
          <w:sz w:val="20"/>
        </w:rPr>
        <w:t>(SDG_GOAL)</w:t>
      </w:r>
    </w:p>
    <w:p w14:paraId="3573896E" w14:textId="77777777" w:rsidR="00DB12E4" w:rsidRDefault="00DB12E4" w:rsidP="00A954A3">
      <w:pPr>
        <w:pStyle w:val="MGTHeader"/>
        <w:jc w:val="both"/>
      </w:pPr>
      <w:r>
        <w:t xml:space="preserve">Goal 12: </w:t>
      </w:r>
      <w:r w:rsidRPr="00775653">
        <w:t>Ensure sustainable consumption and production patterns</w:t>
      </w:r>
    </w:p>
    <w:p w14:paraId="084142D2" w14:textId="77777777" w:rsidR="00D24330" w:rsidRPr="00A96255" w:rsidRDefault="00D24330" w:rsidP="00A954A3">
      <w:pPr>
        <w:pStyle w:val="MIndHeader"/>
        <w:jc w:val="both"/>
      </w:pPr>
      <w:r w:rsidRPr="00A96255">
        <w:t xml:space="preserve">0.b. Target </w:t>
      </w:r>
      <w:r>
        <w:rPr>
          <w:color w:val="B4B4B4"/>
          <w:sz w:val="20"/>
        </w:rPr>
        <w:t>(SDG_TARGET)</w:t>
      </w:r>
    </w:p>
    <w:p w14:paraId="4C1D1A94" w14:textId="77777777" w:rsidR="002C1C34" w:rsidRDefault="002C1C34" w:rsidP="00A954A3">
      <w:pPr>
        <w:pStyle w:val="MGTHeader"/>
        <w:jc w:val="both"/>
      </w:pPr>
      <w:r>
        <w:t xml:space="preserve">Target 12.4: </w:t>
      </w:r>
      <w:r w:rsidRPr="00775653">
        <w:t>By 2020, achieve the environmentally sound management of chemicals and all wastes throughout their life cycle, in accordance with agreed international frameworks, and significantly reduce their release to air, water and soil in order to minimize their adverse impacts on human health and the environment</w:t>
      </w:r>
    </w:p>
    <w:p w14:paraId="3E67E7E0" w14:textId="77777777" w:rsidR="00D24330" w:rsidRPr="00A96255" w:rsidRDefault="00D24330" w:rsidP="00A954A3">
      <w:pPr>
        <w:pStyle w:val="MIndHeader"/>
        <w:jc w:val="both"/>
      </w:pPr>
      <w:r w:rsidRPr="00A96255">
        <w:t xml:space="preserve">0.c. Indicator </w:t>
      </w:r>
      <w:r>
        <w:rPr>
          <w:color w:val="B4B4B4"/>
          <w:sz w:val="20"/>
        </w:rPr>
        <w:t>(SDG_INDICATOR)</w:t>
      </w:r>
    </w:p>
    <w:p w14:paraId="3A17CF9E" w14:textId="77777777" w:rsidR="0095208F" w:rsidRPr="00573631" w:rsidRDefault="0095208F" w:rsidP="00A954A3">
      <w:pPr>
        <w:pStyle w:val="MGTHeader"/>
        <w:jc w:val="both"/>
      </w:pPr>
      <w:r>
        <w:t xml:space="preserve">Indicator 12.4.2: </w:t>
      </w:r>
      <w:r w:rsidRPr="00C44CE4">
        <w:t>(a) Hazardous waste generated per capita; and (b) proportion of hazardous waste treated, by type of treatment</w:t>
      </w:r>
    </w:p>
    <w:p w14:paraId="37E5E4F6" w14:textId="77777777" w:rsidR="00D24330" w:rsidRPr="00A954A3" w:rsidRDefault="00D24330" w:rsidP="00A954A3">
      <w:pPr>
        <w:pStyle w:val="MIndHeader"/>
        <w:jc w:val="both"/>
        <w:rPr>
          <w:lang w:val="en-US"/>
        </w:rPr>
      </w:pPr>
      <w:r w:rsidRPr="00A954A3">
        <w:rPr>
          <w:lang w:val="en-US"/>
        </w:rPr>
        <w:t xml:space="preserve">0.d. Series </w:t>
      </w:r>
      <w:r>
        <w:rPr>
          <w:color w:val="B4B4B4"/>
          <w:sz w:val="20"/>
        </w:rPr>
        <w:t>(SDG_SERIES_DESCR)</w:t>
      </w:r>
    </w:p>
    <w:p w14:paraId="67308309" w14:textId="77777777" w:rsidR="00AA0A87" w:rsidRPr="00AA0A87" w:rsidRDefault="00AA0A87" w:rsidP="00AA0A87">
      <w:pPr>
        <w:pStyle w:val="MIndHeader"/>
        <w:rPr>
          <w:rFonts w:cstheme="minorHAnsi"/>
          <w:color w:val="4D4D4D"/>
          <w:sz w:val="21"/>
          <w:szCs w:val="21"/>
        </w:rPr>
      </w:pPr>
      <w:r w:rsidRPr="00AA0A87">
        <w:rPr>
          <w:rFonts w:cstheme="minorHAnsi"/>
          <w:color w:val="4D4D4D"/>
          <w:sz w:val="21"/>
          <w:szCs w:val="21"/>
        </w:rPr>
        <w:t>EN_EWT_COLLPCAP - Electronic waste collected, per capita (KG) [12.4.2]</w:t>
      </w:r>
    </w:p>
    <w:p w14:paraId="4B1FD845" w14:textId="77777777" w:rsidR="00AA0A87" w:rsidRPr="00AA0A87" w:rsidRDefault="00AA0A87" w:rsidP="00AA0A87">
      <w:pPr>
        <w:pStyle w:val="MIndHeader"/>
        <w:rPr>
          <w:rFonts w:cstheme="minorHAnsi"/>
          <w:color w:val="4D4D4D"/>
          <w:sz w:val="21"/>
          <w:szCs w:val="21"/>
        </w:rPr>
      </w:pPr>
      <w:r w:rsidRPr="00AA0A87">
        <w:rPr>
          <w:rFonts w:cstheme="minorHAnsi"/>
          <w:color w:val="4D4D4D"/>
          <w:sz w:val="21"/>
          <w:szCs w:val="21"/>
        </w:rPr>
        <w:t>EN_EWT_COLLR - Proportion of electronic waste collected (%) [12.4.2]</w:t>
      </w:r>
    </w:p>
    <w:p w14:paraId="1FB8B8DE" w14:textId="77777777" w:rsidR="00AA0A87" w:rsidRPr="00AA0A87" w:rsidRDefault="00AA0A87" w:rsidP="00AA0A87">
      <w:pPr>
        <w:pStyle w:val="MIndHeader"/>
        <w:rPr>
          <w:rFonts w:cstheme="minorHAnsi"/>
          <w:color w:val="4D4D4D"/>
          <w:sz w:val="21"/>
          <w:szCs w:val="21"/>
        </w:rPr>
      </w:pPr>
      <w:r w:rsidRPr="00AA0A87">
        <w:rPr>
          <w:rFonts w:cstheme="minorHAnsi"/>
          <w:color w:val="4D4D4D"/>
          <w:sz w:val="21"/>
          <w:szCs w:val="21"/>
        </w:rPr>
        <w:t>EN_EWT_COLLV - Electronic waste collected (Tonnes) [12.4.2]</w:t>
      </w:r>
    </w:p>
    <w:p w14:paraId="0C98E269" w14:textId="77777777" w:rsidR="00AA0A87" w:rsidRPr="00AA0A87" w:rsidRDefault="00AA0A87" w:rsidP="00AA0A87">
      <w:pPr>
        <w:pStyle w:val="MIndHeader"/>
        <w:rPr>
          <w:rFonts w:cstheme="minorHAnsi"/>
          <w:color w:val="4D4D4D"/>
          <w:sz w:val="21"/>
          <w:szCs w:val="21"/>
        </w:rPr>
      </w:pPr>
      <w:r w:rsidRPr="00AA0A87">
        <w:rPr>
          <w:rFonts w:cstheme="minorHAnsi"/>
          <w:color w:val="4D4D4D"/>
          <w:sz w:val="21"/>
          <w:szCs w:val="21"/>
        </w:rPr>
        <w:t>EN_EWT_GENPCAP - Electronic waste generated, per capita (Kg) [12.4.2]</w:t>
      </w:r>
    </w:p>
    <w:p w14:paraId="60328DBD" w14:textId="77777777" w:rsidR="00AA0A87" w:rsidRPr="00AA0A87" w:rsidRDefault="00AA0A87" w:rsidP="00AA0A87">
      <w:pPr>
        <w:pStyle w:val="MIndHeader"/>
        <w:rPr>
          <w:rFonts w:cstheme="minorHAnsi"/>
          <w:color w:val="4D4D4D"/>
          <w:sz w:val="21"/>
          <w:szCs w:val="21"/>
        </w:rPr>
      </w:pPr>
      <w:r w:rsidRPr="00AA0A87">
        <w:rPr>
          <w:rFonts w:cstheme="minorHAnsi"/>
          <w:color w:val="4D4D4D"/>
          <w:sz w:val="21"/>
          <w:szCs w:val="21"/>
        </w:rPr>
        <w:t>EN_EWT_GENV - Electronic waste generated (Tonnes) [12.4.2]</w:t>
      </w:r>
    </w:p>
    <w:p w14:paraId="0E748353" w14:textId="77777777" w:rsidR="00AA0A87" w:rsidRPr="00AA0A87" w:rsidRDefault="00AA0A87" w:rsidP="00AA0A87">
      <w:pPr>
        <w:pStyle w:val="MIndHeader"/>
        <w:rPr>
          <w:rFonts w:cstheme="minorHAnsi"/>
          <w:color w:val="4D4D4D"/>
          <w:sz w:val="21"/>
          <w:szCs w:val="21"/>
        </w:rPr>
      </w:pPr>
      <w:r w:rsidRPr="00AA0A87">
        <w:rPr>
          <w:rFonts w:cstheme="minorHAnsi"/>
          <w:color w:val="4D4D4D"/>
          <w:sz w:val="21"/>
          <w:szCs w:val="21"/>
        </w:rPr>
        <w:t>EN_HAZ_EXP - Hazardous waste exported (Tonnes) [12.4.2]</w:t>
      </w:r>
    </w:p>
    <w:p w14:paraId="26DEBDB4" w14:textId="77777777" w:rsidR="00AA0A87" w:rsidRPr="00AA0A87" w:rsidRDefault="00AA0A87" w:rsidP="00AA0A87">
      <w:pPr>
        <w:pStyle w:val="MIndHeader"/>
        <w:rPr>
          <w:rFonts w:cstheme="minorHAnsi"/>
          <w:color w:val="4D4D4D"/>
          <w:sz w:val="21"/>
          <w:szCs w:val="21"/>
        </w:rPr>
      </w:pPr>
      <w:r w:rsidRPr="00AA0A87">
        <w:rPr>
          <w:rFonts w:cstheme="minorHAnsi"/>
          <w:color w:val="4D4D4D"/>
          <w:sz w:val="21"/>
          <w:szCs w:val="21"/>
        </w:rPr>
        <w:t>EN_HAZ_GENGDP - Hazardous waste generated, per unit of GDP [12.4.2]</w:t>
      </w:r>
    </w:p>
    <w:p w14:paraId="4A205EDC" w14:textId="77777777" w:rsidR="00AA0A87" w:rsidRPr="00AA0A87" w:rsidRDefault="00AA0A87" w:rsidP="00AA0A87">
      <w:pPr>
        <w:pStyle w:val="MIndHeader"/>
        <w:rPr>
          <w:rFonts w:cstheme="minorHAnsi"/>
          <w:color w:val="4D4D4D"/>
          <w:sz w:val="21"/>
          <w:szCs w:val="21"/>
        </w:rPr>
      </w:pPr>
      <w:r w:rsidRPr="00AA0A87">
        <w:rPr>
          <w:rFonts w:cstheme="minorHAnsi"/>
          <w:color w:val="4D4D4D"/>
          <w:sz w:val="21"/>
          <w:szCs w:val="21"/>
        </w:rPr>
        <w:t>EN_HAZ_GENV - Hazardous waste generated (Tonnes) [12.4.2]</w:t>
      </w:r>
    </w:p>
    <w:p w14:paraId="56E3E7CD" w14:textId="77777777" w:rsidR="00AA0A87" w:rsidRPr="00AA0A87" w:rsidRDefault="00AA0A87" w:rsidP="00AA0A87">
      <w:pPr>
        <w:pStyle w:val="MIndHeader"/>
        <w:rPr>
          <w:rFonts w:cstheme="minorHAnsi"/>
          <w:color w:val="4D4D4D"/>
          <w:sz w:val="21"/>
          <w:szCs w:val="21"/>
        </w:rPr>
      </w:pPr>
      <w:r w:rsidRPr="00AA0A87">
        <w:rPr>
          <w:rFonts w:cstheme="minorHAnsi"/>
          <w:color w:val="4D4D4D"/>
          <w:sz w:val="21"/>
          <w:szCs w:val="21"/>
        </w:rPr>
        <w:t>EN_HAZ_IMP - Hazardous waste imported (Tonnes) [12.4.2]</w:t>
      </w:r>
    </w:p>
    <w:p w14:paraId="00408110" w14:textId="77777777" w:rsidR="00AA0A87" w:rsidRPr="00AA0A87" w:rsidRDefault="00AA0A87" w:rsidP="00AA0A87">
      <w:pPr>
        <w:pStyle w:val="MIndHeader"/>
        <w:rPr>
          <w:rFonts w:cstheme="minorHAnsi"/>
          <w:color w:val="4D4D4D"/>
          <w:sz w:val="21"/>
          <w:szCs w:val="21"/>
        </w:rPr>
      </w:pPr>
      <w:r w:rsidRPr="00AA0A87">
        <w:rPr>
          <w:rFonts w:cstheme="minorHAnsi"/>
          <w:color w:val="4D4D4D"/>
          <w:sz w:val="21"/>
          <w:szCs w:val="21"/>
        </w:rPr>
        <w:t>EN_HAZ_PCAP - Hazardous waste generated, per capita (Kg) [12.4.2]</w:t>
      </w:r>
    </w:p>
    <w:p w14:paraId="45A3F145" w14:textId="77777777" w:rsidR="00AA0A87" w:rsidRPr="00AA0A87" w:rsidRDefault="00AA0A87" w:rsidP="00AA0A87">
      <w:pPr>
        <w:pStyle w:val="MIndHeader"/>
        <w:rPr>
          <w:rFonts w:cstheme="minorHAnsi"/>
          <w:color w:val="4D4D4D"/>
          <w:sz w:val="21"/>
          <w:szCs w:val="21"/>
        </w:rPr>
      </w:pPr>
      <w:r w:rsidRPr="00AA0A87">
        <w:rPr>
          <w:rFonts w:cstheme="minorHAnsi"/>
          <w:color w:val="4D4D4D"/>
          <w:sz w:val="21"/>
          <w:szCs w:val="21"/>
        </w:rPr>
        <w:t>EN_HAZ_TREATV - Hazardous waste treated and by type of treatment (Tonnes) [12.4.2]</w:t>
      </w:r>
    </w:p>
    <w:p w14:paraId="3D6BAF39" w14:textId="77777777" w:rsidR="00AA0A87" w:rsidRPr="00AA0A87" w:rsidRDefault="00AA0A87" w:rsidP="00AA0A87">
      <w:pPr>
        <w:pStyle w:val="MIndHeader"/>
        <w:rPr>
          <w:rFonts w:cstheme="minorHAnsi"/>
          <w:color w:val="4D4D4D"/>
          <w:sz w:val="21"/>
          <w:szCs w:val="21"/>
        </w:rPr>
      </w:pPr>
      <w:r w:rsidRPr="00AA0A87">
        <w:rPr>
          <w:rFonts w:cstheme="minorHAnsi"/>
          <w:color w:val="4D4D4D"/>
          <w:sz w:val="21"/>
          <w:szCs w:val="21"/>
        </w:rPr>
        <w:t>EN_HAZ_TRTDISR - Proportion of hazardous waste treated or disposed (%) [12.4.2]</w:t>
      </w:r>
    </w:p>
    <w:p w14:paraId="672DE6AF" w14:textId="77777777" w:rsidR="00AA0A87" w:rsidRPr="00AA0A87" w:rsidRDefault="00AA0A87" w:rsidP="00AA0A87">
      <w:pPr>
        <w:pStyle w:val="MIndHeader"/>
        <w:rPr>
          <w:rFonts w:cstheme="minorHAnsi"/>
          <w:color w:val="4D4D4D"/>
          <w:sz w:val="21"/>
          <w:szCs w:val="21"/>
        </w:rPr>
      </w:pPr>
      <w:r w:rsidRPr="00AA0A87">
        <w:rPr>
          <w:rFonts w:cstheme="minorHAnsi"/>
          <w:color w:val="4D4D4D"/>
          <w:sz w:val="21"/>
          <w:szCs w:val="21"/>
        </w:rPr>
        <w:t>EN_HAZ_TRTDISV - Hazardous waste treated or disposed (Tonnes) [12.4.2]</w:t>
      </w:r>
    </w:p>
    <w:p w14:paraId="66F7C4A1" w14:textId="77777777" w:rsidR="00AA0A87" w:rsidRPr="00AA0A87" w:rsidRDefault="00AA0A87" w:rsidP="00AA0A87">
      <w:pPr>
        <w:pStyle w:val="MIndHeader"/>
        <w:rPr>
          <w:rFonts w:cstheme="minorHAnsi"/>
          <w:color w:val="4D4D4D"/>
          <w:sz w:val="21"/>
          <w:szCs w:val="21"/>
        </w:rPr>
      </w:pPr>
      <w:r w:rsidRPr="00AA0A87">
        <w:rPr>
          <w:rFonts w:cstheme="minorHAnsi"/>
          <w:color w:val="4D4D4D"/>
          <w:sz w:val="21"/>
          <w:szCs w:val="21"/>
        </w:rPr>
        <w:t>EN_MWT_COLLV - Municipal waste collected (Tonnes) [12.4.2]</w:t>
      </w:r>
    </w:p>
    <w:p w14:paraId="4A3F3465" w14:textId="77777777" w:rsidR="00AA0A87" w:rsidRPr="00AA0A87" w:rsidRDefault="00AA0A87" w:rsidP="00AA0A87">
      <w:pPr>
        <w:pStyle w:val="MIndHeader"/>
        <w:rPr>
          <w:rFonts w:cstheme="minorHAnsi"/>
          <w:color w:val="4D4D4D"/>
          <w:sz w:val="21"/>
          <w:szCs w:val="21"/>
        </w:rPr>
      </w:pPr>
      <w:r w:rsidRPr="00AA0A87">
        <w:rPr>
          <w:rFonts w:cstheme="minorHAnsi"/>
          <w:color w:val="4D4D4D"/>
          <w:sz w:val="21"/>
          <w:szCs w:val="21"/>
        </w:rPr>
        <w:t>EN_MWT_EXP - Municipal waste exported (Tonnes) [12.4.2]</w:t>
      </w:r>
    </w:p>
    <w:p w14:paraId="75C9F3B6" w14:textId="77777777" w:rsidR="00AA0A87" w:rsidRPr="00AA0A87" w:rsidRDefault="00AA0A87" w:rsidP="00AA0A87">
      <w:pPr>
        <w:pStyle w:val="MIndHeader"/>
        <w:rPr>
          <w:rFonts w:cstheme="minorHAnsi"/>
          <w:color w:val="4D4D4D"/>
          <w:sz w:val="21"/>
          <w:szCs w:val="21"/>
        </w:rPr>
      </w:pPr>
      <w:r w:rsidRPr="00AA0A87">
        <w:rPr>
          <w:rFonts w:cstheme="minorHAnsi"/>
          <w:color w:val="4D4D4D"/>
          <w:sz w:val="21"/>
          <w:szCs w:val="21"/>
        </w:rPr>
        <w:t>EN_MWT_GENV - Municipal waste generated (Tonnes) [12.4.2]</w:t>
      </w:r>
    </w:p>
    <w:p w14:paraId="5F9771F8" w14:textId="77777777" w:rsidR="00AA0A87" w:rsidRPr="005F4590" w:rsidRDefault="00AA0A87" w:rsidP="00AA0A87">
      <w:pPr>
        <w:pStyle w:val="MIndHeader"/>
        <w:rPr>
          <w:rFonts w:cstheme="minorHAnsi"/>
          <w:color w:val="4D4D4D"/>
          <w:sz w:val="21"/>
          <w:szCs w:val="21"/>
          <w:lang w:val="fr-FR"/>
        </w:rPr>
      </w:pPr>
      <w:r w:rsidRPr="005F4590">
        <w:rPr>
          <w:rFonts w:cstheme="minorHAnsi"/>
          <w:color w:val="4D4D4D"/>
          <w:sz w:val="21"/>
          <w:szCs w:val="21"/>
          <w:lang w:val="fr-FR"/>
        </w:rPr>
        <w:t>EN_MWT_IMP - Municipal waste imported (Tonnes) [12.4.2]</w:t>
      </w:r>
    </w:p>
    <w:p w14:paraId="4FFC23D0" w14:textId="77777777" w:rsidR="00AA0A87" w:rsidRPr="00AA0A87" w:rsidRDefault="00AA0A87" w:rsidP="00AA0A87">
      <w:pPr>
        <w:pStyle w:val="MIndHeader"/>
        <w:rPr>
          <w:rFonts w:cstheme="minorHAnsi"/>
          <w:color w:val="4D4D4D"/>
          <w:sz w:val="21"/>
          <w:szCs w:val="21"/>
        </w:rPr>
      </w:pPr>
      <w:r w:rsidRPr="00AA0A87">
        <w:rPr>
          <w:rFonts w:cstheme="minorHAnsi"/>
          <w:color w:val="4D4D4D"/>
          <w:sz w:val="21"/>
          <w:szCs w:val="21"/>
        </w:rPr>
        <w:t>EN_MWT_TREATR - Proportion of municipal waste treated, by type of treatment (%) [12.4.2]</w:t>
      </w:r>
    </w:p>
    <w:p w14:paraId="16F6D1E9" w14:textId="77777777" w:rsidR="00AA0A87" w:rsidRPr="00AA0A87" w:rsidRDefault="00AA0A87" w:rsidP="00AA0A87">
      <w:pPr>
        <w:pStyle w:val="MIndHeader"/>
        <w:rPr>
          <w:rFonts w:cstheme="minorHAnsi"/>
          <w:color w:val="4D4D4D"/>
          <w:sz w:val="21"/>
          <w:szCs w:val="21"/>
        </w:rPr>
      </w:pPr>
      <w:r w:rsidRPr="00AA0A87">
        <w:rPr>
          <w:rFonts w:cstheme="minorHAnsi"/>
          <w:color w:val="4D4D4D"/>
          <w:sz w:val="21"/>
          <w:szCs w:val="21"/>
        </w:rPr>
        <w:t>EN_MWT_TREATV - Municipal waste treated by type of treatment (Tonnes) [12.4.2]</w:t>
      </w:r>
    </w:p>
    <w:p w14:paraId="29A4D823" w14:textId="3A433EDC" w:rsidR="007B4490" w:rsidRPr="00A954A3" w:rsidRDefault="00AA0A87" w:rsidP="00AA0A87">
      <w:pPr>
        <w:pStyle w:val="MIndHeader"/>
        <w:jc w:val="both"/>
        <w:rPr>
          <w:rFonts w:cstheme="minorHAnsi"/>
          <w:b/>
          <w:bCs/>
          <w:color w:val="4D4D4D"/>
          <w:sz w:val="21"/>
          <w:szCs w:val="21"/>
        </w:rPr>
      </w:pPr>
      <w:r w:rsidRPr="00AA0A87">
        <w:rPr>
          <w:rFonts w:cstheme="minorHAnsi"/>
          <w:color w:val="4D4D4D"/>
          <w:sz w:val="21"/>
          <w:szCs w:val="21"/>
        </w:rPr>
        <w:t>EN_TWT_GENV - Total waste generation, by activity (Tonnes) [12.4.2]</w:t>
      </w:r>
    </w:p>
    <w:p w14:paraId="157DACE7" w14:textId="271DAB4D" w:rsidR="00D24330" w:rsidRPr="00A954A3" w:rsidRDefault="00D24330" w:rsidP="00A954A3">
      <w:pPr>
        <w:pStyle w:val="MIndHeader"/>
        <w:jc w:val="both"/>
      </w:pPr>
      <w:r w:rsidRPr="00A954A3">
        <w:t xml:space="preserve">0.e. Metadata update </w:t>
      </w:r>
      <w:r>
        <w:rPr>
          <w:color w:val="B4B4B4"/>
          <w:sz w:val="20"/>
        </w:rPr>
        <w:t>(META_LAST_UPDATE)</w:t>
      </w:r>
    </w:p>
    <w:p w14:paraId="03424B60" w14:textId="715F3234" w:rsidR="00D24330" w:rsidRPr="00A954A3" w:rsidRDefault="00000000" w:rsidP="00A954A3">
      <w:pPr>
        <w:pStyle w:val="MGTHeader"/>
        <w:jc w:val="both"/>
      </w:pPr>
      <w:sdt>
        <w:sdtPr>
          <w:id w:val="-1117288856"/>
          <w:placeholder>
            <w:docPart w:val="DefaultPlaceholder_-1854013437"/>
          </w:placeholder>
          <w:date w:fullDate="2024-07-29T00:00:00Z">
            <w:dateFormat w:val="yyyy-MM-dd"/>
            <w:lid w:val="en-US"/>
            <w:storeMappedDataAs w:val="dateTime"/>
            <w:calendar w:val="gregorian"/>
          </w:date>
        </w:sdtPr>
        <w:sdtContent>
          <w:r w:rsidR="00D61272">
            <w:rPr>
              <w:lang w:val="en-US"/>
            </w:rPr>
            <w:t>2024-07-29</w:t>
          </w:r>
        </w:sdtContent>
      </w:sdt>
    </w:p>
    <w:p w14:paraId="415C9FF1" w14:textId="77777777" w:rsidR="00D24330" w:rsidRPr="00A96255" w:rsidRDefault="00D24330" w:rsidP="00A954A3">
      <w:pPr>
        <w:pStyle w:val="MIndHeader"/>
        <w:jc w:val="both"/>
      </w:pPr>
      <w:r w:rsidRPr="00A96255">
        <w:t xml:space="preserve">0.f. Related indicators </w:t>
      </w:r>
      <w:r>
        <w:rPr>
          <w:color w:val="B4B4B4"/>
          <w:sz w:val="20"/>
        </w:rPr>
        <w:t>(SDG_RELATED_INDICATORS)</w:t>
      </w:r>
    </w:p>
    <w:p w14:paraId="76D8741F" w14:textId="352609D8" w:rsidR="00B83954" w:rsidRDefault="00B83954" w:rsidP="00A954A3">
      <w:pPr>
        <w:pStyle w:val="MGTHeader"/>
        <w:jc w:val="both"/>
      </w:pPr>
      <w:r>
        <w:t>11.6.1, 12.5.1</w:t>
      </w:r>
      <w:r w:rsidR="001217E7">
        <w:t>, 14.1.1</w:t>
      </w:r>
    </w:p>
    <w:p w14:paraId="077BC49E" w14:textId="365F0891" w:rsidR="00D24330" w:rsidRPr="00A96255" w:rsidRDefault="00D24330" w:rsidP="005F4590">
      <w:pPr>
        <w:pStyle w:val="MIndHeader"/>
      </w:pPr>
      <w:r w:rsidRPr="00A96255">
        <w:lastRenderedPageBreak/>
        <w:t xml:space="preserve">0.g. International organisations(s) responsible for global monitoring </w:t>
      </w:r>
      <w:r>
        <w:rPr>
          <w:color w:val="B4B4B4"/>
          <w:sz w:val="20"/>
        </w:rPr>
        <w:t>(SDG_CUSTODIAN_AGENCIES)</w:t>
      </w:r>
    </w:p>
    <w:p w14:paraId="58839BF3" w14:textId="038781C8" w:rsidR="00681F1F" w:rsidRPr="000B7C16" w:rsidRDefault="00681F1F" w:rsidP="00A954A3">
      <w:pPr>
        <w:pStyle w:val="MGTHeader"/>
        <w:jc w:val="both"/>
        <w:rPr>
          <w:lang w:val="en-US"/>
        </w:rPr>
      </w:pPr>
      <w:r w:rsidRPr="000B7C16">
        <w:rPr>
          <w:lang w:val="en-US"/>
        </w:rPr>
        <w:t>United Nations Environment Programme (UNEP)</w:t>
      </w:r>
      <w:r w:rsidR="009E2C25">
        <w:rPr>
          <w:lang w:val="en-US"/>
        </w:rPr>
        <w:t>,</w:t>
      </w:r>
      <w:r w:rsidRPr="000B7C16">
        <w:rPr>
          <w:lang w:val="en-US"/>
        </w:rPr>
        <w:t xml:space="preserve"> U</w:t>
      </w:r>
      <w:r>
        <w:rPr>
          <w:lang w:val="en-US"/>
        </w:rPr>
        <w:t xml:space="preserve">nited </w:t>
      </w:r>
      <w:r w:rsidRPr="000B7C16">
        <w:rPr>
          <w:lang w:val="en-US"/>
        </w:rPr>
        <w:t>N</w:t>
      </w:r>
      <w:r>
        <w:rPr>
          <w:lang w:val="en-US"/>
        </w:rPr>
        <w:t>ations</w:t>
      </w:r>
      <w:r w:rsidRPr="000B7C16">
        <w:rPr>
          <w:lang w:val="en-US"/>
        </w:rPr>
        <w:t xml:space="preserve"> Statistics Division (UNSD)</w:t>
      </w:r>
      <w:r w:rsidR="009E2C25">
        <w:rPr>
          <w:lang w:val="en-US"/>
        </w:rPr>
        <w:t xml:space="preserve">, </w:t>
      </w:r>
      <w:r w:rsidR="00025634" w:rsidRPr="00025634">
        <w:rPr>
          <w:lang w:val="en-US"/>
        </w:rPr>
        <w:t>United Nations Institute for Training and Research</w:t>
      </w:r>
      <w:r w:rsidR="00025634">
        <w:rPr>
          <w:lang w:val="en-US"/>
        </w:rPr>
        <w:t xml:space="preserve"> (UNITAR)</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4DB50441" w14:textId="008A797A" w:rsidR="0071606C" w:rsidRPr="00A954A3" w:rsidRDefault="0071606C" w:rsidP="00A954A3">
      <w:pPr>
        <w:shd w:val="clear" w:color="auto" w:fill="FFFFFF"/>
        <w:spacing w:after="0"/>
        <w:jc w:val="both"/>
        <w:rPr>
          <w:rStyle w:val="MTextChar"/>
          <w:rFonts w:eastAsiaTheme="minorEastAsia"/>
        </w:rPr>
      </w:pPr>
      <w:r w:rsidRPr="000B7C16">
        <w:rPr>
          <w:rFonts w:eastAsia="Times New Roman" w:cs="Times New Roman"/>
          <w:color w:val="4A4A4A"/>
          <w:sz w:val="21"/>
          <w:szCs w:val="21"/>
          <w:lang w:val="en-US" w:eastAsia="en-GB"/>
        </w:rPr>
        <w:t>United Nations Environment Programme (UNEP)</w:t>
      </w:r>
      <w:r w:rsidR="00F975A7">
        <w:rPr>
          <w:rFonts w:eastAsia="Times New Roman" w:cs="Times New Roman"/>
          <w:color w:val="4A4A4A"/>
          <w:sz w:val="21"/>
          <w:szCs w:val="21"/>
          <w:lang w:val="en-US" w:eastAsia="en-GB"/>
        </w:rPr>
        <w:t>,</w:t>
      </w:r>
      <w:r w:rsidRPr="000B7C16">
        <w:rPr>
          <w:rFonts w:eastAsia="Times New Roman" w:cs="Times New Roman"/>
          <w:color w:val="4A4A4A"/>
          <w:sz w:val="21"/>
          <w:szCs w:val="21"/>
          <w:lang w:val="en-US" w:eastAsia="en-GB"/>
        </w:rPr>
        <w:t xml:space="preserve"> U</w:t>
      </w:r>
      <w:r>
        <w:rPr>
          <w:rFonts w:eastAsia="Times New Roman" w:cs="Times New Roman"/>
          <w:color w:val="4A4A4A"/>
          <w:sz w:val="21"/>
          <w:szCs w:val="21"/>
          <w:lang w:val="en-US" w:eastAsia="en-GB"/>
        </w:rPr>
        <w:t xml:space="preserve">nited </w:t>
      </w:r>
      <w:r w:rsidRPr="000B7C16">
        <w:rPr>
          <w:rFonts w:eastAsia="Times New Roman" w:cs="Times New Roman"/>
          <w:color w:val="4A4A4A"/>
          <w:sz w:val="21"/>
          <w:szCs w:val="21"/>
          <w:lang w:val="en-US" w:eastAsia="en-GB"/>
        </w:rPr>
        <w:t>N</w:t>
      </w:r>
      <w:r>
        <w:rPr>
          <w:rFonts w:eastAsia="Times New Roman" w:cs="Times New Roman"/>
          <w:color w:val="4A4A4A"/>
          <w:sz w:val="21"/>
          <w:szCs w:val="21"/>
          <w:lang w:val="en-US" w:eastAsia="en-GB"/>
        </w:rPr>
        <w:t>ations</w:t>
      </w:r>
      <w:r w:rsidRPr="000B7C16">
        <w:rPr>
          <w:rFonts w:eastAsia="Times New Roman" w:cs="Times New Roman"/>
          <w:color w:val="4A4A4A"/>
          <w:sz w:val="21"/>
          <w:szCs w:val="21"/>
          <w:lang w:val="en-US" w:eastAsia="en-GB"/>
        </w:rPr>
        <w:t xml:space="preserve"> </w:t>
      </w:r>
      <w:r w:rsidRPr="00A954A3">
        <w:rPr>
          <w:rStyle w:val="MTextChar"/>
          <w:rFonts w:eastAsiaTheme="minorEastAsia"/>
        </w:rPr>
        <w:t>Statistics Division (UNSD)</w:t>
      </w:r>
      <w:r w:rsidR="00FA2CA4" w:rsidRPr="00A954A3">
        <w:rPr>
          <w:rStyle w:val="MTextChar"/>
          <w:rFonts w:eastAsiaTheme="minorEastAsia"/>
        </w:rPr>
        <w:t xml:space="preserve">, </w:t>
      </w:r>
      <w:r w:rsidR="00CD5BB8" w:rsidRPr="00A954A3">
        <w:rPr>
          <w:rStyle w:val="MTextChar"/>
          <w:rFonts w:eastAsiaTheme="minorEastAsia"/>
        </w:rPr>
        <w:t>United Nations Institute for Training and Research (UNITAR)</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3CD4ADE5" w14:textId="77777777" w:rsidR="0003688B" w:rsidRPr="00A954A3" w:rsidRDefault="00D51E7C" w:rsidP="00A954A3">
      <w:pPr>
        <w:shd w:val="clear" w:color="auto" w:fill="FFFFFF"/>
        <w:spacing w:after="0"/>
        <w:jc w:val="both"/>
        <w:rPr>
          <w:b/>
          <w:bCs/>
          <w:color w:val="4A4A4A"/>
          <w:sz w:val="21"/>
        </w:rPr>
      </w:pPr>
      <w:r w:rsidRPr="00A954A3">
        <w:rPr>
          <w:b/>
          <w:bCs/>
          <w:color w:val="4A4A4A"/>
          <w:sz w:val="21"/>
        </w:rPr>
        <w:t>Definitions:</w:t>
      </w:r>
    </w:p>
    <w:p w14:paraId="0346C70F" w14:textId="1C1B3250" w:rsidR="006F0E98" w:rsidRPr="00A954A3" w:rsidRDefault="006F0E98" w:rsidP="00A954A3">
      <w:pPr>
        <w:shd w:val="clear" w:color="auto" w:fill="FFFFFF"/>
        <w:spacing w:after="0"/>
        <w:jc w:val="both"/>
        <w:rPr>
          <w:color w:val="4A4A4A"/>
          <w:sz w:val="21"/>
        </w:rPr>
      </w:pPr>
      <w:r w:rsidRPr="00A954A3">
        <w:rPr>
          <w:color w:val="4A4A4A"/>
          <w:sz w:val="21"/>
        </w:rPr>
        <w:t xml:space="preserve">The indicator includes hazardous generated, hazardous waste generated by type (including e-waste as a sub-indicator) and the proportion of hazardous waste treated. </w:t>
      </w:r>
    </w:p>
    <w:p w14:paraId="4D4F31B6" w14:textId="75D7AA08" w:rsidR="006F0E98" w:rsidRDefault="006F0E98" w:rsidP="00225F6E">
      <w:pPr>
        <w:pStyle w:val="NoSpacing"/>
        <w:jc w:val="both"/>
        <w:rPr>
          <w:sz w:val="21"/>
        </w:rPr>
      </w:pPr>
    </w:p>
    <w:p w14:paraId="6DA2F4CE" w14:textId="1202A9A6" w:rsidR="003C17FA" w:rsidRPr="003C2097" w:rsidRDefault="003C17FA" w:rsidP="00A954A3">
      <w:pPr>
        <w:pStyle w:val="MText"/>
      </w:pPr>
      <w:r w:rsidRPr="00A954A3">
        <w:rPr>
          <w:b/>
          <w:bCs/>
        </w:rPr>
        <w:t xml:space="preserve">Hazardous waste </w:t>
      </w:r>
      <w:r w:rsidRPr="00A954A3">
        <w:t>is waste with properties capable of having a harmful effect on human health or the environment and is regulated and controlled by law.</w:t>
      </w:r>
    </w:p>
    <w:p w14:paraId="23BFF1E5" w14:textId="77777777" w:rsidR="003C17FA" w:rsidRPr="00A954A3" w:rsidRDefault="003C17FA" w:rsidP="00A954A3">
      <w:pPr>
        <w:pStyle w:val="NoSpacing"/>
        <w:jc w:val="both"/>
        <w:rPr>
          <w:sz w:val="21"/>
        </w:rPr>
      </w:pPr>
    </w:p>
    <w:p w14:paraId="7232F3D9" w14:textId="409E90CC" w:rsidR="006F0E98" w:rsidRPr="00A954A3" w:rsidRDefault="006F0E98" w:rsidP="00A954A3">
      <w:pPr>
        <w:shd w:val="clear" w:color="auto" w:fill="FFFFFF"/>
        <w:spacing w:after="0"/>
        <w:jc w:val="both"/>
        <w:rPr>
          <w:color w:val="595959" w:themeColor="text1" w:themeTint="A6"/>
          <w:sz w:val="21"/>
          <w:szCs w:val="21"/>
        </w:rPr>
      </w:pPr>
      <w:r w:rsidRPr="00A954A3">
        <w:rPr>
          <w:b/>
          <w:color w:val="595959" w:themeColor="text1" w:themeTint="A6"/>
          <w:sz w:val="21"/>
        </w:rPr>
        <w:t>Hazardous waste generated</w:t>
      </w:r>
      <w:r w:rsidRPr="00A954A3">
        <w:rPr>
          <w:color w:val="595959" w:themeColor="text1" w:themeTint="A6"/>
          <w:sz w:val="21"/>
        </w:rPr>
        <w:t xml:space="preserve">: </w:t>
      </w:r>
      <w:r w:rsidR="008D6924">
        <w:rPr>
          <w:color w:val="595959" w:themeColor="text1" w:themeTint="A6"/>
          <w:sz w:val="21"/>
          <w:szCs w:val="21"/>
        </w:rPr>
        <w:t xml:space="preserve"> </w:t>
      </w:r>
      <w:r w:rsidR="008D6924" w:rsidRPr="00A954A3">
        <w:rPr>
          <w:rFonts w:cs="Roboto Light"/>
          <w:color w:val="000000"/>
          <w:sz w:val="21"/>
          <w:szCs w:val="21"/>
        </w:rPr>
        <w:t>refers to the quantity of hazardous waste generated within the country during the reported year, prior to any activity such as collection, preparation for reuse, treatment, recovery, including recycling, or export, no matter the destination of this waste.</w:t>
      </w:r>
    </w:p>
    <w:p w14:paraId="27C1CFC8" w14:textId="77777777" w:rsidR="006F0E98" w:rsidRDefault="006F0E98" w:rsidP="00A954A3">
      <w:pPr>
        <w:shd w:val="clear" w:color="auto" w:fill="FFFFFF"/>
        <w:spacing w:after="0"/>
        <w:jc w:val="both"/>
        <w:rPr>
          <w:color w:val="595959" w:themeColor="text1" w:themeTint="A6"/>
        </w:rPr>
      </w:pPr>
    </w:p>
    <w:p w14:paraId="514D008D" w14:textId="1E343C59" w:rsidR="006F0E98" w:rsidRPr="00A954A3" w:rsidRDefault="006F0E98" w:rsidP="00A954A3">
      <w:pPr>
        <w:shd w:val="clear" w:color="auto" w:fill="FFFFFF"/>
        <w:spacing w:after="0"/>
        <w:jc w:val="both"/>
        <w:rPr>
          <w:color w:val="595959" w:themeColor="text1" w:themeTint="A6"/>
          <w:sz w:val="21"/>
        </w:rPr>
      </w:pPr>
      <w:r w:rsidRPr="00A954A3">
        <w:rPr>
          <w:b/>
          <w:color w:val="595959" w:themeColor="text1" w:themeTint="A6"/>
          <w:sz w:val="21"/>
        </w:rPr>
        <w:t>Hazardous waste generated by type, including e-waste</w:t>
      </w:r>
      <w:r w:rsidRPr="00A954A3">
        <w:rPr>
          <w:color w:val="595959" w:themeColor="text1" w:themeTint="A6"/>
          <w:sz w:val="21"/>
        </w:rPr>
        <w:t>: A breakdown of hazardous waste generated by key type of waste, including e-waste</w:t>
      </w:r>
      <w:r w:rsidR="00991A36">
        <w:rPr>
          <w:color w:val="595959" w:themeColor="text1" w:themeTint="A6"/>
          <w:sz w:val="21"/>
          <w:szCs w:val="21"/>
        </w:rPr>
        <w:t>.</w:t>
      </w:r>
    </w:p>
    <w:p w14:paraId="121AF359" w14:textId="6FF2E4E1" w:rsidR="006F0E98" w:rsidRDefault="006F0E98" w:rsidP="00225F6E">
      <w:pPr>
        <w:pStyle w:val="NoSpacing"/>
        <w:jc w:val="both"/>
        <w:rPr>
          <w:sz w:val="21"/>
        </w:rPr>
      </w:pPr>
    </w:p>
    <w:p w14:paraId="54437649" w14:textId="4B9D5791" w:rsidR="009163DD" w:rsidRPr="003D4088" w:rsidRDefault="008D0BE4" w:rsidP="00A954A3">
      <w:pPr>
        <w:pStyle w:val="MText"/>
      </w:pPr>
      <w:r w:rsidRPr="00216C9D">
        <w:rPr>
          <w:b/>
          <w:bCs/>
        </w:rPr>
        <w:t xml:space="preserve">Municipal </w:t>
      </w:r>
      <w:r w:rsidR="00B96EF1">
        <w:rPr>
          <w:b/>
          <w:bCs/>
        </w:rPr>
        <w:t>w</w:t>
      </w:r>
      <w:r w:rsidRPr="00216C9D">
        <w:rPr>
          <w:b/>
          <w:bCs/>
        </w:rPr>
        <w:t>aste</w:t>
      </w:r>
      <w:r>
        <w:rPr>
          <w:b/>
          <w:bCs/>
        </w:rPr>
        <w:t xml:space="preserve">: </w:t>
      </w:r>
      <w:r w:rsidR="003D4088" w:rsidRPr="00A954A3">
        <w:rPr>
          <w:b/>
          <w:bCs/>
        </w:rPr>
        <w:t xml:space="preserve">Municipal </w:t>
      </w:r>
      <w:r w:rsidR="00B96EF1">
        <w:rPr>
          <w:b/>
          <w:bCs/>
        </w:rPr>
        <w:t>s</w:t>
      </w:r>
      <w:r w:rsidR="003D4088" w:rsidRPr="00A954A3">
        <w:rPr>
          <w:b/>
          <w:bCs/>
        </w:rPr>
        <w:t xml:space="preserve">olid </w:t>
      </w:r>
      <w:r w:rsidR="00B96EF1">
        <w:rPr>
          <w:b/>
          <w:bCs/>
        </w:rPr>
        <w:t>w</w:t>
      </w:r>
      <w:r w:rsidR="003D4088" w:rsidRPr="00A954A3">
        <w:rPr>
          <w:b/>
          <w:bCs/>
        </w:rPr>
        <w:t xml:space="preserve">aste (MSW) </w:t>
      </w:r>
      <w:r w:rsidR="003D4088" w:rsidRPr="00A954A3">
        <w:t>includes waste originating from households, commerce and trade, small businesses, office buildings and institutions (schools, hospitals, government buildings). It also includes bulky waste (e.g., old furniture, mattresses) and waste from selected municipal services, e.g. waste from parks and gardens maintenance, waste from street cleaning services (street sweepings, litter containers content, market cleansing waste), if managed as waste</w:t>
      </w:r>
      <w:r w:rsidR="00913540">
        <w:t>.</w:t>
      </w:r>
    </w:p>
    <w:p w14:paraId="454E3240" w14:textId="77777777" w:rsidR="009163DD" w:rsidRDefault="009163DD" w:rsidP="00A954A3">
      <w:pPr>
        <w:pStyle w:val="MText"/>
      </w:pPr>
    </w:p>
    <w:p w14:paraId="2B71AA49" w14:textId="6666DE83" w:rsidR="002A6DFB" w:rsidRDefault="00C56703" w:rsidP="00A954A3">
      <w:pPr>
        <w:pStyle w:val="MText"/>
      </w:pPr>
      <w:r w:rsidRPr="00A954A3">
        <w:rPr>
          <w:b/>
          <w:bCs/>
        </w:rPr>
        <w:t>E-waste:</w:t>
      </w:r>
      <w:r>
        <w:t xml:space="preserve"> </w:t>
      </w:r>
      <w:r w:rsidRPr="00C56703">
        <w:t>Electronic waste, or e-waste, refers to all items of electrical and electronic equipment (EEE) and its parts that have been discarded by its owner as waste without the intent of re-use.</w:t>
      </w:r>
    </w:p>
    <w:p w14:paraId="4C56B31D" w14:textId="77777777" w:rsidR="002A6DFB" w:rsidRPr="00A954A3" w:rsidRDefault="002A6DFB" w:rsidP="00A954A3">
      <w:pPr>
        <w:pStyle w:val="MText"/>
        <w:rPr>
          <w:color w:val="auto"/>
        </w:rPr>
      </w:pPr>
    </w:p>
    <w:p w14:paraId="2EF653CE" w14:textId="441AA7E2" w:rsidR="006F0E98" w:rsidRPr="00DD78E2" w:rsidRDefault="007E1CCE" w:rsidP="00A954A3">
      <w:pPr>
        <w:pStyle w:val="MText"/>
        <w:rPr>
          <w:color w:val="595959" w:themeColor="text1" w:themeTint="A6"/>
        </w:rPr>
      </w:pPr>
      <w:r>
        <w:rPr>
          <w:b/>
          <w:color w:val="595959" w:themeColor="text1" w:themeTint="A6"/>
        </w:rPr>
        <w:t>H</w:t>
      </w:r>
      <w:r w:rsidR="006F0E98" w:rsidRPr="00DD78E2">
        <w:rPr>
          <w:b/>
          <w:color w:val="595959" w:themeColor="text1" w:themeTint="A6"/>
        </w:rPr>
        <w:t>azardous waste treated</w:t>
      </w:r>
      <w:r w:rsidR="006F0E98" w:rsidRPr="00DD78E2">
        <w:rPr>
          <w:color w:val="595959" w:themeColor="text1" w:themeTint="A6"/>
        </w:rPr>
        <w:t xml:space="preserve">: </w:t>
      </w:r>
      <w:r w:rsidR="001D5667">
        <w:rPr>
          <w:color w:val="595959" w:themeColor="text1" w:themeTint="A6"/>
        </w:rPr>
        <w:t>H</w:t>
      </w:r>
      <w:r w:rsidR="006F0E98" w:rsidRPr="00DD78E2">
        <w:rPr>
          <w:color w:val="595959" w:themeColor="text1" w:themeTint="A6"/>
        </w:rPr>
        <w:t>azardous waste treated during reporting year</w:t>
      </w:r>
      <w:r w:rsidR="00E241EC">
        <w:rPr>
          <w:color w:val="595959" w:themeColor="text1" w:themeTint="A6"/>
        </w:rPr>
        <w:t xml:space="preserve">, </w:t>
      </w:r>
      <w:r w:rsidR="00E241EC" w:rsidRPr="00A954A3">
        <w:t>per each type of treatment (recycling, incineration with/without energy recovery, landfilling or other), including exports and excluding imports</w:t>
      </w:r>
      <w:r w:rsidR="00991A36" w:rsidRPr="004A5A0A">
        <w:rPr>
          <w:color w:val="595959" w:themeColor="text1" w:themeTint="A6"/>
        </w:rPr>
        <w:t>.</w:t>
      </w:r>
    </w:p>
    <w:p w14:paraId="2E9433A3" w14:textId="068DB734" w:rsidR="00D51E7C" w:rsidRPr="00377033" w:rsidRDefault="00D51E7C" w:rsidP="00A954A3">
      <w:pPr>
        <w:pStyle w:val="MText"/>
      </w:pPr>
    </w:p>
    <w:p w14:paraId="5556060F" w14:textId="77777777" w:rsidR="0003688B" w:rsidRPr="00AB7757" w:rsidRDefault="00D51E7C" w:rsidP="00A954A3">
      <w:pPr>
        <w:spacing w:after="0"/>
        <w:jc w:val="both"/>
        <w:rPr>
          <w:b/>
          <w:i/>
          <w:color w:val="4A4A4A"/>
          <w:sz w:val="21"/>
        </w:rPr>
      </w:pPr>
      <w:r w:rsidRPr="00AB7757">
        <w:rPr>
          <w:b/>
          <w:color w:val="4A4A4A"/>
        </w:rPr>
        <w:t>Concepts:</w:t>
      </w:r>
    </w:p>
    <w:p w14:paraId="328EEC94" w14:textId="66438D05" w:rsidR="00E132E2" w:rsidRPr="00C01F91" w:rsidRDefault="00E132E2" w:rsidP="00A954A3">
      <w:pPr>
        <w:spacing w:after="0"/>
        <w:jc w:val="both"/>
        <w:rPr>
          <w:rFonts w:eastAsia="Times New Roman" w:cs="Times New Roman"/>
          <w:color w:val="4A4A4A"/>
          <w:sz w:val="21"/>
          <w:szCs w:val="21"/>
          <w:lang w:eastAsia="en-GB"/>
        </w:rPr>
      </w:pPr>
      <w:r w:rsidRPr="00C01F91">
        <w:rPr>
          <w:rFonts w:eastAsia="Times New Roman" w:cs="Times New Roman"/>
          <w:i/>
          <w:iCs/>
          <w:color w:val="4A4A4A"/>
          <w:sz w:val="21"/>
          <w:szCs w:val="21"/>
          <w:lang w:eastAsia="en-GB"/>
        </w:rPr>
        <w:t>Hazardous waste</w:t>
      </w:r>
      <w:r w:rsidRPr="00C01F91">
        <w:rPr>
          <w:rFonts w:eastAsia="Times New Roman" w:cs="Times New Roman"/>
          <w:color w:val="4A4A4A"/>
          <w:sz w:val="21"/>
          <w:szCs w:val="21"/>
          <w:lang w:eastAsia="en-GB"/>
        </w:rPr>
        <w:t xml:space="preserve"> is waste with properties that make it hazardous or capable of having a harmful effect on human health or the environment. Hazardous waste is generated from many sources, ranging from industrial manufacturing process waste to domestic items such as batteries and may come in many forms, including liquids, solids, gases and sludge. They can be discarded as commercial products, like cleaning </w:t>
      </w:r>
      <w:r w:rsidRPr="00C01F91">
        <w:rPr>
          <w:rFonts w:eastAsia="Times New Roman" w:cs="Times New Roman"/>
          <w:color w:val="4A4A4A"/>
          <w:sz w:val="21"/>
          <w:szCs w:val="21"/>
          <w:lang w:eastAsia="en-GB"/>
        </w:rPr>
        <w:lastRenderedPageBreak/>
        <w:t>fluids or pesticides or the by-products of manufacturing processes</w:t>
      </w:r>
      <w:r>
        <w:rPr>
          <w:rFonts w:eastAsia="Times New Roman" w:cs="Times New Roman"/>
          <w:color w:val="4A4A4A"/>
          <w:sz w:val="21"/>
          <w:szCs w:val="21"/>
          <w:lang w:eastAsia="en-GB"/>
        </w:rPr>
        <w:t xml:space="preserve">, from </w:t>
      </w:r>
      <w:r w:rsidRPr="00C01F91">
        <w:rPr>
          <w:rFonts w:eastAsia="Times New Roman" w:cs="Times New Roman"/>
          <w:color w:val="4A4A4A"/>
          <w:sz w:val="21"/>
          <w:szCs w:val="21"/>
          <w:lang w:eastAsia="en-GB"/>
        </w:rPr>
        <w:t>Basel Convention (Article 1, paragraph 1(a)).</w:t>
      </w:r>
      <w:r>
        <w:rPr>
          <w:rFonts w:eastAsia="Times New Roman" w:cs="Times New Roman"/>
          <w:color w:val="4A4A4A"/>
          <w:sz w:val="21"/>
          <w:szCs w:val="21"/>
          <w:lang w:eastAsia="en-GB"/>
        </w:rPr>
        <w:t xml:space="preserve"> W</w:t>
      </w:r>
      <w:r w:rsidRPr="00C01F91">
        <w:rPr>
          <w:rFonts w:eastAsia="Times New Roman" w:cs="Times New Roman"/>
          <w:color w:val="4A4A4A"/>
          <w:sz w:val="21"/>
          <w:szCs w:val="21"/>
          <w:lang w:eastAsia="en-GB"/>
        </w:rPr>
        <w:t xml:space="preserve">aste listed in Annex VIII of the Basel Convention </w:t>
      </w:r>
      <w:r>
        <w:rPr>
          <w:rFonts w:eastAsia="Times New Roman" w:cs="Times New Roman"/>
          <w:color w:val="4A4A4A"/>
          <w:sz w:val="21"/>
          <w:szCs w:val="21"/>
          <w:lang w:eastAsia="en-GB"/>
        </w:rPr>
        <w:t>is</w:t>
      </w:r>
      <w:r w:rsidRPr="00C01F91">
        <w:rPr>
          <w:rFonts w:eastAsia="Times New Roman" w:cs="Times New Roman"/>
          <w:color w:val="4A4A4A"/>
          <w:sz w:val="21"/>
          <w:szCs w:val="21"/>
          <w:lang w:eastAsia="en-GB"/>
        </w:rPr>
        <w:t xml:space="preserve"> presumed to be hazardous, while waste listed in Annex IX </w:t>
      </w:r>
      <w:r>
        <w:rPr>
          <w:rFonts w:eastAsia="Times New Roman" w:cs="Times New Roman"/>
          <w:color w:val="4A4A4A"/>
          <w:sz w:val="21"/>
          <w:szCs w:val="21"/>
          <w:lang w:eastAsia="en-GB"/>
        </w:rPr>
        <w:t>is</w:t>
      </w:r>
      <w:r w:rsidRPr="00C01F91">
        <w:rPr>
          <w:rFonts w:eastAsia="Times New Roman" w:cs="Times New Roman"/>
          <w:color w:val="4A4A4A"/>
          <w:sz w:val="21"/>
          <w:szCs w:val="21"/>
          <w:lang w:eastAsia="en-GB"/>
        </w:rPr>
        <w:t xml:space="preserve"> presumed not to be hazardous. For the purpose of this indicator, due to comparability reasons, additional waste considered hazardous as per national definitions, as provided by the Basel Convention under Article 1, paragraph 1(b</w:t>
      </w:r>
      <w:r>
        <w:rPr>
          <w:rFonts w:eastAsia="Times New Roman" w:cs="Times New Roman"/>
          <w:color w:val="4A4A4A"/>
          <w:sz w:val="21"/>
          <w:szCs w:val="21"/>
          <w:lang w:eastAsia="en-GB"/>
        </w:rPr>
        <w:t>), are excluded.</w:t>
      </w:r>
    </w:p>
    <w:p w14:paraId="3016C747" w14:textId="77777777" w:rsidR="00E132E2" w:rsidRDefault="00E132E2" w:rsidP="00A954A3">
      <w:pPr>
        <w:spacing w:after="0"/>
        <w:jc w:val="both"/>
        <w:rPr>
          <w:rFonts w:eastAsia="Times New Roman" w:cs="Times New Roman"/>
          <w:i/>
          <w:iCs/>
          <w:color w:val="4A4A4A"/>
          <w:sz w:val="21"/>
          <w:szCs w:val="21"/>
          <w:lang w:eastAsia="en-GB"/>
        </w:rPr>
      </w:pPr>
    </w:p>
    <w:p w14:paraId="204E8019" w14:textId="542B2375" w:rsidR="003F7AFC" w:rsidRDefault="00E132E2" w:rsidP="00A954A3">
      <w:pPr>
        <w:spacing w:after="0"/>
        <w:jc w:val="both"/>
        <w:rPr>
          <w:rFonts w:eastAsia="Times New Roman" w:cs="Times New Roman"/>
          <w:color w:val="4A4A4A"/>
          <w:sz w:val="21"/>
          <w:szCs w:val="21"/>
          <w:lang w:eastAsia="en-GB"/>
        </w:rPr>
      </w:pPr>
      <w:r w:rsidRPr="00C01F91">
        <w:rPr>
          <w:rFonts w:eastAsia="Times New Roman" w:cs="Times New Roman"/>
          <w:i/>
          <w:iCs/>
          <w:color w:val="4A4A4A"/>
          <w:sz w:val="21"/>
          <w:szCs w:val="21"/>
          <w:lang w:eastAsia="en-GB"/>
        </w:rPr>
        <w:t>Hazardous waste generated</w:t>
      </w:r>
      <w:r w:rsidRPr="00C01F91">
        <w:rPr>
          <w:rFonts w:eastAsia="Times New Roman" w:cs="Times New Roman"/>
          <w:color w:val="4A4A4A"/>
          <w:sz w:val="21"/>
          <w:szCs w:val="21"/>
          <w:lang w:eastAsia="en-GB"/>
        </w:rPr>
        <w:t xml:space="preserve"> refers to the quantity of hazardous waste (as per the definition above) that is generated within the country during the reported year, prior to any activity such as collection, preparation for reuse, treatment, recovery, including recycling, or export, no matter the destination of this waste. </w:t>
      </w:r>
      <w:r w:rsidR="003F7AFC">
        <w:rPr>
          <w:rFonts w:eastAsia="Times New Roman" w:cs="Times New Roman"/>
          <w:color w:val="4A4A4A"/>
          <w:sz w:val="21"/>
          <w:szCs w:val="21"/>
          <w:lang w:eastAsia="en-GB"/>
        </w:rPr>
        <w:t>For</w:t>
      </w:r>
      <w:r w:rsidRPr="00C01F91">
        <w:rPr>
          <w:rFonts w:eastAsia="Times New Roman" w:cs="Times New Roman"/>
          <w:color w:val="4A4A4A"/>
          <w:sz w:val="21"/>
          <w:szCs w:val="21"/>
          <w:lang w:eastAsia="en-GB"/>
        </w:rPr>
        <w:t xml:space="preserve"> waste that are not covered under the above definition, but are defined as, or are considered to be hazardous waste by national definitions </w:t>
      </w:r>
      <w:r w:rsidR="003F7AFC">
        <w:rPr>
          <w:rFonts w:eastAsia="Times New Roman" w:cs="Times New Roman"/>
          <w:color w:val="4A4A4A"/>
          <w:sz w:val="21"/>
          <w:szCs w:val="21"/>
          <w:lang w:eastAsia="en-GB"/>
        </w:rPr>
        <w:t xml:space="preserve">and </w:t>
      </w:r>
      <w:r w:rsidRPr="00C01F91">
        <w:rPr>
          <w:rFonts w:eastAsia="Times New Roman" w:cs="Times New Roman"/>
          <w:color w:val="4A4A4A"/>
          <w:sz w:val="21"/>
          <w:szCs w:val="21"/>
          <w:lang w:eastAsia="en-GB"/>
        </w:rPr>
        <w:t>are included in the “hazardous waste generated” amount, a specific note should be added specifying the additional types/streams of hazardous waste included as well as their quantities.</w:t>
      </w:r>
    </w:p>
    <w:p w14:paraId="74E7BCA4" w14:textId="5E72257D" w:rsidR="00E132E2" w:rsidRDefault="00E132E2" w:rsidP="00225F6E">
      <w:pPr>
        <w:pStyle w:val="NoSpacing"/>
        <w:jc w:val="both"/>
      </w:pPr>
      <w:r w:rsidRPr="00A954A3">
        <w:t xml:space="preserve"> </w:t>
      </w:r>
    </w:p>
    <w:p w14:paraId="5C152784" w14:textId="54590C87" w:rsidR="0048706A" w:rsidRPr="00A954A3" w:rsidRDefault="00273D59" w:rsidP="00A954A3">
      <w:pPr>
        <w:pStyle w:val="MText"/>
      </w:pPr>
      <w:r w:rsidRPr="00A954A3">
        <w:t>“</w:t>
      </w:r>
      <w:r w:rsidRPr="00A954A3">
        <w:rPr>
          <w:i/>
          <w:iCs/>
        </w:rPr>
        <w:t>Waste treated</w:t>
      </w:r>
      <w:r w:rsidRPr="00A954A3">
        <w:t>” and “</w:t>
      </w:r>
      <w:r w:rsidRPr="00A954A3">
        <w:rPr>
          <w:i/>
          <w:iCs/>
        </w:rPr>
        <w:t>type of treatment</w:t>
      </w:r>
      <w:r w:rsidRPr="00A954A3">
        <w:t>” are not defined in the Basel Convention. In this context, “treatment” will include all operations included under Annex IV of the Basel Convention, namely “Disposal” operations D1 to D15 and “Recovery” operations R1 to R13. This is also linked to the definitions of “Recycling, Incineration, Incineration with energy recovery, Landfilling and other types of treatment or disposal”</w:t>
      </w:r>
      <w:r>
        <w:t>.</w:t>
      </w:r>
    </w:p>
    <w:p w14:paraId="7A33BDA6" w14:textId="201C1EA4" w:rsidR="00273D59" w:rsidRDefault="00273D59" w:rsidP="00A954A3">
      <w:pPr>
        <w:pStyle w:val="MText"/>
      </w:pPr>
    </w:p>
    <w:p w14:paraId="71D04507" w14:textId="711E8739" w:rsidR="00556B6A" w:rsidRDefault="002564CD" w:rsidP="00A954A3">
      <w:pPr>
        <w:spacing w:after="0"/>
        <w:jc w:val="both"/>
        <w:rPr>
          <w:sz w:val="21"/>
          <w:szCs w:val="21"/>
        </w:rPr>
      </w:pPr>
      <w:r w:rsidRPr="00216C9D">
        <w:rPr>
          <w:color w:val="595959" w:themeColor="text1" w:themeTint="A6"/>
          <w:sz w:val="21"/>
        </w:rPr>
        <w:t>A full methodology for this indicator is available in the document entitled, “</w:t>
      </w:r>
      <w:hyperlink r:id="rId11" w:anchor=":~:text=The%20Global%20Chemicals%20and%20Waste,related%20SDG%20indicators%20across%20sectors." w:history="1">
        <w:r w:rsidRPr="00216C9D">
          <w:rPr>
            <w:rStyle w:val="Hyperlink"/>
            <w:sz w:val="21"/>
          </w:rPr>
          <w:t xml:space="preserve">Global Chemicals and </w:t>
        </w:r>
        <w:r w:rsidRPr="00717CC3">
          <w:rPr>
            <w:rStyle w:val="Hyperlink"/>
            <w:rFonts w:eastAsia="Times New Roman" w:cs="Times New Roman"/>
            <w:sz w:val="21"/>
            <w:szCs w:val="21"/>
            <w:lang w:eastAsia="en-GB"/>
          </w:rPr>
          <w:t>Waste Indicator Review Document</w:t>
        </w:r>
      </w:hyperlink>
      <w:r>
        <w:rPr>
          <w:color w:val="595959" w:themeColor="text1" w:themeTint="A6"/>
          <w:sz w:val="21"/>
        </w:rPr>
        <w:t>”</w:t>
      </w:r>
      <w:r w:rsidRPr="00991A36">
        <w:rPr>
          <w:rFonts w:eastAsia="Times New Roman" w:cs="Times New Roman"/>
          <w:color w:val="4A4A4A"/>
          <w:sz w:val="21"/>
          <w:szCs w:val="21"/>
          <w:lang w:eastAsia="en-GB"/>
        </w:rPr>
        <w:t xml:space="preserve"> (UNEP,</w:t>
      </w:r>
      <w:r>
        <w:rPr>
          <w:rFonts w:eastAsia="Times New Roman" w:cs="Times New Roman"/>
          <w:color w:val="4A4A4A"/>
          <w:sz w:val="21"/>
          <w:szCs w:val="21"/>
          <w:lang w:eastAsia="en-GB"/>
        </w:rPr>
        <w:t xml:space="preserve"> 2021</w:t>
      </w:r>
      <w:r w:rsidRPr="00991A36">
        <w:rPr>
          <w:rFonts w:eastAsia="Times New Roman" w:cs="Times New Roman"/>
          <w:color w:val="4A4A4A"/>
          <w:sz w:val="21"/>
          <w:szCs w:val="21"/>
          <w:lang w:eastAsia="en-GB"/>
        </w:rPr>
        <w:t>).</w:t>
      </w:r>
    </w:p>
    <w:p w14:paraId="782FCDAE" w14:textId="77777777" w:rsidR="00556B6A" w:rsidRPr="00A954A3" w:rsidRDefault="00556B6A" w:rsidP="00A954A3">
      <w:pPr>
        <w:pStyle w:val="NoSpacing"/>
        <w:jc w:val="both"/>
        <w:rPr>
          <w:sz w:val="21"/>
          <w:szCs w:val="21"/>
        </w:rPr>
      </w:pPr>
    </w:p>
    <w:p w14:paraId="7932F8BD" w14:textId="5401093E" w:rsidR="008B0AC7" w:rsidRPr="00A96255" w:rsidRDefault="00576CFA" w:rsidP="00F719A8">
      <w:pPr>
        <w:pStyle w:val="MHeader2"/>
      </w:pPr>
      <w:r w:rsidRPr="00A96255">
        <w:t xml:space="preserve">2.b. Unit of measure </w:t>
      </w:r>
      <w:r>
        <w:rPr>
          <w:color w:val="B4B4B4"/>
          <w:sz w:val="20"/>
        </w:rPr>
        <w:t>(UNIT_MEASURE)</w:t>
      </w:r>
    </w:p>
    <w:p w14:paraId="4A5AF9B2" w14:textId="5D52BD8B" w:rsidR="002E6074" w:rsidRPr="00A96255" w:rsidRDefault="002E6074" w:rsidP="00576CFA">
      <w:pPr>
        <w:pStyle w:val="MText"/>
      </w:pPr>
      <w:r>
        <w:t xml:space="preserve">Tonnes, </w:t>
      </w:r>
      <w:r w:rsidR="00B04F86">
        <w:t xml:space="preserve">Kilograms </w:t>
      </w:r>
      <w:r w:rsidR="008B6D77">
        <w:t>(</w:t>
      </w:r>
      <w:r w:rsidR="00B344AD">
        <w:t>Kg</w:t>
      </w:r>
      <w:r w:rsidR="008B6D77">
        <w:t>)</w:t>
      </w:r>
      <w:r>
        <w:t xml:space="preserve">, </w:t>
      </w:r>
      <w:r w:rsidRPr="002E6074">
        <w:t>kilograms per constant United States dollars</w:t>
      </w:r>
      <w:r>
        <w:t>, Percent</w:t>
      </w:r>
      <w:r w:rsidR="006E7ACC">
        <w:t xml:space="preserve"> (%)</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123172F4" w14:textId="6A2B19E3" w:rsidR="00F719A8" w:rsidRDefault="00AA5771" w:rsidP="00A954A3">
      <w:pPr>
        <w:pStyle w:val="MText"/>
        <w:numPr>
          <w:ilvl w:val="0"/>
          <w:numId w:val="12"/>
        </w:numPr>
      </w:pPr>
      <w:r>
        <w:t>International Standard Industrial Classification of All</w:t>
      </w:r>
      <w:r w:rsidR="002554C7">
        <w:t xml:space="preserve"> Economic Activities (ISIC), Rev.4</w:t>
      </w:r>
      <w:r w:rsidR="00C47F02">
        <w:t>.</w:t>
      </w:r>
    </w:p>
    <w:p w14:paraId="06962142" w14:textId="207D8ED3" w:rsidR="003534D3" w:rsidRPr="00C01F91" w:rsidRDefault="003534D3" w:rsidP="003534D3">
      <w:pPr>
        <w:spacing w:after="0"/>
        <w:jc w:val="both"/>
        <w:rPr>
          <w:rFonts w:eastAsia="Times New Roman" w:cs="Times New Roman"/>
          <w:color w:val="4A4A4A"/>
          <w:sz w:val="21"/>
          <w:szCs w:val="21"/>
          <w:lang w:eastAsia="en-GB"/>
        </w:rPr>
      </w:pPr>
      <w:r w:rsidRPr="00C01F91">
        <w:rPr>
          <w:rFonts w:eastAsia="Times New Roman" w:cs="Times New Roman"/>
          <w:color w:val="4A4A4A"/>
          <w:sz w:val="21"/>
          <w:szCs w:val="21"/>
          <w:lang w:eastAsia="en-GB"/>
        </w:rPr>
        <w:t xml:space="preserve">The hazardous waste generated should be reported as a total amount generated during the year, as well as by its distribution among wide categories of economic activities and by households. The economic </w:t>
      </w:r>
      <w:r>
        <w:rPr>
          <w:rFonts w:eastAsia="Times New Roman" w:cs="Times New Roman"/>
          <w:color w:val="4A4A4A"/>
          <w:sz w:val="21"/>
          <w:szCs w:val="21"/>
          <w:lang w:eastAsia="en-GB"/>
        </w:rPr>
        <w:t>activities included in the scope of hazardous waste are</w:t>
      </w:r>
      <w:r w:rsidR="006404B1">
        <w:rPr>
          <w:rFonts w:eastAsia="Times New Roman" w:cs="Times New Roman"/>
          <w:color w:val="4A4A4A"/>
          <w:sz w:val="21"/>
          <w:szCs w:val="21"/>
          <w:lang w:eastAsia="en-GB"/>
        </w:rPr>
        <w:t xml:space="preserve"> disaggregated </w:t>
      </w:r>
      <w:r w:rsidR="00E551D3">
        <w:rPr>
          <w:rFonts w:eastAsia="Times New Roman" w:cs="Times New Roman"/>
          <w:color w:val="4A4A4A"/>
          <w:sz w:val="21"/>
          <w:szCs w:val="21"/>
          <w:lang w:eastAsia="en-GB"/>
        </w:rPr>
        <w:t>by ISIC, Rev.4</w:t>
      </w:r>
      <w:r w:rsidRPr="00C01F91">
        <w:rPr>
          <w:rFonts w:eastAsia="Times New Roman" w:cs="Times New Roman"/>
          <w:color w:val="4A4A4A"/>
          <w:sz w:val="21"/>
          <w:szCs w:val="21"/>
          <w:lang w:eastAsia="en-GB"/>
        </w:rPr>
        <w:t>:</w:t>
      </w:r>
    </w:p>
    <w:p w14:paraId="48868FBB" w14:textId="4A3E6DD0" w:rsidR="003534D3" w:rsidRPr="00A954A3" w:rsidRDefault="003534D3" w:rsidP="00A954A3">
      <w:pPr>
        <w:pStyle w:val="ListParagraph"/>
        <w:numPr>
          <w:ilvl w:val="0"/>
          <w:numId w:val="13"/>
        </w:numPr>
        <w:spacing w:after="0"/>
        <w:jc w:val="both"/>
        <w:rPr>
          <w:rFonts w:eastAsia="Times New Roman" w:cs="Times New Roman"/>
          <w:color w:val="4A4A4A"/>
          <w:sz w:val="21"/>
          <w:szCs w:val="21"/>
          <w:lang w:eastAsia="en-GB"/>
        </w:rPr>
      </w:pPr>
      <w:r w:rsidRPr="00A954A3">
        <w:rPr>
          <w:rFonts w:eastAsia="Times New Roman" w:cs="Times New Roman"/>
          <w:color w:val="4A4A4A"/>
          <w:sz w:val="21"/>
          <w:szCs w:val="21"/>
          <w:lang w:eastAsia="en-GB"/>
        </w:rPr>
        <w:t>Agriculture, forestry and fishing (ISIC 01-03)</w:t>
      </w:r>
    </w:p>
    <w:p w14:paraId="6D44DFF5" w14:textId="5807A91D" w:rsidR="003534D3" w:rsidRPr="00A954A3" w:rsidRDefault="003534D3" w:rsidP="00A954A3">
      <w:pPr>
        <w:pStyle w:val="ListParagraph"/>
        <w:numPr>
          <w:ilvl w:val="0"/>
          <w:numId w:val="13"/>
        </w:numPr>
        <w:spacing w:after="0"/>
        <w:jc w:val="both"/>
        <w:rPr>
          <w:rFonts w:eastAsia="Times New Roman" w:cs="Times New Roman"/>
          <w:color w:val="4A4A4A"/>
          <w:sz w:val="21"/>
          <w:szCs w:val="21"/>
          <w:lang w:eastAsia="en-GB"/>
        </w:rPr>
      </w:pPr>
      <w:r w:rsidRPr="00A954A3">
        <w:rPr>
          <w:rFonts w:eastAsia="Times New Roman" w:cs="Times New Roman"/>
          <w:color w:val="4A4A4A"/>
          <w:sz w:val="21"/>
          <w:szCs w:val="21"/>
          <w:lang w:eastAsia="en-GB"/>
        </w:rPr>
        <w:t>Mining and quarrying (ISIC 05-09)</w:t>
      </w:r>
    </w:p>
    <w:p w14:paraId="0650B0D8" w14:textId="38EFB499" w:rsidR="003534D3" w:rsidRPr="00A954A3" w:rsidRDefault="003534D3" w:rsidP="00A954A3">
      <w:pPr>
        <w:pStyle w:val="ListParagraph"/>
        <w:numPr>
          <w:ilvl w:val="0"/>
          <w:numId w:val="13"/>
        </w:numPr>
        <w:spacing w:after="0"/>
        <w:jc w:val="both"/>
        <w:rPr>
          <w:rFonts w:eastAsia="Times New Roman" w:cs="Times New Roman"/>
          <w:color w:val="4A4A4A"/>
          <w:sz w:val="21"/>
          <w:szCs w:val="21"/>
          <w:lang w:eastAsia="en-GB"/>
        </w:rPr>
      </w:pPr>
      <w:r w:rsidRPr="00A954A3">
        <w:rPr>
          <w:rFonts w:eastAsia="Times New Roman" w:cs="Times New Roman"/>
          <w:color w:val="4A4A4A"/>
          <w:sz w:val="21"/>
          <w:szCs w:val="21"/>
          <w:lang w:eastAsia="en-GB"/>
        </w:rPr>
        <w:t>Manufacturing (ISIC 10-33)</w:t>
      </w:r>
    </w:p>
    <w:p w14:paraId="609D053D" w14:textId="5EF01D1C" w:rsidR="003534D3" w:rsidRPr="00A954A3" w:rsidRDefault="003534D3" w:rsidP="00A954A3">
      <w:pPr>
        <w:pStyle w:val="ListParagraph"/>
        <w:numPr>
          <w:ilvl w:val="0"/>
          <w:numId w:val="13"/>
        </w:numPr>
        <w:spacing w:after="0"/>
        <w:jc w:val="both"/>
        <w:rPr>
          <w:rFonts w:eastAsia="Times New Roman" w:cs="Times New Roman"/>
          <w:color w:val="4A4A4A"/>
          <w:sz w:val="21"/>
          <w:szCs w:val="21"/>
          <w:lang w:eastAsia="en-GB"/>
        </w:rPr>
      </w:pPr>
      <w:r w:rsidRPr="00A954A3">
        <w:rPr>
          <w:rFonts w:eastAsia="Times New Roman" w:cs="Times New Roman"/>
          <w:color w:val="4A4A4A"/>
          <w:sz w:val="21"/>
          <w:szCs w:val="21"/>
          <w:lang w:eastAsia="en-GB"/>
        </w:rPr>
        <w:t>Electricity, gas, steam and air conditioning supply (ISIC 35)</w:t>
      </w:r>
    </w:p>
    <w:p w14:paraId="02DEECE6" w14:textId="3C99989C" w:rsidR="003534D3" w:rsidRPr="00A954A3" w:rsidRDefault="003534D3" w:rsidP="00A954A3">
      <w:pPr>
        <w:pStyle w:val="ListParagraph"/>
        <w:numPr>
          <w:ilvl w:val="0"/>
          <w:numId w:val="13"/>
        </w:numPr>
        <w:spacing w:after="0"/>
        <w:jc w:val="both"/>
        <w:rPr>
          <w:rFonts w:eastAsia="Times New Roman" w:cs="Times New Roman"/>
          <w:color w:val="4A4A4A"/>
          <w:sz w:val="21"/>
          <w:szCs w:val="21"/>
          <w:lang w:eastAsia="en-GB"/>
        </w:rPr>
      </w:pPr>
      <w:r w:rsidRPr="00A954A3">
        <w:rPr>
          <w:rFonts w:eastAsia="Times New Roman" w:cs="Times New Roman"/>
          <w:color w:val="4A4A4A"/>
          <w:sz w:val="21"/>
          <w:szCs w:val="21"/>
          <w:lang w:eastAsia="en-GB"/>
        </w:rPr>
        <w:t>Construction (ISIC 41-43)</w:t>
      </w:r>
    </w:p>
    <w:p w14:paraId="3D32F112" w14:textId="6B805F8D" w:rsidR="003534D3" w:rsidRPr="00A954A3" w:rsidRDefault="003534D3" w:rsidP="00A954A3">
      <w:pPr>
        <w:pStyle w:val="ListParagraph"/>
        <w:numPr>
          <w:ilvl w:val="0"/>
          <w:numId w:val="13"/>
        </w:numPr>
        <w:spacing w:after="0"/>
        <w:jc w:val="both"/>
        <w:rPr>
          <w:rFonts w:eastAsia="Times New Roman" w:cs="Times New Roman"/>
          <w:color w:val="4A4A4A"/>
          <w:sz w:val="21"/>
          <w:szCs w:val="21"/>
          <w:lang w:eastAsia="en-GB"/>
        </w:rPr>
      </w:pPr>
      <w:r w:rsidRPr="00A954A3">
        <w:rPr>
          <w:rFonts w:eastAsia="Times New Roman" w:cs="Times New Roman"/>
          <w:color w:val="4A4A4A"/>
          <w:sz w:val="21"/>
          <w:szCs w:val="21"/>
          <w:lang w:eastAsia="en-GB"/>
        </w:rPr>
        <w:t>Other economic activities excluding ISIC 38</w:t>
      </w:r>
    </w:p>
    <w:p w14:paraId="5A85DF4B" w14:textId="25385C84" w:rsidR="00C61A8F" w:rsidRPr="00A954A3" w:rsidRDefault="00576BB6" w:rsidP="00D55C80">
      <w:pPr>
        <w:pStyle w:val="MText"/>
        <w:numPr>
          <w:ilvl w:val="0"/>
          <w:numId w:val="12"/>
        </w:numPr>
        <w:rPr>
          <w:rStyle w:val="normaltextrun"/>
        </w:rPr>
      </w:pPr>
      <w:r w:rsidRPr="00D32267">
        <w:rPr>
          <w:rStyle w:val="normaltextrun"/>
          <w:rFonts w:ascii="Calibri" w:hAnsi="Calibri" w:cs="Calibri"/>
        </w:rPr>
        <w:t>Standard Country or Area Codes for Statistical Use</w:t>
      </w:r>
      <w:r w:rsidRPr="00D32267">
        <w:rPr>
          <w:rStyle w:val="normaltextrun"/>
          <w:rFonts w:ascii="Calibri" w:hAnsi="Calibri" w:cs="Calibri"/>
          <w:shd w:val="clear" w:color="auto" w:fill="FFFFFF"/>
        </w:rPr>
        <w:t xml:space="preserve"> (UN M49 classification of countries and regions)</w:t>
      </w:r>
      <w:r w:rsidR="00C47F02">
        <w:rPr>
          <w:rStyle w:val="normaltextrun"/>
          <w:rFonts w:ascii="Calibri" w:hAnsi="Calibri" w:cs="Calibri"/>
          <w:shd w:val="clear" w:color="auto" w:fill="FFFFFF"/>
        </w:rPr>
        <w:t>.</w:t>
      </w:r>
    </w:p>
    <w:p w14:paraId="6D84628E" w14:textId="77736492" w:rsidR="00D1147B" w:rsidRPr="00C61A8F" w:rsidRDefault="00C47F02" w:rsidP="00A954A3">
      <w:pPr>
        <w:pStyle w:val="MText"/>
        <w:numPr>
          <w:ilvl w:val="0"/>
          <w:numId w:val="12"/>
        </w:numPr>
      </w:pPr>
      <w:r w:rsidRPr="00A954A3">
        <w:t>C</w:t>
      </w:r>
      <w:r w:rsidR="00933E42" w:rsidRPr="00A954A3">
        <w:t xml:space="preserve">ategories of hazardousness </w:t>
      </w:r>
      <w:r w:rsidRPr="00A954A3">
        <w:t>according to t</w:t>
      </w:r>
      <w:r w:rsidR="00FF3710" w:rsidRPr="00A954A3">
        <w:t>he Basel Convention</w:t>
      </w:r>
      <w:r w:rsidRPr="00A954A3">
        <w:t>.</w:t>
      </w:r>
    </w:p>
    <w:p w14:paraId="4A20257C" w14:textId="77777777" w:rsidR="003534D3" w:rsidRPr="00A96255" w:rsidRDefault="003534D3"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51DC6567" w14:textId="438B9F49" w:rsidR="00DA42D7" w:rsidRPr="003F7AFC" w:rsidRDefault="00DA42D7" w:rsidP="00A954A3">
      <w:pPr>
        <w:shd w:val="clear" w:color="auto" w:fill="FFFFFF"/>
        <w:spacing w:after="0"/>
        <w:jc w:val="both"/>
        <w:rPr>
          <w:color w:val="4A4A4A"/>
          <w:sz w:val="21"/>
        </w:rPr>
      </w:pPr>
      <w:r w:rsidRPr="00A954A3">
        <w:rPr>
          <w:color w:val="4A4A4A"/>
        </w:rPr>
        <w:lastRenderedPageBreak/>
        <w:t>Data provided by national governments, including</w:t>
      </w:r>
      <w:r w:rsidRPr="00A954A3">
        <w:t xml:space="preserve"> </w:t>
      </w:r>
      <w:r w:rsidR="003F7AFC">
        <w:rPr>
          <w:rFonts w:eastAsia="Times New Roman" w:cs="Times New Roman"/>
          <w:color w:val="4A4A4A"/>
          <w:sz w:val="21"/>
          <w:szCs w:val="21"/>
          <w:lang w:eastAsia="en-GB"/>
        </w:rPr>
        <w:t>National Statistic</w:t>
      </w:r>
      <w:r w:rsidR="007B0C64">
        <w:rPr>
          <w:rFonts w:eastAsia="Times New Roman" w:cs="Times New Roman"/>
          <w:color w:val="4A4A4A"/>
          <w:sz w:val="21"/>
          <w:szCs w:val="21"/>
          <w:lang w:eastAsia="en-GB"/>
        </w:rPr>
        <w:t>al</w:t>
      </w:r>
      <w:r w:rsidR="003F7AFC">
        <w:rPr>
          <w:rFonts w:eastAsia="Times New Roman" w:cs="Times New Roman"/>
          <w:color w:val="4A4A4A"/>
          <w:sz w:val="21"/>
          <w:szCs w:val="21"/>
          <w:lang w:eastAsia="en-GB"/>
        </w:rPr>
        <w:t xml:space="preserve"> Offices (</w:t>
      </w:r>
      <w:r w:rsidRPr="003F7AFC">
        <w:rPr>
          <w:color w:val="4A4A4A"/>
          <w:sz w:val="21"/>
        </w:rPr>
        <w:t>NSOs</w:t>
      </w:r>
      <w:r w:rsidR="003F7AFC">
        <w:rPr>
          <w:rFonts w:eastAsia="Times New Roman" w:cs="Times New Roman"/>
          <w:color w:val="4A4A4A"/>
          <w:sz w:val="21"/>
          <w:szCs w:val="21"/>
          <w:lang w:eastAsia="en-GB"/>
        </w:rPr>
        <w:t>)</w:t>
      </w:r>
      <w:r w:rsidR="00E0520E">
        <w:rPr>
          <w:color w:val="4A4A4A"/>
          <w:sz w:val="21"/>
        </w:rPr>
        <w:t>,</w:t>
      </w:r>
      <w:r w:rsidRPr="003F7AFC">
        <w:rPr>
          <w:color w:val="4A4A4A"/>
          <w:sz w:val="21"/>
        </w:rPr>
        <w:t xml:space="preserve"> Ministries of Environment</w:t>
      </w:r>
      <w:r w:rsidR="00E0520E">
        <w:rPr>
          <w:color w:val="4A4A4A"/>
          <w:sz w:val="21"/>
        </w:rPr>
        <w:t xml:space="preserve"> and other relevan</w:t>
      </w:r>
      <w:r w:rsidR="001E6927">
        <w:rPr>
          <w:color w:val="4A4A4A"/>
          <w:sz w:val="21"/>
        </w:rPr>
        <w:t>t organisations</w:t>
      </w:r>
      <w:r w:rsidR="004149C3">
        <w:rPr>
          <w:rFonts w:eastAsia="Times New Roman" w:cs="Times New Roman"/>
          <w:color w:val="4A4A4A"/>
          <w:sz w:val="21"/>
          <w:szCs w:val="21"/>
          <w:lang w:eastAsia="en-GB"/>
        </w:rPr>
        <w:t>.</w:t>
      </w:r>
    </w:p>
    <w:p w14:paraId="04AAB37B" w14:textId="73D8F3B5" w:rsidR="00852551" w:rsidRDefault="00852551" w:rsidP="00377033">
      <w:pPr>
        <w:pStyle w:val="MText"/>
      </w:pPr>
    </w:p>
    <w:p w14:paraId="79368080" w14:textId="03F90E6A" w:rsidR="008B0AC7" w:rsidRPr="00A96255" w:rsidRDefault="00576CFA" w:rsidP="00F719A8">
      <w:pPr>
        <w:pStyle w:val="MHeader2"/>
      </w:pPr>
      <w:r w:rsidRPr="00A96255">
        <w:t xml:space="preserve">3.b. Data collection method </w:t>
      </w:r>
      <w:r>
        <w:rPr>
          <w:color w:val="B4B4B4"/>
          <w:sz w:val="20"/>
        </w:rPr>
        <w:t>(COLL_METHOD)</w:t>
      </w:r>
    </w:p>
    <w:p w14:paraId="1D6D2F05" w14:textId="77777777" w:rsidR="005A4027" w:rsidRDefault="00852551">
      <w:pPr>
        <w:pStyle w:val="GHFeaturedlist"/>
        <w:numPr>
          <w:ilvl w:val="0"/>
          <w:numId w:val="0"/>
        </w:numPr>
        <w:spacing w:after="0" w:line="276" w:lineRule="auto"/>
        <w:contextualSpacing w:val="0"/>
        <w:rPr>
          <w:rFonts w:ascii="Calibri" w:hAnsi="Calibri"/>
          <w:color w:val="595959" w:themeColor="text1" w:themeTint="A6"/>
          <w:sz w:val="21"/>
        </w:rPr>
      </w:pPr>
      <w:r w:rsidRPr="00096584">
        <w:rPr>
          <w:rFonts w:ascii="Calibri" w:hAnsi="Calibri"/>
          <w:color w:val="595959" w:themeColor="text1" w:themeTint="A6"/>
          <w:sz w:val="21"/>
        </w:rPr>
        <w:t xml:space="preserve">The custodian agencies </w:t>
      </w:r>
      <w:r>
        <w:rPr>
          <w:rFonts w:ascii="Calibri" w:hAnsi="Calibri"/>
          <w:color w:val="595959" w:themeColor="text1" w:themeTint="A6"/>
          <w:sz w:val="21"/>
        </w:rPr>
        <w:t xml:space="preserve">collect national data through the UNSD/UNEP Questionnaire on Environment Statistics (waste section). </w:t>
      </w:r>
    </w:p>
    <w:p w14:paraId="7B0C1E8E" w14:textId="77777777" w:rsidR="005A4027" w:rsidRDefault="005A4027">
      <w:pPr>
        <w:pStyle w:val="GHFeaturedlist"/>
        <w:numPr>
          <w:ilvl w:val="0"/>
          <w:numId w:val="0"/>
        </w:numPr>
        <w:spacing w:after="0" w:line="276" w:lineRule="auto"/>
        <w:contextualSpacing w:val="0"/>
        <w:rPr>
          <w:rFonts w:ascii="Calibri" w:hAnsi="Calibri"/>
          <w:color w:val="595959" w:themeColor="text1" w:themeTint="A6"/>
          <w:sz w:val="21"/>
        </w:rPr>
      </w:pPr>
    </w:p>
    <w:p w14:paraId="52778096" w14:textId="1E6E4582" w:rsidR="00852551" w:rsidRDefault="007B0C64" w:rsidP="00A954A3">
      <w:pPr>
        <w:pStyle w:val="GHFeaturedlist"/>
        <w:numPr>
          <w:ilvl w:val="0"/>
          <w:numId w:val="0"/>
        </w:numPr>
        <w:spacing w:after="0" w:line="276" w:lineRule="auto"/>
        <w:contextualSpacing w:val="0"/>
        <w:rPr>
          <w:rFonts w:ascii="Calibri" w:hAnsi="Calibri"/>
          <w:color w:val="595959" w:themeColor="text1" w:themeTint="A6"/>
          <w:sz w:val="21"/>
        </w:rPr>
      </w:pPr>
      <w:r w:rsidRPr="00A954A3">
        <w:rPr>
          <w:rStyle w:val="MTextChar"/>
          <w:rFonts w:asciiTheme="minorHAnsi" w:eastAsia="MS PGothic" w:hAnsiTheme="minorHAnsi" w:cstheme="minorHAnsi"/>
        </w:rPr>
        <w:t xml:space="preserve">The </w:t>
      </w:r>
      <w:r w:rsidR="00273F80" w:rsidRPr="00A954A3">
        <w:rPr>
          <w:rStyle w:val="MTextChar"/>
          <w:rFonts w:asciiTheme="minorHAnsi" w:eastAsia="MS PGothic" w:hAnsiTheme="minorHAnsi" w:cstheme="minorHAnsi"/>
        </w:rPr>
        <w:t>United Nations Statistics Division (</w:t>
      </w:r>
      <w:r w:rsidR="00852551" w:rsidRPr="00A954A3">
        <w:rPr>
          <w:rStyle w:val="MTextChar"/>
          <w:rFonts w:asciiTheme="minorHAnsi" w:eastAsia="MS PGothic" w:hAnsiTheme="minorHAnsi" w:cstheme="minorHAnsi"/>
        </w:rPr>
        <w:t>UNSD</w:t>
      </w:r>
      <w:r w:rsidR="00273F80" w:rsidRPr="00A954A3">
        <w:rPr>
          <w:rStyle w:val="MTextChar"/>
          <w:rFonts w:asciiTheme="minorHAnsi" w:eastAsia="MS PGothic" w:hAnsiTheme="minorHAnsi" w:cstheme="minorHAnsi"/>
        </w:rPr>
        <w:t>)</w:t>
      </w:r>
      <w:r w:rsidR="00852551" w:rsidRPr="00A954A3">
        <w:rPr>
          <w:rStyle w:val="MTextChar"/>
          <w:rFonts w:asciiTheme="minorHAnsi" w:eastAsia="MS PGothic" w:hAnsiTheme="minorHAnsi" w:cstheme="minorHAnsi"/>
        </w:rPr>
        <w:t xml:space="preserve"> carries</w:t>
      </w:r>
      <w:r w:rsidR="00852551" w:rsidRPr="00833B26">
        <w:rPr>
          <w:rFonts w:ascii="Calibri" w:hAnsi="Calibri"/>
          <w:color w:val="595959" w:themeColor="text1" w:themeTint="A6"/>
          <w:sz w:val="21"/>
        </w:rPr>
        <w:t xml:space="preserve"> out extensive data validation procedures that include built-in automated procedures, manual checks and cross-references to national sources of data. Communication is carried out with countries for clarification and validation of data. Only data that are considered accurate or those confirmed by countries during the validation process are included in UNSD’s environment statistics database and disseminated on UNSD’s website.</w:t>
      </w:r>
    </w:p>
    <w:p w14:paraId="4D8CEEEE" w14:textId="77777777" w:rsidR="00852551" w:rsidRPr="00A954A3" w:rsidRDefault="00852551" w:rsidP="00A954A3">
      <w:pPr>
        <w:pStyle w:val="NoSpacing"/>
      </w:pPr>
    </w:p>
    <w:p w14:paraId="32B704A4" w14:textId="77777777" w:rsidR="00852551" w:rsidRPr="006B0E11" w:rsidRDefault="00852551" w:rsidP="00A954A3">
      <w:pPr>
        <w:pStyle w:val="GHFeaturedlist"/>
        <w:numPr>
          <w:ilvl w:val="0"/>
          <w:numId w:val="0"/>
        </w:numPr>
        <w:spacing w:after="0" w:line="276" w:lineRule="auto"/>
        <w:contextualSpacing w:val="0"/>
        <w:rPr>
          <w:rFonts w:eastAsia="Times New Roman"/>
          <w:color w:val="4A4A4A"/>
          <w:sz w:val="21"/>
          <w:szCs w:val="21"/>
          <w:lang w:eastAsia="en-GB"/>
        </w:rPr>
      </w:pPr>
      <w:r>
        <w:rPr>
          <w:rFonts w:ascii="Calibri" w:hAnsi="Calibri"/>
          <w:color w:val="595959" w:themeColor="text1" w:themeTint="A6"/>
          <w:sz w:val="21"/>
        </w:rPr>
        <w:t xml:space="preserve">Additionally, data from the Basel Convention reporting may also be sent to countries for their consideration for SDG reporting. </w:t>
      </w:r>
    </w:p>
    <w:p w14:paraId="3239DBCC" w14:textId="77777777" w:rsidR="00852551" w:rsidRPr="00A954A3" w:rsidRDefault="00852551" w:rsidP="00A954A3">
      <w:pPr>
        <w:pStyle w:val="NoSpacing"/>
        <w:jc w:val="both"/>
        <w:rPr>
          <w:lang w:val="en-US"/>
        </w:rPr>
      </w:pPr>
    </w:p>
    <w:p w14:paraId="70B2013D" w14:textId="471B059B" w:rsidR="00852551" w:rsidRDefault="00852551" w:rsidP="00A954A3">
      <w:pPr>
        <w:shd w:val="clear" w:color="auto" w:fill="FFFFFF"/>
        <w:spacing w:after="0"/>
        <w:jc w:val="both"/>
      </w:pPr>
      <w:r>
        <w:rPr>
          <w:rFonts w:eastAsia="Times New Roman" w:cs="Times New Roman"/>
          <w:color w:val="4A4A4A"/>
          <w:sz w:val="21"/>
          <w:szCs w:val="21"/>
          <w:lang w:val="en-US" w:eastAsia="en-GB"/>
        </w:rPr>
        <w:t xml:space="preserve">Data for </w:t>
      </w:r>
      <w:r w:rsidR="004149C3">
        <w:rPr>
          <w:rFonts w:eastAsia="Times New Roman" w:cs="Times New Roman"/>
          <w:color w:val="4A4A4A"/>
          <w:sz w:val="21"/>
          <w:szCs w:val="21"/>
          <w:lang w:val="en-US" w:eastAsia="en-GB"/>
        </w:rPr>
        <w:t>the Organization for Economic Co-operation and Development (</w:t>
      </w:r>
      <w:r>
        <w:rPr>
          <w:rFonts w:eastAsia="Times New Roman" w:cs="Times New Roman"/>
          <w:color w:val="4A4A4A"/>
          <w:sz w:val="21"/>
          <w:szCs w:val="21"/>
          <w:lang w:val="en-US" w:eastAsia="en-GB"/>
        </w:rPr>
        <w:t>OECD</w:t>
      </w:r>
      <w:r w:rsidR="004149C3">
        <w:rPr>
          <w:rFonts w:eastAsia="Times New Roman" w:cs="Times New Roman"/>
          <w:color w:val="4A4A4A"/>
          <w:sz w:val="21"/>
          <w:szCs w:val="21"/>
          <w:lang w:val="en-US" w:eastAsia="en-GB"/>
        </w:rPr>
        <w:t>)</w:t>
      </w:r>
      <w:r>
        <w:rPr>
          <w:rFonts w:eastAsia="Times New Roman" w:cs="Times New Roman"/>
          <w:color w:val="4A4A4A"/>
          <w:sz w:val="21"/>
          <w:szCs w:val="21"/>
          <w:lang w:val="en-US" w:eastAsia="en-GB"/>
        </w:rPr>
        <w:t xml:space="preserve"> and European Union countries are collected </w:t>
      </w:r>
      <w:r w:rsidRPr="00292C10">
        <w:rPr>
          <w:rFonts w:eastAsia="Times New Roman" w:cs="Times New Roman"/>
          <w:color w:val="4A4A4A"/>
          <w:sz w:val="21"/>
          <w:szCs w:val="21"/>
          <w:lang w:val="en-US" w:eastAsia="en-GB"/>
        </w:rPr>
        <w:t>through the biennial OECD/Eurostat Joint Questionnaire on the State of the Environment that is consistent with the UNSD/UNEP Questionnaire, so data are comparable.</w:t>
      </w:r>
      <w:r>
        <w:rPr>
          <w:rFonts w:eastAsia="Times New Roman" w:cs="Times New Roman"/>
          <w:color w:val="4A4A4A"/>
          <w:sz w:val="21"/>
          <w:szCs w:val="21"/>
          <w:lang w:val="en-US" w:eastAsia="en-GB"/>
        </w:rPr>
        <w:t xml:space="preserve"> </w:t>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5A4F95BF" w14:textId="119A2424" w:rsidR="0048401C" w:rsidRPr="00A954A3" w:rsidRDefault="00191600" w:rsidP="00A954A3">
      <w:pPr>
        <w:pStyle w:val="GHFeaturedlist"/>
        <w:numPr>
          <w:ilvl w:val="0"/>
          <w:numId w:val="0"/>
        </w:numPr>
        <w:spacing w:after="0" w:line="276" w:lineRule="auto"/>
        <w:contextualSpacing w:val="0"/>
        <w:rPr>
          <w:rFonts w:ascii="Calibri" w:hAnsi="Calibri"/>
          <w:color w:val="595959" w:themeColor="text1" w:themeTint="A6"/>
          <w:sz w:val="21"/>
        </w:rPr>
      </w:pPr>
      <w:r w:rsidRPr="00A954A3">
        <w:rPr>
          <w:rFonts w:ascii="Calibri" w:hAnsi="Calibri"/>
          <w:color w:val="595959" w:themeColor="text1" w:themeTint="A6"/>
          <w:sz w:val="21"/>
        </w:rPr>
        <w:t>The UNSD/UNEP Questionnaire on Environment Statistics is sent every 2 years.</w:t>
      </w:r>
    </w:p>
    <w:p w14:paraId="335D2FA8" w14:textId="74DCE35C" w:rsidR="006E38E7" w:rsidRPr="00A954A3" w:rsidRDefault="006E38E7" w:rsidP="0048401C">
      <w:pPr>
        <w:pStyle w:val="GHFeaturedlist"/>
        <w:numPr>
          <w:ilvl w:val="0"/>
          <w:numId w:val="0"/>
        </w:numPr>
        <w:spacing w:after="0" w:line="276" w:lineRule="auto"/>
        <w:contextualSpacing w:val="0"/>
        <w:rPr>
          <w:rFonts w:ascii="Calibri" w:hAnsi="Calibri"/>
          <w:color w:val="595959" w:themeColor="text1" w:themeTint="A6"/>
          <w:sz w:val="21"/>
        </w:rPr>
      </w:pPr>
    </w:p>
    <w:p w14:paraId="590B2AAB" w14:textId="6AC7D858" w:rsidR="00B316F2" w:rsidRPr="00A954A3" w:rsidRDefault="00B316F2" w:rsidP="00A954A3">
      <w:pPr>
        <w:pStyle w:val="GHFeaturedlist"/>
        <w:numPr>
          <w:ilvl w:val="0"/>
          <w:numId w:val="0"/>
        </w:numPr>
        <w:spacing w:after="0" w:line="276" w:lineRule="auto"/>
        <w:contextualSpacing w:val="0"/>
        <w:rPr>
          <w:rFonts w:ascii="Calibri" w:hAnsi="Calibri"/>
          <w:color w:val="595959" w:themeColor="text1" w:themeTint="A6"/>
          <w:sz w:val="21"/>
        </w:rPr>
      </w:pPr>
      <w:r w:rsidRPr="00A954A3">
        <w:rPr>
          <w:rFonts w:ascii="Calibri" w:hAnsi="Calibri"/>
          <w:color w:val="595959" w:themeColor="text1" w:themeTint="A6"/>
          <w:sz w:val="21"/>
        </w:rPr>
        <w:t>The biennial OECD/Eurostat Joint Questionnaire on the State of the Environment is also sent every 2 years.</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64C749BD" w14:textId="616928BB" w:rsidR="00EC2915" w:rsidRDefault="00EC3C1B" w:rsidP="00576CFA">
      <w:pPr>
        <w:pStyle w:val="MText"/>
        <w:rPr>
          <w:rFonts w:ascii="Calibri" w:hAnsi="Calibri"/>
          <w:color w:val="595959" w:themeColor="text1" w:themeTint="A6"/>
        </w:rPr>
      </w:pPr>
      <w:r w:rsidRPr="00A954A3">
        <w:rPr>
          <w:rFonts w:ascii="Calibri" w:eastAsia="MS PGothic" w:hAnsi="Calibri"/>
          <w:color w:val="595959" w:themeColor="text1" w:themeTint="A6"/>
          <w:szCs w:val="24"/>
          <w:lang w:eastAsia="en-US"/>
        </w:rPr>
        <w:t xml:space="preserve">Every two years after </w:t>
      </w:r>
      <w:r w:rsidR="00957EF5">
        <w:rPr>
          <w:rFonts w:ascii="Calibri" w:hAnsi="Calibri"/>
          <w:color w:val="595959" w:themeColor="text1" w:themeTint="A6"/>
        </w:rPr>
        <w:t xml:space="preserve">the </w:t>
      </w:r>
      <w:r w:rsidR="002618E8" w:rsidRPr="00A954A3">
        <w:rPr>
          <w:rFonts w:ascii="Calibri" w:eastAsia="MS PGothic" w:hAnsi="Calibri"/>
          <w:color w:val="595959" w:themeColor="text1" w:themeTint="A6"/>
          <w:szCs w:val="24"/>
          <w:lang w:eastAsia="en-US"/>
        </w:rPr>
        <w:t>validat</w:t>
      </w:r>
      <w:r w:rsidR="00957EF5">
        <w:rPr>
          <w:rFonts w:ascii="Calibri" w:hAnsi="Calibri"/>
          <w:color w:val="595959" w:themeColor="text1" w:themeTint="A6"/>
        </w:rPr>
        <w:t>ion of</w:t>
      </w:r>
      <w:r w:rsidR="002618E8" w:rsidRPr="00A954A3">
        <w:rPr>
          <w:rFonts w:ascii="Calibri" w:eastAsia="MS PGothic" w:hAnsi="Calibri"/>
          <w:color w:val="595959" w:themeColor="text1" w:themeTint="A6"/>
          <w:szCs w:val="24"/>
          <w:lang w:eastAsia="en-US"/>
        </w:rPr>
        <w:t xml:space="preserve"> national statistics </w:t>
      </w:r>
      <w:r w:rsidR="002B2297" w:rsidRPr="00A954A3">
        <w:rPr>
          <w:rFonts w:ascii="Calibri" w:eastAsia="MS PGothic" w:hAnsi="Calibri"/>
          <w:color w:val="595959" w:themeColor="text1" w:themeTint="A6"/>
          <w:szCs w:val="24"/>
          <w:lang w:eastAsia="en-US"/>
        </w:rPr>
        <w:t xml:space="preserve">from the </w:t>
      </w:r>
      <w:r w:rsidR="002B2297" w:rsidRPr="00B93334">
        <w:rPr>
          <w:rFonts w:ascii="Calibri" w:hAnsi="Calibri"/>
          <w:color w:val="595959" w:themeColor="text1" w:themeTint="A6"/>
        </w:rPr>
        <w:t>UNSD/UNEP Questionnaire on Environment Statistics</w:t>
      </w:r>
      <w:r w:rsidR="002B2297">
        <w:rPr>
          <w:rFonts w:ascii="Calibri" w:hAnsi="Calibri"/>
          <w:color w:val="595959" w:themeColor="text1" w:themeTint="A6"/>
        </w:rPr>
        <w:t xml:space="preserve"> and t</w:t>
      </w:r>
      <w:r w:rsidR="002B2297" w:rsidRPr="00B93334">
        <w:rPr>
          <w:rFonts w:ascii="Calibri" w:hAnsi="Calibri"/>
          <w:color w:val="595959" w:themeColor="text1" w:themeTint="A6"/>
        </w:rPr>
        <w:t>he OECD/Eurostat Joint Questionnaire on the State of the Environment</w:t>
      </w:r>
      <w:r w:rsidR="002B2297">
        <w:rPr>
          <w:rFonts w:ascii="Calibri" w:hAnsi="Calibri"/>
          <w:color w:val="595959" w:themeColor="text1" w:themeTint="A6"/>
        </w:rPr>
        <w:t>.</w:t>
      </w:r>
    </w:p>
    <w:p w14:paraId="3BC34188" w14:textId="77777777" w:rsidR="0048401C" w:rsidRPr="00A96255" w:rsidRDefault="0048401C"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5C224857" w14:textId="608DD515" w:rsidR="00CC4807" w:rsidRDefault="00035DD9" w:rsidP="00035DD9">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National Statistical Systems</w:t>
      </w:r>
      <w:r w:rsidR="00A9212B">
        <w:rPr>
          <w:rFonts w:eastAsia="Times New Roman" w:cs="Times New Roman"/>
          <w:color w:val="4A4A4A"/>
          <w:sz w:val="21"/>
          <w:szCs w:val="21"/>
          <w:lang w:eastAsia="en-GB"/>
        </w:rPr>
        <w:t xml:space="preserve"> and relevant ministries.</w:t>
      </w:r>
      <w:r>
        <w:rPr>
          <w:rFonts w:eastAsia="Times New Roman" w:cs="Times New Roman"/>
          <w:color w:val="4A4A4A"/>
          <w:sz w:val="21"/>
          <w:szCs w:val="21"/>
          <w:lang w:eastAsia="en-GB"/>
        </w:rPr>
        <w:t xml:space="preserve"> </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012CF357" w14:textId="55499149" w:rsidR="00C12E1D" w:rsidRDefault="00A303AA">
      <w:pPr>
        <w:pStyle w:val="GHFeaturedlist"/>
        <w:numPr>
          <w:ilvl w:val="0"/>
          <w:numId w:val="0"/>
        </w:numPr>
        <w:spacing w:after="0" w:line="276" w:lineRule="auto"/>
        <w:contextualSpacing w:val="0"/>
        <w:rPr>
          <w:rFonts w:ascii="Calibri" w:hAnsi="Calibri"/>
          <w:color w:val="595959" w:themeColor="text1" w:themeTint="A6"/>
          <w:sz w:val="21"/>
        </w:rPr>
      </w:pPr>
      <w:r>
        <w:rPr>
          <w:rFonts w:ascii="Calibri" w:hAnsi="Calibri"/>
          <w:color w:val="595959" w:themeColor="text1" w:themeTint="A6"/>
          <w:sz w:val="21"/>
        </w:rPr>
        <w:t xml:space="preserve">The </w:t>
      </w:r>
      <w:r w:rsidR="00A04495" w:rsidRPr="00A954A3">
        <w:rPr>
          <w:rFonts w:ascii="Calibri" w:hAnsi="Calibri"/>
          <w:color w:val="595959" w:themeColor="text1" w:themeTint="A6"/>
          <w:sz w:val="21"/>
        </w:rPr>
        <w:t>United Nations Statistics Division (</w:t>
      </w:r>
      <w:r w:rsidR="00C12E1D" w:rsidRPr="00A954A3">
        <w:rPr>
          <w:rFonts w:ascii="Calibri" w:hAnsi="Calibri"/>
          <w:color w:val="595959" w:themeColor="text1" w:themeTint="A6"/>
          <w:sz w:val="21"/>
        </w:rPr>
        <w:t>UNSD</w:t>
      </w:r>
      <w:r w:rsidR="00A04495" w:rsidRPr="00A954A3">
        <w:rPr>
          <w:rFonts w:ascii="Calibri" w:hAnsi="Calibri"/>
          <w:color w:val="595959" w:themeColor="text1" w:themeTint="A6"/>
          <w:sz w:val="21"/>
        </w:rPr>
        <w:t>)</w:t>
      </w:r>
      <w:r w:rsidR="00770AE4">
        <w:rPr>
          <w:rFonts w:ascii="Calibri" w:hAnsi="Calibri"/>
          <w:color w:val="595959" w:themeColor="text1" w:themeTint="A6"/>
          <w:sz w:val="21"/>
        </w:rPr>
        <w:t>,</w:t>
      </w:r>
      <w:r w:rsidR="00C12E1D" w:rsidRPr="00A954A3">
        <w:rPr>
          <w:rFonts w:ascii="Calibri" w:hAnsi="Calibri"/>
          <w:color w:val="595959" w:themeColor="text1" w:themeTint="A6"/>
          <w:sz w:val="21"/>
        </w:rPr>
        <w:t xml:space="preserve"> </w:t>
      </w:r>
      <w:r>
        <w:rPr>
          <w:rFonts w:ascii="Calibri" w:hAnsi="Calibri"/>
          <w:color w:val="595959" w:themeColor="text1" w:themeTint="A6"/>
          <w:sz w:val="21"/>
        </w:rPr>
        <w:t xml:space="preserve">the </w:t>
      </w:r>
      <w:r w:rsidR="00A04495" w:rsidRPr="00A954A3">
        <w:rPr>
          <w:rFonts w:ascii="Calibri" w:hAnsi="Calibri"/>
          <w:color w:val="595959" w:themeColor="text1" w:themeTint="A6"/>
          <w:sz w:val="21"/>
        </w:rPr>
        <w:t>United Nations Environment Programme (</w:t>
      </w:r>
      <w:r w:rsidR="00C12E1D" w:rsidRPr="00A954A3">
        <w:rPr>
          <w:rFonts w:ascii="Calibri" w:hAnsi="Calibri"/>
          <w:color w:val="595959" w:themeColor="text1" w:themeTint="A6"/>
          <w:sz w:val="21"/>
        </w:rPr>
        <w:t>UNEP</w:t>
      </w:r>
      <w:r w:rsidR="00A04495" w:rsidRPr="00A954A3">
        <w:rPr>
          <w:rFonts w:ascii="Calibri" w:hAnsi="Calibri"/>
          <w:color w:val="595959" w:themeColor="text1" w:themeTint="A6"/>
          <w:sz w:val="21"/>
        </w:rPr>
        <w:t>)</w:t>
      </w:r>
      <w:r w:rsidR="00770AE4">
        <w:rPr>
          <w:rFonts w:ascii="Calibri" w:hAnsi="Calibri"/>
          <w:color w:val="595959" w:themeColor="text1" w:themeTint="A6"/>
          <w:sz w:val="21"/>
        </w:rPr>
        <w:t xml:space="preserve">, </w:t>
      </w:r>
      <w:r w:rsidR="00770AE4" w:rsidRPr="00A954A3">
        <w:rPr>
          <w:rFonts w:ascii="Calibri" w:hAnsi="Calibri"/>
          <w:color w:val="595959" w:themeColor="text1" w:themeTint="A6"/>
          <w:sz w:val="21"/>
        </w:rPr>
        <w:t xml:space="preserve">the Organization for Economic Co-operation and Development (OECD) </w:t>
      </w:r>
      <w:r w:rsidR="00F1298D" w:rsidRPr="00A954A3">
        <w:rPr>
          <w:rFonts w:ascii="Calibri" w:hAnsi="Calibri"/>
          <w:color w:val="595959" w:themeColor="text1" w:themeTint="A6"/>
          <w:sz w:val="21"/>
        </w:rPr>
        <w:t>and Eurostat</w:t>
      </w:r>
      <w:r w:rsidR="00C12E1D" w:rsidRPr="00A954A3">
        <w:rPr>
          <w:rFonts w:ascii="Calibri" w:hAnsi="Calibri"/>
          <w:color w:val="595959" w:themeColor="text1" w:themeTint="A6"/>
          <w:sz w:val="21"/>
        </w:rPr>
        <w:t xml:space="preserve"> </w:t>
      </w:r>
      <w:r w:rsidR="00590E79">
        <w:rPr>
          <w:rFonts w:ascii="Calibri" w:hAnsi="Calibri"/>
          <w:color w:val="595959" w:themeColor="text1" w:themeTint="A6"/>
          <w:sz w:val="21"/>
        </w:rPr>
        <w:t xml:space="preserve">for </w:t>
      </w:r>
      <w:r w:rsidR="00A4762F">
        <w:rPr>
          <w:rFonts w:ascii="Calibri" w:hAnsi="Calibri"/>
          <w:color w:val="595959" w:themeColor="text1" w:themeTint="A6"/>
          <w:sz w:val="21"/>
        </w:rPr>
        <w:t xml:space="preserve">all </w:t>
      </w:r>
      <w:r w:rsidR="009B5E09">
        <w:rPr>
          <w:rFonts w:ascii="Calibri" w:hAnsi="Calibri"/>
          <w:color w:val="595959" w:themeColor="text1" w:themeTint="A6"/>
          <w:sz w:val="21"/>
        </w:rPr>
        <w:t>waste indicators excepted global e-waste estimates.</w:t>
      </w:r>
    </w:p>
    <w:p w14:paraId="2A64D04D" w14:textId="77777777" w:rsidR="00E530CA" w:rsidRPr="00A954A3" w:rsidRDefault="00E530CA" w:rsidP="00A954A3">
      <w:pPr>
        <w:pStyle w:val="GHFeaturedlist"/>
        <w:numPr>
          <w:ilvl w:val="0"/>
          <w:numId w:val="0"/>
        </w:numPr>
        <w:spacing w:after="0" w:line="276" w:lineRule="auto"/>
        <w:contextualSpacing w:val="0"/>
        <w:rPr>
          <w:rFonts w:ascii="Calibri" w:hAnsi="Calibri"/>
          <w:color w:val="595959" w:themeColor="text1" w:themeTint="A6"/>
          <w:sz w:val="21"/>
        </w:rPr>
      </w:pPr>
    </w:p>
    <w:p w14:paraId="7A184837" w14:textId="771390AE" w:rsidR="007F463A" w:rsidRPr="00A954A3" w:rsidRDefault="00A303AA" w:rsidP="00A954A3">
      <w:pPr>
        <w:pStyle w:val="GHFeaturedlist"/>
        <w:numPr>
          <w:ilvl w:val="0"/>
          <w:numId w:val="0"/>
        </w:numPr>
        <w:spacing w:after="0" w:line="276" w:lineRule="auto"/>
        <w:contextualSpacing w:val="0"/>
        <w:rPr>
          <w:rFonts w:ascii="Calibri" w:hAnsi="Calibri"/>
          <w:color w:val="595959" w:themeColor="text1" w:themeTint="A6"/>
          <w:sz w:val="21"/>
        </w:rPr>
      </w:pPr>
      <w:r>
        <w:rPr>
          <w:rFonts w:ascii="Calibri" w:hAnsi="Calibri"/>
          <w:color w:val="595959" w:themeColor="text1" w:themeTint="A6"/>
          <w:sz w:val="21"/>
        </w:rPr>
        <w:t xml:space="preserve">The </w:t>
      </w:r>
      <w:r w:rsidR="007F463A" w:rsidRPr="00A954A3">
        <w:rPr>
          <w:rFonts w:ascii="Calibri" w:hAnsi="Calibri"/>
          <w:color w:val="595959" w:themeColor="text1" w:themeTint="A6"/>
          <w:sz w:val="21"/>
        </w:rPr>
        <w:t>United Nations Institute for Training and Research (UNITAR) for global e-waste estimates.</w:t>
      </w:r>
    </w:p>
    <w:p w14:paraId="5C43435B" w14:textId="77777777" w:rsidR="00EC2915" w:rsidRPr="00A96255" w:rsidRDefault="00EC2915" w:rsidP="00576CFA">
      <w:pPr>
        <w:pStyle w:val="MText"/>
      </w:pPr>
    </w:p>
    <w:p w14:paraId="5655E768" w14:textId="3DD0C09A" w:rsidR="00E46D96" w:rsidRDefault="00E46D96" w:rsidP="00F719A8">
      <w:pPr>
        <w:pStyle w:val="MHeader2"/>
      </w:pPr>
      <w:r w:rsidRPr="00A96255">
        <w:t xml:space="preserve">3.g. Institutional mandate </w:t>
      </w:r>
      <w:r>
        <w:rPr>
          <w:color w:val="B4B4B4"/>
          <w:sz w:val="20"/>
        </w:rPr>
        <w:t>(INST_MANDATE)</w:t>
      </w:r>
    </w:p>
    <w:p w14:paraId="0C79A82B" w14:textId="51BEA55D" w:rsidR="00C70AE1" w:rsidRDefault="00D85F2F" w:rsidP="00A954A3">
      <w:pPr>
        <w:pStyle w:val="MText"/>
        <w:jc w:val="both"/>
      </w:pPr>
      <w:r w:rsidRPr="00136C3E">
        <w:t>UNEP</w:t>
      </w:r>
      <w:r>
        <w:t xml:space="preserve"> and UNSD</w:t>
      </w:r>
      <w:r w:rsidRPr="00136C3E">
        <w:t xml:space="preserve"> w</w:t>
      </w:r>
      <w:r>
        <w:t>ere</w:t>
      </w:r>
      <w:r w:rsidRPr="00136C3E">
        <w:t xml:space="preserve"> mandated as Custodian Agenc</w:t>
      </w:r>
      <w:r>
        <w:t>ies</w:t>
      </w:r>
      <w:r w:rsidRPr="00136C3E">
        <w:t xml:space="preserve"> for indicator </w:t>
      </w:r>
      <w:r>
        <w:t xml:space="preserve">12.4.2 </w:t>
      </w:r>
      <w:r w:rsidRPr="00136C3E">
        <w:t xml:space="preserve">by the Inter-agency and Expert Group on SDG Indicators. </w:t>
      </w:r>
    </w:p>
    <w:p w14:paraId="5EADD113" w14:textId="77777777" w:rsidR="006463D8" w:rsidRPr="00A96255" w:rsidRDefault="006463D8" w:rsidP="005F4590">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548FF725" w14:textId="73B291C0" w:rsidR="008654B7" w:rsidRDefault="008654B7" w:rsidP="00A954A3">
      <w:pPr>
        <w:shd w:val="clear" w:color="auto" w:fill="FFFFFF"/>
        <w:spacing w:after="0"/>
        <w:jc w:val="both"/>
        <w:rPr>
          <w:rFonts w:eastAsia="Times New Roman" w:cs="Times New Roman"/>
          <w:bCs/>
          <w:color w:val="4A4A4A"/>
          <w:sz w:val="21"/>
          <w:szCs w:val="21"/>
          <w:lang w:eastAsia="en-GB"/>
        </w:rPr>
      </w:pPr>
      <w:r w:rsidRPr="00C52499">
        <w:rPr>
          <w:rFonts w:eastAsia="Times New Roman" w:cs="Times New Roman"/>
          <w:bCs/>
          <w:color w:val="4A4A4A"/>
          <w:sz w:val="21"/>
          <w:szCs w:val="21"/>
          <w:lang w:eastAsia="en-GB"/>
        </w:rPr>
        <w:t>Chemicals are part of everyday life. The</w:t>
      </w:r>
      <w:r>
        <w:rPr>
          <w:rFonts w:eastAsia="Times New Roman" w:cs="Times New Roman"/>
          <w:bCs/>
          <w:color w:val="4A4A4A"/>
          <w:sz w:val="21"/>
          <w:szCs w:val="21"/>
          <w:lang w:eastAsia="en-GB"/>
        </w:rPr>
        <w:t>re are</w:t>
      </w:r>
      <w:r w:rsidRPr="00C52499">
        <w:rPr>
          <w:rFonts w:eastAsia="Times New Roman" w:cs="Times New Roman"/>
          <w:bCs/>
          <w:color w:val="4A4A4A"/>
          <w:sz w:val="21"/>
          <w:szCs w:val="21"/>
          <w:lang w:eastAsia="en-GB"/>
        </w:rPr>
        <w:t xml:space="preserve"> over 140,000 different substances used in all economic sectors globally. Their benefits are many and so too are their potential to adversely impact human health and the environment if not properly managed. All countries, especially </w:t>
      </w:r>
      <w:r w:rsidR="007363F7">
        <w:rPr>
          <w:rFonts w:eastAsia="Times New Roman" w:cs="Times New Roman"/>
          <w:bCs/>
          <w:color w:val="4A4A4A"/>
          <w:sz w:val="21"/>
          <w:szCs w:val="21"/>
          <w:lang w:eastAsia="en-GB"/>
        </w:rPr>
        <w:t>mid</w:t>
      </w:r>
      <w:r w:rsidR="00620E57">
        <w:rPr>
          <w:rFonts w:eastAsia="Times New Roman" w:cs="Times New Roman"/>
          <w:bCs/>
          <w:color w:val="4A4A4A"/>
          <w:sz w:val="21"/>
          <w:szCs w:val="21"/>
          <w:lang w:eastAsia="en-GB"/>
        </w:rPr>
        <w:t>dle</w:t>
      </w:r>
      <w:r w:rsidR="007363F7">
        <w:rPr>
          <w:rFonts w:eastAsia="Times New Roman" w:cs="Times New Roman"/>
          <w:bCs/>
          <w:color w:val="4A4A4A"/>
          <w:sz w:val="21"/>
          <w:szCs w:val="21"/>
          <w:lang w:eastAsia="en-GB"/>
        </w:rPr>
        <w:t xml:space="preserve">- and low-income </w:t>
      </w:r>
      <w:r w:rsidR="00620E57">
        <w:rPr>
          <w:rFonts w:eastAsia="Times New Roman" w:cs="Times New Roman"/>
          <w:bCs/>
          <w:color w:val="4A4A4A"/>
          <w:sz w:val="21"/>
          <w:szCs w:val="21"/>
          <w:lang w:eastAsia="en-GB"/>
        </w:rPr>
        <w:t>countries</w:t>
      </w:r>
      <w:r w:rsidRPr="00C52499">
        <w:rPr>
          <w:rFonts w:eastAsia="Times New Roman" w:cs="Times New Roman"/>
          <w:bCs/>
          <w:color w:val="4A4A4A"/>
          <w:sz w:val="21"/>
          <w:szCs w:val="21"/>
          <w:lang w:eastAsia="en-GB"/>
        </w:rPr>
        <w:t xml:space="preserve">, are facing the complex challenge of managing hazardous waste according to international standards of good practice. The situation is complicated by limited human, financial and/or technical resources. As such, action is needed to support </w:t>
      </w:r>
      <w:r>
        <w:rPr>
          <w:rFonts w:eastAsia="Times New Roman" w:cs="Times New Roman"/>
          <w:bCs/>
          <w:color w:val="4A4A4A"/>
          <w:sz w:val="21"/>
          <w:szCs w:val="21"/>
          <w:lang w:eastAsia="en-GB"/>
        </w:rPr>
        <w:t xml:space="preserve">the </w:t>
      </w:r>
      <w:r w:rsidRPr="00C52499">
        <w:rPr>
          <w:rFonts w:eastAsia="Times New Roman" w:cs="Times New Roman"/>
          <w:bCs/>
          <w:color w:val="4A4A4A"/>
          <w:sz w:val="21"/>
          <w:szCs w:val="21"/>
          <w:lang w:eastAsia="en-GB"/>
        </w:rPr>
        <w:t xml:space="preserve">sustainable use of chemicals and environmentally sound management of hazardous waste. There is also a rapid increase in </w:t>
      </w:r>
      <w:r>
        <w:rPr>
          <w:rFonts w:eastAsia="Times New Roman" w:cs="Times New Roman"/>
          <w:bCs/>
          <w:color w:val="4A4A4A"/>
          <w:sz w:val="21"/>
          <w:szCs w:val="21"/>
          <w:lang w:eastAsia="en-GB"/>
        </w:rPr>
        <w:t xml:space="preserve">the </w:t>
      </w:r>
      <w:r w:rsidRPr="00C52499">
        <w:rPr>
          <w:rFonts w:eastAsia="Times New Roman" w:cs="Times New Roman"/>
          <w:bCs/>
          <w:color w:val="4A4A4A"/>
          <w:sz w:val="21"/>
          <w:szCs w:val="21"/>
          <w:lang w:eastAsia="en-GB"/>
        </w:rPr>
        <w:t>generation of hazardous waste. Where most of the conventional hazardous wastes are produced in industrial and manufacturing operations, significant amounts are generated in non-industrial sectors, including sludge from the healthcare sector; waste-water treatment plants, waste oils, and waste batteries. There is also an increase in the complexity of products and unidentified hazardous components like coatings, and/or items which are not hazardous (laminates and multi-layer packaging), but present hazardousness in a variety of ways when improperly discarded and end up in air, water or are burned.</w:t>
      </w:r>
    </w:p>
    <w:p w14:paraId="18EA7892" w14:textId="77777777" w:rsidR="00576CFA" w:rsidRPr="00A96255" w:rsidRDefault="00576CFA" w:rsidP="00A954A3">
      <w:pPr>
        <w:pStyle w:val="MText"/>
        <w:jc w:val="both"/>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1B11DD5C" w14:textId="77777777" w:rsidR="007C30C0" w:rsidRDefault="007C30C0" w:rsidP="00A954A3">
      <w:pPr>
        <w:shd w:val="clear" w:color="auto" w:fill="FFFFFF"/>
        <w:spacing w:after="0"/>
        <w:jc w:val="both"/>
        <w:rPr>
          <w:rFonts w:eastAsia="Times New Roman" w:cs="Times New Roman"/>
          <w:color w:val="4A4A4A"/>
          <w:sz w:val="21"/>
          <w:szCs w:val="21"/>
          <w:lang w:eastAsia="en-GB"/>
        </w:rPr>
      </w:pPr>
      <w:r w:rsidRPr="00C52499">
        <w:rPr>
          <w:rFonts w:eastAsia="Times New Roman" w:cs="Times New Roman"/>
          <w:color w:val="4A4A4A"/>
          <w:sz w:val="21"/>
          <w:szCs w:val="21"/>
          <w:lang w:eastAsia="en-GB"/>
        </w:rPr>
        <w:t xml:space="preserve">Data on hazardous waste generation and treatment may be scarce in some countries, due to a series of factors, such as lack of, or insufficient, policies and regulations on management and/or reporting; limited human, financial and technical resources within government agencies, lack of clear disclosure and reporting rules and requirements, and unwillingness of generators and public officials in certain countries to disclose the quantities of hazardous waste generated. Some countries may have the data and monitoring systems needed to report, while for others there is a need for training and capacity development to enhance data collection, validation and reporting capacity. </w:t>
      </w:r>
    </w:p>
    <w:p w14:paraId="1765DEED" w14:textId="77777777" w:rsidR="007C30C0" w:rsidRPr="00A954A3" w:rsidRDefault="007C30C0" w:rsidP="00A954A3">
      <w:pPr>
        <w:pStyle w:val="NoSpacing"/>
      </w:pPr>
    </w:p>
    <w:p w14:paraId="3A25EF08" w14:textId="06BA9075" w:rsidR="007C30C0" w:rsidRPr="007F33BC" w:rsidRDefault="007C30C0" w:rsidP="00A954A3">
      <w:pPr>
        <w:shd w:val="clear" w:color="auto" w:fill="FFFFFF"/>
        <w:spacing w:after="0"/>
        <w:jc w:val="both"/>
        <w:rPr>
          <w:rFonts w:eastAsia="Times New Roman" w:cs="Times New Roman"/>
          <w:color w:val="4A4A4A"/>
          <w:sz w:val="21"/>
          <w:szCs w:val="21"/>
          <w:lang w:eastAsia="en-GB"/>
        </w:rPr>
      </w:pPr>
      <w:r w:rsidRPr="00C52499">
        <w:rPr>
          <w:rFonts w:eastAsia="Times New Roman" w:cs="Times New Roman"/>
          <w:color w:val="4A4A4A"/>
          <w:sz w:val="21"/>
          <w:szCs w:val="21"/>
          <w:lang w:eastAsia="en-GB"/>
        </w:rPr>
        <w:t xml:space="preserve">Limitations in terms of usable data for calculating the indicator(s) may arise due to differences in understanding </w:t>
      </w:r>
      <w:r w:rsidR="00500B49">
        <w:rPr>
          <w:rFonts w:eastAsia="Times New Roman" w:cs="Times New Roman"/>
          <w:color w:val="4A4A4A"/>
          <w:sz w:val="21"/>
          <w:szCs w:val="21"/>
          <w:lang w:eastAsia="en-GB"/>
        </w:rPr>
        <w:t xml:space="preserve">of </w:t>
      </w:r>
      <w:r w:rsidRPr="00C52499">
        <w:rPr>
          <w:rFonts w:eastAsia="Times New Roman" w:cs="Times New Roman"/>
          <w:color w:val="4A4A4A"/>
          <w:sz w:val="21"/>
          <w:szCs w:val="21"/>
          <w:lang w:eastAsia="en-GB"/>
        </w:rPr>
        <w:t xml:space="preserve">the terminology used in the indicator or differences between these definitions and </w:t>
      </w:r>
      <w:r w:rsidR="00AA4932">
        <w:rPr>
          <w:rFonts w:eastAsia="Times New Roman" w:cs="Times New Roman"/>
          <w:color w:val="4A4A4A"/>
          <w:sz w:val="21"/>
          <w:szCs w:val="21"/>
          <w:lang w:eastAsia="en-GB"/>
        </w:rPr>
        <w:t>those</w:t>
      </w:r>
      <w:r w:rsidRPr="00C52499">
        <w:rPr>
          <w:rFonts w:eastAsia="Times New Roman" w:cs="Times New Roman"/>
          <w:color w:val="4A4A4A"/>
          <w:sz w:val="21"/>
          <w:szCs w:val="21"/>
          <w:lang w:eastAsia="en-GB"/>
        </w:rPr>
        <w:t xml:space="preserve"> included in national legislation. This can lead to differences in reported values and difficulties in cross-checking of reported data. For example, by national legislation, countries may define additional types of waste to be considered as hazardous beyond the waste streams defined in the Basel Convention.</w:t>
      </w:r>
    </w:p>
    <w:p w14:paraId="749957A8" w14:textId="77777777" w:rsidR="007C30C0" w:rsidRDefault="007C30C0" w:rsidP="005F4590">
      <w:pPr>
        <w:pStyle w:val="MText"/>
      </w:pPr>
    </w:p>
    <w:p w14:paraId="79EEEE38" w14:textId="682F2B34" w:rsidR="00E1050F" w:rsidRPr="00A96255" w:rsidRDefault="00E1050F" w:rsidP="00F719A8">
      <w:pPr>
        <w:pStyle w:val="MHeader2"/>
      </w:pPr>
      <w:r w:rsidRPr="00A96255">
        <w:t xml:space="preserve">4.c. Method of computation </w:t>
      </w:r>
      <w:r>
        <w:rPr>
          <w:color w:val="B4B4B4"/>
          <w:sz w:val="20"/>
        </w:rPr>
        <w:t>(DATA_COMP)</w:t>
      </w:r>
    </w:p>
    <w:p w14:paraId="34F9FC9E" w14:textId="657BDC35" w:rsidR="000240F8" w:rsidRPr="00A954A3" w:rsidRDefault="000240F8" w:rsidP="00377033">
      <w:pPr>
        <w:rPr>
          <w:rFonts w:ascii="Times New Roman" w:hAnsi="Times New Roman"/>
          <w:sz w:val="21"/>
          <w:lang w:val="en-US"/>
        </w:rPr>
      </w:pPr>
      <w:r w:rsidRPr="00A954A3">
        <w:rPr>
          <w:color w:val="595959" w:themeColor="text1" w:themeTint="A6"/>
          <w:sz w:val="21"/>
        </w:rPr>
        <w:t>A full methodology for this indicator is available in the document entitled, “</w:t>
      </w:r>
      <w:hyperlink r:id="rId12" w:anchor=":~:text=The%20Global%20Chemicals%20and%20Waste,related%20SDG%20indicators%20across%20sectors." w:history="1">
        <w:r w:rsidR="000A5897" w:rsidRPr="00A954A3">
          <w:rPr>
            <w:rStyle w:val="Hyperlink"/>
            <w:sz w:val="21"/>
          </w:rPr>
          <w:t>Global Chemicals and Waste Indicator Review Document</w:t>
        </w:r>
      </w:hyperlink>
      <w:r w:rsidR="008C5FD7">
        <w:rPr>
          <w:color w:val="595959" w:themeColor="text1" w:themeTint="A6"/>
          <w:sz w:val="21"/>
        </w:rPr>
        <w:t>”</w:t>
      </w:r>
      <w:r w:rsidRPr="00A954A3">
        <w:rPr>
          <w:color w:val="595959" w:themeColor="text1" w:themeTint="A6"/>
          <w:sz w:val="21"/>
        </w:rPr>
        <w:t xml:space="preserve"> (UNEP</w:t>
      </w:r>
      <w:r w:rsidR="000A5897" w:rsidRPr="00A954A3">
        <w:rPr>
          <w:color w:val="595959" w:themeColor="text1" w:themeTint="A6"/>
          <w:sz w:val="21"/>
        </w:rPr>
        <w:t>,</w:t>
      </w:r>
      <w:r w:rsidRPr="00A954A3">
        <w:rPr>
          <w:color w:val="595959" w:themeColor="text1" w:themeTint="A6"/>
          <w:sz w:val="21"/>
        </w:rPr>
        <w:t xml:space="preserve"> </w:t>
      </w:r>
      <w:r w:rsidR="008C5FD7">
        <w:rPr>
          <w:color w:val="595959" w:themeColor="text1" w:themeTint="A6"/>
          <w:sz w:val="21"/>
        </w:rPr>
        <w:t>2021</w:t>
      </w:r>
      <w:r w:rsidRPr="00A954A3">
        <w:rPr>
          <w:color w:val="595959" w:themeColor="text1" w:themeTint="A6"/>
          <w:sz w:val="21"/>
        </w:rPr>
        <w:t>).</w:t>
      </w:r>
    </w:p>
    <w:p w14:paraId="54C2A08A" w14:textId="2FBF31A9" w:rsidR="000240F8" w:rsidRDefault="000240F8" w:rsidP="00A954A3">
      <w:pPr>
        <w:shd w:val="clear" w:color="auto" w:fill="FFFFFF"/>
        <w:spacing w:after="0"/>
        <w:jc w:val="both"/>
        <w:rPr>
          <w:color w:val="595959" w:themeColor="text1" w:themeTint="A6"/>
        </w:rPr>
      </w:pPr>
      <w:r w:rsidRPr="00A954A3">
        <w:rPr>
          <w:color w:val="595959" w:themeColor="text1" w:themeTint="A6"/>
          <w:sz w:val="21"/>
        </w:rPr>
        <w:t>For the purpose of this indicator, Hazardous waste generated should include collected hazardous waste (either by specialized companies or by municipal services), hazardous waste which is given by the generator directly to the treatment or disposal facility, as well as an estimation of the hazardous waste which is unaccounted for. Generated hazardous waste includes exported hazardous waste and excludes imports of hazardous waste.</w:t>
      </w:r>
    </w:p>
    <w:p w14:paraId="4995B04A" w14:textId="73C9914A" w:rsidR="000240F8" w:rsidRPr="0003688B" w:rsidRDefault="00D0579C" w:rsidP="00377033">
      <w:pPr>
        <w:shd w:val="clear" w:color="auto" w:fill="FFFFFF"/>
        <w:spacing w:after="0"/>
        <w:rPr>
          <w:b/>
          <w:color w:val="4A4A4A"/>
        </w:rPr>
      </w:pPr>
      <w:r w:rsidRPr="00A954A3">
        <w:rPr>
          <w:noProof/>
          <w:color w:val="4A4A4A"/>
          <w:lang w:val="es-CO"/>
        </w:rPr>
        <mc:AlternateContent>
          <mc:Choice Requires="wps">
            <w:drawing>
              <wp:anchor distT="0" distB="0" distL="114300" distR="114300" simplePos="0" relativeHeight="251659264" behindDoc="0" locked="0" layoutInCell="1" allowOverlap="1" wp14:anchorId="36C56571" wp14:editId="0BC593BF">
                <wp:simplePos x="0" y="0"/>
                <wp:positionH relativeFrom="margin">
                  <wp:align>left</wp:align>
                </wp:positionH>
                <wp:positionV relativeFrom="paragraph">
                  <wp:posOffset>66040</wp:posOffset>
                </wp:positionV>
                <wp:extent cx="5486400" cy="876300"/>
                <wp:effectExtent l="0" t="0" r="0" b="0"/>
                <wp:wrapNone/>
                <wp:docPr id="388" name="テキスト ボックス 39"/>
                <wp:cNvGraphicFramePr/>
                <a:graphic xmlns:a="http://schemas.openxmlformats.org/drawingml/2006/main">
                  <a:graphicData uri="http://schemas.microsoft.com/office/word/2010/wordprocessingShape">
                    <wps:wsp>
                      <wps:cNvSpPr txBox="1"/>
                      <wps:spPr>
                        <a:xfrm>
                          <a:off x="0" y="0"/>
                          <a:ext cx="5486400" cy="876300"/>
                        </a:xfrm>
                        <a:prstGeom prst="rect">
                          <a:avLst/>
                        </a:prstGeom>
                        <a:noFill/>
                      </wps:spPr>
                      <wps:txbx>
                        <w:txbxContent>
                          <w:p w14:paraId="18814415" w14:textId="287286C3" w:rsidR="000240F8" w:rsidRPr="00A954A3" w:rsidRDefault="000240F8" w:rsidP="00A954A3">
                            <w:pPr>
                              <w:jc w:val="center"/>
                              <w:rPr>
                                <w:color w:val="4A4A4A"/>
                                <w:kern w:val="24"/>
                                <w:sz w:val="21"/>
                              </w:rPr>
                            </w:pPr>
                            <m:oMath>
                              <m:r>
                                <w:rPr>
                                  <w:rFonts w:ascii="Cambria Math" w:hAnsi="Cambria Math"/>
                                  <w:color w:val="4A4A4A"/>
                                  <w:kern w:val="24"/>
                                  <w:sz w:val="21"/>
                                </w:rPr>
                                <m:t>Hazardous waste generated</m:t>
                              </m:r>
                            </m:oMath>
                            <w:r w:rsidRPr="00A954A3">
                              <w:rPr>
                                <w:color w:val="4A4A4A"/>
                                <w:kern w:val="24"/>
                                <w:sz w:val="21"/>
                              </w:rPr>
                              <w:t xml:space="preserve">= </w:t>
                            </w:r>
                            <m:oMath>
                              <m:r>
                                <w:rPr>
                                  <w:rFonts w:ascii="Cambria Math" w:hAnsi="Cambria Math"/>
                                  <w:color w:val="4A4A4A"/>
                                  <w:kern w:val="24"/>
                                  <w:sz w:val="21"/>
                                </w:rPr>
                                <m:t>hazardous waste collected through municipal services or private companies +hazardous waste given by generator to treatment or disposal facilities+estimation ofhazardous waste unaccounted for</m:t>
                              </m:r>
                            </m:oMath>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36C56571" id="_x0000_t202" coordsize="21600,21600" o:spt="202" path="m,l,21600r21600,l21600,xe">
                <v:stroke joinstyle="miter"/>
                <v:path gradientshapeok="t" o:connecttype="rect"/>
              </v:shapetype>
              <v:shape id="テキスト ボックス 39" o:spid="_x0000_s1026" type="#_x0000_t202" style="position:absolute;margin-left:0;margin-top:5.2pt;width:6in;height:69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" filled="f" stroked="f">
                <v:textbox inset="0,0,0,0">
                  <w:txbxContent>
                    <w:p w14:paraId="18814415" w14:textId="287286C3" w:rsidR="000240F8" w:rsidRPr="00A954A3" w:rsidRDefault="000240F8" w:rsidP="00A954A3">
                      <w:pPr>
                        <w:jc w:val="center"/>
                        <w:rPr>
                          <w:color w:val="4A4A4A"/>
                          <w:kern w:val="24"/>
                          <w:sz w:val="21"/>
                        </w:rPr>
                      </w:pPr>
                      <m:oMath>
                        <m:r>
                          <w:rPr>
                            <w:rFonts w:ascii="Cambria Math" w:hAnsi="Cambria Math"/>
                            <w:color w:val="4A4A4A"/>
                            <w:kern w:val="24"/>
                            <w:sz w:val="21"/>
                          </w:rPr>
                          <m:t>Hazardous waste generated</m:t>
                        </m:r>
                      </m:oMath>
                      <w:r w:rsidRPr="00A954A3">
                        <w:rPr>
                          <w:color w:val="4A4A4A"/>
                          <w:kern w:val="24"/>
                          <w:sz w:val="21"/>
                        </w:rPr>
                        <w:t xml:space="preserve">= </w:t>
                      </w:r>
                      <m:oMath>
                        <m:r>
                          <w:rPr>
                            <w:rFonts w:ascii="Cambria Math" w:hAnsi="Cambria Math"/>
                            <w:color w:val="4A4A4A"/>
                            <w:kern w:val="24"/>
                            <w:sz w:val="21"/>
                          </w:rPr>
                          <m:t>hazardous waste collected through municipal services or private companies +hazardous waste given by generator to treatment or disposal facilities+estimation ofhazardous waste unaccounted for</m:t>
                        </m:r>
                      </m:oMath>
                    </w:p>
                  </w:txbxContent>
                </v:textbox>
                <w10:wrap anchorx="margin"/>
              </v:shape>
            </w:pict>
          </mc:Fallback>
        </mc:AlternateContent>
      </w:r>
    </w:p>
    <w:p w14:paraId="0E98DEC7" w14:textId="77777777" w:rsidR="000240F8" w:rsidRPr="0003688B" w:rsidRDefault="000240F8" w:rsidP="000240F8">
      <w:pPr>
        <w:spacing w:after="0"/>
        <w:rPr>
          <w:b/>
          <w:color w:val="4A4A4A"/>
          <w:lang w:eastAsia="ja-JP"/>
        </w:rPr>
      </w:pPr>
    </w:p>
    <w:p w14:paraId="19A72E3E" w14:textId="77777777" w:rsidR="000240F8" w:rsidRPr="0003688B" w:rsidRDefault="000240F8" w:rsidP="000240F8">
      <w:pPr>
        <w:shd w:val="clear" w:color="auto" w:fill="FFFFFF"/>
        <w:spacing w:after="0"/>
        <w:rPr>
          <w:color w:val="4A4A4A"/>
        </w:rPr>
      </w:pPr>
    </w:p>
    <w:p w14:paraId="3DA5D1F9" w14:textId="77777777" w:rsidR="000240F8" w:rsidRPr="0003688B" w:rsidRDefault="000240F8" w:rsidP="000240F8">
      <w:pPr>
        <w:shd w:val="clear" w:color="auto" w:fill="FFFFFF"/>
        <w:spacing w:after="0"/>
        <w:rPr>
          <w:rFonts w:eastAsia="Times New Roman" w:cs="Times New Roman"/>
          <w:b/>
          <w:bCs/>
          <w:color w:val="4A4A4A"/>
          <w:sz w:val="21"/>
          <w:szCs w:val="21"/>
          <w:lang w:eastAsia="en-GB"/>
        </w:rPr>
      </w:pPr>
    </w:p>
    <w:p w14:paraId="1D7501F2" w14:textId="77777777" w:rsidR="000240F8" w:rsidRPr="00A22817" w:rsidRDefault="000240F8" w:rsidP="000240F8">
      <w:pPr>
        <w:pStyle w:val="ListParagraph"/>
        <w:shd w:val="clear" w:color="auto" w:fill="FFFFFF"/>
        <w:spacing w:after="0"/>
        <w:rPr>
          <w:rFonts w:eastAsia="Times New Roman" w:cs="Times New Roman"/>
          <w:color w:val="4A4A4A"/>
          <w:sz w:val="21"/>
          <w:szCs w:val="21"/>
          <w:lang w:eastAsia="en-GB"/>
        </w:rPr>
      </w:pPr>
      <w:bookmarkStart w:id="5" w:name="_Hlk532393564"/>
    </w:p>
    <w:bookmarkEnd w:id="5"/>
    <w:p w14:paraId="024710B6" w14:textId="5ECD5839" w:rsidR="000240F8" w:rsidRDefault="000240F8" w:rsidP="00A954A3">
      <w:pPr>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The estimation of hazardous waste unaccounted for is the most difficult aspect of this methodology as it requires local-level knowledge and estimation. This aspect of the indicator is particularly important as hazardous waste that is unaccounted for is typically also untreated and has a high potential to impact the environment.</w:t>
      </w:r>
    </w:p>
    <w:p w14:paraId="7B58C64B" w14:textId="77777777" w:rsidR="000240F8" w:rsidRPr="00A954A3" w:rsidRDefault="000240F8" w:rsidP="00A954A3">
      <w:pPr>
        <w:pStyle w:val="NoSpacing"/>
        <w:jc w:val="both"/>
      </w:pPr>
    </w:p>
    <w:p w14:paraId="17BC2396" w14:textId="5F7DDD48" w:rsidR="000240F8" w:rsidRDefault="000240F8" w:rsidP="00A954A3">
      <w:pPr>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 xml:space="preserve">The proportion of hazardous waste treated is presented below. Note that the </w:t>
      </w:r>
      <w:r w:rsidRPr="00053E88">
        <w:rPr>
          <w:rFonts w:eastAsia="Times New Roman" w:cs="Times New Roman"/>
          <w:color w:val="4A4A4A"/>
          <w:sz w:val="21"/>
          <w:szCs w:val="21"/>
          <w:lang w:eastAsia="en-GB"/>
        </w:rPr>
        <w:t xml:space="preserve">total quantity of hazardous waste treated during the reported year in the reporting country is calculated by adding quantities of hazardous waste treated, per type of treatment (recycling, incineration with/without energy recovery, landfilling or other), </w:t>
      </w:r>
      <w:r>
        <w:rPr>
          <w:rFonts w:eastAsia="Times New Roman" w:cs="Times New Roman"/>
          <w:color w:val="4A4A4A"/>
          <w:sz w:val="21"/>
          <w:szCs w:val="21"/>
          <w:lang w:eastAsia="en-GB"/>
        </w:rPr>
        <w:t>including</w:t>
      </w:r>
      <w:r w:rsidRPr="00053E88">
        <w:rPr>
          <w:rFonts w:eastAsia="Times New Roman" w:cs="Times New Roman"/>
          <w:color w:val="4A4A4A"/>
          <w:sz w:val="21"/>
          <w:szCs w:val="21"/>
          <w:lang w:eastAsia="en-GB"/>
        </w:rPr>
        <w:t xml:space="preserve"> exports and </w:t>
      </w:r>
      <w:r>
        <w:rPr>
          <w:rFonts w:eastAsia="Times New Roman" w:cs="Times New Roman"/>
          <w:color w:val="4A4A4A"/>
          <w:sz w:val="21"/>
          <w:szCs w:val="21"/>
          <w:lang w:eastAsia="en-GB"/>
        </w:rPr>
        <w:t>excluding</w:t>
      </w:r>
      <w:r w:rsidRPr="00053E88">
        <w:rPr>
          <w:rFonts w:eastAsia="Times New Roman" w:cs="Times New Roman"/>
          <w:color w:val="4A4A4A"/>
          <w:sz w:val="21"/>
          <w:szCs w:val="21"/>
          <w:lang w:eastAsia="en-GB"/>
        </w:rPr>
        <w:t xml:space="preserve"> imports.</w:t>
      </w:r>
      <w:r>
        <w:rPr>
          <w:rFonts w:eastAsia="Times New Roman" w:cs="Times New Roman"/>
          <w:color w:val="4A4A4A"/>
          <w:sz w:val="21"/>
          <w:szCs w:val="21"/>
          <w:lang w:eastAsia="en-GB"/>
        </w:rPr>
        <w:t xml:space="preserve"> This matches with the definition of recycling in </w:t>
      </w:r>
      <w:r w:rsidR="00AF4433">
        <w:rPr>
          <w:rFonts w:eastAsia="Times New Roman" w:cs="Times New Roman"/>
          <w:color w:val="4A4A4A"/>
          <w:sz w:val="21"/>
          <w:szCs w:val="21"/>
          <w:lang w:eastAsia="en-GB"/>
        </w:rPr>
        <w:t xml:space="preserve">SDG indicator </w:t>
      </w:r>
      <w:r>
        <w:rPr>
          <w:rFonts w:eastAsia="Times New Roman" w:cs="Times New Roman"/>
          <w:color w:val="4A4A4A"/>
          <w:sz w:val="21"/>
          <w:szCs w:val="21"/>
          <w:lang w:eastAsia="en-GB"/>
        </w:rPr>
        <w:t>12.5.1.</w:t>
      </w:r>
    </w:p>
    <w:p w14:paraId="27ADF11C" w14:textId="77777777" w:rsidR="000240F8" w:rsidRDefault="000240F8" w:rsidP="000240F8">
      <w:pPr>
        <w:shd w:val="clear" w:color="auto" w:fill="FFFFFF"/>
        <w:spacing w:after="0"/>
        <w:rPr>
          <w:rFonts w:eastAsia="Times New Roman" w:cs="Times New Roman"/>
          <w:color w:val="4A4A4A"/>
          <w:sz w:val="21"/>
          <w:szCs w:val="21"/>
          <w:lang w:eastAsia="en-GB"/>
        </w:rPr>
      </w:pPr>
    </w:p>
    <w:p w14:paraId="57077AD0" w14:textId="7A67D0DE" w:rsidR="000240F8" w:rsidRPr="00A954A3" w:rsidRDefault="00A577BB" w:rsidP="000240F8">
      <w:pPr>
        <w:rPr>
          <w:i/>
          <w:iCs/>
          <w:color w:val="4A4A4A"/>
          <w:kern w:val="24"/>
          <w:sz w:val="21"/>
        </w:rPr>
      </w:pPr>
      <m:oMathPara>
        <m:oMathParaPr>
          <m:jc m:val="centerGroup"/>
        </m:oMathParaPr>
        <m:oMath>
          <m:r>
            <w:rPr>
              <w:rFonts w:ascii="Cambria Math" w:hAnsi="Cambria Math"/>
              <w:color w:val="4A4A4A"/>
              <w:kern w:val="24"/>
              <w:sz w:val="21"/>
            </w:rPr>
            <m:t>Proportion of hazardous waste treated</m:t>
          </m:r>
          <m:d>
            <m:dPr>
              <m:ctrlPr>
                <w:rPr>
                  <w:rFonts w:ascii="Cambria Math" w:hAnsi="Cambria Math"/>
                  <w:i/>
                  <w:iCs/>
                  <w:color w:val="4A4A4A"/>
                  <w:kern w:val="24"/>
                  <w:sz w:val="21"/>
                </w:rPr>
              </m:ctrlPr>
            </m:dPr>
            <m:e>
              <m:r>
                <w:rPr>
                  <w:rFonts w:ascii="Cambria Math" w:hAnsi="Cambria Math"/>
                  <w:color w:val="4A4A4A"/>
                  <w:kern w:val="24"/>
                  <w:sz w:val="21"/>
                </w:rPr>
                <m:t>%</m:t>
              </m:r>
            </m:e>
          </m:d>
        </m:oMath>
      </m:oMathPara>
    </w:p>
    <w:p w14:paraId="54FF6DE1" w14:textId="2043A5E1" w:rsidR="000240F8" w:rsidRPr="00A954A3" w:rsidRDefault="000240F8" w:rsidP="000240F8">
      <w:pPr>
        <w:shd w:val="clear" w:color="auto" w:fill="FFFFFF"/>
        <w:spacing w:after="0"/>
        <w:rPr>
          <w:color w:val="4A4A4A"/>
          <w:kern w:val="24"/>
        </w:rPr>
      </w:pPr>
      <m:oMathPara>
        <m:oMath>
          <m:r>
            <m:rPr>
              <m:sty m:val="p"/>
            </m:rPr>
            <w:rPr>
              <w:rFonts w:ascii="Cambria Math" w:hAnsi="Cambria Math"/>
              <w:color w:val="4A4A4A"/>
              <w:kern w:val="24"/>
              <w:sz w:val="21"/>
            </w:rPr>
            <m:t>=</m:t>
          </m:r>
          <m:f>
            <m:fPr>
              <m:ctrlPr>
                <w:rPr>
                  <w:rFonts w:ascii="Cambria Math" w:hAnsi="Cambria Math"/>
                  <w:i/>
                  <w:color w:val="4A4A4A"/>
                  <w:kern w:val="24"/>
                  <w:sz w:val="21"/>
                </w:rPr>
              </m:ctrlPr>
            </m:fPr>
            <m:num>
              <m:eqArr>
                <m:eqArrPr>
                  <m:ctrlPr>
                    <w:rPr>
                      <w:rFonts w:ascii="Cambria Math" w:hAnsi="Cambria Math"/>
                      <w:i/>
                      <w:color w:val="4A4A4A"/>
                      <w:kern w:val="24"/>
                      <w:sz w:val="21"/>
                    </w:rPr>
                  </m:ctrlPr>
                </m:eqArrPr>
                <m:e>
                  <m:r>
                    <m:rPr>
                      <m:sty m:val="p"/>
                    </m:rPr>
                    <w:rPr>
                      <w:rFonts w:ascii="Cambria Math" w:hAnsi="Cambria Math"/>
                      <w:color w:val="4A4A4A"/>
                      <w:kern w:val="24"/>
                      <w:sz w:val="21"/>
                    </w:rPr>
                    <m:t>&amp;</m:t>
                  </m:r>
                  <m:r>
                    <w:rPr>
                      <w:rFonts w:ascii="Cambria Math" w:hAnsi="Cambria Math"/>
                      <w:color w:val="4A4A4A"/>
                      <w:kern w:val="24"/>
                      <w:sz w:val="21"/>
                    </w:rPr>
                    <m:t>Quantity</m:t>
                  </m:r>
                  <m:r>
                    <m:rPr>
                      <m:sty m:val="p"/>
                    </m:rPr>
                    <w:rPr>
                      <w:rFonts w:ascii="Cambria Math" w:hAnsi="Cambria Math"/>
                      <w:color w:val="4A4A4A"/>
                      <w:kern w:val="24"/>
                      <w:sz w:val="21"/>
                    </w:rPr>
                    <m:t xml:space="preserve"> </m:t>
                  </m:r>
                  <m:r>
                    <w:rPr>
                      <w:rFonts w:ascii="Cambria Math" w:hAnsi="Cambria Math"/>
                      <w:color w:val="4A4A4A"/>
                      <w:kern w:val="24"/>
                      <w:sz w:val="21"/>
                    </w:rPr>
                    <m:t>of</m:t>
                  </m:r>
                  <m:r>
                    <m:rPr>
                      <m:sty m:val="p"/>
                    </m:rPr>
                    <w:rPr>
                      <w:rFonts w:ascii="Cambria Math" w:hAnsi="Cambria Math"/>
                      <w:color w:val="4A4A4A"/>
                      <w:kern w:val="24"/>
                      <w:sz w:val="21"/>
                    </w:rPr>
                    <m:t xml:space="preserve"> </m:t>
                  </m:r>
                  <m:r>
                    <w:rPr>
                      <w:rFonts w:ascii="Cambria Math" w:hAnsi="Cambria Math"/>
                      <w:color w:val="4A4A4A"/>
                      <w:kern w:val="24"/>
                      <w:sz w:val="21"/>
                    </w:rPr>
                    <m:t>hazardous</m:t>
                  </m:r>
                  <m:r>
                    <m:rPr>
                      <m:sty m:val="p"/>
                    </m:rPr>
                    <w:rPr>
                      <w:rFonts w:ascii="Cambria Math" w:hAnsi="Cambria Math"/>
                      <w:color w:val="4A4A4A"/>
                      <w:kern w:val="24"/>
                      <w:sz w:val="21"/>
                    </w:rPr>
                    <m:t xml:space="preserve"> </m:t>
                  </m:r>
                  <m:r>
                    <w:rPr>
                      <w:rFonts w:ascii="Cambria Math" w:hAnsi="Cambria Math"/>
                      <w:color w:val="4A4A4A"/>
                      <w:kern w:val="24"/>
                      <w:sz w:val="21"/>
                    </w:rPr>
                    <m:t>waste</m:t>
                  </m:r>
                  <m:r>
                    <m:rPr>
                      <m:sty m:val="p"/>
                    </m:rPr>
                    <w:rPr>
                      <w:rFonts w:ascii="Cambria Math" w:hAnsi="Cambria Math"/>
                      <w:color w:val="4A4A4A"/>
                      <w:kern w:val="24"/>
                      <w:sz w:val="21"/>
                    </w:rPr>
                    <m:t xml:space="preserve"> </m:t>
                  </m:r>
                  <m:r>
                    <w:rPr>
                      <w:rFonts w:ascii="Cambria Math" w:hAnsi="Cambria Math"/>
                      <w:color w:val="4A4A4A"/>
                      <w:kern w:val="24"/>
                      <w:sz w:val="21"/>
                    </w:rPr>
                    <m:t>treated</m:t>
                  </m:r>
                </m:e>
                <m:e>
                  <m:r>
                    <m:rPr>
                      <m:sty m:val="p"/>
                    </m:rPr>
                    <w:rPr>
                      <w:rFonts w:ascii="Cambria Math" w:hAnsi="Cambria Math"/>
                      <w:color w:val="4A4A4A"/>
                      <w:kern w:val="24"/>
                      <w:sz w:val="21"/>
                    </w:rPr>
                    <m:t>&amp;</m:t>
                  </m:r>
                  <m:r>
                    <w:rPr>
                      <w:rFonts w:ascii="Cambria Math" w:hAnsi="Cambria Math"/>
                      <w:color w:val="4A4A4A"/>
                      <w:kern w:val="24"/>
                      <w:sz w:val="21"/>
                    </w:rPr>
                    <m:t>during</m:t>
                  </m:r>
                  <m:r>
                    <m:rPr>
                      <m:sty m:val="p"/>
                    </m:rPr>
                    <w:rPr>
                      <w:rFonts w:ascii="Cambria Math" w:hAnsi="Cambria Math"/>
                      <w:color w:val="4A4A4A"/>
                      <w:kern w:val="24"/>
                      <w:sz w:val="21"/>
                    </w:rPr>
                    <m:t xml:space="preserve"> </m:t>
                  </m:r>
                  <m:r>
                    <w:rPr>
                      <w:rFonts w:ascii="Cambria Math" w:hAnsi="Cambria Math"/>
                      <w:color w:val="4A4A4A"/>
                      <w:kern w:val="24"/>
                      <w:sz w:val="21"/>
                    </w:rPr>
                    <m:t>the</m:t>
                  </m:r>
                  <m:r>
                    <m:rPr>
                      <m:sty m:val="p"/>
                    </m:rPr>
                    <w:rPr>
                      <w:rFonts w:ascii="Cambria Math" w:hAnsi="Cambria Math"/>
                      <w:color w:val="4A4A4A"/>
                      <w:kern w:val="24"/>
                      <w:sz w:val="21"/>
                    </w:rPr>
                    <m:t xml:space="preserve"> </m:t>
                  </m:r>
                  <m:r>
                    <w:rPr>
                      <w:rFonts w:ascii="Cambria Math" w:hAnsi="Cambria Math"/>
                      <w:color w:val="4A4A4A"/>
                      <w:kern w:val="24"/>
                      <w:sz w:val="21"/>
                    </w:rPr>
                    <m:t>reporting</m:t>
                  </m:r>
                  <m:r>
                    <m:rPr>
                      <m:sty m:val="p"/>
                    </m:rPr>
                    <w:rPr>
                      <w:rFonts w:ascii="Cambria Math" w:hAnsi="Cambria Math"/>
                      <w:color w:val="4A4A4A"/>
                      <w:kern w:val="24"/>
                      <w:sz w:val="21"/>
                    </w:rPr>
                    <m:t xml:space="preserve"> </m:t>
                  </m:r>
                  <m:r>
                    <w:rPr>
                      <w:rFonts w:ascii="Cambria Math" w:hAnsi="Cambria Math"/>
                      <w:color w:val="4A4A4A"/>
                      <w:kern w:val="24"/>
                      <w:sz w:val="21"/>
                    </w:rPr>
                    <m:t>year*</m:t>
                  </m:r>
                </m:e>
              </m:eqArr>
              <m:r>
                <w:rPr>
                  <w:rFonts w:ascii="Cambria Math" w:hAnsi="Cambria Math"/>
                  <w:color w:val="4A4A4A"/>
                  <w:kern w:val="24"/>
                  <w:sz w:val="21"/>
                </w:rPr>
                <m:t>×</m:t>
              </m:r>
              <m:r>
                <m:rPr>
                  <m:sty m:val="p"/>
                </m:rPr>
                <w:rPr>
                  <w:rFonts w:ascii="Cambria Math" w:hAnsi="Cambria Math"/>
                  <w:color w:val="4A4A4A"/>
                  <w:kern w:val="24"/>
                  <w:sz w:val="21"/>
                </w:rPr>
                <m:t>100</m:t>
              </m:r>
            </m:num>
            <m:den>
              <m:eqArr>
                <m:eqArrPr>
                  <m:ctrlPr>
                    <w:rPr>
                      <w:rFonts w:ascii="Cambria Math" w:hAnsi="Cambria Math"/>
                      <w:i/>
                      <w:color w:val="4A4A4A"/>
                      <w:kern w:val="24"/>
                      <w:sz w:val="21"/>
                    </w:rPr>
                  </m:ctrlPr>
                </m:eqArrPr>
                <m:e>
                  <m:r>
                    <m:rPr>
                      <m:sty m:val="p"/>
                    </m:rPr>
                    <w:rPr>
                      <w:rFonts w:ascii="Cambria Math" w:hAnsi="Cambria Math"/>
                      <w:color w:val="4A4A4A"/>
                      <w:kern w:val="24"/>
                      <w:sz w:val="21"/>
                    </w:rPr>
                    <m:t>&amp;</m:t>
                  </m:r>
                  <m:r>
                    <w:rPr>
                      <w:rFonts w:ascii="Cambria Math" w:hAnsi="Cambria Math"/>
                      <w:color w:val="4A4A4A"/>
                      <w:kern w:val="24"/>
                      <w:sz w:val="21"/>
                    </w:rPr>
                    <m:t>Total quantity of hazardous waste generated</m:t>
                  </m:r>
                  <m:r>
                    <m:rPr>
                      <m:sty m:val="p"/>
                    </m:rPr>
                    <w:rPr>
                      <w:rFonts w:ascii="Cambria Math" w:hAnsi="Cambria Math"/>
                      <w:color w:val="4A4A4A"/>
                      <w:kern w:val="24"/>
                      <w:sz w:val="21"/>
                    </w:rPr>
                    <m:t> </m:t>
                  </m:r>
                </m:e>
                <m:e>
                  <m:r>
                    <m:rPr>
                      <m:sty m:val="p"/>
                    </m:rPr>
                    <w:rPr>
                      <w:rFonts w:ascii="Cambria Math" w:hAnsi="Cambria Math"/>
                      <w:color w:val="4A4A4A"/>
                      <w:kern w:val="24"/>
                      <w:sz w:val="21"/>
                    </w:rPr>
                    <m:t>&amp;</m:t>
                  </m:r>
                  <m:r>
                    <w:rPr>
                      <w:rFonts w:ascii="Cambria Math" w:hAnsi="Cambria Math"/>
                      <w:color w:val="4A4A4A"/>
                      <w:kern w:val="24"/>
                      <w:sz w:val="21"/>
                    </w:rPr>
                    <m:t>during</m:t>
                  </m:r>
                  <m:r>
                    <m:rPr>
                      <m:sty m:val="p"/>
                    </m:rPr>
                    <w:rPr>
                      <w:rFonts w:ascii="Cambria Math" w:hAnsi="Cambria Math"/>
                      <w:color w:val="4A4A4A"/>
                      <w:kern w:val="24"/>
                      <w:sz w:val="21"/>
                    </w:rPr>
                    <m:t xml:space="preserve"> </m:t>
                  </m:r>
                  <m:r>
                    <w:rPr>
                      <w:rFonts w:ascii="Cambria Math" w:hAnsi="Cambria Math"/>
                      <w:color w:val="4A4A4A"/>
                      <w:kern w:val="24"/>
                      <w:sz w:val="21"/>
                    </w:rPr>
                    <m:t>the reporting</m:t>
                  </m:r>
                  <m:r>
                    <m:rPr>
                      <m:sty m:val="p"/>
                    </m:rPr>
                    <w:rPr>
                      <w:rFonts w:ascii="Cambria Math" w:hAnsi="Cambria Math"/>
                      <w:color w:val="4A4A4A"/>
                      <w:kern w:val="24"/>
                      <w:sz w:val="21"/>
                    </w:rPr>
                    <m:t xml:space="preserve"> </m:t>
                  </m:r>
                  <m:r>
                    <w:rPr>
                      <w:rFonts w:ascii="Cambria Math" w:hAnsi="Cambria Math"/>
                      <w:color w:val="4A4A4A"/>
                      <w:kern w:val="24"/>
                      <w:sz w:val="21"/>
                    </w:rPr>
                    <m:t>year</m:t>
                  </m:r>
                </m:e>
              </m:eqArr>
            </m:den>
          </m:f>
        </m:oMath>
      </m:oMathPara>
    </w:p>
    <w:p w14:paraId="6627354A" w14:textId="77777777" w:rsidR="000240F8" w:rsidRPr="00AC585B" w:rsidRDefault="000240F8" w:rsidP="00A954A3">
      <w:pPr>
        <w:shd w:val="clear" w:color="auto" w:fill="FFFFFF"/>
        <w:spacing w:after="0"/>
        <w:rPr>
          <w:color w:val="4A4A4A"/>
          <w:sz w:val="21"/>
        </w:rPr>
      </w:pPr>
      <w:r w:rsidRPr="00AC585B">
        <w:rPr>
          <w:color w:val="4A4A4A"/>
          <w:sz w:val="21"/>
        </w:rPr>
        <w:t xml:space="preserve">* Hazardous waste treated in the country plus materials exported for treatment minus the materials imported for treatment. </w:t>
      </w:r>
    </w:p>
    <w:p w14:paraId="09344EF3" w14:textId="77777777" w:rsidR="000240F8" w:rsidRDefault="000240F8" w:rsidP="000240F8">
      <w:pPr>
        <w:shd w:val="clear" w:color="auto" w:fill="FFFFFF"/>
        <w:spacing w:after="0"/>
        <w:rPr>
          <w:rFonts w:eastAsia="Times New Roman" w:cs="Times New Roman"/>
          <w:b/>
          <w:bCs/>
          <w:color w:val="4A4A4A"/>
          <w:sz w:val="21"/>
          <w:szCs w:val="21"/>
          <w:lang w:eastAsia="en-GB"/>
        </w:rPr>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5777D97A" w14:textId="7A9EF370" w:rsidR="00193D8A" w:rsidRDefault="00382184" w:rsidP="00612A7C">
      <w:pPr>
        <w:pStyle w:val="MText"/>
        <w:jc w:val="both"/>
        <w:rPr>
          <w:rFonts w:ascii="Calibri" w:hAnsi="Calibri"/>
          <w:color w:val="595959" w:themeColor="text1" w:themeTint="A6"/>
        </w:rPr>
      </w:pPr>
      <w:r>
        <w:rPr>
          <w:lang w:val="en-US"/>
        </w:rPr>
        <w:t xml:space="preserve">The </w:t>
      </w:r>
      <w:r w:rsidR="005F7E32" w:rsidRPr="000B7C16">
        <w:rPr>
          <w:lang w:val="en-US"/>
        </w:rPr>
        <w:t>U</w:t>
      </w:r>
      <w:r w:rsidR="005F7E32">
        <w:rPr>
          <w:lang w:val="en-US"/>
        </w:rPr>
        <w:t xml:space="preserve">nited </w:t>
      </w:r>
      <w:r w:rsidR="005F7E32" w:rsidRPr="000B7C16">
        <w:rPr>
          <w:lang w:val="en-US"/>
        </w:rPr>
        <w:t>N</w:t>
      </w:r>
      <w:r w:rsidR="005F7E32">
        <w:rPr>
          <w:lang w:val="en-US"/>
        </w:rPr>
        <w:t>ations</w:t>
      </w:r>
      <w:r w:rsidR="005F7E32" w:rsidRPr="000B7C16">
        <w:rPr>
          <w:lang w:val="en-US"/>
        </w:rPr>
        <w:t xml:space="preserve"> Statistics Division </w:t>
      </w:r>
      <w:r w:rsidR="005F7E32">
        <w:rPr>
          <w:lang w:val="en-US"/>
        </w:rPr>
        <w:t>(</w:t>
      </w:r>
      <w:r w:rsidR="002E6074" w:rsidRPr="00833B26">
        <w:rPr>
          <w:rFonts w:ascii="Calibri" w:hAnsi="Calibri"/>
          <w:color w:val="595959" w:themeColor="text1" w:themeTint="A6"/>
        </w:rPr>
        <w:t>UNSD</w:t>
      </w:r>
      <w:r w:rsidR="005F7E32">
        <w:rPr>
          <w:rFonts w:ascii="Calibri" w:hAnsi="Calibri"/>
          <w:color w:val="595959" w:themeColor="text1" w:themeTint="A6"/>
        </w:rPr>
        <w:t>)</w:t>
      </w:r>
      <w:r w:rsidR="002E6074" w:rsidRPr="00833B26">
        <w:rPr>
          <w:rFonts w:ascii="Calibri" w:hAnsi="Calibri"/>
          <w:color w:val="595959" w:themeColor="text1" w:themeTint="A6"/>
        </w:rPr>
        <w:t xml:space="preserve"> carries out extensive data validation procedures that include built-in automated procedures, manual checks and cross-references to national sources of data. Communication is carried out with countries for clarification and validation of data. Only data that are considered accurate or those confirmed by countries during the validation process are included in UNSD’s environment statistics database and disseminated on </w:t>
      </w:r>
      <w:r w:rsidR="00AC585B">
        <w:rPr>
          <w:rFonts w:ascii="Calibri" w:hAnsi="Calibri"/>
          <w:color w:val="595959" w:themeColor="text1" w:themeTint="A6"/>
        </w:rPr>
        <w:t>its</w:t>
      </w:r>
      <w:r w:rsidR="00AC585B" w:rsidRPr="00833B26">
        <w:rPr>
          <w:rFonts w:ascii="Calibri" w:hAnsi="Calibri"/>
          <w:color w:val="595959" w:themeColor="text1" w:themeTint="A6"/>
        </w:rPr>
        <w:t xml:space="preserve"> </w:t>
      </w:r>
      <w:r w:rsidR="002E6074" w:rsidRPr="00833B26">
        <w:rPr>
          <w:rFonts w:ascii="Calibri" w:hAnsi="Calibri"/>
          <w:color w:val="595959" w:themeColor="text1" w:themeTint="A6"/>
        </w:rPr>
        <w:t>website</w:t>
      </w:r>
      <w:r w:rsidR="00AC585B">
        <w:rPr>
          <w:rFonts w:ascii="Calibri" w:hAnsi="Calibri"/>
          <w:color w:val="595959" w:themeColor="text1" w:themeTint="A6"/>
        </w:rPr>
        <w:t>.</w:t>
      </w:r>
    </w:p>
    <w:p w14:paraId="6CD66B79" w14:textId="0C85390C" w:rsidR="00B73989" w:rsidRDefault="00B73989" w:rsidP="00612A7C">
      <w:pPr>
        <w:pStyle w:val="MText"/>
        <w:jc w:val="both"/>
        <w:rPr>
          <w:rFonts w:ascii="Calibri" w:hAnsi="Calibri"/>
          <w:color w:val="595959" w:themeColor="text1" w:themeTint="A6"/>
        </w:rPr>
      </w:pPr>
    </w:p>
    <w:p w14:paraId="6DEA470A" w14:textId="5A91C826" w:rsidR="00B73989" w:rsidRPr="00A954A3" w:rsidRDefault="00B7427B" w:rsidP="00A954A3">
      <w:pPr>
        <w:pStyle w:val="MText"/>
        <w:jc w:val="both"/>
        <w:rPr>
          <w:rFonts w:ascii="Calibri" w:hAnsi="Calibri"/>
          <w:color w:val="595959" w:themeColor="text1" w:themeTint="A6"/>
        </w:rPr>
      </w:pPr>
      <w:r>
        <w:rPr>
          <w:lang w:val="en-US"/>
        </w:rPr>
        <w:t>T</w:t>
      </w:r>
      <w:r w:rsidR="00B73989">
        <w:rPr>
          <w:lang w:val="en-US"/>
        </w:rPr>
        <w:t>he Organization for Economic Co-operation and Development (OECD)</w:t>
      </w:r>
      <w:r w:rsidR="004758FF">
        <w:rPr>
          <w:lang w:val="en-US"/>
        </w:rPr>
        <w:t xml:space="preserve"> and Eurostat</w:t>
      </w:r>
      <w:r w:rsidR="00B73989">
        <w:rPr>
          <w:lang w:val="en-US"/>
        </w:rPr>
        <w:t xml:space="preserve"> </w:t>
      </w:r>
      <w:r w:rsidR="00B73989" w:rsidRPr="00833B26">
        <w:rPr>
          <w:rFonts w:ascii="Calibri" w:hAnsi="Calibri"/>
          <w:color w:val="595959" w:themeColor="text1" w:themeTint="A6"/>
        </w:rPr>
        <w:t>carr</w:t>
      </w:r>
      <w:r w:rsidR="004758FF">
        <w:rPr>
          <w:rFonts w:ascii="Calibri" w:hAnsi="Calibri"/>
          <w:color w:val="595959" w:themeColor="text1" w:themeTint="A6"/>
        </w:rPr>
        <w:t>y</w:t>
      </w:r>
      <w:r w:rsidR="00B73989" w:rsidRPr="00833B26">
        <w:rPr>
          <w:rFonts w:ascii="Calibri" w:hAnsi="Calibri"/>
          <w:color w:val="595959" w:themeColor="text1" w:themeTint="A6"/>
        </w:rPr>
        <w:t xml:space="preserve"> out extensive data validation procedures </w:t>
      </w:r>
      <w:r>
        <w:rPr>
          <w:rFonts w:ascii="Calibri" w:hAnsi="Calibri"/>
          <w:color w:val="595959" w:themeColor="text1" w:themeTint="A6"/>
        </w:rPr>
        <w:t>on t</w:t>
      </w:r>
      <w:r w:rsidR="00B73989" w:rsidRPr="00B93334">
        <w:rPr>
          <w:rFonts w:ascii="Calibri" w:eastAsia="MS PGothic" w:hAnsi="Calibri"/>
          <w:color w:val="595959" w:themeColor="text1" w:themeTint="A6"/>
          <w:szCs w:val="24"/>
          <w:lang w:eastAsia="en-US"/>
        </w:rPr>
        <w:t>he biennial OECD/Eurostat Joint Questionnaire on the State of the Environment</w:t>
      </w:r>
      <w:r>
        <w:rPr>
          <w:rFonts w:ascii="Calibri" w:eastAsia="MS PGothic" w:hAnsi="Calibri"/>
          <w:color w:val="595959" w:themeColor="text1" w:themeTint="A6"/>
          <w:szCs w:val="24"/>
          <w:lang w:eastAsia="en-US"/>
        </w:rPr>
        <w:t>.</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7FBAEBBA" w14:textId="3EEE1031" w:rsidR="00EC2915" w:rsidRDefault="00562668" w:rsidP="00576CFA">
      <w:pPr>
        <w:pStyle w:val="MText"/>
      </w:pPr>
      <w:r>
        <w:t>Not applicable</w:t>
      </w:r>
    </w:p>
    <w:p w14:paraId="7D468BC0" w14:textId="77777777" w:rsidR="00612A7C" w:rsidRPr="00A96255" w:rsidRDefault="00612A7C" w:rsidP="00576CFA">
      <w:pPr>
        <w:pStyle w:val="MText"/>
      </w:pPr>
    </w:p>
    <w:p w14:paraId="17735630" w14:textId="3387C27D" w:rsidR="00E1050F" w:rsidRPr="00A96255" w:rsidRDefault="00576CFA" w:rsidP="00F719A8">
      <w:pPr>
        <w:pStyle w:val="MHeader2"/>
      </w:pPr>
      <w:r w:rsidRPr="00A96255">
        <w:t xml:space="preserve">4.f. Treatment of missing values (i) at country level and (ii) at regional level </w:t>
      </w:r>
      <w:r>
        <w:rPr>
          <w:color w:val="B4B4B4"/>
          <w:sz w:val="20"/>
        </w:rPr>
        <w:t>(IMPUTATION)</w:t>
      </w:r>
    </w:p>
    <w:p w14:paraId="6E100972" w14:textId="3563B185" w:rsidR="00A02003" w:rsidRPr="00331D4D" w:rsidRDefault="00382184" w:rsidP="00A954A3">
      <w:pPr>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val="en-US" w:eastAsia="en-GB"/>
        </w:rPr>
        <w:t xml:space="preserve">The </w:t>
      </w:r>
      <w:r w:rsidR="00D36264" w:rsidRPr="000B7C16">
        <w:rPr>
          <w:rFonts w:eastAsia="Times New Roman" w:cs="Times New Roman"/>
          <w:color w:val="4A4A4A"/>
          <w:sz w:val="21"/>
          <w:szCs w:val="21"/>
          <w:lang w:val="en-US" w:eastAsia="en-GB"/>
        </w:rPr>
        <w:t>U</w:t>
      </w:r>
      <w:r w:rsidR="00D36264">
        <w:rPr>
          <w:rFonts w:eastAsia="Times New Roman" w:cs="Times New Roman"/>
          <w:color w:val="4A4A4A"/>
          <w:sz w:val="21"/>
          <w:szCs w:val="21"/>
          <w:lang w:val="en-US" w:eastAsia="en-GB"/>
        </w:rPr>
        <w:t xml:space="preserve">nited </w:t>
      </w:r>
      <w:r w:rsidR="00D36264" w:rsidRPr="000B7C16">
        <w:rPr>
          <w:rFonts w:eastAsia="Times New Roman" w:cs="Times New Roman"/>
          <w:color w:val="4A4A4A"/>
          <w:sz w:val="21"/>
          <w:szCs w:val="21"/>
          <w:lang w:val="en-US" w:eastAsia="en-GB"/>
        </w:rPr>
        <w:t>N</w:t>
      </w:r>
      <w:r w:rsidR="00D36264">
        <w:rPr>
          <w:rFonts w:eastAsia="Times New Roman" w:cs="Times New Roman"/>
          <w:color w:val="4A4A4A"/>
          <w:sz w:val="21"/>
          <w:szCs w:val="21"/>
          <w:lang w:val="en-US" w:eastAsia="en-GB"/>
        </w:rPr>
        <w:t>ations</w:t>
      </w:r>
      <w:r w:rsidR="00D36264" w:rsidRPr="000B7C16">
        <w:rPr>
          <w:rFonts w:eastAsia="Times New Roman" w:cs="Times New Roman"/>
          <w:color w:val="4A4A4A"/>
          <w:sz w:val="21"/>
          <w:szCs w:val="21"/>
          <w:lang w:val="en-US" w:eastAsia="en-GB"/>
        </w:rPr>
        <w:t xml:space="preserve"> Statistics Division </w:t>
      </w:r>
      <w:r w:rsidR="00D36264">
        <w:rPr>
          <w:rFonts w:eastAsia="Times New Roman" w:cs="Times New Roman"/>
          <w:color w:val="4A4A4A"/>
          <w:sz w:val="21"/>
          <w:szCs w:val="21"/>
          <w:lang w:val="en-US" w:eastAsia="en-GB"/>
        </w:rPr>
        <w:t>(</w:t>
      </w:r>
      <w:r w:rsidR="00A02003" w:rsidRPr="00833B26">
        <w:rPr>
          <w:rFonts w:ascii="Calibri" w:hAnsi="Calibri"/>
          <w:color w:val="595959" w:themeColor="text1" w:themeTint="A6"/>
          <w:sz w:val="21"/>
        </w:rPr>
        <w:t>UNSD</w:t>
      </w:r>
      <w:r w:rsidR="00D36264">
        <w:rPr>
          <w:rFonts w:ascii="Calibri" w:hAnsi="Calibri"/>
          <w:color w:val="595959" w:themeColor="text1" w:themeTint="A6"/>
          <w:sz w:val="21"/>
        </w:rPr>
        <w:t>)</w:t>
      </w:r>
      <w:r w:rsidR="00A02003">
        <w:rPr>
          <w:rFonts w:ascii="Calibri" w:hAnsi="Calibri"/>
          <w:color w:val="595959" w:themeColor="text1" w:themeTint="A6"/>
          <w:sz w:val="21"/>
        </w:rPr>
        <w:t xml:space="preserve">, </w:t>
      </w:r>
      <w:r w:rsidR="00AC585B">
        <w:rPr>
          <w:rFonts w:ascii="Calibri" w:hAnsi="Calibri"/>
          <w:color w:val="595959" w:themeColor="text1" w:themeTint="A6"/>
          <w:sz w:val="21"/>
        </w:rPr>
        <w:t xml:space="preserve">which </w:t>
      </w:r>
      <w:r w:rsidR="00A02003">
        <w:rPr>
          <w:rFonts w:ascii="Calibri" w:hAnsi="Calibri"/>
          <w:color w:val="595959" w:themeColor="text1" w:themeTint="A6"/>
          <w:sz w:val="21"/>
        </w:rPr>
        <w:t>conducts the data collection, validation and dissemination process via the UNSD/UNEP Questionnaire on Environment Statistics,</w:t>
      </w:r>
      <w:r w:rsidR="00A02003" w:rsidRPr="00833B26">
        <w:rPr>
          <w:rFonts w:ascii="Calibri" w:hAnsi="Calibri"/>
          <w:color w:val="595959" w:themeColor="text1" w:themeTint="A6"/>
          <w:sz w:val="21"/>
        </w:rPr>
        <w:t xml:space="preserve"> does not make any estimation or imputation for missing values</w:t>
      </w:r>
      <w:r w:rsidR="00AC585B">
        <w:rPr>
          <w:rFonts w:ascii="Calibri" w:hAnsi="Calibri"/>
          <w:color w:val="595959" w:themeColor="text1" w:themeTint="A6"/>
          <w:sz w:val="21"/>
        </w:rPr>
        <w:t>,</w:t>
      </w:r>
      <w:r w:rsidR="00A02003" w:rsidRPr="00833B26">
        <w:rPr>
          <w:rFonts w:ascii="Calibri" w:hAnsi="Calibri"/>
          <w:color w:val="595959" w:themeColor="text1" w:themeTint="A6"/>
          <w:sz w:val="21"/>
        </w:rPr>
        <w:t xml:space="preserve"> so the number of data points provided are actual country data.</w:t>
      </w:r>
      <w:r w:rsidR="00A02003" w:rsidRPr="00992A2C">
        <w:rPr>
          <w:rFonts w:eastAsia="Times New Roman" w:cs="Times New Roman"/>
          <w:color w:val="4A4A4A"/>
          <w:sz w:val="21"/>
          <w:szCs w:val="21"/>
          <w:lang w:eastAsia="en-GB"/>
        </w:rPr>
        <w:t xml:space="preserve"> However, UNEP is considering the possibility of global modelling. </w:t>
      </w:r>
    </w:p>
    <w:p w14:paraId="27033367" w14:textId="77777777" w:rsidR="00EC2915" w:rsidRPr="00A96255" w:rsidRDefault="00EC2915" w:rsidP="00576CFA">
      <w:pPr>
        <w:pStyle w:val="MText"/>
      </w:pPr>
    </w:p>
    <w:p w14:paraId="505E2B23" w14:textId="17B24AF5" w:rsidR="00C61A8F" w:rsidRDefault="00FC65F8">
      <w:pPr>
        <w:pStyle w:val="MHeader2"/>
        <w:jc w:val="both"/>
        <w:rPr>
          <w:rFonts w:ascii="Calibri" w:eastAsiaTheme="minorEastAsia" w:hAnsi="Calibri" w:cstheme="minorBidi"/>
          <w:color w:val="595959" w:themeColor="text1" w:themeTint="A6"/>
          <w:sz w:val="21"/>
          <w:szCs w:val="22"/>
          <w:lang w:eastAsia="zh-CN"/>
        </w:rPr>
      </w:pPr>
      <w:r w:rsidRPr="00A954A3">
        <w:rPr>
          <w:rFonts w:ascii="Calibri" w:eastAsiaTheme="minorEastAsia" w:hAnsi="Calibri" w:cstheme="minorBidi"/>
          <w:color w:val="595959" w:themeColor="text1" w:themeTint="A6"/>
          <w:sz w:val="21"/>
          <w:szCs w:val="22"/>
          <w:lang w:eastAsia="zh-CN"/>
        </w:rPr>
        <w:t>T</w:t>
      </w:r>
      <w:r w:rsidR="004F5888" w:rsidRPr="00A954A3">
        <w:rPr>
          <w:rFonts w:ascii="Calibri" w:eastAsiaTheme="minorEastAsia" w:hAnsi="Calibri" w:cstheme="minorBidi"/>
          <w:color w:val="595959" w:themeColor="text1" w:themeTint="A6"/>
          <w:sz w:val="21"/>
          <w:szCs w:val="22"/>
          <w:lang w:eastAsia="zh-CN"/>
        </w:rPr>
        <w:t xml:space="preserve">he Organization for Economic Co-operation and Development (OECD) </w:t>
      </w:r>
      <w:r w:rsidR="00AF3E67">
        <w:rPr>
          <w:rFonts w:ascii="Calibri" w:eastAsiaTheme="minorEastAsia" w:hAnsi="Calibri" w:cstheme="minorBidi"/>
          <w:color w:val="595959" w:themeColor="text1" w:themeTint="A6"/>
          <w:sz w:val="21"/>
          <w:szCs w:val="22"/>
          <w:lang w:eastAsia="zh-CN"/>
        </w:rPr>
        <w:t xml:space="preserve">and Eurostat </w:t>
      </w:r>
      <w:r w:rsidRPr="00A954A3">
        <w:rPr>
          <w:rFonts w:ascii="Calibri" w:eastAsiaTheme="minorEastAsia" w:hAnsi="Calibri" w:cstheme="minorBidi"/>
          <w:color w:val="595959" w:themeColor="text1" w:themeTint="A6"/>
          <w:sz w:val="21"/>
          <w:szCs w:val="22"/>
          <w:lang w:eastAsia="zh-CN"/>
        </w:rPr>
        <w:t xml:space="preserve">also </w:t>
      </w:r>
      <w:r w:rsidR="004F5888" w:rsidRPr="00A954A3">
        <w:rPr>
          <w:rFonts w:ascii="Calibri" w:eastAsiaTheme="minorEastAsia" w:hAnsi="Calibri" w:cstheme="minorBidi"/>
          <w:color w:val="595959" w:themeColor="text1" w:themeTint="A6"/>
          <w:sz w:val="21"/>
          <w:szCs w:val="22"/>
          <w:lang w:eastAsia="zh-CN"/>
        </w:rPr>
        <w:t>do not make any estimation or imputation for missing values</w:t>
      </w:r>
      <w:r w:rsidRPr="00A954A3">
        <w:rPr>
          <w:rFonts w:ascii="Calibri" w:eastAsiaTheme="minorEastAsia" w:hAnsi="Calibri" w:cstheme="minorBidi"/>
          <w:color w:val="595959" w:themeColor="text1" w:themeTint="A6"/>
          <w:sz w:val="21"/>
          <w:szCs w:val="22"/>
          <w:lang w:eastAsia="zh-CN"/>
        </w:rPr>
        <w:t>.</w:t>
      </w:r>
    </w:p>
    <w:p w14:paraId="5643E520" w14:textId="77777777" w:rsidR="00C61A8F" w:rsidRPr="00A954A3" w:rsidRDefault="00C61A8F" w:rsidP="00A954A3">
      <w:pPr>
        <w:pStyle w:val="MHeader2"/>
        <w:jc w:val="both"/>
        <w:rPr>
          <w:rFonts w:ascii="Calibri" w:eastAsiaTheme="minorEastAsia" w:hAnsi="Calibri" w:cstheme="minorBidi"/>
          <w:color w:val="595959" w:themeColor="text1" w:themeTint="A6"/>
          <w:sz w:val="21"/>
          <w:szCs w:val="22"/>
          <w:lang w:eastAsia="zh-CN"/>
        </w:rPr>
      </w:pPr>
    </w:p>
    <w:p w14:paraId="51FCD280" w14:textId="59326CDF" w:rsidR="00E1050F" w:rsidRPr="00A96255" w:rsidRDefault="00E1050F" w:rsidP="00F719A8">
      <w:pPr>
        <w:pStyle w:val="MHeader2"/>
      </w:pPr>
      <w:r w:rsidRPr="00A96255">
        <w:lastRenderedPageBreak/>
        <w:t xml:space="preserve">4.g. Regional aggregations </w:t>
      </w:r>
      <w:r>
        <w:rPr>
          <w:color w:val="B4B4B4"/>
          <w:sz w:val="20"/>
        </w:rPr>
        <w:t>(REG_AGG)</w:t>
      </w:r>
    </w:p>
    <w:p w14:paraId="2E9CB110" w14:textId="45AC796E" w:rsidR="005C253E" w:rsidRDefault="005C253E" w:rsidP="002562AA">
      <w:pPr>
        <w:rPr>
          <w:rFonts w:eastAsia="Times New Roman" w:cs="Times New Roman"/>
          <w:bCs/>
          <w:color w:val="4A4A4A"/>
          <w:sz w:val="21"/>
          <w:szCs w:val="21"/>
          <w:lang w:eastAsia="en-GB"/>
        </w:rPr>
      </w:pPr>
      <w:r>
        <w:rPr>
          <w:rFonts w:eastAsia="Times New Roman" w:cs="Times New Roman"/>
          <w:bCs/>
          <w:color w:val="4A4A4A"/>
          <w:sz w:val="21"/>
          <w:szCs w:val="21"/>
          <w:lang w:eastAsia="en-GB"/>
        </w:rPr>
        <w:t xml:space="preserve">The </w:t>
      </w:r>
      <w:r w:rsidRPr="006931AC">
        <w:rPr>
          <w:rFonts w:eastAsia="Times New Roman" w:cs="Times New Roman"/>
          <w:bCs/>
          <w:color w:val="4A4A4A"/>
          <w:sz w:val="21"/>
          <w:szCs w:val="21"/>
          <w:lang w:eastAsia="en-GB"/>
        </w:rPr>
        <w:t xml:space="preserve">data </w:t>
      </w:r>
      <w:r>
        <w:rPr>
          <w:rFonts w:eastAsia="Times New Roman" w:cs="Times New Roman"/>
          <w:bCs/>
          <w:color w:val="4A4A4A"/>
          <w:sz w:val="21"/>
          <w:szCs w:val="21"/>
          <w:lang w:eastAsia="en-GB"/>
        </w:rPr>
        <w:t>will be</w:t>
      </w:r>
      <w:r w:rsidRPr="006931AC">
        <w:rPr>
          <w:rFonts w:eastAsia="Times New Roman" w:cs="Times New Roman"/>
          <w:bCs/>
          <w:color w:val="4A4A4A"/>
          <w:sz w:val="21"/>
          <w:szCs w:val="21"/>
          <w:lang w:eastAsia="en-GB"/>
        </w:rPr>
        <w:t xml:space="preserve"> aggregated at the sub-regional, regional and global levels</w:t>
      </w:r>
      <w:r>
        <w:rPr>
          <w:rFonts w:eastAsia="Times New Roman" w:cs="Times New Roman"/>
          <w:bCs/>
          <w:color w:val="4A4A4A"/>
          <w:sz w:val="21"/>
          <w:szCs w:val="21"/>
          <w:lang w:eastAsia="en-GB"/>
        </w:rPr>
        <w:t xml:space="preserve">. </w:t>
      </w:r>
      <w:r w:rsidRPr="00331D4D">
        <w:rPr>
          <w:rFonts w:eastAsia="Times New Roman" w:cs="Times New Roman"/>
          <w:bCs/>
          <w:color w:val="4A4A4A"/>
          <w:sz w:val="21"/>
          <w:szCs w:val="21"/>
          <w:lang w:eastAsia="en-GB"/>
        </w:rPr>
        <w:t xml:space="preserve">For the aggregation methods, please see:  </w:t>
      </w:r>
      <w:hyperlink r:id="rId13" w:history="1">
        <w:r w:rsidR="002E6074" w:rsidRPr="002E6074">
          <w:rPr>
            <w:rStyle w:val="Hyperlink"/>
            <w:rFonts w:eastAsia="Times New Roman" w:cs="Times New Roman"/>
            <w:bCs/>
            <w:sz w:val="21"/>
            <w:szCs w:val="21"/>
            <w:lang w:eastAsia="en-GB"/>
          </w:rPr>
          <w:t>http://</w:t>
        </w:r>
        <w:r w:rsidR="002E6074" w:rsidRPr="000F4587">
          <w:rPr>
            <w:rStyle w:val="Hyperlink"/>
            <w:rFonts w:eastAsia="Times New Roman" w:cs="Times New Roman"/>
            <w:bCs/>
            <w:sz w:val="21"/>
            <w:szCs w:val="21"/>
            <w:lang w:eastAsia="en-GB"/>
          </w:rPr>
          <w:t>wesr.unep.org/media/docs/graphs/aggregation_methods.pdf</w:t>
        </w:r>
      </w:hyperlink>
      <w:r w:rsidRPr="00331D4D">
        <w:rPr>
          <w:rFonts w:eastAsia="Times New Roman" w:cs="Times New Roman"/>
          <w:bCs/>
          <w:color w:val="4A4A4A"/>
          <w:sz w:val="21"/>
          <w:szCs w:val="21"/>
          <w:lang w:eastAsia="en-GB"/>
        </w:rPr>
        <w:t>.</w:t>
      </w:r>
      <w:r>
        <w:rPr>
          <w:rFonts w:eastAsia="Times New Roman" w:cs="Times New Roman"/>
          <w:bCs/>
          <w:color w:val="4A4A4A"/>
          <w:sz w:val="21"/>
          <w:szCs w:val="21"/>
          <w:lang w:eastAsia="en-GB"/>
        </w:rPr>
        <w:t xml:space="preserve"> </w:t>
      </w:r>
      <w:r w:rsidRPr="00331D4D">
        <w:rPr>
          <w:rFonts w:eastAsia="Times New Roman" w:cs="Times New Roman"/>
          <w:bCs/>
          <w:color w:val="4A4A4A"/>
          <w:sz w:val="21"/>
          <w:szCs w:val="21"/>
          <w:lang w:eastAsia="en-GB"/>
        </w:rPr>
        <w:t xml:space="preserve"> </w:t>
      </w:r>
      <w:r>
        <w:rPr>
          <w:rFonts w:eastAsia="Times New Roman" w:cs="Times New Roman"/>
          <w:bCs/>
          <w:color w:val="4A4A4A"/>
          <w:sz w:val="21"/>
          <w:szCs w:val="21"/>
          <w:lang w:eastAsia="en-GB"/>
        </w:rPr>
        <w:t xml:space="preserve"> </w:t>
      </w:r>
      <w:r w:rsidRPr="00331D4D">
        <w:rPr>
          <w:rFonts w:eastAsia="Times New Roman" w:cs="Times New Roman"/>
          <w:bCs/>
          <w:color w:val="4A4A4A"/>
          <w:sz w:val="21"/>
          <w:szCs w:val="21"/>
          <w:lang w:eastAsia="en-GB"/>
        </w:rPr>
        <w:t xml:space="preserve"> </w:t>
      </w: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5771C19D" w14:textId="51666BDA" w:rsidR="000C2EBD" w:rsidRPr="00A96255" w:rsidRDefault="00000000" w:rsidP="00576CFA">
      <w:pPr>
        <w:pStyle w:val="MText"/>
      </w:pPr>
      <w:hyperlink r:id="rId14" w:anchor=":~:text=The%20Global%20Chemicals%20and%20Waste,related%20SDG%20indicators%20across%20sectors." w:history="1">
        <w:r w:rsidR="000C2EBD" w:rsidRPr="00FF075D">
          <w:rPr>
            <w:rStyle w:val="Hyperlink"/>
          </w:rPr>
          <w:t>Global Chemicals and Waste Indicator Review Document</w:t>
        </w:r>
      </w:hyperlink>
      <w:r w:rsidR="000C2EBD">
        <w:rPr>
          <w:color w:val="595959" w:themeColor="text1" w:themeTint="A6"/>
        </w:rPr>
        <w:t xml:space="preserve"> (UNEP, </w:t>
      </w:r>
      <w:r w:rsidR="00A66ECD">
        <w:rPr>
          <w:color w:val="595959" w:themeColor="text1" w:themeTint="A6"/>
        </w:rPr>
        <w:t>2021</w:t>
      </w:r>
      <w:r w:rsidR="000C2EBD">
        <w:rPr>
          <w:color w:val="595959" w:themeColor="text1" w:themeTint="A6"/>
        </w:rPr>
        <w:t>)</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3891DA9F" w14:textId="1CA2C838" w:rsidR="007340FB" w:rsidRDefault="008538D2" w:rsidP="00576CFA">
      <w:pPr>
        <w:pStyle w:val="MText"/>
      </w:pPr>
      <w:r>
        <w:t>Quality management is provided</w:t>
      </w:r>
      <w:r w:rsidR="00392965">
        <w:t>:</w:t>
      </w:r>
    </w:p>
    <w:p w14:paraId="0189BC66" w14:textId="6BBCADCC" w:rsidR="00392965" w:rsidRDefault="008538D2" w:rsidP="00A954A3">
      <w:pPr>
        <w:pStyle w:val="MText"/>
        <w:numPr>
          <w:ilvl w:val="0"/>
          <w:numId w:val="17"/>
        </w:numPr>
        <w:rPr>
          <w:rFonts w:ascii="Calibri" w:hAnsi="Calibri"/>
          <w:color w:val="595959" w:themeColor="text1" w:themeTint="A6"/>
        </w:rPr>
      </w:pPr>
      <w:r>
        <w:t xml:space="preserve">by </w:t>
      </w:r>
      <w:r w:rsidR="004427E2">
        <w:t xml:space="preserve">the </w:t>
      </w:r>
      <w:r w:rsidR="00E02202" w:rsidRPr="000B7C16">
        <w:rPr>
          <w:lang w:val="en-US"/>
        </w:rPr>
        <w:t>U</w:t>
      </w:r>
      <w:r w:rsidR="00E02202">
        <w:rPr>
          <w:lang w:val="en-US"/>
        </w:rPr>
        <w:t xml:space="preserve">nited </w:t>
      </w:r>
      <w:r w:rsidR="00E02202" w:rsidRPr="000B7C16">
        <w:rPr>
          <w:lang w:val="en-US"/>
        </w:rPr>
        <w:t>N</w:t>
      </w:r>
      <w:r w:rsidR="00E02202">
        <w:rPr>
          <w:lang w:val="en-US"/>
        </w:rPr>
        <w:t>ations</w:t>
      </w:r>
      <w:r w:rsidR="00E02202" w:rsidRPr="000B7C16">
        <w:rPr>
          <w:lang w:val="en-US"/>
        </w:rPr>
        <w:t xml:space="preserve"> Statistics Division </w:t>
      </w:r>
      <w:r w:rsidR="00E02202">
        <w:rPr>
          <w:lang w:val="en-US"/>
        </w:rPr>
        <w:t>(</w:t>
      </w:r>
      <w:r w:rsidR="00E02202" w:rsidRPr="00833B26">
        <w:rPr>
          <w:rFonts w:ascii="Calibri" w:hAnsi="Calibri"/>
          <w:color w:val="595959" w:themeColor="text1" w:themeTint="A6"/>
        </w:rPr>
        <w:t>UNSD</w:t>
      </w:r>
      <w:r w:rsidR="00E02202">
        <w:rPr>
          <w:rFonts w:ascii="Calibri" w:hAnsi="Calibri"/>
          <w:color w:val="595959" w:themeColor="text1" w:themeTint="A6"/>
        </w:rPr>
        <w:t>)</w:t>
      </w:r>
      <w:r>
        <w:rPr>
          <w:rFonts w:ascii="Calibri" w:hAnsi="Calibri"/>
          <w:color w:val="595959" w:themeColor="text1" w:themeTint="A6"/>
        </w:rPr>
        <w:t xml:space="preserve"> for </w:t>
      </w:r>
      <w:r w:rsidR="002300C0">
        <w:rPr>
          <w:rFonts w:ascii="Calibri" w:hAnsi="Calibri"/>
          <w:color w:val="595959" w:themeColor="text1" w:themeTint="A6"/>
        </w:rPr>
        <w:t xml:space="preserve">non-OECD and non-European </w:t>
      </w:r>
      <w:r w:rsidR="0002147F">
        <w:rPr>
          <w:rFonts w:ascii="Calibri" w:hAnsi="Calibri"/>
          <w:color w:val="595959" w:themeColor="text1" w:themeTint="A6"/>
        </w:rPr>
        <w:t>Union</w:t>
      </w:r>
      <w:r w:rsidR="002300C0">
        <w:rPr>
          <w:rFonts w:ascii="Calibri" w:hAnsi="Calibri"/>
          <w:color w:val="595959" w:themeColor="text1" w:themeTint="A6"/>
        </w:rPr>
        <w:t xml:space="preserve"> </w:t>
      </w:r>
      <w:r w:rsidR="009238AA">
        <w:rPr>
          <w:rFonts w:ascii="Calibri" w:hAnsi="Calibri"/>
          <w:color w:val="595959" w:themeColor="text1" w:themeTint="A6"/>
        </w:rPr>
        <w:t xml:space="preserve">country </w:t>
      </w:r>
      <w:r>
        <w:rPr>
          <w:rFonts w:ascii="Calibri" w:hAnsi="Calibri"/>
          <w:color w:val="595959" w:themeColor="text1" w:themeTint="A6"/>
        </w:rPr>
        <w:t>data</w:t>
      </w:r>
      <w:r w:rsidR="00392965">
        <w:rPr>
          <w:rFonts w:ascii="Calibri" w:hAnsi="Calibri"/>
          <w:color w:val="595959" w:themeColor="text1" w:themeTint="A6"/>
        </w:rPr>
        <w:t>;</w:t>
      </w:r>
      <w:r w:rsidR="002300C0">
        <w:rPr>
          <w:rFonts w:ascii="Calibri" w:hAnsi="Calibri"/>
          <w:color w:val="595959" w:themeColor="text1" w:themeTint="A6"/>
        </w:rPr>
        <w:t xml:space="preserve"> </w:t>
      </w:r>
    </w:p>
    <w:p w14:paraId="5484B16D" w14:textId="627F0F3A" w:rsidR="00EC2915" w:rsidRDefault="00392965" w:rsidP="00A954A3">
      <w:pPr>
        <w:pStyle w:val="MText"/>
        <w:numPr>
          <w:ilvl w:val="0"/>
          <w:numId w:val="17"/>
        </w:numPr>
        <w:rPr>
          <w:rFonts w:ascii="Calibri" w:hAnsi="Calibri"/>
          <w:color w:val="595959" w:themeColor="text1" w:themeTint="A6"/>
        </w:rPr>
      </w:pPr>
      <w:r>
        <w:rPr>
          <w:rFonts w:ascii="Calibri" w:eastAsiaTheme="minorEastAsia" w:hAnsi="Calibri" w:cstheme="minorBidi"/>
          <w:color w:val="595959" w:themeColor="text1" w:themeTint="A6"/>
          <w:szCs w:val="22"/>
          <w:lang w:eastAsia="zh-CN"/>
        </w:rPr>
        <w:t>by the</w:t>
      </w:r>
      <w:r w:rsidR="007340FB" w:rsidRPr="00B93334">
        <w:rPr>
          <w:rFonts w:ascii="Calibri" w:eastAsiaTheme="minorEastAsia" w:hAnsi="Calibri" w:cstheme="minorBidi"/>
          <w:color w:val="595959" w:themeColor="text1" w:themeTint="A6"/>
          <w:szCs w:val="22"/>
          <w:lang w:eastAsia="zh-CN"/>
        </w:rPr>
        <w:t xml:space="preserve"> Organization for Economic Co-operation and Development (OECD)</w:t>
      </w:r>
      <w:r w:rsidR="007340FB">
        <w:rPr>
          <w:rFonts w:ascii="Calibri" w:eastAsiaTheme="minorEastAsia" w:hAnsi="Calibri" w:cstheme="minorBidi"/>
          <w:color w:val="595959" w:themeColor="text1" w:themeTint="A6"/>
          <w:szCs w:val="22"/>
          <w:lang w:eastAsia="zh-CN"/>
        </w:rPr>
        <w:t xml:space="preserve"> </w:t>
      </w:r>
      <w:r w:rsidR="00111E8E">
        <w:rPr>
          <w:rFonts w:ascii="Calibri" w:eastAsiaTheme="minorEastAsia" w:hAnsi="Calibri" w:cstheme="minorBidi"/>
          <w:color w:val="595959" w:themeColor="text1" w:themeTint="A6"/>
          <w:szCs w:val="22"/>
          <w:lang w:eastAsia="zh-CN"/>
        </w:rPr>
        <w:t xml:space="preserve">and Eurostat </w:t>
      </w:r>
      <w:r>
        <w:rPr>
          <w:rFonts w:ascii="Calibri" w:eastAsiaTheme="minorEastAsia" w:hAnsi="Calibri" w:cstheme="minorBidi"/>
          <w:color w:val="595959" w:themeColor="text1" w:themeTint="A6"/>
          <w:szCs w:val="22"/>
          <w:lang w:eastAsia="zh-CN"/>
        </w:rPr>
        <w:t xml:space="preserve">for OECD and </w:t>
      </w:r>
      <w:r>
        <w:rPr>
          <w:rFonts w:ascii="Calibri" w:hAnsi="Calibri"/>
          <w:color w:val="595959" w:themeColor="text1" w:themeTint="A6"/>
        </w:rPr>
        <w:t xml:space="preserve">European </w:t>
      </w:r>
      <w:r w:rsidR="0002147F">
        <w:rPr>
          <w:rFonts w:ascii="Calibri" w:hAnsi="Calibri"/>
          <w:color w:val="595959" w:themeColor="text1" w:themeTint="A6"/>
        </w:rPr>
        <w:t>Union</w:t>
      </w:r>
      <w:r>
        <w:rPr>
          <w:rFonts w:ascii="Calibri" w:hAnsi="Calibri"/>
          <w:color w:val="595959" w:themeColor="text1" w:themeTint="A6"/>
        </w:rPr>
        <w:t xml:space="preserve"> </w:t>
      </w:r>
      <w:r w:rsidR="009238AA">
        <w:rPr>
          <w:rFonts w:ascii="Calibri" w:hAnsi="Calibri"/>
          <w:color w:val="595959" w:themeColor="text1" w:themeTint="A6"/>
        </w:rPr>
        <w:t xml:space="preserve">country </w:t>
      </w:r>
      <w:r>
        <w:rPr>
          <w:rFonts w:ascii="Calibri" w:hAnsi="Calibri"/>
          <w:color w:val="595959" w:themeColor="text1" w:themeTint="A6"/>
        </w:rPr>
        <w:t>data.</w:t>
      </w:r>
    </w:p>
    <w:p w14:paraId="7727AB3A" w14:textId="77777777" w:rsidR="00E02202" w:rsidRPr="00A96255" w:rsidRDefault="00E02202" w:rsidP="00576CFA">
      <w:pPr>
        <w:pStyle w:val="MText"/>
      </w:pPr>
    </w:p>
    <w:p w14:paraId="17B979CA" w14:textId="5723EE09" w:rsidR="00E1050F" w:rsidRPr="00A96255" w:rsidRDefault="00E1050F" w:rsidP="00F719A8">
      <w:pPr>
        <w:pStyle w:val="MHeader2"/>
      </w:pPr>
      <w:r w:rsidRPr="00A96255">
        <w:t xml:space="preserve">4.j Quality assurance </w:t>
      </w:r>
      <w:r>
        <w:rPr>
          <w:color w:val="B4B4B4"/>
          <w:sz w:val="20"/>
        </w:rPr>
        <w:t>(QUALITY_ASSURE)</w:t>
      </w:r>
    </w:p>
    <w:p w14:paraId="6D362796" w14:textId="1896FC11" w:rsidR="005A45F4" w:rsidRDefault="005A45F4" w:rsidP="005A45F4">
      <w:pPr>
        <w:pStyle w:val="MText"/>
      </w:pPr>
      <w:r>
        <w:t>Quality assu</w:t>
      </w:r>
      <w:r w:rsidR="001E4090">
        <w:t>rance</w:t>
      </w:r>
      <w:r>
        <w:t xml:space="preserve"> is provided:</w:t>
      </w:r>
    </w:p>
    <w:p w14:paraId="51999536" w14:textId="0E6521E1" w:rsidR="005A45F4" w:rsidRDefault="005A45F4" w:rsidP="005A45F4">
      <w:pPr>
        <w:pStyle w:val="MText"/>
        <w:numPr>
          <w:ilvl w:val="0"/>
          <w:numId w:val="17"/>
        </w:numPr>
        <w:rPr>
          <w:rFonts w:ascii="Calibri" w:hAnsi="Calibri"/>
          <w:color w:val="595959" w:themeColor="text1" w:themeTint="A6"/>
        </w:rPr>
      </w:pPr>
      <w:r>
        <w:t xml:space="preserve">by </w:t>
      </w:r>
      <w:r w:rsidR="004427E2">
        <w:t xml:space="preserve">the </w:t>
      </w:r>
      <w:r w:rsidRPr="000B7C16">
        <w:rPr>
          <w:lang w:val="en-US"/>
        </w:rPr>
        <w:t>U</w:t>
      </w:r>
      <w:r>
        <w:rPr>
          <w:lang w:val="en-US"/>
        </w:rPr>
        <w:t xml:space="preserve">nited </w:t>
      </w:r>
      <w:r w:rsidRPr="000B7C16">
        <w:rPr>
          <w:lang w:val="en-US"/>
        </w:rPr>
        <w:t>N</w:t>
      </w:r>
      <w:r>
        <w:rPr>
          <w:lang w:val="en-US"/>
        </w:rPr>
        <w:t>ations</w:t>
      </w:r>
      <w:r w:rsidRPr="000B7C16">
        <w:rPr>
          <w:lang w:val="en-US"/>
        </w:rPr>
        <w:t xml:space="preserve"> Statistics Division </w:t>
      </w:r>
      <w:r>
        <w:rPr>
          <w:lang w:val="en-US"/>
        </w:rPr>
        <w:t>(</w:t>
      </w:r>
      <w:r w:rsidRPr="00833B26">
        <w:rPr>
          <w:rFonts w:ascii="Calibri" w:hAnsi="Calibri"/>
          <w:color w:val="595959" w:themeColor="text1" w:themeTint="A6"/>
        </w:rPr>
        <w:t>UNSD</w:t>
      </w:r>
      <w:r>
        <w:rPr>
          <w:rFonts w:ascii="Calibri" w:hAnsi="Calibri"/>
          <w:color w:val="595959" w:themeColor="text1" w:themeTint="A6"/>
        </w:rPr>
        <w:t xml:space="preserve">) for non-OECD and non-European </w:t>
      </w:r>
      <w:r w:rsidR="0002147F">
        <w:rPr>
          <w:rFonts w:ascii="Calibri" w:hAnsi="Calibri"/>
          <w:color w:val="595959" w:themeColor="text1" w:themeTint="A6"/>
        </w:rPr>
        <w:t>Union</w:t>
      </w:r>
      <w:r>
        <w:rPr>
          <w:rFonts w:ascii="Calibri" w:hAnsi="Calibri"/>
          <w:color w:val="595959" w:themeColor="text1" w:themeTint="A6"/>
        </w:rPr>
        <w:t xml:space="preserve"> country data; </w:t>
      </w:r>
    </w:p>
    <w:p w14:paraId="0BFE0BDE" w14:textId="407AEB6E" w:rsidR="005A45F4" w:rsidRDefault="005A45F4" w:rsidP="005A45F4">
      <w:pPr>
        <w:pStyle w:val="MText"/>
        <w:numPr>
          <w:ilvl w:val="0"/>
          <w:numId w:val="17"/>
        </w:numPr>
        <w:rPr>
          <w:rFonts w:ascii="Calibri" w:hAnsi="Calibri"/>
          <w:color w:val="595959" w:themeColor="text1" w:themeTint="A6"/>
        </w:rPr>
      </w:pPr>
      <w:r>
        <w:rPr>
          <w:rFonts w:ascii="Calibri" w:eastAsiaTheme="minorEastAsia" w:hAnsi="Calibri" w:cstheme="minorBidi"/>
          <w:color w:val="595959" w:themeColor="text1" w:themeTint="A6"/>
          <w:szCs w:val="22"/>
          <w:lang w:eastAsia="zh-CN"/>
        </w:rPr>
        <w:t>by the</w:t>
      </w:r>
      <w:r w:rsidRPr="00B93334">
        <w:rPr>
          <w:rFonts w:ascii="Calibri" w:eastAsiaTheme="minorEastAsia" w:hAnsi="Calibri" w:cstheme="minorBidi"/>
          <w:color w:val="595959" w:themeColor="text1" w:themeTint="A6"/>
          <w:szCs w:val="22"/>
          <w:lang w:eastAsia="zh-CN"/>
        </w:rPr>
        <w:t xml:space="preserve"> Organization for Economic Co-operation and Development (OECD)</w:t>
      </w:r>
      <w:r>
        <w:rPr>
          <w:rFonts w:ascii="Calibri" w:eastAsiaTheme="minorEastAsia" w:hAnsi="Calibri" w:cstheme="minorBidi"/>
          <w:color w:val="595959" w:themeColor="text1" w:themeTint="A6"/>
          <w:szCs w:val="22"/>
          <w:lang w:eastAsia="zh-CN"/>
        </w:rPr>
        <w:t xml:space="preserve"> </w:t>
      </w:r>
      <w:r w:rsidR="00111E8E">
        <w:rPr>
          <w:rFonts w:ascii="Calibri" w:eastAsiaTheme="minorEastAsia" w:hAnsi="Calibri" w:cstheme="minorBidi"/>
          <w:color w:val="595959" w:themeColor="text1" w:themeTint="A6"/>
          <w:szCs w:val="22"/>
          <w:lang w:eastAsia="zh-CN"/>
        </w:rPr>
        <w:t xml:space="preserve">and Eurostat </w:t>
      </w:r>
      <w:r>
        <w:rPr>
          <w:rFonts w:ascii="Calibri" w:eastAsiaTheme="minorEastAsia" w:hAnsi="Calibri" w:cstheme="minorBidi"/>
          <w:color w:val="595959" w:themeColor="text1" w:themeTint="A6"/>
          <w:szCs w:val="22"/>
          <w:lang w:eastAsia="zh-CN"/>
        </w:rPr>
        <w:t xml:space="preserve">for OECD and </w:t>
      </w:r>
      <w:r>
        <w:rPr>
          <w:rFonts w:ascii="Calibri" w:hAnsi="Calibri"/>
          <w:color w:val="595959" w:themeColor="text1" w:themeTint="A6"/>
        </w:rPr>
        <w:t xml:space="preserve">European </w:t>
      </w:r>
      <w:r w:rsidR="0002147F">
        <w:rPr>
          <w:rFonts w:ascii="Calibri" w:hAnsi="Calibri"/>
          <w:color w:val="595959" w:themeColor="text1" w:themeTint="A6"/>
        </w:rPr>
        <w:t>Union</w:t>
      </w:r>
      <w:r>
        <w:rPr>
          <w:rFonts w:ascii="Calibri" w:hAnsi="Calibri"/>
          <w:color w:val="595959" w:themeColor="text1" w:themeTint="A6"/>
        </w:rPr>
        <w:t xml:space="preserve"> country data</w:t>
      </w:r>
      <w:r w:rsidR="007B3D12">
        <w:rPr>
          <w:rFonts w:ascii="Calibri" w:hAnsi="Calibri"/>
          <w:color w:val="595959" w:themeColor="text1" w:themeTint="A6"/>
        </w:rPr>
        <w:t>;</w:t>
      </w:r>
    </w:p>
    <w:p w14:paraId="03EF3244" w14:textId="09FE8B6F" w:rsidR="00EC2915" w:rsidRDefault="00F131BB" w:rsidP="00576CFA">
      <w:pPr>
        <w:pStyle w:val="MText"/>
      </w:pPr>
      <w:r>
        <w:t xml:space="preserve">in cooperation </w:t>
      </w:r>
      <w:r w:rsidR="00813451">
        <w:t xml:space="preserve">with the countries </w:t>
      </w:r>
      <w:r w:rsidR="0030112B">
        <w:t>that</w:t>
      </w:r>
      <w:r w:rsidR="00813451">
        <w:t xml:space="preserve"> provide these data.</w:t>
      </w:r>
    </w:p>
    <w:p w14:paraId="2C8226C3" w14:textId="77777777" w:rsidR="00E02202" w:rsidRPr="00A96255" w:rsidRDefault="00E02202"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31BBC869" w14:textId="4C22AAAC" w:rsidR="008A7141" w:rsidRDefault="008A7141" w:rsidP="008A7141">
      <w:pPr>
        <w:pStyle w:val="MText"/>
      </w:pPr>
      <w:r>
        <w:t>Quality assessment is provided:</w:t>
      </w:r>
    </w:p>
    <w:p w14:paraId="0C0421D0" w14:textId="5C143F27" w:rsidR="008A7141" w:rsidRDefault="008A7141" w:rsidP="008A7141">
      <w:pPr>
        <w:pStyle w:val="MText"/>
        <w:numPr>
          <w:ilvl w:val="0"/>
          <w:numId w:val="17"/>
        </w:numPr>
        <w:rPr>
          <w:rFonts w:ascii="Calibri" w:hAnsi="Calibri"/>
          <w:color w:val="595959" w:themeColor="text1" w:themeTint="A6"/>
        </w:rPr>
      </w:pPr>
      <w:r>
        <w:t xml:space="preserve">by </w:t>
      </w:r>
      <w:r w:rsidR="004427E2">
        <w:t xml:space="preserve">the </w:t>
      </w:r>
      <w:r w:rsidRPr="000B7C16">
        <w:rPr>
          <w:lang w:val="en-US"/>
        </w:rPr>
        <w:t>U</w:t>
      </w:r>
      <w:r>
        <w:rPr>
          <w:lang w:val="en-US"/>
        </w:rPr>
        <w:t xml:space="preserve">nited </w:t>
      </w:r>
      <w:r w:rsidRPr="000B7C16">
        <w:rPr>
          <w:lang w:val="en-US"/>
        </w:rPr>
        <w:t>N</w:t>
      </w:r>
      <w:r>
        <w:rPr>
          <w:lang w:val="en-US"/>
        </w:rPr>
        <w:t>ations</w:t>
      </w:r>
      <w:r w:rsidRPr="000B7C16">
        <w:rPr>
          <w:lang w:val="en-US"/>
        </w:rPr>
        <w:t xml:space="preserve"> Statistics Division </w:t>
      </w:r>
      <w:r>
        <w:rPr>
          <w:lang w:val="en-US"/>
        </w:rPr>
        <w:t>(</w:t>
      </w:r>
      <w:r w:rsidRPr="00833B26">
        <w:rPr>
          <w:rFonts w:ascii="Calibri" w:hAnsi="Calibri"/>
          <w:color w:val="595959" w:themeColor="text1" w:themeTint="A6"/>
        </w:rPr>
        <w:t>UNSD</w:t>
      </w:r>
      <w:r>
        <w:rPr>
          <w:rFonts w:ascii="Calibri" w:hAnsi="Calibri"/>
          <w:color w:val="595959" w:themeColor="text1" w:themeTint="A6"/>
        </w:rPr>
        <w:t xml:space="preserve">) for non-OECD and non-European </w:t>
      </w:r>
      <w:r w:rsidR="00C04562">
        <w:rPr>
          <w:rFonts w:ascii="Calibri" w:hAnsi="Calibri"/>
          <w:color w:val="595959" w:themeColor="text1" w:themeTint="A6"/>
        </w:rPr>
        <w:t>Union</w:t>
      </w:r>
      <w:r>
        <w:rPr>
          <w:rFonts w:ascii="Calibri" w:hAnsi="Calibri"/>
          <w:color w:val="595959" w:themeColor="text1" w:themeTint="A6"/>
        </w:rPr>
        <w:t xml:space="preserve"> country data; </w:t>
      </w:r>
    </w:p>
    <w:p w14:paraId="1591EED9" w14:textId="25F4158B" w:rsidR="008A7141" w:rsidRDefault="008A7141" w:rsidP="008A7141">
      <w:pPr>
        <w:pStyle w:val="MText"/>
        <w:numPr>
          <w:ilvl w:val="0"/>
          <w:numId w:val="17"/>
        </w:numPr>
        <w:rPr>
          <w:rFonts w:ascii="Calibri" w:hAnsi="Calibri"/>
          <w:color w:val="595959" w:themeColor="text1" w:themeTint="A6"/>
        </w:rPr>
      </w:pPr>
      <w:r>
        <w:rPr>
          <w:rFonts w:ascii="Calibri" w:eastAsiaTheme="minorEastAsia" w:hAnsi="Calibri" w:cstheme="minorBidi"/>
          <w:color w:val="595959" w:themeColor="text1" w:themeTint="A6"/>
          <w:szCs w:val="22"/>
          <w:lang w:eastAsia="zh-CN"/>
        </w:rPr>
        <w:t>by the</w:t>
      </w:r>
      <w:r w:rsidRPr="00B93334">
        <w:rPr>
          <w:rFonts w:ascii="Calibri" w:eastAsiaTheme="minorEastAsia" w:hAnsi="Calibri" w:cstheme="minorBidi"/>
          <w:color w:val="595959" w:themeColor="text1" w:themeTint="A6"/>
          <w:szCs w:val="22"/>
          <w:lang w:eastAsia="zh-CN"/>
        </w:rPr>
        <w:t xml:space="preserve"> Organization for Economic Co-operation and Development (OECD)</w:t>
      </w:r>
      <w:r w:rsidR="00111E8E">
        <w:rPr>
          <w:rFonts w:ascii="Calibri" w:eastAsiaTheme="minorEastAsia" w:hAnsi="Calibri" w:cstheme="minorBidi"/>
          <w:color w:val="595959" w:themeColor="text1" w:themeTint="A6"/>
          <w:szCs w:val="22"/>
          <w:lang w:eastAsia="zh-CN"/>
        </w:rPr>
        <w:t xml:space="preserve"> a</w:t>
      </w:r>
      <w:r w:rsidR="00111E8E">
        <w:t>nd Eurostat</w:t>
      </w:r>
      <w:r>
        <w:rPr>
          <w:rFonts w:ascii="Calibri" w:eastAsiaTheme="minorEastAsia" w:hAnsi="Calibri" w:cstheme="minorBidi"/>
          <w:color w:val="595959" w:themeColor="text1" w:themeTint="A6"/>
          <w:szCs w:val="22"/>
          <w:lang w:eastAsia="zh-CN"/>
        </w:rPr>
        <w:t xml:space="preserve"> for OECD and </w:t>
      </w:r>
      <w:r>
        <w:rPr>
          <w:rFonts w:ascii="Calibri" w:hAnsi="Calibri"/>
          <w:color w:val="595959" w:themeColor="text1" w:themeTint="A6"/>
        </w:rPr>
        <w:t xml:space="preserve">European </w:t>
      </w:r>
      <w:r w:rsidR="00C04562">
        <w:rPr>
          <w:rFonts w:ascii="Calibri" w:hAnsi="Calibri"/>
          <w:color w:val="595959" w:themeColor="text1" w:themeTint="A6"/>
        </w:rPr>
        <w:t>Union</w:t>
      </w:r>
      <w:r>
        <w:rPr>
          <w:rFonts w:ascii="Calibri" w:hAnsi="Calibri"/>
          <w:color w:val="595959" w:themeColor="text1" w:themeTint="A6"/>
        </w:rPr>
        <w:t xml:space="preserve"> country data;</w:t>
      </w:r>
    </w:p>
    <w:p w14:paraId="5B7C52CE" w14:textId="6A2C3552" w:rsidR="00576CFA" w:rsidRDefault="008A7141" w:rsidP="00576CFA">
      <w:pPr>
        <w:pStyle w:val="MText"/>
      </w:pPr>
      <w:r>
        <w:t>in cooperation with the countries that provide these data.</w:t>
      </w:r>
    </w:p>
    <w:p w14:paraId="1ED287A6" w14:textId="77777777" w:rsidR="00E02202" w:rsidRPr="00A96255" w:rsidRDefault="00E02202"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5C9A7F06" w14:textId="77777777" w:rsidR="0003688B" w:rsidRPr="00AB7757" w:rsidRDefault="00D51E7C" w:rsidP="0003688B">
      <w:pPr>
        <w:pStyle w:val="MText"/>
        <w:rPr>
          <w:b/>
        </w:rPr>
      </w:pPr>
      <w:r w:rsidRPr="00AB7757">
        <w:rPr>
          <w:b/>
        </w:rPr>
        <w:t>Data availability:</w:t>
      </w:r>
    </w:p>
    <w:p w14:paraId="464A8CCF" w14:textId="1164BC41" w:rsidR="00576CFA" w:rsidRDefault="00591EE9" w:rsidP="0003688B">
      <w:pPr>
        <w:pStyle w:val="MText"/>
      </w:pPr>
      <w:r>
        <w:t xml:space="preserve">For national data: </w:t>
      </w:r>
      <w:r w:rsidR="00465870" w:rsidRPr="0003688B">
        <w:t>All countries that reply to the questionnaire.</w:t>
      </w:r>
    </w:p>
    <w:p w14:paraId="6096B359" w14:textId="634851A1" w:rsidR="00591EE9" w:rsidRPr="0003688B" w:rsidRDefault="00591EE9" w:rsidP="0003688B">
      <w:pPr>
        <w:pStyle w:val="MText"/>
      </w:pPr>
      <w:r>
        <w:t xml:space="preserve">For global </w:t>
      </w:r>
      <w:r w:rsidR="000252FB">
        <w:t xml:space="preserve">estimates: </w:t>
      </w:r>
      <w:r w:rsidR="00977575">
        <w:t xml:space="preserve">Regional and global level. </w:t>
      </w:r>
    </w:p>
    <w:p w14:paraId="2D0542F7" w14:textId="3DE6BFAB" w:rsidR="00D51E7C" w:rsidRPr="0003688B" w:rsidRDefault="00D51E7C" w:rsidP="00A954A3">
      <w:pPr>
        <w:pStyle w:val="NoSpacing"/>
      </w:pPr>
    </w:p>
    <w:p w14:paraId="4DE17B3C" w14:textId="77777777" w:rsidR="0003688B" w:rsidRPr="00AB7757" w:rsidRDefault="00D51E7C" w:rsidP="0003688B">
      <w:pPr>
        <w:pStyle w:val="MText"/>
        <w:rPr>
          <w:b/>
        </w:rPr>
      </w:pPr>
      <w:r w:rsidRPr="00AB7757">
        <w:rPr>
          <w:b/>
        </w:rPr>
        <w:t>Time series:</w:t>
      </w:r>
    </w:p>
    <w:p w14:paraId="4CD0AFC4" w14:textId="18933560" w:rsidR="008A64E6" w:rsidRPr="0003688B" w:rsidRDefault="00B42088" w:rsidP="0003688B">
      <w:pPr>
        <w:pStyle w:val="MText"/>
      </w:pPr>
      <w:r w:rsidRPr="00B42088">
        <w:t xml:space="preserve"> </w:t>
      </w:r>
      <w:r>
        <w:t xml:space="preserve">For national data: </w:t>
      </w:r>
      <w:r w:rsidR="008A64E6" w:rsidRPr="00645A7E">
        <w:t>The data set</w:t>
      </w:r>
      <w:r w:rsidR="002F52A9">
        <w:t>s</w:t>
      </w:r>
      <w:r w:rsidR="008A64E6">
        <w:t xml:space="preserve"> presented in the SDG database</w:t>
      </w:r>
      <w:r w:rsidR="008A64E6" w:rsidRPr="00645A7E">
        <w:t xml:space="preserve"> cover </w:t>
      </w:r>
      <w:r w:rsidR="007265F6" w:rsidRPr="00645A7E">
        <w:t>a period</w:t>
      </w:r>
      <w:r w:rsidR="008A64E6" w:rsidRPr="00645A7E">
        <w:t xml:space="preserve"> </w:t>
      </w:r>
      <w:r w:rsidR="002F52A9">
        <w:t>since</w:t>
      </w:r>
      <w:r w:rsidR="002C4238">
        <w:t xml:space="preserve"> 2000</w:t>
      </w:r>
      <w:r w:rsidR="001A50A0">
        <w:t xml:space="preserve"> if countries report them</w:t>
      </w:r>
      <w:r w:rsidR="008A64E6" w:rsidRPr="00645A7E">
        <w:t>.</w:t>
      </w:r>
    </w:p>
    <w:p w14:paraId="760C013A" w14:textId="627358D9" w:rsidR="00D51E7C" w:rsidRDefault="001A50A0" w:rsidP="0003688B">
      <w:pPr>
        <w:pStyle w:val="MText"/>
      </w:pPr>
      <w:r>
        <w:t>For global estimates:</w:t>
      </w:r>
      <w:r w:rsidR="000F1CAF">
        <w:t xml:space="preserve"> </w:t>
      </w:r>
      <w:r w:rsidR="000F1CAF" w:rsidRPr="00645A7E">
        <w:t>The data set</w:t>
      </w:r>
      <w:r w:rsidR="000F1CAF">
        <w:t>s presented in the SDG database</w:t>
      </w:r>
      <w:r w:rsidR="000F1CAF" w:rsidRPr="00645A7E">
        <w:t xml:space="preserve"> cover a period </w:t>
      </w:r>
      <w:r w:rsidR="000F1CAF">
        <w:t>since 2000.</w:t>
      </w:r>
    </w:p>
    <w:p w14:paraId="177F749C" w14:textId="77777777" w:rsidR="001A50A0" w:rsidRPr="0003688B" w:rsidRDefault="001A50A0" w:rsidP="0003688B">
      <w:pPr>
        <w:pStyle w:val="MText"/>
      </w:pPr>
    </w:p>
    <w:p w14:paraId="57EF545A" w14:textId="77777777" w:rsidR="00C562C3" w:rsidRPr="00AB7757" w:rsidRDefault="00D51E7C" w:rsidP="0003688B">
      <w:pPr>
        <w:pStyle w:val="MText"/>
        <w:rPr>
          <w:rFonts w:ascii="Calibri" w:eastAsia="MS PGothic" w:hAnsi="Calibri"/>
          <w:b/>
          <w:color w:val="595959" w:themeColor="text1" w:themeTint="A6"/>
        </w:rPr>
      </w:pPr>
      <w:r w:rsidRPr="00AB7757">
        <w:rPr>
          <w:b/>
        </w:rPr>
        <w:t>Disaggregation:</w:t>
      </w:r>
      <w:r w:rsidR="00C562C3" w:rsidRPr="00AB7757">
        <w:rPr>
          <w:rFonts w:ascii="Calibri" w:eastAsia="MS PGothic" w:hAnsi="Calibri"/>
          <w:b/>
          <w:color w:val="595959" w:themeColor="text1" w:themeTint="A6"/>
        </w:rPr>
        <w:t xml:space="preserve"> </w:t>
      </w:r>
    </w:p>
    <w:p w14:paraId="016CAFDB" w14:textId="7E2466C7" w:rsidR="00C562C3" w:rsidRPr="007A7780" w:rsidRDefault="00C562C3" w:rsidP="00A954A3">
      <w:pPr>
        <w:pStyle w:val="ListParagraph"/>
        <w:numPr>
          <w:ilvl w:val="0"/>
          <w:numId w:val="6"/>
        </w:numPr>
        <w:shd w:val="clear" w:color="auto" w:fill="FFFFFF"/>
        <w:spacing w:after="0"/>
        <w:ind w:left="360"/>
        <w:jc w:val="both"/>
        <w:rPr>
          <w:rFonts w:ascii="Calibri" w:eastAsia="MS PGothic" w:hAnsi="Calibri" w:cs="Times New Roman"/>
          <w:bCs/>
          <w:color w:val="595959" w:themeColor="text1" w:themeTint="A6"/>
          <w:sz w:val="21"/>
          <w:szCs w:val="24"/>
          <w:lang w:eastAsia="en-US"/>
        </w:rPr>
      </w:pPr>
      <w:r w:rsidRPr="007A7780">
        <w:rPr>
          <w:rFonts w:ascii="Calibri" w:eastAsia="MS PGothic" w:hAnsi="Calibri" w:cs="Times New Roman"/>
          <w:bCs/>
          <w:color w:val="595959" w:themeColor="text1" w:themeTint="A6"/>
          <w:sz w:val="21"/>
          <w:szCs w:val="24"/>
          <w:lang w:eastAsia="en-US"/>
        </w:rPr>
        <w:lastRenderedPageBreak/>
        <w:t xml:space="preserve">Disaggregation by ISIC codes. Information on the generation and treatment of hazardous waste could be collected from industry or municipal level and treatment/disposal facilities.  </w:t>
      </w:r>
    </w:p>
    <w:p w14:paraId="41A32599" w14:textId="77777777" w:rsidR="00C562C3" w:rsidRPr="007A7780" w:rsidRDefault="00C562C3" w:rsidP="00A954A3">
      <w:pPr>
        <w:pStyle w:val="ListParagraph"/>
        <w:numPr>
          <w:ilvl w:val="0"/>
          <w:numId w:val="6"/>
        </w:numPr>
        <w:shd w:val="clear" w:color="auto" w:fill="FFFFFF"/>
        <w:spacing w:after="0"/>
        <w:ind w:left="360"/>
        <w:jc w:val="both"/>
        <w:rPr>
          <w:rFonts w:ascii="Calibri" w:eastAsia="MS PGothic" w:hAnsi="Calibri" w:cs="Times New Roman"/>
          <w:bCs/>
          <w:color w:val="595959" w:themeColor="text1" w:themeTint="A6"/>
          <w:sz w:val="21"/>
          <w:szCs w:val="24"/>
          <w:lang w:eastAsia="en-US"/>
        </w:rPr>
      </w:pPr>
      <w:r w:rsidRPr="007A7780">
        <w:rPr>
          <w:rFonts w:ascii="Calibri" w:eastAsia="MS PGothic" w:hAnsi="Calibri" w:cs="Times New Roman"/>
          <w:bCs/>
          <w:color w:val="595959" w:themeColor="text1" w:themeTint="A6"/>
          <w:sz w:val="21"/>
          <w:szCs w:val="24"/>
          <w:lang w:eastAsia="en-US"/>
        </w:rPr>
        <w:t xml:space="preserve">Disaggregation by type of landfilling. As there is </w:t>
      </w:r>
      <w:r>
        <w:rPr>
          <w:rFonts w:ascii="Calibri" w:eastAsia="MS PGothic" w:hAnsi="Calibri" w:cs="Times New Roman"/>
          <w:bCs/>
          <w:color w:val="595959" w:themeColor="text1" w:themeTint="A6"/>
          <w:sz w:val="21"/>
          <w:szCs w:val="24"/>
          <w:lang w:eastAsia="en-US"/>
        </w:rPr>
        <w:t xml:space="preserve">a </w:t>
      </w:r>
      <w:r w:rsidRPr="007A7780">
        <w:rPr>
          <w:rFonts w:ascii="Calibri" w:eastAsia="MS PGothic" w:hAnsi="Calibri" w:cs="Times New Roman"/>
          <w:bCs/>
          <w:color w:val="595959" w:themeColor="text1" w:themeTint="A6"/>
          <w:sz w:val="21"/>
          <w:szCs w:val="24"/>
          <w:lang w:eastAsia="en-US"/>
        </w:rPr>
        <w:t xml:space="preserve">significant difference between landfilling in </w:t>
      </w:r>
      <w:r>
        <w:rPr>
          <w:rFonts w:ascii="Calibri" w:eastAsia="MS PGothic" w:hAnsi="Calibri" w:cs="Times New Roman"/>
          <w:bCs/>
          <w:color w:val="595959" w:themeColor="text1" w:themeTint="A6"/>
          <w:sz w:val="21"/>
          <w:szCs w:val="24"/>
          <w:lang w:eastAsia="en-US"/>
        </w:rPr>
        <w:t>c</w:t>
      </w:r>
      <w:r w:rsidRPr="007A7780">
        <w:rPr>
          <w:rFonts w:ascii="Calibri" w:eastAsia="MS PGothic" w:hAnsi="Calibri" w:cs="Times New Roman"/>
          <w:bCs/>
          <w:color w:val="595959" w:themeColor="text1" w:themeTint="A6"/>
          <w:sz w:val="21"/>
          <w:szCs w:val="24"/>
          <w:lang w:eastAsia="en-US"/>
        </w:rPr>
        <w:t>ontrolled and uncontrolled landfills, further disaggregation on this type of treatment could be analysed.</w:t>
      </w:r>
    </w:p>
    <w:p w14:paraId="2AE62B89" w14:textId="57D0847D" w:rsidR="00C562C3" w:rsidRPr="007A7780" w:rsidRDefault="00C562C3" w:rsidP="00A954A3">
      <w:pPr>
        <w:pStyle w:val="ListParagraph"/>
        <w:numPr>
          <w:ilvl w:val="0"/>
          <w:numId w:val="6"/>
        </w:numPr>
        <w:shd w:val="clear" w:color="auto" w:fill="FFFFFF"/>
        <w:spacing w:after="0"/>
        <w:ind w:left="360"/>
        <w:jc w:val="both"/>
        <w:rPr>
          <w:rFonts w:ascii="Calibri" w:eastAsia="MS PGothic" w:hAnsi="Calibri" w:cs="Times New Roman"/>
          <w:bCs/>
          <w:color w:val="595959" w:themeColor="text1" w:themeTint="A6"/>
          <w:sz w:val="21"/>
          <w:szCs w:val="24"/>
          <w:lang w:eastAsia="en-US"/>
        </w:rPr>
      </w:pPr>
      <w:r w:rsidRPr="007A7780">
        <w:rPr>
          <w:rFonts w:ascii="Calibri" w:eastAsia="MS PGothic" w:hAnsi="Calibri" w:cs="Times New Roman"/>
          <w:bCs/>
          <w:color w:val="595959" w:themeColor="text1" w:themeTint="A6"/>
          <w:sz w:val="21"/>
          <w:szCs w:val="24"/>
          <w:lang w:eastAsia="en-US"/>
        </w:rPr>
        <w:t>Disaggregation by type of treatment per generating sector</w:t>
      </w:r>
      <w:r w:rsidR="002C4238">
        <w:rPr>
          <w:rFonts w:ascii="Calibri" w:eastAsia="MS PGothic" w:hAnsi="Calibri" w:cs="Times New Roman"/>
          <w:bCs/>
          <w:color w:val="595959" w:themeColor="text1" w:themeTint="A6"/>
          <w:sz w:val="21"/>
          <w:szCs w:val="24"/>
          <w:lang w:eastAsia="en-US"/>
        </w:rPr>
        <w:t>.</w:t>
      </w:r>
      <w:r w:rsidRPr="007A7780">
        <w:rPr>
          <w:rFonts w:ascii="Calibri" w:eastAsia="MS PGothic" w:hAnsi="Calibri" w:cs="Times New Roman"/>
          <w:bCs/>
          <w:color w:val="595959" w:themeColor="text1" w:themeTint="A6"/>
          <w:sz w:val="21"/>
          <w:szCs w:val="24"/>
          <w:lang w:eastAsia="en-US"/>
        </w:rPr>
        <w:t xml:space="preserve"> </w:t>
      </w:r>
    </w:p>
    <w:p w14:paraId="5B20FA9D" w14:textId="77777777" w:rsidR="00C562C3" w:rsidRPr="007A7780" w:rsidRDefault="00C562C3" w:rsidP="00A954A3">
      <w:pPr>
        <w:pStyle w:val="ListParagraph"/>
        <w:numPr>
          <w:ilvl w:val="0"/>
          <w:numId w:val="6"/>
        </w:numPr>
        <w:shd w:val="clear" w:color="auto" w:fill="FFFFFF"/>
        <w:spacing w:after="0"/>
        <w:ind w:left="360"/>
        <w:jc w:val="both"/>
        <w:rPr>
          <w:rFonts w:ascii="Calibri" w:eastAsia="MS PGothic" w:hAnsi="Calibri" w:cs="Times New Roman"/>
          <w:bCs/>
          <w:color w:val="595959" w:themeColor="text1" w:themeTint="A6"/>
          <w:sz w:val="21"/>
          <w:szCs w:val="24"/>
          <w:lang w:eastAsia="en-US"/>
        </w:rPr>
      </w:pPr>
      <w:r w:rsidRPr="007A7780">
        <w:rPr>
          <w:rFonts w:ascii="Calibri" w:eastAsia="MS PGothic" w:hAnsi="Calibri" w:cs="Times New Roman"/>
          <w:bCs/>
          <w:color w:val="595959" w:themeColor="text1" w:themeTint="A6"/>
          <w:sz w:val="21"/>
          <w:szCs w:val="24"/>
          <w:lang w:eastAsia="en-US"/>
        </w:rPr>
        <w:t>Disaggregation by type of recycling operation (R2 to R12 from Basel convention Annex IV).</w:t>
      </w:r>
    </w:p>
    <w:p w14:paraId="1B3B3CB1" w14:textId="77777777" w:rsidR="00C562C3" w:rsidRPr="007A7780" w:rsidRDefault="00C562C3" w:rsidP="00A954A3">
      <w:pPr>
        <w:pStyle w:val="ListParagraph"/>
        <w:numPr>
          <w:ilvl w:val="0"/>
          <w:numId w:val="6"/>
        </w:numPr>
        <w:shd w:val="clear" w:color="auto" w:fill="FFFFFF"/>
        <w:spacing w:after="0"/>
        <w:ind w:left="360"/>
        <w:jc w:val="both"/>
        <w:rPr>
          <w:rFonts w:ascii="Calibri" w:eastAsia="MS PGothic" w:hAnsi="Calibri" w:cs="Times New Roman"/>
          <w:bCs/>
          <w:color w:val="595959" w:themeColor="text1" w:themeTint="A6"/>
          <w:sz w:val="21"/>
          <w:szCs w:val="24"/>
          <w:lang w:eastAsia="en-US"/>
        </w:rPr>
      </w:pPr>
      <w:r w:rsidRPr="007A7780">
        <w:rPr>
          <w:rFonts w:ascii="Calibri" w:eastAsia="MS PGothic" w:hAnsi="Calibri" w:cs="Times New Roman"/>
          <w:bCs/>
          <w:color w:val="595959" w:themeColor="text1" w:themeTint="A6"/>
          <w:sz w:val="21"/>
          <w:szCs w:val="24"/>
          <w:lang w:eastAsia="en-US"/>
        </w:rPr>
        <w:t xml:space="preserve">Disaggregation by territorial division. Information on the hazardous waste generated can significantly vary throughout the territory of a country as there might be hotspots of hazardous waste generation, concentrated around industry intensive areas. </w:t>
      </w:r>
    </w:p>
    <w:p w14:paraId="42E8CA56" w14:textId="2F011044"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4313E152" w14:textId="77777777" w:rsidR="00593EE8" w:rsidRPr="00AB7757" w:rsidRDefault="00D51E7C" w:rsidP="00446A6A">
      <w:pPr>
        <w:shd w:val="clear" w:color="auto" w:fill="FFFFFF"/>
        <w:spacing w:after="0"/>
        <w:rPr>
          <w:b/>
          <w:color w:val="4A4A4A"/>
        </w:rPr>
      </w:pPr>
      <w:r w:rsidRPr="00AB7757">
        <w:rPr>
          <w:b/>
          <w:color w:val="4A4A4A"/>
        </w:rPr>
        <w:t>Sources of discrepancies:</w:t>
      </w:r>
    </w:p>
    <w:p w14:paraId="3C2D4870" w14:textId="752DA6D4" w:rsidR="00D51E7C" w:rsidRDefault="00446A6A" w:rsidP="00A954A3">
      <w:pPr>
        <w:shd w:val="clear" w:color="auto" w:fill="FFFFFF"/>
        <w:spacing w:after="0"/>
        <w:jc w:val="both"/>
      </w:pPr>
      <w:r w:rsidRPr="0003688B">
        <w:rPr>
          <w:rFonts w:eastAsia="Times New Roman" w:cs="Times New Roman"/>
          <w:color w:val="4A4A4A"/>
          <w:sz w:val="21"/>
          <w:szCs w:val="21"/>
          <w:lang w:eastAsia="en-GB"/>
        </w:rPr>
        <w:t xml:space="preserve">As mentioned, waste statistics involve a large number of national and sub-national stakeholders which may create discrepancies. </w:t>
      </w:r>
      <w:bookmarkStart w:id="6" w:name="_Hlk24964481"/>
      <w:r w:rsidRPr="0003688B">
        <w:rPr>
          <w:rFonts w:eastAsia="Times New Roman" w:cs="Times New Roman"/>
          <w:color w:val="4A4A4A"/>
          <w:sz w:val="21"/>
          <w:szCs w:val="21"/>
          <w:lang w:eastAsia="en-GB"/>
        </w:rPr>
        <w:t>To address these possible discrepancies, inter-institutional stakeholder collaboration is always encouraged.</w:t>
      </w:r>
      <w:bookmarkEnd w:id="6"/>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62384E93" w14:textId="7577886C" w:rsidR="00A117E0" w:rsidRPr="00A954A3" w:rsidRDefault="00000000" w:rsidP="00377033">
      <w:pPr>
        <w:spacing w:after="0" w:line="240" w:lineRule="auto"/>
        <w:rPr>
          <w:rFonts w:ascii="Times New Roman" w:eastAsia="Times New Roman" w:hAnsi="Times New Roman" w:cs="Times New Roman"/>
          <w:sz w:val="21"/>
          <w:szCs w:val="21"/>
          <w:lang w:val="en-US" w:eastAsia="en-US"/>
        </w:rPr>
      </w:pPr>
      <w:hyperlink r:id="rId15" w:anchor=":~:text=The%20Global%20Chemicals%20and%20Waste,related%20SDG%20indicators%20across%20sectors." w:history="1">
        <w:r w:rsidR="000A5897" w:rsidRPr="00281D5F">
          <w:rPr>
            <w:rStyle w:val="Hyperlink"/>
            <w:rFonts w:eastAsia="Times New Roman" w:cs="Times New Roman"/>
            <w:sz w:val="21"/>
            <w:szCs w:val="21"/>
            <w:lang w:eastAsia="en-GB"/>
          </w:rPr>
          <w:t>Global Chemicals and Waste Indicator Review Document</w:t>
        </w:r>
      </w:hyperlink>
      <w:r w:rsidR="00A117E0" w:rsidRPr="00281D5F">
        <w:rPr>
          <w:rFonts w:eastAsia="Times New Roman" w:cs="Times New Roman"/>
          <w:color w:val="4A4A4A"/>
          <w:sz w:val="21"/>
          <w:szCs w:val="21"/>
          <w:lang w:eastAsia="en-GB"/>
        </w:rPr>
        <w:t xml:space="preserve"> (UNEP, </w:t>
      </w:r>
      <w:r w:rsidR="007476E6" w:rsidRPr="00281D5F">
        <w:rPr>
          <w:rFonts w:eastAsia="Times New Roman" w:cs="Times New Roman"/>
          <w:color w:val="4A4A4A"/>
          <w:sz w:val="21"/>
          <w:szCs w:val="21"/>
          <w:lang w:eastAsia="en-GB"/>
        </w:rPr>
        <w:t>2021</w:t>
      </w:r>
      <w:r w:rsidR="00A117E0" w:rsidRPr="00281D5F">
        <w:rPr>
          <w:rFonts w:eastAsia="Times New Roman" w:cs="Times New Roman"/>
          <w:color w:val="4A4A4A"/>
          <w:sz w:val="21"/>
          <w:szCs w:val="21"/>
          <w:lang w:eastAsia="en-GB"/>
        </w:rPr>
        <w:t>)</w:t>
      </w:r>
    </w:p>
    <w:p w14:paraId="252B47BA" w14:textId="77777777" w:rsidR="00A117E0" w:rsidRPr="00281D5F" w:rsidRDefault="00A117E0" w:rsidP="00A117E0">
      <w:pPr>
        <w:shd w:val="clear" w:color="auto" w:fill="FFFFFF"/>
        <w:spacing w:after="0"/>
        <w:rPr>
          <w:rFonts w:eastAsia="Times New Roman" w:cs="Times New Roman"/>
          <w:color w:val="4A4A4A"/>
          <w:sz w:val="21"/>
          <w:szCs w:val="21"/>
          <w:lang w:eastAsia="en-GB"/>
        </w:rPr>
      </w:pPr>
    </w:p>
    <w:bookmarkStart w:id="7" w:name="_Hlk24963870"/>
    <w:p w14:paraId="41AEBE31" w14:textId="5638757D" w:rsidR="00132FF6" w:rsidRPr="00A954A3" w:rsidRDefault="00132FF6" w:rsidP="00A954A3">
      <w:pPr>
        <w:spacing w:after="0"/>
        <w:rPr>
          <w:sz w:val="21"/>
          <w:szCs w:val="21"/>
          <w:lang w:val="fr-FR"/>
        </w:rPr>
      </w:pPr>
      <w:r w:rsidRPr="00A954A3">
        <w:rPr>
          <w:color w:val="4A4A4A"/>
          <w:sz w:val="21"/>
          <w:szCs w:val="21"/>
        </w:rPr>
        <w:fldChar w:fldCharType="begin"/>
      </w:r>
      <w:r w:rsidRPr="00A954A3">
        <w:rPr>
          <w:color w:val="4A4A4A"/>
          <w:sz w:val="21"/>
          <w:szCs w:val="21"/>
          <w:lang w:val="fr-FR"/>
        </w:rPr>
        <w:instrText xml:space="preserve"> HYPERLINK "https://unstats.un.org/unsd/envstats/questionnaire" </w:instrText>
      </w:r>
      <w:r w:rsidRPr="00A954A3">
        <w:rPr>
          <w:color w:val="4A4A4A"/>
          <w:sz w:val="21"/>
          <w:szCs w:val="21"/>
        </w:rPr>
      </w:r>
      <w:r w:rsidRPr="00A954A3">
        <w:rPr>
          <w:color w:val="4A4A4A"/>
          <w:sz w:val="21"/>
          <w:szCs w:val="21"/>
        </w:rPr>
        <w:fldChar w:fldCharType="separate"/>
      </w:r>
      <w:r w:rsidR="00A117E0" w:rsidRPr="00A954A3">
        <w:rPr>
          <w:rStyle w:val="Hyperlink"/>
          <w:sz w:val="21"/>
          <w:szCs w:val="21"/>
          <w:lang w:val="fr-FR"/>
        </w:rPr>
        <w:t>UNSD</w:t>
      </w:r>
      <w:r w:rsidR="00A303AA" w:rsidRPr="00A954A3">
        <w:rPr>
          <w:rStyle w:val="Hyperlink"/>
          <w:sz w:val="21"/>
          <w:szCs w:val="21"/>
          <w:lang w:val="fr-FR"/>
        </w:rPr>
        <w:t>/</w:t>
      </w:r>
      <w:r w:rsidR="00D36264" w:rsidRPr="00A954A3">
        <w:rPr>
          <w:rStyle w:val="Hyperlink"/>
          <w:sz w:val="21"/>
          <w:szCs w:val="21"/>
          <w:lang w:val="fr-FR"/>
        </w:rPr>
        <w:t xml:space="preserve">UNEP </w:t>
      </w:r>
      <w:r w:rsidR="00A117E0" w:rsidRPr="00A954A3">
        <w:rPr>
          <w:rStyle w:val="Hyperlink"/>
          <w:sz w:val="21"/>
          <w:szCs w:val="21"/>
          <w:lang w:val="fr-FR"/>
        </w:rPr>
        <w:t xml:space="preserve">Questionnaire on </w:t>
      </w:r>
      <w:proofErr w:type="spellStart"/>
      <w:r w:rsidR="00A117E0" w:rsidRPr="00A954A3">
        <w:rPr>
          <w:rStyle w:val="Hyperlink"/>
          <w:sz w:val="21"/>
          <w:szCs w:val="21"/>
          <w:lang w:val="fr-FR"/>
        </w:rPr>
        <w:t>Environment</w:t>
      </w:r>
      <w:proofErr w:type="spellEnd"/>
      <w:r w:rsidR="00A117E0" w:rsidRPr="00A954A3">
        <w:rPr>
          <w:rStyle w:val="Hyperlink"/>
          <w:sz w:val="21"/>
          <w:szCs w:val="21"/>
          <w:lang w:val="fr-FR"/>
        </w:rPr>
        <w:t xml:space="preserve"> Statistics (</w:t>
      </w:r>
      <w:proofErr w:type="spellStart"/>
      <w:r w:rsidR="00A117E0" w:rsidRPr="00A954A3">
        <w:rPr>
          <w:rStyle w:val="Hyperlink"/>
          <w:sz w:val="21"/>
          <w:szCs w:val="21"/>
          <w:lang w:val="fr-FR"/>
        </w:rPr>
        <w:t>waste</w:t>
      </w:r>
      <w:proofErr w:type="spellEnd"/>
      <w:r w:rsidR="00A117E0" w:rsidRPr="00A954A3">
        <w:rPr>
          <w:rStyle w:val="Hyperlink"/>
          <w:sz w:val="21"/>
          <w:szCs w:val="21"/>
          <w:lang w:val="fr-FR"/>
        </w:rPr>
        <w:t xml:space="preserve"> section)</w:t>
      </w:r>
      <w:r w:rsidRPr="00A954A3">
        <w:rPr>
          <w:color w:val="4A4A4A"/>
          <w:sz w:val="21"/>
          <w:szCs w:val="21"/>
        </w:rPr>
        <w:fldChar w:fldCharType="end"/>
      </w:r>
      <w:r w:rsidR="00A117E0" w:rsidRPr="00A954A3">
        <w:rPr>
          <w:color w:val="4A4A4A"/>
          <w:sz w:val="21"/>
          <w:szCs w:val="21"/>
          <w:lang w:val="fr-FR"/>
        </w:rPr>
        <w:t xml:space="preserve">. </w:t>
      </w:r>
      <w:bookmarkEnd w:id="7"/>
    </w:p>
    <w:p w14:paraId="6772DC99" w14:textId="77777777" w:rsidR="00503C92" w:rsidRPr="00A954A3" w:rsidRDefault="00000000" w:rsidP="00503C92">
      <w:pPr>
        <w:spacing w:after="0"/>
        <w:rPr>
          <w:sz w:val="21"/>
          <w:szCs w:val="21"/>
        </w:rPr>
      </w:pPr>
      <w:hyperlink r:id="rId16" w:history="1">
        <w:r w:rsidR="00503C92" w:rsidRPr="00A954A3">
          <w:rPr>
            <w:rStyle w:val="Hyperlink"/>
            <w:sz w:val="21"/>
            <w:szCs w:val="21"/>
          </w:rPr>
          <w:t>E-WASTE STATISTICS GUIDELINES ON CLASSIFICATION, REPORTING AND INDICATORS</w:t>
        </w:r>
      </w:hyperlink>
    </w:p>
    <w:p w14:paraId="3C85CF98" w14:textId="77777777" w:rsidR="00503C92" w:rsidRPr="00A954A3" w:rsidRDefault="00503C92" w:rsidP="00503C92">
      <w:pPr>
        <w:spacing w:after="0"/>
        <w:rPr>
          <w:sz w:val="21"/>
          <w:szCs w:val="21"/>
        </w:rPr>
      </w:pPr>
    </w:p>
    <w:p w14:paraId="7479D747" w14:textId="77777777" w:rsidR="00503C92" w:rsidRPr="00A954A3" w:rsidRDefault="00000000" w:rsidP="00503C92">
      <w:pPr>
        <w:spacing w:after="0"/>
        <w:rPr>
          <w:sz w:val="21"/>
          <w:szCs w:val="21"/>
        </w:rPr>
      </w:pPr>
      <w:hyperlink r:id="rId17" w:history="1">
        <w:r w:rsidR="00503C92" w:rsidRPr="00A954A3">
          <w:rPr>
            <w:rStyle w:val="Hyperlink"/>
            <w:sz w:val="21"/>
            <w:szCs w:val="21"/>
            <w:lang w:val="en-US"/>
          </w:rPr>
          <w:t>Global and Regional E-waste Monitors</w:t>
        </w:r>
      </w:hyperlink>
    </w:p>
    <w:p w14:paraId="06569B6F" w14:textId="77777777" w:rsidR="00503C92" w:rsidRPr="00A954A3" w:rsidRDefault="00503C92" w:rsidP="00A954A3">
      <w:pPr>
        <w:spacing w:after="0"/>
        <w:rPr>
          <w:sz w:val="24"/>
          <w:szCs w:val="24"/>
        </w:rPr>
      </w:pPr>
    </w:p>
    <w:sectPr w:rsidR="00503C92" w:rsidRPr="00A954A3">
      <w:headerReference w:type="default" r:id="rId1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254457" w14:textId="77777777" w:rsidR="008D4CD9" w:rsidRDefault="008D4CD9" w:rsidP="00573C0B">
      <w:pPr>
        <w:spacing w:after="0" w:line="240" w:lineRule="auto"/>
      </w:pPr>
      <w:r>
        <w:separator/>
      </w:r>
    </w:p>
  </w:endnote>
  <w:endnote w:type="continuationSeparator" w:id="0">
    <w:p w14:paraId="6C9D0564" w14:textId="77777777" w:rsidR="008D4CD9" w:rsidRDefault="008D4CD9" w:rsidP="00573C0B">
      <w:pPr>
        <w:spacing w:after="0" w:line="240" w:lineRule="auto"/>
      </w:pPr>
      <w:r>
        <w:continuationSeparator/>
      </w:r>
    </w:p>
  </w:endnote>
  <w:endnote w:type="continuationNotice" w:id="1">
    <w:p w14:paraId="06BCB97A" w14:textId="77777777" w:rsidR="008D4CD9" w:rsidRDefault="008D4CD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 w:name="Roboto Light">
    <w:panose1 w:val="02000000000000000000"/>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BEA0B" w14:textId="77777777" w:rsidR="008D4CD9" w:rsidRDefault="008D4CD9" w:rsidP="00573C0B">
      <w:pPr>
        <w:spacing w:after="0" w:line="240" w:lineRule="auto"/>
      </w:pPr>
      <w:r>
        <w:separator/>
      </w:r>
    </w:p>
  </w:footnote>
  <w:footnote w:type="continuationSeparator" w:id="0">
    <w:p w14:paraId="3789358D" w14:textId="77777777" w:rsidR="008D4CD9" w:rsidRDefault="008D4CD9" w:rsidP="00573C0B">
      <w:pPr>
        <w:spacing w:after="0" w:line="240" w:lineRule="auto"/>
      </w:pPr>
      <w:r>
        <w:continuationSeparator/>
      </w:r>
    </w:p>
  </w:footnote>
  <w:footnote w:type="continuationNotice" w:id="1">
    <w:p w14:paraId="735145CF" w14:textId="77777777" w:rsidR="008D4CD9" w:rsidRDefault="008D4CD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42395422" w:rsidR="00077F46" w:rsidRPr="00757E8A" w:rsidRDefault="00077F46" w:rsidP="00077F46">
    <w:pPr>
      <w:pStyle w:val="Header"/>
      <w:jc w:val="right"/>
      <w:rPr>
        <w:color w:val="404040" w:themeColor="text1" w:themeTint="BF"/>
        <w:sz w:val="18"/>
        <w:szCs w:val="18"/>
      </w:rPr>
    </w:pPr>
    <w:bookmarkStart w:id="8" w:name="_Hlk506197003"/>
    <w:bookmarkStart w:id="9" w:name="_Hlk506197004"/>
    <w:bookmarkStart w:id="10" w:name="_Hlk506197005"/>
    <w:bookmarkStart w:id="11" w:name="_Hlk516233502"/>
    <w:bookmarkStart w:id="12" w:name="_Hlk516233503"/>
    <w:bookmarkStart w:id="13" w:name="_Hlk516233504"/>
    <w:r w:rsidRPr="00757E8A">
      <w:rPr>
        <w:color w:val="404040" w:themeColor="text1" w:themeTint="BF"/>
        <w:sz w:val="18"/>
        <w:szCs w:val="18"/>
      </w:rPr>
      <w:t>Last updated:</w:t>
    </w:r>
    <w:bookmarkEnd w:id="8"/>
    <w:bookmarkEnd w:id="9"/>
    <w:bookmarkEnd w:id="10"/>
    <w:bookmarkEnd w:id="11"/>
    <w:bookmarkEnd w:id="12"/>
    <w:bookmarkEnd w:id="13"/>
    <w:r w:rsidR="00AF5552">
      <w:rPr>
        <w:color w:val="404040" w:themeColor="text1" w:themeTint="BF"/>
        <w:sz w:val="18"/>
        <w:szCs w:val="18"/>
      </w:rPr>
      <w:t xml:space="preserve"> </w:t>
    </w:r>
    <w:r w:rsidR="00D61272">
      <w:rPr>
        <w:color w:val="404040" w:themeColor="text1" w:themeTint="BF"/>
        <w:sz w:val="18"/>
        <w:szCs w:val="18"/>
      </w:rPr>
      <w:t>2024-07-29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5pt;height:8pt" o:bullet="t">
        <v:imagedata r:id="rId1" o:title="Featured listfin"/>
      </v:shape>
    </w:pict>
  </w:numPicBullet>
  <w:abstractNum w:abstractNumId="0" w15:restartNumberingAfterBreak="0">
    <w:nsid w:val="14E552E0"/>
    <w:multiLevelType w:val="hybridMultilevel"/>
    <w:tmpl w:val="AF1673B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2E12E9"/>
    <w:multiLevelType w:val="hybridMultilevel"/>
    <w:tmpl w:val="58367A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73E4180"/>
    <w:multiLevelType w:val="hybridMultilevel"/>
    <w:tmpl w:val="35B6D3B6"/>
    <w:lvl w:ilvl="0" w:tplc="04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B1B309D"/>
    <w:multiLevelType w:val="hybridMultilevel"/>
    <w:tmpl w:val="871CA6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C4A2BD4"/>
    <w:multiLevelType w:val="hybridMultilevel"/>
    <w:tmpl w:val="6520FC9A"/>
    <w:lvl w:ilvl="0" w:tplc="14C6F776">
      <w:start w:val="1"/>
      <w:numFmt w:val="bullet"/>
      <w:pStyle w:val="GHFeaturedlist"/>
      <w:lvlText w:val=""/>
      <w:lvlPicBulletId w:val="0"/>
      <w:lvlJc w:val="left"/>
      <w:pPr>
        <w:tabs>
          <w:tab w:val="num" w:pos="5105"/>
        </w:tabs>
        <w:ind w:left="5105" w:hanging="284"/>
      </w:pPr>
      <w:rPr>
        <w:rFonts w:ascii="Symbol" w:hAnsi="Symbol" w:hint="default"/>
      </w:rPr>
    </w:lvl>
    <w:lvl w:ilvl="1" w:tplc="B25268BA">
      <w:start w:val="1"/>
      <w:numFmt w:val="bullet"/>
      <w:lvlText w:val="o"/>
      <w:lvlJc w:val="left"/>
      <w:pPr>
        <w:ind w:left="1440" w:hanging="360"/>
      </w:pPr>
      <w:rPr>
        <w:rFonts w:ascii="Courier New" w:hAnsi="Courier New" w:hint="default"/>
      </w:rPr>
    </w:lvl>
    <w:lvl w:ilvl="2" w:tplc="04464938" w:tentative="1">
      <w:start w:val="1"/>
      <w:numFmt w:val="bullet"/>
      <w:lvlText w:val=""/>
      <w:lvlJc w:val="left"/>
      <w:pPr>
        <w:ind w:left="2160" w:hanging="360"/>
      </w:pPr>
      <w:rPr>
        <w:rFonts w:ascii="Wingdings" w:hAnsi="Wingdings" w:hint="default"/>
      </w:rPr>
    </w:lvl>
    <w:lvl w:ilvl="3" w:tplc="56149B08" w:tentative="1">
      <w:start w:val="1"/>
      <w:numFmt w:val="bullet"/>
      <w:lvlText w:val=""/>
      <w:lvlJc w:val="left"/>
      <w:pPr>
        <w:ind w:left="2880" w:hanging="360"/>
      </w:pPr>
      <w:rPr>
        <w:rFonts w:ascii="Symbol" w:hAnsi="Symbol" w:hint="default"/>
      </w:rPr>
    </w:lvl>
    <w:lvl w:ilvl="4" w:tplc="EBCC9F9E" w:tentative="1">
      <w:start w:val="1"/>
      <w:numFmt w:val="bullet"/>
      <w:lvlText w:val="o"/>
      <w:lvlJc w:val="left"/>
      <w:pPr>
        <w:ind w:left="3600" w:hanging="360"/>
      </w:pPr>
      <w:rPr>
        <w:rFonts w:ascii="Courier New" w:hAnsi="Courier New" w:hint="default"/>
      </w:rPr>
    </w:lvl>
    <w:lvl w:ilvl="5" w:tplc="EC041288" w:tentative="1">
      <w:start w:val="1"/>
      <w:numFmt w:val="bullet"/>
      <w:lvlText w:val=""/>
      <w:lvlJc w:val="left"/>
      <w:pPr>
        <w:ind w:left="4320" w:hanging="360"/>
      </w:pPr>
      <w:rPr>
        <w:rFonts w:ascii="Wingdings" w:hAnsi="Wingdings" w:hint="default"/>
      </w:rPr>
    </w:lvl>
    <w:lvl w:ilvl="6" w:tplc="6818DA3C" w:tentative="1">
      <w:start w:val="1"/>
      <w:numFmt w:val="bullet"/>
      <w:lvlText w:val=""/>
      <w:lvlJc w:val="left"/>
      <w:pPr>
        <w:ind w:left="5040" w:hanging="360"/>
      </w:pPr>
      <w:rPr>
        <w:rFonts w:ascii="Symbol" w:hAnsi="Symbol" w:hint="default"/>
      </w:rPr>
    </w:lvl>
    <w:lvl w:ilvl="7" w:tplc="EA80E482" w:tentative="1">
      <w:start w:val="1"/>
      <w:numFmt w:val="bullet"/>
      <w:lvlText w:val="o"/>
      <w:lvlJc w:val="left"/>
      <w:pPr>
        <w:ind w:left="5760" w:hanging="360"/>
      </w:pPr>
      <w:rPr>
        <w:rFonts w:ascii="Courier New" w:hAnsi="Courier New" w:hint="default"/>
      </w:rPr>
    </w:lvl>
    <w:lvl w:ilvl="8" w:tplc="E25216FC" w:tentative="1">
      <w:start w:val="1"/>
      <w:numFmt w:val="bullet"/>
      <w:lvlText w:val=""/>
      <w:lvlJc w:val="left"/>
      <w:pPr>
        <w:ind w:left="6480" w:hanging="360"/>
      </w:pPr>
      <w:rPr>
        <w:rFonts w:ascii="Wingdings" w:hAnsi="Wingdings" w:hint="default"/>
      </w:rPr>
    </w:lvl>
  </w:abstractNum>
  <w:abstractNum w:abstractNumId="7"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7E0D0D"/>
    <w:multiLevelType w:val="hybridMultilevel"/>
    <w:tmpl w:val="1D9072E8"/>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7650E00"/>
    <w:multiLevelType w:val="hybridMultilevel"/>
    <w:tmpl w:val="CBEE06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C0D2C28"/>
    <w:multiLevelType w:val="hybridMultilevel"/>
    <w:tmpl w:val="A92A1D40"/>
    <w:lvl w:ilvl="0" w:tplc="07A46364">
      <w:numFmt w:val="bullet"/>
      <w:lvlText w:val="•"/>
      <w:lvlJc w:val="left"/>
      <w:pPr>
        <w:ind w:left="1080" w:hanging="720"/>
      </w:pPr>
      <w:rPr>
        <w:rFonts w:ascii="Calibri" w:eastAsia="Times New Roman" w:hAnsi="Calibri" w:cs="Calibri" w:hint="default"/>
      </w:rPr>
    </w:lvl>
    <w:lvl w:ilvl="1" w:tplc="A2705052">
      <w:numFmt w:val="bullet"/>
      <w:lvlText w:val=""/>
      <w:lvlJc w:val="left"/>
      <w:pPr>
        <w:ind w:left="1800" w:hanging="720"/>
      </w:pPr>
      <w:rPr>
        <w:rFonts w:ascii="Symbol" w:eastAsia="Times New Roman" w:hAnsi="Symbol"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CB6C46"/>
    <w:multiLevelType w:val="hybridMultilevel"/>
    <w:tmpl w:val="CBEE06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02803B4"/>
    <w:multiLevelType w:val="hybridMultilevel"/>
    <w:tmpl w:val="652A557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02732570">
    <w:abstractNumId w:val="7"/>
  </w:num>
  <w:num w:numId="2" w16cid:durableId="1756324134">
    <w:abstractNumId w:val="1"/>
  </w:num>
  <w:num w:numId="3" w16cid:durableId="338195372">
    <w:abstractNumId w:val="13"/>
  </w:num>
  <w:num w:numId="4" w16cid:durableId="108404110">
    <w:abstractNumId w:val="4"/>
  </w:num>
  <w:num w:numId="5" w16cid:durableId="1961178331">
    <w:abstractNumId w:val="10"/>
  </w:num>
  <w:num w:numId="6" w16cid:durableId="91828974">
    <w:abstractNumId w:val="2"/>
  </w:num>
  <w:num w:numId="7" w16cid:durableId="1889686653">
    <w:abstractNumId w:val="8"/>
  </w:num>
  <w:num w:numId="8" w16cid:durableId="424234228">
    <w:abstractNumId w:val="6"/>
  </w:num>
  <w:num w:numId="9" w16cid:durableId="1829862435">
    <w:abstractNumId w:val="9"/>
  </w:num>
  <w:num w:numId="10" w16cid:durableId="237178897">
    <w:abstractNumId w:val="11"/>
  </w:num>
  <w:num w:numId="11" w16cid:durableId="751659388">
    <w:abstractNumId w:val="5"/>
  </w:num>
  <w:num w:numId="12" w16cid:durableId="342779520">
    <w:abstractNumId w:val="0"/>
  </w:num>
  <w:num w:numId="13" w16cid:durableId="310643634">
    <w:abstractNumId w:val="3"/>
  </w:num>
  <w:num w:numId="14" w16cid:durableId="402946493">
    <w:abstractNumId w:val="6"/>
  </w:num>
  <w:num w:numId="15" w16cid:durableId="1848254205">
    <w:abstractNumId w:val="6"/>
  </w:num>
  <w:num w:numId="16" w16cid:durableId="1373847330">
    <w:abstractNumId w:val="6"/>
  </w:num>
  <w:num w:numId="17" w16cid:durableId="93848626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054F"/>
    <w:rsid w:val="000040CF"/>
    <w:rsid w:val="00005A2E"/>
    <w:rsid w:val="000070BA"/>
    <w:rsid w:val="000173F9"/>
    <w:rsid w:val="0002147F"/>
    <w:rsid w:val="0002191B"/>
    <w:rsid w:val="0002309E"/>
    <w:rsid w:val="000240F8"/>
    <w:rsid w:val="000252FB"/>
    <w:rsid w:val="00025634"/>
    <w:rsid w:val="00035DD9"/>
    <w:rsid w:val="0003688B"/>
    <w:rsid w:val="000412A0"/>
    <w:rsid w:val="00047DDA"/>
    <w:rsid w:val="0005455A"/>
    <w:rsid w:val="000552C3"/>
    <w:rsid w:val="000700BC"/>
    <w:rsid w:val="00070E13"/>
    <w:rsid w:val="00071F07"/>
    <w:rsid w:val="0007759D"/>
    <w:rsid w:val="000777AB"/>
    <w:rsid w:val="00077F46"/>
    <w:rsid w:val="00084676"/>
    <w:rsid w:val="00090FB1"/>
    <w:rsid w:val="00096186"/>
    <w:rsid w:val="000A5897"/>
    <w:rsid w:val="000A72E4"/>
    <w:rsid w:val="000B0E2F"/>
    <w:rsid w:val="000B2430"/>
    <w:rsid w:val="000B4364"/>
    <w:rsid w:val="000B506F"/>
    <w:rsid w:val="000C04F2"/>
    <w:rsid w:val="000C2EBD"/>
    <w:rsid w:val="000D0B30"/>
    <w:rsid w:val="000D236D"/>
    <w:rsid w:val="000E21F1"/>
    <w:rsid w:val="000F1CAF"/>
    <w:rsid w:val="000F703E"/>
    <w:rsid w:val="001034D0"/>
    <w:rsid w:val="00111D6E"/>
    <w:rsid w:val="00111E8E"/>
    <w:rsid w:val="0011381F"/>
    <w:rsid w:val="00120E86"/>
    <w:rsid w:val="001217E7"/>
    <w:rsid w:val="00125DE9"/>
    <w:rsid w:val="00132FF6"/>
    <w:rsid w:val="001332E0"/>
    <w:rsid w:val="00134DE7"/>
    <w:rsid w:val="0014605B"/>
    <w:rsid w:val="00165182"/>
    <w:rsid w:val="00173F76"/>
    <w:rsid w:val="00176A40"/>
    <w:rsid w:val="00182D86"/>
    <w:rsid w:val="00185354"/>
    <w:rsid w:val="001854DC"/>
    <w:rsid w:val="00186795"/>
    <w:rsid w:val="00190A82"/>
    <w:rsid w:val="00191600"/>
    <w:rsid w:val="00193D8A"/>
    <w:rsid w:val="00194D09"/>
    <w:rsid w:val="001A50A0"/>
    <w:rsid w:val="001A7D5C"/>
    <w:rsid w:val="001B60AA"/>
    <w:rsid w:val="001B63C8"/>
    <w:rsid w:val="001B65BE"/>
    <w:rsid w:val="001C1972"/>
    <w:rsid w:val="001C421F"/>
    <w:rsid w:val="001D360D"/>
    <w:rsid w:val="001D5667"/>
    <w:rsid w:val="001E3BA2"/>
    <w:rsid w:val="001E4090"/>
    <w:rsid w:val="001E5820"/>
    <w:rsid w:val="001E6927"/>
    <w:rsid w:val="001F7217"/>
    <w:rsid w:val="00206977"/>
    <w:rsid w:val="002111A7"/>
    <w:rsid w:val="002120E6"/>
    <w:rsid w:val="0022494E"/>
    <w:rsid w:val="00225F6E"/>
    <w:rsid w:val="002300C0"/>
    <w:rsid w:val="00236C69"/>
    <w:rsid w:val="002554C7"/>
    <w:rsid w:val="002562AA"/>
    <w:rsid w:val="002564CD"/>
    <w:rsid w:val="002618E8"/>
    <w:rsid w:val="00261A8D"/>
    <w:rsid w:val="00273D59"/>
    <w:rsid w:val="00273F80"/>
    <w:rsid w:val="00277428"/>
    <w:rsid w:val="00281D5F"/>
    <w:rsid w:val="00283C1C"/>
    <w:rsid w:val="002868DA"/>
    <w:rsid w:val="00291A00"/>
    <w:rsid w:val="00291A11"/>
    <w:rsid w:val="00292EF1"/>
    <w:rsid w:val="002A315C"/>
    <w:rsid w:val="002A3342"/>
    <w:rsid w:val="002A64BA"/>
    <w:rsid w:val="002A6DFB"/>
    <w:rsid w:val="002B1D93"/>
    <w:rsid w:val="002B2297"/>
    <w:rsid w:val="002B4989"/>
    <w:rsid w:val="002C1C34"/>
    <w:rsid w:val="002C2510"/>
    <w:rsid w:val="002C4238"/>
    <w:rsid w:val="002D714E"/>
    <w:rsid w:val="002E53C3"/>
    <w:rsid w:val="002E6074"/>
    <w:rsid w:val="002F1468"/>
    <w:rsid w:val="002F304E"/>
    <w:rsid w:val="002F52A9"/>
    <w:rsid w:val="002F5F0C"/>
    <w:rsid w:val="0030112B"/>
    <w:rsid w:val="00322365"/>
    <w:rsid w:val="003265EB"/>
    <w:rsid w:val="003304E1"/>
    <w:rsid w:val="00330E1E"/>
    <w:rsid w:val="0034329E"/>
    <w:rsid w:val="00343FAA"/>
    <w:rsid w:val="00347F5E"/>
    <w:rsid w:val="0035088D"/>
    <w:rsid w:val="003534D3"/>
    <w:rsid w:val="00353C98"/>
    <w:rsid w:val="00361723"/>
    <w:rsid w:val="00371A20"/>
    <w:rsid w:val="003763A2"/>
    <w:rsid w:val="00377033"/>
    <w:rsid w:val="00382184"/>
    <w:rsid w:val="003821B4"/>
    <w:rsid w:val="00382CF3"/>
    <w:rsid w:val="00387D52"/>
    <w:rsid w:val="00392965"/>
    <w:rsid w:val="003A7CEA"/>
    <w:rsid w:val="003B2ED3"/>
    <w:rsid w:val="003C17FA"/>
    <w:rsid w:val="003C2097"/>
    <w:rsid w:val="003D4088"/>
    <w:rsid w:val="003F0BD3"/>
    <w:rsid w:val="003F2033"/>
    <w:rsid w:val="003F278A"/>
    <w:rsid w:val="003F7A02"/>
    <w:rsid w:val="003F7AFC"/>
    <w:rsid w:val="0040678F"/>
    <w:rsid w:val="004149C3"/>
    <w:rsid w:val="00422EA5"/>
    <w:rsid w:val="00422EFA"/>
    <w:rsid w:val="004255F0"/>
    <w:rsid w:val="0042791F"/>
    <w:rsid w:val="00441FAC"/>
    <w:rsid w:val="004427E2"/>
    <w:rsid w:val="00443D9B"/>
    <w:rsid w:val="004456ED"/>
    <w:rsid w:val="00446A6A"/>
    <w:rsid w:val="00465870"/>
    <w:rsid w:val="004669C0"/>
    <w:rsid w:val="004758FF"/>
    <w:rsid w:val="0048045A"/>
    <w:rsid w:val="0048401C"/>
    <w:rsid w:val="004841B8"/>
    <w:rsid w:val="00485D63"/>
    <w:rsid w:val="0048706A"/>
    <w:rsid w:val="00490D07"/>
    <w:rsid w:val="004930F2"/>
    <w:rsid w:val="0049344E"/>
    <w:rsid w:val="004A5A0A"/>
    <w:rsid w:val="004B0897"/>
    <w:rsid w:val="004B0F1C"/>
    <w:rsid w:val="004E083F"/>
    <w:rsid w:val="004E60D3"/>
    <w:rsid w:val="004E79D5"/>
    <w:rsid w:val="004F2EE6"/>
    <w:rsid w:val="004F4F2C"/>
    <w:rsid w:val="004F5888"/>
    <w:rsid w:val="004F5B9F"/>
    <w:rsid w:val="00500B49"/>
    <w:rsid w:val="00502DBA"/>
    <w:rsid w:val="00503C92"/>
    <w:rsid w:val="005040C4"/>
    <w:rsid w:val="00507548"/>
    <w:rsid w:val="00507637"/>
    <w:rsid w:val="00507852"/>
    <w:rsid w:val="00511119"/>
    <w:rsid w:val="00514DBF"/>
    <w:rsid w:val="005245A9"/>
    <w:rsid w:val="0053436E"/>
    <w:rsid w:val="00534659"/>
    <w:rsid w:val="005416B0"/>
    <w:rsid w:val="00550921"/>
    <w:rsid w:val="0055595B"/>
    <w:rsid w:val="00556B6A"/>
    <w:rsid w:val="00562668"/>
    <w:rsid w:val="00563712"/>
    <w:rsid w:val="00573631"/>
    <w:rsid w:val="00573C0B"/>
    <w:rsid w:val="00576BB6"/>
    <w:rsid w:val="00576CFA"/>
    <w:rsid w:val="0058556D"/>
    <w:rsid w:val="00587023"/>
    <w:rsid w:val="00590E79"/>
    <w:rsid w:val="00591EE9"/>
    <w:rsid w:val="00592AF2"/>
    <w:rsid w:val="00593EE8"/>
    <w:rsid w:val="005947AD"/>
    <w:rsid w:val="00597748"/>
    <w:rsid w:val="005979E8"/>
    <w:rsid w:val="005A4027"/>
    <w:rsid w:val="005A45F4"/>
    <w:rsid w:val="005B1ADC"/>
    <w:rsid w:val="005C253E"/>
    <w:rsid w:val="005C537B"/>
    <w:rsid w:val="005D0AF4"/>
    <w:rsid w:val="005E01AD"/>
    <w:rsid w:val="005E1769"/>
    <w:rsid w:val="005E54BD"/>
    <w:rsid w:val="005F4590"/>
    <w:rsid w:val="005F6CCA"/>
    <w:rsid w:val="005F7E32"/>
    <w:rsid w:val="00601FC6"/>
    <w:rsid w:val="00605BA3"/>
    <w:rsid w:val="006104AF"/>
    <w:rsid w:val="00612A7C"/>
    <w:rsid w:val="00620E57"/>
    <w:rsid w:val="00621893"/>
    <w:rsid w:val="006240F3"/>
    <w:rsid w:val="006351E1"/>
    <w:rsid w:val="006404B1"/>
    <w:rsid w:val="006447B1"/>
    <w:rsid w:val="006463D8"/>
    <w:rsid w:val="00662775"/>
    <w:rsid w:val="006679E3"/>
    <w:rsid w:val="006813CF"/>
    <w:rsid w:val="00681F1F"/>
    <w:rsid w:val="006852FC"/>
    <w:rsid w:val="006B40AB"/>
    <w:rsid w:val="006B5DC5"/>
    <w:rsid w:val="006C4BFD"/>
    <w:rsid w:val="006C7D30"/>
    <w:rsid w:val="006E38E7"/>
    <w:rsid w:val="006E3C08"/>
    <w:rsid w:val="006E7ACC"/>
    <w:rsid w:val="006E7FFB"/>
    <w:rsid w:val="006F0E98"/>
    <w:rsid w:val="006F7AE7"/>
    <w:rsid w:val="00700ACF"/>
    <w:rsid w:val="00712487"/>
    <w:rsid w:val="0071606C"/>
    <w:rsid w:val="00717CC3"/>
    <w:rsid w:val="007265F6"/>
    <w:rsid w:val="00726788"/>
    <w:rsid w:val="007340FB"/>
    <w:rsid w:val="007363F7"/>
    <w:rsid w:val="0073735E"/>
    <w:rsid w:val="007476E6"/>
    <w:rsid w:val="007530CA"/>
    <w:rsid w:val="00756D68"/>
    <w:rsid w:val="007578D9"/>
    <w:rsid w:val="00757E8A"/>
    <w:rsid w:val="00763E43"/>
    <w:rsid w:val="0076492C"/>
    <w:rsid w:val="00764EB5"/>
    <w:rsid w:val="00770AE4"/>
    <w:rsid w:val="00777A95"/>
    <w:rsid w:val="00782416"/>
    <w:rsid w:val="007B0364"/>
    <w:rsid w:val="007B0C64"/>
    <w:rsid w:val="007B1EF3"/>
    <w:rsid w:val="007B3D12"/>
    <w:rsid w:val="007B4490"/>
    <w:rsid w:val="007B54CE"/>
    <w:rsid w:val="007C30C0"/>
    <w:rsid w:val="007D0981"/>
    <w:rsid w:val="007D1929"/>
    <w:rsid w:val="007D2AF5"/>
    <w:rsid w:val="007E1CCE"/>
    <w:rsid w:val="007F463A"/>
    <w:rsid w:val="00803CF1"/>
    <w:rsid w:val="008104BB"/>
    <w:rsid w:val="00813451"/>
    <w:rsid w:val="008249C5"/>
    <w:rsid w:val="00845DC0"/>
    <w:rsid w:val="00852551"/>
    <w:rsid w:val="008526F9"/>
    <w:rsid w:val="0085285E"/>
    <w:rsid w:val="00852A05"/>
    <w:rsid w:val="00853023"/>
    <w:rsid w:val="008534D4"/>
    <w:rsid w:val="008538D2"/>
    <w:rsid w:val="008654B7"/>
    <w:rsid w:val="0087038B"/>
    <w:rsid w:val="00881E28"/>
    <w:rsid w:val="00894C4B"/>
    <w:rsid w:val="008A12E3"/>
    <w:rsid w:val="008A42FA"/>
    <w:rsid w:val="008A511E"/>
    <w:rsid w:val="008A64E6"/>
    <w:rsid w:val="008A7141"/>
    <w:rsid w:val="008B0AC7"/>
    <w:rsid w:val="008B1C48"/>
    <w:rsid w:val="008B5624"/>
    <w:rsid w:val="008B6D77"/>
    <w:rsid w:val="008C2335"/>
    <w:rsid w:val="008C5FD7"/>
    <w:rsid w:val="008C67C1"/>
    <w:rsid w:val="008D0BE4"/>
    <w:rsid w:val="008D1D39"/>
    <w:rsid w:val="008D4CD9"/>
    <w:rsid w:val="008D6924"/>
    <w:rsid w:val="008F07D2"/>
    <w:rsid w:val="009042F4"/>
    <w:rsid w:val="00913540"/>
    <w:rsid w:val="00914437"/>
    <w:rsid w:val="009163DD"/>
    <w:rsid w:val="00917851"/>
    <w:rsid w:val="00917F65"/>
    <w:rsid w:val="00920BBC"/>
    <w:rsid w:val="009238AA"/>
    <w:rsid w:val="009258DC"/>
    <w:rsid w:val="009311E7"/>
    <w:rsid w:val="009313FB"/>
    <w:rsid w:val="00931A27"/>
    <w:rsid w:val="00933E42"/>
    <w:rsid w:val="00942694"/>
    <w:rsid w:val="0095208F"/>
    <w:rsid w:val="00954636"/>
    <w:rsid w:val="00957EF5"/>
    <w:rsid w:val="00960EEE"/>
    <w:rsid w:val="00967033"/>
    <w:rsid w:val="00975798"/>
    <w:rsid w:val="00977575"/>
    <w:rsid w:val="00991A36"/>
    <w:rsid w:val="009A7E3A"/>
    <w:rsid w:val="009B1265"/>
    <w:rsid w:val="009B4A15"/>
    <w:rsid w:val="009B5693"/>
    <w:rsid w:val="009B5E09"/>
    <w:rsid w:val="009C61A2"/>
    <w:rsid w:val="009C78E4"/>
    <w:rsid w:val="009D687E"/>
    <w:rsid w:val="009E2C25"/>
    <w:rsid w:val="009F1CE2"/>
    <w:rsid w:val="009F6DE7"/>
    <w:rsid w:val="00A02003"/>
    <w:rsid w:val="00A04495"/>
    <w:rsid w:val="00A10583"/>
    <w:rsid w:val="00A117E0"/>
    <w:rsid w:val="00A27892"/>
    <w:rsid w:val="00A303AA"/>
    <w:rsid w:val="00A33AD2"/>
    <w:rsid w:val="00A3494F"/>
    <w:rsid w:val="00A37FCB"/>
    <w:rsid w:val="00A44754"/>
    <w:rsid w:val="00A4762F"/>
    <w:rsid w:val="00A522AC"/>
    <w:rsid w:val="00A5405D"/>
    <w:rsid w:val="00A54863"/>
    <w:rsid w:val="00A577BB"/>
    <w:rsid w:val="00A61D74"/>
    <w:rsid w:val="00A66ECD"/>
    <w:rsid w:val="00A7077D"/>
    <w:rsid w:val="00A83DBF"/>
    <w:rsid w:val="00A8688B"/>
    <w:rsid w:val="00A91163"/>
    <w:rsid w:val="00A9212B"/>
    <w:rsid w:val="00A9286F"/>
    <w:rsid w:val="00A954A3"/>
    <w:rsid w:val="00A96255"/>
    <w:rsid w:val="00AA0A87"/>
    <w:rsid w:val="00AA3B1A"/>
    <w:rsid w:val="00AA4932"/>
    <w:rsid w:val="00AA5771"/>
    <w:rsid w:val="00AB285B"/>
    <w:rsid w:val="00AB7757"/>
    <w:rsid w:val="00AC1491"/>
    <w:rsid w:val="00AC585B"/>
    <w:rsid w:val="00AE0F37"/>
    <w:rsid w:val="00AF3E67"/>
    <w:rsid w:val="00AF4433"/>
    <w:rsid w:val="00AF5552"/>
    <w:rsid w:val="00AF5CB4"/>
    <w:rsid w:val="00AF5ED1"/>
    <w:rsid w:val="00AF71D6"/>
    <w:rsid w:val="00B00555"/>
    <w:rsid w:val="00B04F86"/>
    <w:rsid w:val="00B216EE"/>
    <w:rsid w:val="00B316F2"/>
    <w:rsid w:val="00B3175F"/>
    <w:rsid w:val="00B31E2C"/>
    <w:rsid w:val="00B329B0"/>
    <w:rsid w:val="00B344AD"/>
    <w:rsid w:val="00B34DD8"/>
    <w:rsid w:val="00B402D8"/>
    <w:rsid w:val="00B40574"/>
    <w:rsid w:val="00B42088"/>
    <w:rsid w:val="00B4237C"/>
    <w:rsid w:val="00B42FE8"/>
    <w:rsid w:val="00B51A61"/>
    <w:rsid w:val="00B52AFD"/>
    <w:rsid w:val="00B54077"/>
    <w:rsid w:val="00B64917"/>
    <w:rsid w:val="00B655CC"/>
    <w:rsid w:val="00B73989"/>
    <w:rsid w:val="00B7427B"/>
    <w:rsid w:val="00B8087E"/>
    <w:rsid w:val="00B83954"/>
    <w:rsid w:val="00B86FED"/>
    <w:rsid w:val="00B91F2C"/>
    <w:rsid w:val="00B96EF1"/>
    <w:rsid w:val="00BB646E"/>
    <w:rsid w:val="00BC49E8"/>
    <w:rsid w:val="00BD1BA1"/>
    <w:rsid w:val="00BD47D1"/>
    <w:rsid w:val="00BF0354"/>
    <w:rsid w:val="00C019E5"/>
    <w:rsid w:val="00C04562"/>
    <w:rsid w:val="00C12E1D"/>
    <w:rsid w:val="00C2177E"/>
    <w:rsid w:val="00C238EC"/>
    <w:rsid w:val="00C35BC4"/>
    <w:rsid w:val="00C43F5B"/>
    <w:rsid w:val="00C47F02"/>
    <w:rsid w:val="00C562C3"/>
    <w:rsid w:val="00C56703"/>
    <w:rsid w:val="00C61A8F"/>
    <w:rsid w:val="00C70AE1"/>
    <w:rsid w:val="00CB07A7"/>
    <w:rsid w:val="00CB089E"/>
    <w:rsid w:val="00CB4371"/>
    <w:rsid w:val="00CB5DD2"/>
    <w:rsid w:val="00CC4807"/>
    <w:rsid w:val="00CC516D"/>
    <w:rsid w:val="00CD5BB8"/>
    <w:rsid w:val="00D0579C"/>
    <w:rsid w:val="00D1147B"/>
    <w:rsid w:val="00D24330"/>
    <w:rsid w:val="00D36264"/>
    <w:rsid w:val="00D40056"/>
    <w:rsid w:val="00D51E7C"/>
    <w:rsid w:val="00D54F29"/>
    <w:rsid w:val="00D55C80"/>
    <w:rsid w:val="00D61272"/>
    <w:rsid w:val="00D7020C"/>
    <w:rsid w:val="00D70AD9"/>
    <w:rsid w:val="00D72152"/>
    <w:rsid w:val="00D73C5D"/>
    <w:rsid w:val="00D832EF"/>
    <w:rsid w:val="00D85F2F"/>
    <w:rsid w:val="00D94BA5"/>
    <w:rsid w:val="00D9510F"/>
    <w:rsid w:val="00DA42D7"/>
    <w:rsid w:val="00DA615C"/>
    <w:rsid w:val="00DB0B68"/>
    <w:rsid w:val="00DB12E4"/>
    <w:rsid w:val="00DB559D"/>
    <w:rsid w:val="00DC479A"/>
    <w:rsid w:val="00DD1BC6"/>
    <w:rsid w:val="00DD78E2"/>
    <w:rsid w:val="00DE3B6B"/>
    <w:rsid w:val="00DE5DC3"/>
    <w:rsid w:val="00E00D8A"/>
    <w:rsid w:val="00E02202"/>
    <w:rsid w:val="00E0520E"/>
    <w:rsid w:val="00E07FC9"/>
    <w:rsid w:val="00E1050F"/>
    <w:rsid w:val="00E11604"/>
    <w:rsid w:val="00E11D92"/>
    <w:rsid w:val="00E130A0"/>
    <w:rsid w:val="00E132E2"/>
    <w:rsid w:val="00E14D13"/>
    <w:rsid w:val="00E210C4"/>
    <w:rsid w:val="00E23DB7"/>
    <w:rsid w:val="00E241EC"/>
    <w:rsid w:val="00E26290"/>
    <w:rsid w:val="00E31764"/>
    <w:rsid w:val="00E40BEF"/>
    <w:rsid w:val="00E46D96"/>
    <w:rsid w:val="00E47FF6"/>
    <w:rsid w:val="00E52CCA"/>
    <w:rsid w:val="00E530CA"/>
    <w:rsid w:val="00E551D3"/>
    <w:rsid w:val="00E66409"/>
    <w:rsid w:val="00E81D5B"/>
    <w:rsid w:val="00E976B9"/>
    <w:rsid w:val="00EA05D3"/>
    <w:rsid w:val="00EA41F8"/>
    <w:rsid w:val="00EB19AD"/>
    <w:rsid w:val="00EB2F31"/>
    <w:rsid w:val="00EB3B23"/>
    <w:rsid w:val="00EB5DD4"/>
    <w:rsid w:val="00EB6493"/>
    <w:rsid w:val="00EC2915"/>
    <w:rsid w:val="00EC3C1B"/>
    <w:rsid w:val="00EC6BF0"/>
    <w:rsid w:val="00ED05A9"/>
    <w:rsid w:val="00ED1BA0"/>
    <w:rsid w:val="00EF3A9B"/>
    <w:rsid w:val="00EF3E51"/>
    <w:rsid w:val="00F040D4"/>
    <w:rsid w:val="00F1298D"/>
    <w:rsid w:val="00F131BB"/>
    <w:rsid w:val="00F17257"/>
    <w:rsid w:val="00F34D24"/>
    <w:rsid w:val="00F4130B"/>
    <w:rsid w:val="00F545E4"/>
    <w:rsid w:val="00F556A2"/>
    <w:rsid w:val="00F719A8"/>
    <w:rsid w:val="00F72AAB"/>
    <w:rsid w:val="00F85EF2"/>
    <w:rsid w:val="00F878B9"/>
    <w:rsid w:val="00F975A7"/>
    <w:rsid w:val="00FA2CA4"/>
    <w:rsid w:val="00FA6F56"/>
    <w:rsid w:val="00FB24E8"/>
    <w:rsid w:val="00FB3B2B"/>
    <w:rsid w:val="00FC18DA"/>
    <w:rsid w:val="00FC1E36"/>
    <w:rsid w:val="00FC2189"/>
    <w:rsid w:val="00FC3917"/>
    <w:rsid w:val="00FC65F8"/>
    <w:rsid w:val="00FD60DA"/>
    <w:rsid w:val="00FE72BC"/>
    <w:rsid w:val="00FF075D"/>
    <w:rsid w:val="00FF07B4"/>
    <w:rsid w:val="00FF371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aliases w:val="heading 2,List Paragraph 1"/>
    <w:basedOn w:val="Normal"/>
    <w:link w:val="ListParagraphChar"/>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ListParagraphChar">
    <w:name w:val="List Paragraph Char"/>
    <w:aliases w:val="heading 2 Char,List Paragraph 1 Char"/>
    <w:link w:val="ListParagraph"/>
    <w:uiPriority w:val="34"/>
    <w:rsid w:val="00E132E2"/>
  </w:style>
  <w:style w:type="paragraph" w:customStyle="1" w:styleId="GHFeaturedlist">
    <w:name w:val="GH_Featured list"/>
    <w:basedOn w:val="Normal"/>
    <w:qFormat/>
    <w:rsid w:val="00852551"/>
    <w:pPr>
      <w:numPr>
        <w:numId w:val="8"/>
      </w:numPr>
      <w:spacing w:after="180" w:line="360" w:lineRule="auto"/>
      <w:contextualSpacing/>
      <w:jc w:val="both"/>
    </w:pPr>
    <w:rPr>
      <w:rFonts w:ascii="Arial" w:eastAsia="MS PGothic" w:hAnsi="Arial" w:cs="Times New Roman"/>
      <w:sz w:val="18"/>
      <w:szCs w:val="24"/>
      <w:lang w:eastAsia="en-US"/>
    </w:rPr>
  </w:style>
  <w:style w:type="paragraph" w:styleId="NormalWeb">
    <w:name w:val="Normal (Web)"/>
    <w:basedOn w:val="Normal"/>
    <w:uiPriority w:val="99"/>
    <w:unhideWhenUsed/>
    <w:rsid w:val="00845DC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FollowedHyperlink">
    <w:name w:val="FollowedHyperlink"/>
    <w:basedOn w:val="DefaultParagraphFont"/>
    <w:uiPriority w:val="99"/>
    <w:semiHidden/>
    <w:unhideWhenUsed/>
    <w:rsid w:val="0035088D"/>
    <w:rPr>
      <w:color w:val="800080" w:themeColor="followedHyperlink"/>
      <w:u w:val="single"/>
    </w:rPr>
  </w:style>
  <w:style w:type="paragraph" w:styleId="NoSpacing">
    <w:name w:val="No Spacing"/>
    <w:uiPriority w:val="1"/>
    <w:qFormat/>
    <w:rsid w:val="008A511E"/>
    <w:pPr>
      <w:spacing w:after="0" w:line="240" w:lineRule="auto"/>
    </w:pPr>
  </w:style>
  <w:style w:type="character" w:styleId="UnresolvedMention">
    <w:name w:val="Unresolved Mention"/>
    <w:basedOn w:val="DefaultParagraphFont"/>
    <w:uiPriority w:val="99"/>
    <w:semiHidden/>
    <w:unhideWhenUsed/>
    <w:rsid w:val="00991A36"/>
    <w:rPr>
      <w:color w:val="605E5C"/>
      <w:shd w:val="clear" w:color="auto" w:fill="E1DFDD"/>
    </w:rPr>
  </w:style>
  <w:style w:type="paragraph" w:styleId="Revision">
    <w:name w:val="Revision"/>
    <w:hidden/>
    <w:uiPriority w:val="99"/>
    <w:semiHidden/>
    <w:rsid w:val="00B86FED"/>
    <w:pPr>
      <w:spacing w:after="0" w:line="240" w:lineRule="auto"/>
    </w:pPr>
  </w:style>
  <w:style w:type="character" w:customStyle="1" w:styleId="normaltextrun">
    <w:name w:val="normaltextrun"/>
    <w:basedOn w:val="DefaultParagraphFont"/>
    <w:rsid w:val="00576B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004368">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150055637">
      <w:bodyDiv w:val="1"/>
      <w:marLeft w:val="0"/>
      <w:marRight w:val="0"/>
      <w:marTop w:val="0"/>
      <w:marBottom w:val="0"/>
      <w:divBdr>
        <w:top w:val="none" w:sz="0" w:space="0" w:color="auto"/>
        <w:left w:val="none" w:sz="0" w:space="0" w:color="auto"/>
        <w:bottom w:val="none" w:sz="0" w:space="0" w:color="auto"/>
        <w:right w:val="none" w:sz="0" w:space="0" w:color="auto"/>
      </w:divBdr>
    </w:div>
    <w:div w:id="1404568725">
      <w:bodyDiv w:val="1"/>
      <w:marLeft w:val="0"/>
      <w:marRight w:val="0"/>
      <w:marTop w:val="0"/>
      <w:marBottom w:val="0"/>
      <w:divBdr>
        <w:top w:val="none" w:sz="0" w:space="0" w:color="auto"/>
        <w:left w:val="none" w:sz="0" w:space="0" w:color="auto"/>
        <w:bottom w:val="none" w:sz="0" w:space="0" w:color="auto"/>
        <w:right w:val="none" w:sz="0" w:space="0" w:color="auto"/>
      </w:divBdr>
    </w:div>
    <w:div w:id="1987390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esr.unep.org/media/docs/graphs/aggregation_methods.pdf"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unep.org/resources/publication/global-chemicals-and-waste-indicator-review-document" TargetMode="External"/><Relationship Id="rId17" Type="http://schemas.openxmlformats.org/officeDocument/2006/relationships/hyperlink" Target="https://globalewaste.org/" TargetMode="External"/><Relationship Id="rId2" Type="http://schemas.openxmlformats.org/officeDocument/2006/relationships/customXml" Target="../customXml/item2.xml"/><Relationship Id="rId16" Type="http://schemas.openxmlformats.org/officeDocument/2006/relationships/hyperlink" Target="https://collections.unu.edu/eserv/UNU:6477/RZ_EWaste_Guidelines_LoRes.pdf"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unep.org/resources/publication/global-chemicals-and-waste-indicator-review-document" TargetMode="External"/><Relationship Id="rId5" Type="http://schemas.openxmlformats.org/officeDocument/2006/relationships/numbering" Target="numbering.xml"/><Relationship Id="rId15" Type="http://schemas.openxmlformats.org/officeDocument/2006/relationships/hyperlink" Target="https://www.unep.org/resources/publication/global-chemicals-and-waste-indicator-review-document"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unep.org/resources/publication/global-chemicals-and-waste-indicator-review-document"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A09595DA-6B33-40FA-8148-A333CD92EDA4}"/>
      </w:docPartPr>
      <w:docPartBody>
        <w:p w:rsidR="0040306F" w:rsidRDefault="00844851">
          <w:r w:rsidRPr="006D3AB6">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 w:name="Roboto Light">
    <w:panose1 w:val="02000000000000000000"/>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851"/>
    <w:rsid w:val="0040306F"/>
    <w:rsid w:val="00572ED1"/>
    <w:rsid w:val="005C5C46"/>
    <w:rsid w:val="00844851"/>
    <w:rsid w:val="009718AF"/>
    <w:rsid w:val="00AD4649"/>
    <w:rsid w:val="00C51BF0"/>
    <w:rsid w:val="00E0609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4485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F4CD834-4F43-4AF3-B1DF-8F4A285F3201}">
  <ds:schemaRefs>
    <ds:schemaRef ds:uri="http://schemas.openxmlformats.org/officeDocument/2006/bibliography"/>
  </ds:schemaRefs>
</ds:datastoreItem>
</file>

<file path=customXml/itemProps2.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41597E2-36A1-4F03-9734-5BC6BE2D7E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3001</Words>
  <Characters>17107</Characters>
  <Application>Microsoft Office Word</Application>
  <DocSecurity>0</DocSecurity>
  <Lines>142</Lines>
  <Paragraphs>40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United Nations</Company>
  <LinksUpToDate>false</LinksUpToDate>
  <CharactersWithSpaces>20068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Kebebush Welkema</dc:creator>
  <cp:lastModifiedBy>Kebebush Welkema</cp:lastModifiedBy>
  <cp:revision>5</cp:revision>
  <cp:lastPrinted>2016-07-16T14:25:00Z</cp:lastPrinted>
  <dcterms:created xsi:type="dcterms:W3CDTF">2024-07-05T18:11:00Z</dcterms:created>
  <dcterms:modified xsi:type="dcterms:W3CDTF">2024-07-25T22:01:00Z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0x010100AF1FA24D40735C4697754DDAD8746459</vt:lpwstr>
  </property>
</Properties>
</file>