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2528C85F" w14:textId="77777777" w:rsidR="002C3C55" w:rsidRPr="002C3C55" w:rsidRDefault="002C3C55" w:rsidP="002C3C55">
      <w:pPr>
        <w:shd w:val="clear" w:color="auto" w:fill="F5F5F5"/>
        <w:spacing w:after="0"/>
        <w:contextualSpacing/>
        <w:outlineLvl w:val="4"/>
        <w:rPr>
          <w:rFonts w:ascii="Calibri" w:eastAsia="Times New Roman" w:hAnsi="Calibri" w:cs="Times New Roman"/>
          <w:color w:val="333333"/>
          <w:sz w:val="21"/>
          <w:szCs w:val="21"/>
          <w:lang w:eastAsia="en-GB"/>
        </w:rPr>
      </w:pPr>
      <w:r w:rsidRPr="002C3C55">
        <w:rPr>
          <w:rFonts w:ascii="Calibri" w:eastAsia="Times New Roman" w:hAnsi="Calibri" w:cs="Times New Roman"/>
          <w:color w:val="333333"/>
          <w:sz w:val="21"/>
          <w:szCs w:val="21"/>
          <w:lang w:eastAsia="en-GB"/>
        </w:rPr>
        <w:t xml:space="preserve">Goal 15: Protect, restore and promote sustainable use of terrestrial ecosystems, sustainably manage forests, combat desertification, and halt and reverse land degradation and halt biodiversity </w:t>
      </w:r>
      <w:proofErr w:type="gramStart"/>
      <w:r w:rsidRPr="002C3C55">
        <w:rPr>
          <w:rFonts w:ascii="Calibri" w:eastAsia="Times New Roman" w:hAnsi="Calibri" w:cs="Times New Roman"/>
          <w:color w:val="333333"/>
          <w:sz w:val="21"/>
          <w:szCs w:val="21"/>
          <w:lang w:eastAsia="en-GB"/>
        </w:rPr>
        <w:t>loss</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7D0301EA" w14:textId="77777777" w:rsidR="002C3C55" w:rsidRPr="002C3C55" w:rsidRDefault="002C3C55" w:rsidP="002C3C55">
      <w:pPr>
        <w:shd w:val="clear" w:color="auto" w:fill="F5F5F5"/>
        <w:spacing w:after="0"/>
        <w:contextualSpacing/>
        <w:outlineLvl w:val="4"/>
        <w:rPr>
          <w:rFonts w:ascii="Calibri" w:eastAsia="Times New Roman" w:hAnsi="Calibri" w:cs="Times New Roman"/>
          <w:color w:val="333333"/>
          <w:sz w:val="21"/>
          <w:szCs w:val="21"/>
          <w:lang w:eastAsia="en-GB"/>
        </w:rPr>
      </w:pPr>
      <w:r w:rsidRPr="002C3C55">
        <w:rPr>
          <w:rFonts w:ascii="Calibri" w:eastAsia="Times New Roman" w:hAnsi="Calibri" w:cs="Times New Roman"/>
          <w:color w:val="333333"/>
          <w:sz w:val="21"/>
          <w:szCs w:val="21"/>
          <w:lang w:eastAsia="en-GB"/>
        </w:rPr>
        <w:t xml:space="preserve">Target 15.7: Take urgent action to end poaching and trafficking of protected species of flora and fauna and address both demand and supply of illegal wildlife </w:t>
      </w:r>
      <w:proofErr w:type="gramStart"/>
      <w:r w:rsidRPr="002C3C55">
        <w:rPr>
          <w:rFonts w:ascii="Calibri" w:eastAsia="Times New Roman" w:hAnsi="Calibri" w:cs="Times New Roman"/>
          <w:color w:val="333333"/>
          <w:sz w:val="21"/>
          <w:szCs w:val="21"/>
          <w:lang w:eastAsia="en-GB"/>
        </w:rPr>
        <w:t>products</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1B0182BA" w14:textId="77777777" w:rsidR="002C3C55" w:rsidRDefault="002C3C55" w:rsidP="00D24330">
      <w:pPr>
        <w:pStyle w:val="MIndHeader"/>
        <w:rPr>
          <w:color w:val="333333"/>
          <w:sz w:val="21"/>
          <w:szCs w:val="21"/>
        </w:rPr>
      </w:pPr>
      <w:r w:rsidRPr="002C3C55">
        <w:rPr>
          <w:color w:val="333333"/>
          <w:sz w:val="21"/>
          <w:szCs w:val="21"/>
        </w:rPr>
        <w:t xml:space="preserve">Indicator 15.7.1: Proportion of traded wildlife that was poached or illicitly </w:t>
      </w:r>
      <w:proofErr w:type="gramStart"/>
      <w:r w:rsidRPr="002C3C55">
        <w:rPr>
          <w:color w:val="333333"/>
          <w:sz w:val="21"/>
          <w:szCs w:val="21"/>
        </w:rPr>
        <w:t>trafficked</w:t>
      </w:r>
      <w:proofErr w:type="gramEnd"/>
    </w:p>
    <w:p w14:paraId="37E5E4F6" w14:textId="2B0C8971" w:rsidR="00D24330" w:rsidRPr="00844EA9" w:rsidRDefault="00D24330" w:rsidP="00D24330">
      <w:pPr>
        <w:pStyle w:val="MIndHeader"/>
        <w:rPr>
          <w:lang w:val="en-US"/>
        </w:rPr>
      </w:pPr>
      <w:r w:rsidRPr="00844EA9">
        <w:rPr>
          <w:lang w:val="en-US"/>
        </w:rPr>
        <w:t xml:space="preserve">0.d. Series </w:t>
      </w:r>
      <w:r>
        <w:rPr>
          <w:color w:val="B4B4B4"/>
          <w:sz w:val="20"/>
        </w:rPr>
        <w:t>(SDG_SERIES_DESCR)</w:t>
      </w:r>
    </w:p>
    <w:p w14:paraId="0B133C6D" w14:textId="77777777" w:rsidR="00DC5769" w:rsidRDefault="00A44111" w:rsidP="00DC5769">
      <w:pPr>
        <w:pStyle w:val="MGTHeader"/>
        <w:rPr>
          <w:lang w:val="en-US"/>
        </w:rPr>
      </w:pPr>
      <w:r w:rsidRPr="00A44111">
        <w:rPr>
          <w:lang w:val="en-US"/>
        </w:rPr>
        <w:t>ER_WLD_TRPOACH</w:t>
      </w:r>
      <w:r>
        <w:rPr>
          <w:lang w:val="en-US"/>
        </w:rPr>
        <w:t xml:space="preserve"> - </w:t>
      </w:r>
      <w:r w:rsidR="00E85D52" w:rsidRPr="00E85D52">
        <w:rPr>
          <w:lang w:val="en-US"/>
        </w:rPr>
        <w:t>Proportion of traded wildlife that was poached or illicitly trafficked [15.7.1,</w:t>
      </w:r>
      <w:proofErr w:type="gramStart"/>
      <w:r w:rsidR="00E85D52" w:rsidRPr="00E85D52">
        <w:rPr>
          <w:lang w:val="en-US"/>
        </w:rPr>
        <w:t>15.c.</w:t>
      </w:r>
      <w:proofErr w:type="gramEnd"/>
      <w:r w:rsidR="00E85D52" w:rsidRPr="00E85D52">
        <w:rPr>
          <w:lang w:val="en-US"/>
        </w:rPr>
        <w:t>1]</w:t>
      </w:r>
    </w:p>
    <w:p w14:paraId="157DACE7" w14:textId="6DE526ED" w:rsidR="00D24330" w:rsidRPr="00844EA9" w:rsidRDefault="00D24330" w:rsidP="00D24330">
      <w:pPr>
        <w:pStyle w:val="MIndHeader"/>
        <w:rPr>
          <w:lang w:val="en-US"/>
        </w:rPr>
      </w:pPr>
      <w:r w:rsidRPr="00844EA9">
        <w:rPr>
          <w:lang w:val="en-US"/>
        </w:rPr>
        <w:t xml:space="preserve">0.e. Metadata update </w:t>
      </w:r>
      <w:r>
        <w:rPr>
          <w:color w:val="B4B4B4"/>
          <w:sz w:val="20"/>
        </w:rPr>
        <w:t>(META_LAST_UPDATE)</w:t>
      </w:r>
    </w:p>
    <w:sdt>
      <w:sdtPr>
        <w:rPr>
          <w:lang w:val="en-US"/>
        </w:rPr>
        <w:id w:val="1326554477"/>
        <w:placeholder>
          <w:docPart w:val="DefaultPlaceholder_-1854013437"/>
        </w:placeholder>
        <w:date w:fullDate="2024-09-27T00:00:00Z">
          <w:dateFormat w:val="yyyy-MM-dd"/>
          <w:lid w:val="en-US"/>
          <w:storeMappedDataAs w:val="dateTime"/>
          <w:calendar w:val="gregorian"/>
        </w:date>
      </w:sdtPr>
      <w:sdtContent>
        <w:p w14:paraId="03424B60" w14:textId="05D62E29" w:rsidR="00D24330" w:rsidRPr="00844EA9" w:rsidRDefault="00225CF3" w:rsidP="00D24330">
          <w:pPr>
            <w:pStyle w:val="MGTHeader"/>
            <w:rPr>
              <w:lang w:val="en-US"/>
            </w:rPr>
          </w:pPr>
          <w:r>
            <w:rPr>
              <w:lang w:val="en-US"/>
            </w:rPr>
            <w:t>2024-09-27</w:t>
          </w:r>
        </w:p>
      </w:sdtContent>
    </w:sdt>
    <w:p w14:paraId="415C9FF1" w14:textId="72468581" w:rsidR="00D24330" w:rsidRDefault="00D24330" w:rsidP="00D24330">
      <w:pPr>
        <w:pStyle w:val="MIndHeader"/>
      </w:pPr>
      <w:r w:rsidRPr="00A96255">
        <w:t xml:space="preserve">0.f. Related indicators </w:t>
      </w:r>
      <w:r>
        <w:rPr>
          <w:color w:val="B4B4B4"/>
          <w:sz w:val="20"/>
        </w:rPr>
        <w:t>(SDG_RELATED_INDICATORS)</w:t>
      </w:r>
    </w:p>
    <w:p w14:paraId="167C89F8" w14:textId="7D4506DA" w:rsidR="00776E78" w:rsidRDefault="00115880" w:rsidP="00844EA9">
      <w:pPr>
        <w:pStyle w:val="MGTHeader"/>
      </w:pPr>
      <w:r>
        <w:t>Not applicable</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2DB6365B" w14:textId="77777777" w:rsidR="002C3C55" w:rsidRPr="002C3C55" w:rsidRDefault="002C3C55" w:rsidP="00D20F53">
      <w:pPr>
        <w:pStyle w:val="MGTHeader"/>
      </w:pPr>
      <w:r w:rsidRPr="002C3C55">
        <w:t>United Nations Office on Drugs and Crime (UNODC)</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5E846B49"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United Nations Office on Drugs and Crime (UNODC)</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B9B12CC"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b/>
          <w:bCs/>
          <w:color w:val="4A4A4A"/>
          <w:sz w:val="21"/>
          <w:szCs w:val="21"/>
          <w:lang w:eastAsia="en-GB"/>
        </w:rPr>
        <w:t>Definition:</w:t>
      </w:r>
    </w:p>
    <w:p w14:paraId="32E15D14"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The share of all trade in wildlife detected as being </w:t>
      </w:r>
      <w:proofErr w:type="gramStart"/>
      <w:r w:rsidRPr="002C3C55">
        <w:rPr>
          <w:rFonts w:ascii="Calibri" w:eastAsia="Times New Roman" w:hAnsi="Calibri" w:cs="Times New Roman"/>
          <w:color w:val="4A4A4A"/>
          <w:sz w:val="21"/>
          <w:szCs w:val="21"/>
          <w:lang w:eastAsia="en-GB"/>
        </w:rPr>
        <w:t>illegal</w:t>
      </w:r>
      <w:proofErr w:type="gramEnd"/>
    </w:p>
    <w:p w14:paraId="056870C2"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12BA7FFF"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b/>
          <w:bCs/>
          <w:color w:val="4A4A4A"/>
          <w:sz w:val="21"/>
          <w:szCs w:val="21"/>
          <w:lang w:eastAsia="en-GB"/>
        </w:rPr>
        <w:t>Concepts:</w:t>
      </w:r>
    </w:p>
    <w:p w14:paraId="3137BACD"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“All trade in wildlife” is the sum of the values of legal and illegal </w:t>
      </w:r>
      <w:proofErr w:type="gramStart"/>
      <w:r w:rsidRPr="002C3C55">
        <w:rPr>
          <w:rFonts w:ascii="Calibri" w:eastAsia="Times New Roman" w:hAnsi="Calibri" w:cs="Times New Roman"/>
          <w:color w:val="4A4A4A"/>
          <w:sz w:val="21"/>
          <w:szCs w:val="21"/>
          <w:lang w:eastAsia="en-GB"/>
        </w:rPr>
        <w:t>trade</w:t>
      </w:r>
      <w:proofErr w:type="gramEnd"/>
    </w:p>
    <w:p w14:paraId="42062489"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00B4825A"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“Legal trade” is the sum of the value of all shipments made in compliance with the Convention on International Trade in Endangered Species of Wild Fauna and Flora (CITES), using valid CITES permits and certificates.</w:t>
      </w:r>
    </w:p>
    <w:p w14:paraId="27F95D5C"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247F61C6"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“Illegal trade” is the sum of the value of all CITES/listed specimens seized.</w:t>
      </w:r>
    </w:p>
    <w:p w14:paraId="45D6B59E"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3FAE537F" w:rsidR="00EC2915" w:rsidRDefault="00115880" w:rsidP="00576CFA">
      <w:pPr>
        <w:pStyle w:val="MText"/>
      </w:pPr>
      <w:r>
        <w:t>Percent (%)</w:t>
      </w:r>
    </w:p>
    <w:p w14:paraId="6F1ACCE9" w14:textId="77777777" w:rsidR="00115880" w:rsidRPr="00A96255" w:rsidRDefault="00115880"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65B09D03" w:rsidR="00EC2915" w:rsidRDefault="00115880" w:rsidP="00576CFA">
      <w:pPr>
        <w:pStyle w:val="MText"/>
      </w:pPr>
      <w:r>
        <w:t xml:space="preserve">The Checklist of </w:t>
      </w:r>
      <w:r w:rsidRPr="002C3C55">
        <w:rPr>
          <w:rFonts w:ascii="Calibri" w:hAnsi="Calibri"/>
        </w:rPr>
        <w:t xml:space="preserve">Convention on International Trade in Endangered Species of Wild Fauna and Flora </w:t>
      </w:r>
      <w:r>
        <w:rPr>
          <w:rFonts w:ascii="Calibri" w:hAnsi="Calibri"/>
        </w:rPr>
        <w:t>(</w:t>
      </w:r>
      <w:r w:rsidRPr="002C3C55">
        <w:rPr>
          <w:rFonts w:ascii="Calibri" w:hAnsi="Calibri"/>
        </w:rPr>
        <w:t>CITES</w:t>
      </w:r>
      <w:r>
        <w:rPr>
          <w:rFonts w:ascii="Calibri" w:hAnsi="Calibri"/>
        </w:rPr>
        <w:t>)</w:t>
      </w:r>
      <w:r w:rsidRPr="002C3C55">
        <w:rPr>
          <w:rFonts w:ascii="Calibri" w:hAnsi="Calibri"/>
        </w:rPr>
        <w:t xml:space="preserve"> </w:t>
      </w:r>
      <w:r w:rsidR="007F1DB6">
        <w:rPr>
          <w:rFonts w:ascii="Calibri" w:hAnsi="Calibri"/>
        </w:rPr>
        <w:t xml:space="preserve">is used to assign values to each of the </w:t>
      </w:r>
      <w:r w:rsidR="00D44ECE">
        <w:rPr>
          <w:rFonts w:ascii="Calibri" w:hAnsi="Calibri"/>
        </w:rPr>
        <w:t xml:space="preserve">species and specimens traded, either legally or seized. </w:t>
      </w:r>
      <w:r>
        <w:t xml:space="preserve">Species. More information at </w:t>
      </w:r>
      <w:hyperlink r:id="rId11" w:history="1">
        <w:r w:rsidRPr="007A1103">
          <w:rPr>
            <w:rStyle w:val="Hyperlink"/>
          </w:rPr>
          <w:t>https://checklist.cites.org/#/en</w:t>
        </w:r>
      </w:hyperlink>
      <w:r>
        <w:t xml:space="preserve">.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2E77ECB9" w14:textId="73F01093"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The legal trade data are reported annually by Parties to </w:t>
      </w:r>
      <w:r w:rsidR="002C0928" w:rsidRPr="002C3C55">
        <w:rPr>
          <w:rFonts w:ascii="Calibri" w:eastAsia="Times New Roman" w:hAnsi="Calibri" w:cs="Times New Roman"/>
          <w:color w:val="4A4A4A"/>
          <w:sz w:val="21"/>
          <w:szCs w:val="21"/>
          <w:lang w:eastAsia="en-GB"/>
        </w:rPr>
        <w:t xml:space="preserve">Convention on International Trade in Endangered Species of Wild Fauna and Flora </w:t>
      </w:r>
      <w:r w:rsidR="002C0928">
        <w:rPr>
          <w:rFonts w:ascii="Calibri" w:eastAsia="Times New Roman" w:hAnsi="Calibri" w:cs="Times New Roman"/>
          <w:color w:val="4A4A4A"/>
          <w:sz w:val="21"/>
          <w:szCs w:val="21"/>
          <w:lang w:eastAsia="en-GB"/>
        </w:rPr>
        <w:t>(</w:t>
      </w:r>
      <w:r w:rsidRPr="002C3C55">
        <w:rPr>
          <w:rFonts w:ascii="Calibri" w:eastAsia="Times New Roman" w:hAnsi="Calibri" w:cs="Times New Roman"/>
          <w:color w:val="4A4A4A"/>
          <w:sz w:val="21"/>
          <w:szCs w:val="21"/>
          <w:lang w:eastAsia="en-GB"/>
        </w:rPr>
        <w:t>CITES</w:t>
      </w:r>
      <w:r w:rsidR="002C0928">
        <w:rPr>
          <w:rFonts w:ascii="Calibri" w:eastAsia="Times New Roman" w:hAnsi="Calibri" w:cs="Times New Roman"/>
          <w:color w:val="4A4A4A"/>
          <w:sz w:val="21"/>
          <w:szCs w:val="21"/>
          <w:lang w:eastAsia="en-GB"/>
        </w:rPr>
        <w:t>)</w:t>
      </w:r>
      <w:r w:rsidRPr="002C3C55">
        <w:rPr>
          <w:rFonts w:ascii="Calibri" w:eastAsia="Times New Roman" w:hAnsi="Calibri" w:cs="Times New Roman"/>
          <w:color w:val="4A4A4A"/>
          <w:sz w:val="21"/>
          <w:szCs w:val="21"/>
          <w:lang w:eastAsia="en-GB"/>
        </w:rPr>
        <w:t xml:space="preserve"> and stored in the CITES Trade Database, managed by the </w:t>
      </w:r>
      <w:r w:rsidR="002C0928">
        <w:rPr>
          <w:rFonts w:ascii="Calibri" w:eastAsia="Times New Roman" w:hAnsi="Calibri" w:cs="Times New Roman"/>
          <w:color w:val="4A4A4A"/>
          <w:sz w:val="21"/>
          <w:szCs w:val="21"/>
          <w:lang w:eastAsia="en-GB"/>
        </w:rPr>
        <w:t>United Nations Environmental Programme (</w:t>
      </w:r>
      <w:r w:rsidRPr="002C3C55">
        <w:rPr>
          <w:rFonts w:ascii="Calibri" w:eastAsia="Times New Roman" w:hAnsi="Calibri" w:cs="Times New Roman"/>
          <w:color w:val="4A4A4A"/>
          <w:sz w:val="21"/>
          <w:szCs w:val="21"/>
          <w:lang w:eastAsia="en-GB"/>
        </w:rPr>
        <w:t>UNEP</w:t>
      </w:r>
      <w:r w:rsidR="002C0928">
        <w:rPr>
          <w:rFonts w:ascii="Calibri" w:eastAsia="Times New Roman" w:hAnsi="Calibri" w:cs="Times New Roman"/>
          <w:color w:val="4A4A4A"/>
          <w:sz w:val="21"/>
          <w:szCs w:val="21"/>
          <w:lang w:eastAsia="en-GB"/>
        </w:rPr>
        <w:t>)</w:t>
      </w:r>
      <w:r w:rsidRPr="002C3C55">
        <w:rPr>
          <w:rFonts w:ascii="Calibri" w:eastAsia="Times New Roman" w:hAnsi="Calibri" w:cs="Times New Roman"/>
          <w:color w:val="4A4A4A"/>
          <w:sz w:val="21"/>
          <w:szCs w:val="21"/>
          <w:lang w:eastAsia="en-GB"/>
        </w:rPr>
        <w:t xml:space="preserve"> World Conservation Monitoring Centre in Cambridge.</w:t>
      </w:r>
    </w:p>
    <w:p w14:paraId="49C14934"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17221B1F" w14:textId="77A79D6E"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The detected illegal trade data </w:t>
      </w:r>
      <w:r w:rsidR="00115880">
        <w:rPr>
          <w:rFonts w:ascii="Calibri" w:eastAsia="Times New Roman" w:hAnsi="Calibri" w:cs="Times New Roman"/>
          <w:color w:val="4A4A4A"/>
          <w:sz w:val="21"/>
          <w:szCs w:val="21"/>
          <w:lang w:eastAsia="en-GB"/>
        </w:rPr>
        <w:t>is collected through two main databases: a) the</w:t>
      </w:r>
      <w:r w:rsidRPr="002C3C55">
        <w:rPr>
          <w:rFonts w:ascii="Calibri" w:eastAsia="Times New Roman" w:hAnsi="Calibri" w:cs="Times New Roman"/>
          <w:color w:val="4A4A4A"/>
          <w:sz w:val="21"/>
          <w:szCs w:val="21"/>
          <w:lang w:eastAsia="en-GB"/>
        </w:rPr>
        <w:t xml:space="preserve"> </w:t>
      </w:r>
      <w:r w:rsidR="002C0928" w:rsidRPr="002C3C55">
        <w:rPr>
          <w:rFonts w:ascii="Calibri" w:eastAsia="Times New Roman" w:hAnsi="Calibri" w:cs="Times New Roman"/>
          <w:color w:val="4A4A4A"/>
          <w:sz w:val="21"/>
          <w:szCs w:val="21"/>
          <w:lang w:eastAsia="en-GB"/>
        </w:rPr>
        <w:t>United Nations Office on Drugs and Crime (UNODC)</w:t>
      </w:r>
      <w:r w:rsidRPr="002C3C55">
        <w:rPr>
          <w:rFonts w:ascii="Calibri" w:eastAsia="Times New Roman" w:hAnsi="Calibri" w:cs="Times New Roman"/>
          <w:color w:val="4A4A4A"/>
          <w:sz w:val="21"/>
          <w:szCs w:val="21"/>
          <w:lang w:eastAsia="en-GB"/>
        </w:rPr>
        <w:t xml:space="preserve"> database called “World WISE”</w:t>
      </w:r>
      <w:r w:rsidR="00115880">
        <w:rPr>
          <w:rFonts w:ascii="Calibri" w:eastAsia="Times New Roman" w:hAnsi="Calibri" w:cs="Times New Roman"/>
          <w:color w:val="4A4A4A"/>
          <w:sz w:val="21"/>
          <w:szCs w:val="21"/>
          <w:lang w:eastAsia="en-GB"/>
        </w:rPr>
        <w:t xml:space="preserve">, which combines a variety of data sources on individual illicit wildlife seizures, and b) the CITES Illegal Trade Database, which contains data reported by CITES Parties through the Annual Illegal Trade Reports (see </w:t>
      </w:r>
      <w:r w:rsidR="00115880" w:rsidRPr="00115880">
        <w:rPr>
          <w:rFonts w:ascii="Calibri" w:eastAsia="Times New Roman" w:hAnsi="Calibri" w:cs="Times New Roman"/>
          <w:color w:val="4A4A4A"/>
          <w:sz w:val="21"/>
          <w:szCs w:val="21"/>
          <w:lang w:eastAsia="en-GB"/>
        </w:rPr>
        <w:t>https://cites.org/eng/resources/reports/Annual_Illegal_trade_report</w:t>
      </w:r>
      <w:r w:rsidR="00115880">
        <w:rPr>
          <w:rFonts w:ascii="Calibri" w:eastAsia="Times New Roman" w:hAnsi="Calibri" w:cs="Times New Roman"/>
          <w:color w:val="4A4A4A"/>
          <w:sz w:val="21"/>
          <w:szCs w:val="21"/>
          <w:lang w:eastAsia="en-GB"/>
        </w:rPr>
        <w:t>)</w:t>
      </w:r>
      <w:r w:rsidRPr="002C3C55">
        <w:rPr>
          <w:rFonts w:ascii="Calibri" w:eastAsia="Times New Roman" w:hAnsi="Calibri" w:cs="Times New Roman"/>
          <w:color w:val="4A4A4A"/>
          <w:sz w:val="21"/>
          <w:szCs w:val="21"/>
          <w:lang w:eastAsia="en-GB"/>
        </w:rPr>
        <w:t xml:space="preserve">. </w:t>
      </w:r>
    </w:p>
    <w:p w14:paraId="127735D4"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0258B706" w14:textId="59236C51"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The US LEMIS price data for CITES-listed species are also provided to UNEP-WCMC within the U.S. annual report to </w:t>
      </w:r>
      <w:proofErr w:type="gramStart"/>
      <w:r w:rsidRPr="002C3C55">
        <w:rPr>
          <w:rFonts w:ascii="Calibri" w:eastAsia="Times New Roman" w:hAnsi="Calibri" w:cs="Times New Roman"/>
          <w:color w:val="4A4A4A"/>
          <w:sz w:val="21"/>
          <w:szCs w:val="21"/>
          <w:lang w:eastAsia="en-GB"/>
        </w:rPr>
        <w:t>CITES</w:t>
      </w:r>
      <w:r w:rsidR="00115880">
        <w:rPr>
          <w:rFonts w:ascii="Calibri" w:eastAsia="Times New Roman" w:hAnsi="Calibri" w:cs="Times New Roman"/>
          <w:color w:val="4A4A4A"/>
          <w:sz w:val="21"/>
          <w:szCs w:val="21"/>
          <w:lang w:eastAsia="en-GB"/>
        </w:rPr>
        <w:t>, and</w:t>
      </w:r>
      <w:proofErr w:type="gramEnd"/>
      <w:r w:rsidR="00115880">
        <w:rPr>
          <w:rFonts w:ascii="Calibri" w:eastAsia="Times New Roman" w:hAnsi="Calibri" w:cs="Times New Roman"/>
          <w:color w:val="4A4A4A"/>
          <w:sz w:val="21"/>
          <w:szCs w:val="21"/>
          <w:lang w:eastAsia="en-GB"/>
        </w:rPr>
        <w:t xml:space="preserve"> are used for valuation</w:t>
      </w:r>
      <w:r w:rsidR="001A0DCB">
        <w:rPr>
          <w:rStyle w:val="FootnoteReference"/>
          <w:rFonts w:ascii="Calibri" w:eastAsia="Times New Roman" w:hAnsi="Calibri" w:cs="Times New Roman"/>
          <w:color w:val="4A4A4A"/>
          <w:sz w:val="21"/>
          <w:szCs w:val="21"/>
          <w:lang w:eastAsia="en-GB"/>
        </w:rPr>
        <w:footnoteReference w:id="2"/>
      </w:r>
      <w:r w:rsidRPr="002C3C55">
        <w:rPr>
          <w:rFonts w:ascii="Calibri" w:eastAsia="Times New Roman" w:hAnsi="Calibri" w:cs="Times New Roman"/>
          <w:color w:val="4A4A4A"/>
          <w:sz w:val="21"/>
          <w:szCs w:val="21"/>
          <w:lang w:eastAsia="en-GB"/>
        </w:rPr>
        <w:t>.</w:t>
      </w:r>
    </w:p>
    <w:p w14:paraId="20720CB7"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30CBB686" w14:textId="66D17D1F" w:rsidR="002C3C55" w:rsidRPr="002C3C55" w:rsidRDefault="002C3C55" w:rsidP="002C3C55">
      <w:pPr>
        <w:keepNext/>
        <w:keepLines/>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Some adjustment/validation is necessary between countries, but standardized codes for the legal wildlife trade have been developing since 1975. The basic fields necessary for the global indicator (species, product, and unit) are well established and present in every seizure. Some unit conversions (</w:t>
      </w:r>
      <w:proofErr w:type="gramStart"/>
      <w:r w:rsidRPr="002C3C55">
        <w:rPr>
          <w:rFonts w:ascii="Calibri" w:eastAsia="Times New Roman" w:hAnsi="Calibri" w:cs="Times New Roman"/>
          <w:color w:val="4A4A4A"/>
          <w:sz w:val="21"/>
          <w:szCs w:val="21"/>
          <w:lang w:eastAsia="en-GB"/>
        </w:rPr>
        <w:t>e.g.</w:t>
      </w:r>
      <w:proofErr w:type="gramEnd"/>
      <w:r w:rsidRPr="002C3C55">
        <w:rPr>
          <w:rFonts w:ascii="Calibri" w:eastAsia="Times New Roman" w:hAnsi="Calibri" w:cs="Times New Roman"/>
          <w:color w:val="4A4A4A"/>
          <w:sz w:val="21"/>
          <w:szCs w:val="21"/>
          <w:lang w:eastAsia="en-GB"/>
        </w:rPr>
        <w:t xml:space="preserve"> logs to MT to m3 for timber) are necessary for some products. To do regional or national breakdowns, however, data on the source of the shipment are necessary (as the impact of poaching pertains to the source country, not the seizure country), and these data are not available for every seizure.</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5FBBE488" w14:textId="59E02994" w:rsidR="002C3C55" w:rsidRDefault="006B5CC6" w:rsidP="002C3C55">
      <w:pPr>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The first data collection cycle for the </w:t>
      </w:r>
      <w:r w:rsidR="00670705" w:rsidRPr="002C3C55">
        <w:rPr>
          <w:rFonts w:ascii="Calibri" w:eastAsia="Times New Roman" w:hAnsi="Calibri" w:cs="Times New Roman"/>
          <w:color w:val="4A4A4A"/>
          <w:sz w:val="21"/>
          <w:szCs w:val="21"/>
          <w:lang w:eastAsia="en-GB"/>
        </w:rPr>
        <w:t>Convention on International Trade in Endangered Species of Wild Fauna and Flora</w:t>
      </w:r>
      <w:r w:rsidR="00670705">
        <w:rPr>
          <w:rFonts w:ascii="Calibri" w:eastAsia="Times New Roman" w:hAnsi="Calibri" w:cs="Times New Roman"/>
          <w:color w:val="4A4A4A"/>
          <w:sz w:val="21"/>
          <w:szCs w:val="21"/>
          <w:lang w:eastAsia="en-GB"/>
        </w:rPr>
        <w:t xml:space="preserve"> (</w:t>
      </w:r>
      <w:r>
        <w:rPr>
          <w:rFonts w:ascii="Calibri" w:eastAsia="Times New Roman" w:hAnsi="Calibri" w:cs="Times New Roman"/>
          <w:color w:val="4A4A4A"/>
          <w:sz w:val="21"/>
          <w:szCs w:val="21"/>
          <w:lang w:eastAsia="en-GB"/>
        </w:rPr>
        <w:t>CITES</w:t>
      </w:r>
      <w:r w:rsidR="00670705">
        <w:rPr>
          <w:rFonts w:ascii="Calibri" w:eastAsia="Times New Roman" w:hAnsi="Calibri" w:cs="Times New Roman"/>
          <w:color w:val="4A4A4A"/>
          <w:sz w:val="21"/>
          <w:szCs w:val="21"/>
          <w:lang w:eastAsia="en-GB"/>
        </w:rPr>
        <w:t>)</w:t>
      </w:r>
      <w:r>
        <w:rPr>
          <w:rFonts w:ascii="Calibri" w:eastAsia="Times New Roman" w:hAnsi="Calibri" w:cs="Times New Roman"/>
          <w:color w:val="4A4A4A"/>
          <w:sz w:val="21"/>
          <w:szCs w:val="21"/>
          <w:lang w:eastAsia="en-GB"/>
        </w:rPr>
        <w:t xml:space="preserve"> Annual Illicit Trade Reports (AITR) took place in 2017. Since then, </w:t>
      </w:r>
      <w:r w:rsidR="004861A2">
        <w:rPr>
          <w:rFonts w:ascii="Calibri" w:eastAsia="Times New Roman" w:hAnsi="Calibri" w:cs="Times New Roman"/>
          <w:color w:val="4A4A4A"/>
          <w:sz w:val="21"/>
          <w:szCs w:val="21"/>
          <w:lang w:eastAsia="en-GB"/>
        </w:rPr>
        <w:t xml:space="preserve">these reports are collected every year, with a deadline of October 31 for submission by CITES Parties. </w:t>
      </w:r>
      <w:r w:rsidR="00EF3BE5">
        <w:rPr>
          <w:rFonts w:ascii="Calibri" w:eastAsia="Times New Roman" w:hAnsi="Calibri" w:cs="Times New Roman"/>
          <w:color w:val="4A4A4A"/>
          <w:sz w:val="21"/>
          <w:szCs w:val="21"/>
          <w:lang w:eastAsia="en-GB"/>
        </w:rPr>
        <w:t>Data reported through AITR have been processed and put together into the CITES Illegal Trade Database</w:t>
      </w:r>
      <w:r w:rsidR="00FA0242">
        <w:rPr>
          <w:rStyle w:val="FootnoteReference"/>
          <w:rFonts w:ascii="Calibri" w:eastAsia="Times New Roman" w:hAnsi="Calibri" w:cs="Times New Roman"/>
          <w:color w:val="4A4A4A"/>
          <w:sz w:val="21"/>
          <w:szCs w:val="21"/>
          <w:lang w:eastAsia="en-GB"/>
        </w:rPr>
        <w:footnoteReference w:id="3"/>
      </w:r>
      <w:r w:rsidR="00EF3BE5">
        <w:rPr>
          <w:rFonts w:ascii="Calibri" w:eastAsia="Times New Roman" w:hAnsi="Calibri" w:cs="Times New Roman"/>
          <w:color w:val="4A4A4A"/>
          <w:sz w:val="21"/>
          <w:szCs w:val="21"/>
          <w:lang w:eastAsia="en-GB"/>
        </w:rPr>
        <w:t xml:space="preserve"> </w:t>
      </w:r>
      <w:r w:rsidR="00B353DF">
        <w:rPr>
          <w:rFonts w:ascii="Calibri" w:eastAsia="Times New Roman" w:hAnsi="Calibri" w:cs="Times New Roman"/>
          <w:color w:val="4A4A4A"/>
          <w:sz w:val="21"/>
          <w:szCs w:val="21"/>
          <w:lang w:eastAsia="en-GB"/>
        </w:rPr>
        <w:t>in 202</w:t>
      </w:r>
      <w:r w:rsidR="00544C19">
        <w:rPr>
          <w:rFonts w:ascii="Calibri" w:eastAsia="Times New Roman" w:hAnsi="Calibri" w:cs="Times New Roman"/>
          <w:color w:val="4A4A4A"/>
          <w:sz w:val="21"/>
          <w:szCs w:val="21"/>
          <w:lang w:eastAsia="en-GB"/>
        </w:rPr>
        <w:t>3</w:t>
      </w:r>
      <w:r w:rsidR="008C0F08">
        <w:rPr>
          <w:rFonts w:ascii="Calibri" w:eastAsia="Times New Roman" w:hAnsi="Calibri" w:cs="Times New Roman"/>
          <w:color w:val="4A4A4A"/>
          <w:sz w:val="21"/>
          <w:szCs w:val="21"/>
          <w:lang w:eastAsia="en-GB"/>
        </w:rPr>
        <w:t>-2024</w:t>
      </w:r>
      <w:r w:rsidR="00B353DF">
        <w:rPr>
          <w:rFonts w:ascii="Calibri" w:eastAsia="Times New Roman" w:hAnsi="Calibri" w:cs="Times New Roman"/>
          <w:color w:val="4A4A4A"/>
          <w:sz w:val="21"/>
          <w:szCs w:val="21"/>
          <w:lang w:eastAsia="en-GB"/>
        </w:rPr>
        <w:t xml:space="preserve">, and the database </w:t>
      </w:r>
      <w:r w:rsidR="008C0F08">
        <w:rPr>
          <w:rFonts w:ascii="Calibri" w:eastAsia="Times New Roman" w:hAnsi="Calibri" w:cs="Times New Roman"/>
          <w:color w:val="4A4A4A"/>
          <w:sz w:val="21"/>
          <w:szCs w:val="21"/>
          <w:lang w:eastAsia="en-GB"/>
        </w:rPr>
        <w:t>was</w:t>
      </w:r>
      <w:r w:rsidR="00B353DF">
        <w:rPr>
          <w:rFonts w:ascii="Calibri" w:eastAsia="Times New Roman" w:hAnsi="Calibri" w:cs="Times New Roman"/>
          <w:color w:val="4A4A4A"/>
          <w:sz w:val="21"/>
          <w:szCs w:val="21"/>
          <w:lang w:eastAsia="en-GB"/>
        </w:rPr>
        <w:t xml:space="preserve"> launched </w:t>
      </w:r>
      <w:r w:rsidR="008C0F08">
        <w:rPr>
          <w:rFonts w:ascii="Calibri" w:eastAsia="Times New Roman" w:hAnsi="Calibri" w:cs="Times New Roman"/>
          <w:color w:val="4A4A4A"/>
          <w:sz w:val="21"/>
          <w:szCs w:val="21"/>
          <w:lang w:eastAsia="en-GB"/>
        </w:rPr>
        <w:t xml:space="preserve">in November 2023 </w:t>
      </w:r>
      <w:r w:rsidR="00B353DF">
        <w:rPr>
          <w:rFonts w:ascii="Calibri" w:eastAsia="Times New Roman" w:hAnsi="Calibri" w:cs="Times New Roman"/>
          <w:color w:val="4A4A4A"/>
          <w:sz w:val="21"/>
          <w:szCs w:val="21"/>
          <w:lang w:eastAsia="en-GB"/>
        </w:rPr>
        <w:t xml:space="preserve">and </w:t>
      </w:r>
      <w:r w:rsidR="008C0F08">
        <w:rPr>
          <w:rFonts w:ascii="Calibri" w:eastAsia="Times New Roman" w:hAnsi="Calibri" w:cs="Times New Roman"/>
          <w:color w:val="4A4A4A"/>
          <w:sz w:val="21"/>
          <w:szCs w:val="21"/>
          <w:lang w:eastAsia="en-GB"/>
        </w:rPr>
        <w:t xml:space="preserve">is now </w:t>
      </w:r>
      <w:r w:rsidR="00B353DF">
        <w:rPr>
          <w:rFonts w:ascii="Calibri" w:eastAsia="Times New Roman" w:hAnsi="Calibri" w:cs="Times New Roman"/>
          <w:color w:val="4A4A4A"/>
          <w:sz w:val="21"/>
          <w:szCs w:val="21"/>
          <w:lang w:eastAsia="en-GB"/>
        </w:rPr>
        <w:t>available for CITES Parties.</w:t>
      </w:r>
    </w:p>
    <w:p w14:paraId="06D9359C" w14:textId="22A4930D" w:rsidR="001A61F1" w:rsidRDefault="001A61F1" w:rsidP="002C3C55">
      <w:pPr>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lastRenderedPageBreak/>
        <w:t>As for the data collected for the World WISE database, these are collected in an ad-hoc bas</w:t>
      </w:r>
      <w:r w:rsidR="004461E4">
        <w:rPr>
          <w:rFonts w:ascii="Calibri" w:eastAsia="Times New Roman" w:hAnsi="Calibri" w:cs="Times New Roman"/>
          <w:color w:val="4A4A4A"/>
          <w:sz w:val="21"/>
          <w:szCs w:val="21"/>
          <w:lang w:eastAsia="en-GB"/>
        </w:rPr>
        <w:t xml:space="preserve">is based on sources availability and partnerships. Data from </w:t>
      </w:r>
      <w:r w:rsidR="00702E70">
        <w:rPr>
          <w:rFonts w:ascii="Calibri" w:eastAsia="Times New Roman" w:hAnsi="Calibri" w:cs="Times New Roman"/>
          <w:color w:val="4A4A4A"/>
          <w:sz w:val="21"/>
          <w:szCs w:val="21"/>
          <w:lang w:eastAsia="en-GB"/>
        </w:rPr>
        <w:t>the Environmental Investigation Agency (EIA), for example, are collected regularly and included into World WISE.</w:t>
      </w:r>
    </w:p>
    <w:p w14:paraId="049483DE" w14:textId="6DC620A7" w:rsidR="008C0F08" w:rsidRPr="00DC5769" w:rsidRDefault="008C0F08" w:rsidP="002C3C55">
      <w:pPr>
        <w:shd w:val="clear" w:color="auto" w:fill="FFFFFF"/>
        <w:spacing w:after="0"/>
        <w:rPr>
          <w:rFonts w:ascii="Calibri" w:eastAsia="Times New Roman" w:hAnsi="Calibri" w:cs="Times New Roman"/>
          <w:color w:val="4A4A4A"/>
          <w:sz w:val="21"/>
          <w:szCs w:val="21"/>
          <w:u w:val="double"/>
          <w:lang w:eastAsia="en-GB"/>
        </w:rPr>
      </w:pPr>
      <w:r>
        <w:rPr>
          <w:rFonts w:ascii="Calibri" w:eastAsia="Times New Roman" w:hAnsi="Calibri" w:cs="Times New Roman"/>
          <w:color w:val="4A4A4A"/>
          <w:sz w:val="21"/>
          <w:szCs w:val="21"/>
          <w:u w:val="double"/>
          <w:lang w:eastAsia="en-GB"/>
        </w:rPr>
        <w:t xml:space="preserve">Data </w:t>
      </w:r>
      <w:r w:rsidR="0019467D">
        <w:rPr>
          <w:rFonts w:ascii="Calibri" w:eastAsia="Times New Roman" w:hAnsi="Calibri" w:cs="Times New Roman"/>
          <w:color w:val="4A4A4A"/>
          <w:sz w:val="21"/>
          <w:szCs w:val="21"/>
          <w:u w:val="double"/>
          <w:lang w:eastAsia="en-GB"/>
        </w:rPr>
        <w:t xml:space="preserve">for legal trade are collected by the CITES Secretariat </w:t>
      </w:r>
      <w:r w:rsidR="00D052E7">
        <w:rPr>
          <w:rFonts w:ascii="Calibri" w:eastAsia="Times New Roman" w:hAnsi="Calibri" w:cs="Times New Roman"/>
          <w:color w:val="4A4A4A"/>
          <w:sz w:val="21"/>
          <w:szCs w:val="21"/>
          <w:u w:val="double"/>
          <w:lang w:eastAsia="en-GB"/>
        </w:rPr>
        <w:t xml:space="preserve">through the CITES Annual Reports </w:t>
      </w:r>
      <w:r w:rsidR="0019467D">
        <w:rPr>
          <w:rFonts w:ascii="Calibri" w:eastAsia="Times New Roman" w:hAnsi="Calibri" w:cs="Times New Roman"/>
          <w:color w:val="4A4A4A"/>
          <w:sz w:val="21"/>
          <w:szCs w:val="21"/>
          <w:u w:val="double"/>
          <w:lang w:eastAsia="en-GB"/>
        </w:rPr>
        <w:t xml:space="preserve">and processed by UNEP-WCMC on an annual basis. </w:t>
      </w:r>
    </w:p>
    <w:p w14:paraId="2C266785" w14:textId="77777777" w:rsidR="008C0F08" w:rsidRPr="002C3C55" w:rsidRDefault="008C0F08" w:rsidP="002C3C55">
      <w:pPr>
        <w:shd w:val="clear" w:color="auto" w:fill="FFFFFF"/>
        <w:spacing w:after="0"/>
        <w:rPr>
          <w:rFonts w:ascii="Calibri" w:eastAsia="Times New Roman" w:hAnsi="Calibri" w:cs="Times New Roman"/>
          <w:color w:val="4A4A4A"/>
          <w:sz w:val="21"/>
          <w:szCs w:val="21"/>
          <w:lang w:eastAsia="en-GB"/>
        </w:rPr>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39BF3770" w14:textId="6EAEDD07" w:rsidR="002C3C55" w:rsidRPr="002C3C55" w:rsidRDefault="00426CDB" w:rsidP="002C3C55">
      <w:pPr>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After a first submission of data in Q2 2024, data will be </w:t>
      </w:r>
      <w:r w:rsidR="00CC3095">
        <w:rPr>
          <w:rFonts w:ascii="Calibri" w:eastAsia="Times New Roman" w:hAnsi="Calibri" w:cs="Times New Roman"/>
          <w:color w:val="4A4A4A"/>
          <w:sz w:val="21"/>
          <w:szCs w:val="21"/>
          <w:lang w:eastAsia="en-GB"/>
        </w:rPr>
        <w:t xml:space="preserve">published annually in Q1.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34F400FB" w14:textId="45624629" w:rsid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The </w:t>
      </w:r>
      <w:r w:rsidR="002C0928" w:rsidRPr="002C3C55">
        <w:rPr>
          <w:rFonts w:ascii="Calibri" w:eastAsia="Times New Roman" w:hAnsi="Calibri" w:cs="Times New Roman"/>
          <w:color w:val="4A4A4A"/>
          <w:sz w:val="21"/>
          <w:szCs w:val="21"/>
          <w:lang w:eastAsia="en-GB"/>
        </w:rPr>
        <w:t xml:space="preserve">Convention on International Trade in Endangered Species of Wild Fauna and Flora </w:t>
      </w:r>
      <w:r w:rsidR="002C0928">
        <w:rPr>
          <w:rFonts w:ascii="Calibri" w:eastAsia="Times New Roman" w:hAnsi="Calibri" w:cs="Times New Roman"/>
          <w:color w:val="4A4A4A"/>
          <w:sz w:val="21"/>
          <w:szCs w:val="21"/>
          <w:lang w:eastAsia="en-GB"/>
        </w:rPr>
        <w:t>(</w:t>
      </w:r>
      <w:r w:rsidR="002C0928" w:rsidRPr="002C3C55">
        <w:rPr>
          <w:rFonts w:ascii="Calibri" w:eastAsia="Times New Roman" w:hAnsi="Calibri" w:cs="Times New Roman"/>
          <w:color w:val="4A4A4A"/>
          <w:sz w:val="21"/>
          <w:szCs w:val="21"/>
          <w:lang w:eastAsia="en-GB"/>
        </w:rPr>
        <w:t>CITES</w:t>
      </w:r>
      <w:r w:rsidR="002C0928">
        <w:rPr>
          <w:rFonts w:ascii="Calibri" w:eastAsia="Times New Roman" w:hAnsi="Calibri" w:cs="Times New Roman"/>
          <w:color w:val="4A4A4A"/>
          <w:sz w:val="21"/>
          <w:szCs w:val="21"/>
          <w:lang w:eastAsia="en-GB"/>
        </w:rPr>
        <w:t>)</w:t>
      </w:r>
      <w:r w:rsidRPr="002C3C55">
        <w:rPr>
          <w:rFonts w:ascii="Calibri" w:eastAsia="Times New Roman" w:hAnsi="Calibri" w:cs="Times New Roman"/>
          <w:color w:val="4A4A4A"/>
          <w:sz w:val="21"/>
          <w:szCs w:val="21"/>
          <w:lang w:eastAsia="en-GB"/>
        </w:rPr>
        <w:t xml:space="preserve"> Management Authority of each country</w:t>
      </w:r>
      <w:r w:rsidR="00F431E7">
        <w:rPr>
          <w:rFonts w:ascii="Calibri" w:eastAsia="Times New Roman" w:hAnsi="Calibri" w:cs="Times New Roman"/>
          <w:color w:val="4A4A4A"/>
          <w:sz w:val="21"/>
          <w:szCs w:val="21"/>
          <w:lang w:eastAsia="en-GB"/>
        </w:rPr>
        <w:t xml:space="preserve"> provide data for both the CITES Legal and Illegal Trade Databases, through the </w:t>
      </w:r>
      <w:r w:rsidR="00CC3095">
        <w:rPr>
          <w:rFonts w:ascii="Calibri" w:eastAsia="Times New Roman" w:hAnsi="Calibri" w:cs="Times New Roman"/>
          <w:color w:val="4A4A4A"/>
          <w:sz w:val="21"/>
          <w:szCs w:val="21"/>
          <w:lang w:eastAsia="en-GB"/>
        </w:rPr>
        <w:t>Annual</w:t>
      </w:r>
      <w:r w:rsidR="00F431E7">
        <w:rPr>
          <w:rFonts w:ascii="Calibri" w:eastAsia="Times New Roman" w:hAnsi="Calibri" w:cs="Times New Roman"/>
          <w:color w:val="4A4A4A"/>
          <w:sz w:val="21"/>
          <w:szCs w:val="21"/>
          <w:lang w:eastAsia="en-GB"/>
        </w:rPr>
        <w:t xml:space="preserve"> Reports and AITR</w:t>
      </w:r>
      <w:r w:rsidR="009733A7">
        <w:rPr>
          <w:rFonts w:ascii="Calibri" w:eastAsia="Times New Roman" w:hAnsi="Calibri" w:cs="Times New Roman"/>
          <w:color w:val="4A4A4A"/>
          <w:sz w:val="21"/>
          <w:szCs w:val="21"/>
          <w:lang w:eastAsia="en-GB"/>
        </w:rPr>
        <w:t xml:space="preserve">. In addition, other sources are used for </w:t>
      </w:r>
      <w:r w:rsidR="005B7418">
        <w:rPr>
          <w:rFonts w:ascii="Calibri" w:eastAsia="Times New Roman" w:hAnsi="Calibri" w:cs="Times New Roman"/>
          <w:color w:val="4A4A4A"/>
          <w:sz w:val="21"/>
          <w:szCs w:val="21"/>
          <w:lang w:eastAsia="en-GB"/>
        </w:rPr>
        <w:t xml:space="preserve">World WISE, such as the Environmental Investigation Agency, </w:t>
      </w:r>
      <w:r w:rsidR="00FA0242">
        <w:rPr>
          <w:rFonts w:ascii="Calibri" w:eastAsia="Times New Roman" w:hAnsi="Calibri" w:cs="Times New Roman"/>
          <w:color w:val="4A4A4A"/>
          <w:sz w:val="21"/>
          <w:szCs w:val="21"/>
          <w:lang w:eastAsia="en-GB"/>
        </w:rPr>
        <w:t>TRAFFIC</w:t>
      </w:r>
      <w:r w:rsidR="00590CCE">
        <w:rPr>
          <w:rFonts w:ascii="Calibri" w:eastAsia="Times New Roman" w:hAnsi="Calibri" w:cs="Times New Roman"/>
          <w:color w:val="4A4A4A"/>
          <w:sz w:val="21"/>
          <w:szCs w:val="21"/>
          <w:lang w:eastAsia="en-GB"/>
        </w:rPr>
        <w:t>, the World Customs Organization (WCO)</w:t>
      </w:r>
      <w:r w:rsidR="00875A72">
        <w:rPr>
          <w:rFonts w:ascii="Calibri" w:eastAsia="Times New Roman" w:hAnsi="Calibri" w:cs="Times New Roman"/>
          <w:color w:val="4A4A4A"/>
          <w:sz w:val="21"/>
          <w:szCs w:val="21"/>
          <w:lang w:eastAsia="en-GB"/>
        </w:rPr>
        <w:t>, amongst others</w:t>
      </w:r>
      <w:r w:rsidR="00080D36">
        <w:rPr>
          <w:rFonts w:ascii="Calibri" w:eastAsia="Times New Roman" w:hAnsi="Calibri" w:cs="Times New Roman"/>
          <w:color w:val="4A4A4A"/>
          <w:sz w:val="21"/>
          <w:szCs w:val="21"/>
          <w:lang w:eastAsia="en-GB"/>
        </w:rPr>
        <w:t>.</w:t>
      </w:r>
    </w:p>
    <w:p w14:paraId="5368AE39" w14:textId="77777777" w:rsidR="00080D36" w:rsidRPr="002C3C55" w:rsidRDefault="00080D36" w:rsidP="002C3C55">
      <w:pPr>
        <w:shd w:val="clear" w:color="auto" w:fill="FFFFFF"/>
        <w:spacing w:after="0"/>
        <w:rPr>
          <w:rFonts w:ascii="Calibri" w:eastAsia="Times New Roman" w:hAnsi="Calibri" w:cs="Times New Roman"/>
          <w:color w:val="4A4A4A"/>
          <w:sz w:val="21"/>
          <w:szCs w:val="21"/>
          <w:lang w:eastAsia="en-GB"/>
        </w:rPr>
      </w:pP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F50F73E" w14:textId="04A5B975" w:rsidR="002C3C55" w:rsidRPr="002C3C55" w:rsidRDefault="002C0928"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United Nations Office on Drugs and Crime (UNODC)</w:t>
      </w:r>
      <w:r w:rsidR="002C3C55" w:rsidRPr="002C3C55">
        <w:rPr>
          <w:rFonts w:ascii="Calibri" w:eastAsia="Times New Roman" w:hAnsi="Calibri" w:cs="Times New Roman"/>
          <w:color w:val="4A4A4A"/>
          <w:sz w:val="21"/>
          <w:szCs w:val="21"/>
          <w:lang w:eastAsia="en-GB"/>
        </w:rPr>
        <w:t xml:space="preserve"> </w:t>
      </w:r>
      <w:r w:rsidR="00875A72">
        <w:rPr>
          <w:rFonts w:ascii="Calibri" w:eastAsia="Times New Roman" w:hAnsi="Calibri" w:cs="Times New Roman"/>
          <w:color w:val="4A4A4A"/>
          <w:sz w:val="21"/>
          <w:szCs w:val="21"/>
          <w:lang w:eastAsia="en-GB"/>
        </w:rPr>
        <w:t xml:space="preserve">for illegal trade data </w:t>
      </w:r>
      <w:r w:rsidR="002C3C55" w:rsidRPr="002C3C55">
        <w:rPr>
          <w:rFonts w:ascii="Calibri" w:eastAsia="Times New Roman" w:hAnsi="Calibri" w:cs="Times New Roman"/>
          <w:color w:val="4A4A4A"/>
          <w:sz w:val="21"/>
          <w:szCs w:val="21"/>
          <w:lang w:eastAsia="en-GB"/>
        </w:rPr>
        <w:t xml:space="preserve">and </w:t>
      </w:r>
      <w:r>
        <w:rPr>
          <w:rFonts w:ascii="Calibri" w:eastAsia="Times New Roman" w:hAnsi="Calibri" w:cs="Times New Roman"/>
          <w:color w:val="4A4A4A"/>
          <w:sz w:val="21"/>
          <w:szCs w:val="21"/>
          <w:lang w:eastAsia="en-GB"/>
        </w:rPr>
        <w:t>United Nations Environmental Programme (</w:t>
      </w:r>
      <w:r w:rsidRPr="002C3C55">
        <w:rPr>
          <w:rFonts w:ascii="Calibri" w:eastAsia="Times New Roman" w:hAnsi="Calibri" w:cs="Times New Roman"/>
          <w:color w:val="4A4A4A"/>
          <w:sz w:val="21"/>
          <w:szCs w:val="21"/>
          <w:lang w:eastAsia="en-GB"/>
        </w:rPr>
        <w:t>UNEP</w:t>
      </w:r>
      <w:r>
        <w:rPr>
          <w:rFonts w:ascii="Calibri" w:eastAsia="Times New Roman" w:hAnsi="Calibri" w:cs="Times New Roman"/>
          <w:color w:val="4A4A4A"/>
          <w:sz w:val="21"/>
          <w:szCs w:val="21"/>
          <w:lang w:eastAsia="en-GB"/>
        </w:rPr>
        <w:t>)</w:t>
      </w:r>
      <w:r w:rsidRPr="002C3C55">
        <w:rPr>
          <w:rFonts w:ascii="Calibri" w:eastAsia="Times New Roman" w:hAnsi="Calibri" w:cs="Times New Roman"/>
          <w:color w:val="4A4A4A"/>
          <w:sz w:val="21"/>
          <w:szCs w:val="21"/>
          <w:lang w:eastAsia="en-GB"/>
        </w:rPr>
        <w:t xml:space="preserve"> World Conservation Monitoring Centre</w:t>
      </w:r>
      <w:r w:rsidR="00875A72">
        <w:rPr>
          <w:rFonts w:ascii="Calibri" w:eastAsia="Times New Roman" w:hAnsi="Calibri" w:cs="Times New Roman"/>
          <w:color w:val="4A4A4A"/>
          <w:sz w:val="21"/>
          <w:szCs w:val="21"/>
          <w:lang w:eastAsia="en-GB"/>
        </w:rPr>
        <w:t xml:space="preserve"> for legal trade data.</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AC87B3D" w:rsidR="00EC2915" w:rsidRDefault="00B3283A" w:rsidP="00576CFA">
      <w:pPr>
        <w:pStyle w:val="MText"/>
      </w:pPr>
      <w:r>
        <w:t xml:space="preserve">Annual Reports </w:t>
      </w:r>
      <w:r w:rsidR="006B6666">
        <w:t>(</w:t>
      </w:r>
      <w:r w:rsidR="00E31F6C">
        <w:t xml:space="preserve">article VIII of the Convention) </w:t>
      </w:r>
      <w:r>
        <w:t>and AITR</w:t>
      </w:r>
      <w:r w:rsidR="008738ED">
        <w:t xml:space="preserve"> (Conf.11.17</w:t>
      </w:r>
      <w:r w:rsidR="006B6666">
        <w:t xml:space="preserve"> – Rev CoP19)</w:t>
      </w:r>
      <w:r>
        <w:t xml:space="preserve"> are collected by the CITES Secretariat as per their mandate. </w:t>
      </w:r>
      <w:r w:rsidR="00BE26E2">
        <w:t>CITES Secretariat works together with UNODC on the data processing for AITR data, and wile UNEP-WCMC for the processing of Annual Reports data.</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33193A0F"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b/>
          <w:bCs/>
          <w:color w:val="4A4A4A"/>
          <w:sz w:val="21"/>
          <w:szCs w:val="21"/>
          <w:lang w:eastAsia="en-GB"/>
        </w:rPr>
        <w:t>Rationale:</w:t>
      </w:r>
    </w:p>
    <w:p w14:paraId="32D91CD2" w14:textId="64C8600B"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There are over 35,000 species under international protection, so it is impossible to monitor all poaching. Illegal trade, however, is an indirect indicator of poaching. Wildlife seizures represent concrete instances of illegal trade, but the share of overall wildlife crime they represent is unknown and variable. In addition, the number of species under international protection continues to grow. Legal international trade in protected species, by definition, is 100% captured in the </w:t>
      </w:r>
      <w:r w:rsidR="002C0928" w:rsidRPr="002C3C55">
        <w:rPr>
          <w:rFonts w:ascii="Calibri" w:eastAsia="Times New Roman" w:hAnsi="Calibri" w:cs="Times New Roman"/>
          <w:color w:val="4A4A4A"/>
          <w:sz w:val="21"/>
          <w:szCs w:val="21"/>
          <w:lang w:eastAsia="en-GB"/>
        </w:rPr>
        <w:t xml:space="preserve">Convention on International Trade in Endangered Species of Wild Fauna and Flora </w:t>
      </w:r>
      <w:r w:rsidR="002C0928">
        <w:rPr>
          <w:rFonts w:ascii="Calibri" w:eastAsia="Times New Roman" w:hAnsi="Calibri" w:cs="Times New Roman"/>
          <w:color w:val="4A4A4A"/>
          <w:sz w:val="21"/>
          <w:szCs w:val="21"/>
          <w:lang w:eastAsia="en-GB"/>
        </w:rPr>
        <w:t>(</w:t>
      </w:r>
      <w:r w:rsidR="002C0928" w:rsidRPr="002C3C55">
        <w:rPr>
          <w:rFonts w:ascii="Calibri" w:eastAsia="Times New Roman" w:hAnsi="Calibri" w:cs="Times New Roman"/>
          <w:color w:val="4A4A4A"/>
          <w:sz w:val="21"/>
          <w:szCs w:val="21"/>
          <w:lang w:eastAsia="en-GB"/>
        </w:rPr>
        <w:t>CITES</w:t>
      </w:r>
      <w:r w:rsidR="002C0928">
        <w:rPr>
          <w:rFonts w:ascii="Calibri" w:eastAsia="Times New Roman" w:hAnsi="Calibri" w:cs="Times New Roman"/>
          <w:color w:val="4A4A4A"/>
          <w:sz w:val="21"/>
          <w:szCs w:val="21"/>
          <w:lang w:eastAsia="en-GB"/>
        </w:rPr>
        <w:t>)</w:t>
      </w:r>
      <w:r w:rsidRPr="002C3C55">
        <w:rPr>
          <w:rFonts w:ascii="Calibri" w:eastAsia="Times New Roman" w:hAnsi="Calibri" w:cs="Times New Roman"/>
          <w:color w:val="4A4A4A"/>
          <w:sz w:val="21"/>
          <w:szCs w:val="21"/>
          <w:lang w:eastAsia="en-GB"/>
        </w:rPr>
        <w:t xml:space="preserve"> Trade Database, which now contains over 16 million records of trade in CITES-listed species. To ground the illegal trade data in a complete indicator, the ratio of aggregated seizures to total trade is estimated. An increase in the share of total wildlife trade that is illegal would be interpreted as a negative indicator, and a decrease as a positive one.</w:t>
      </w:r>
    </w:p>
    <w:p w14:paraId="4E3380E6"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28E4E4E0"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Because the illegal wildlife trade represents thousands of distinct products, a means of aggregation is necessary. The legal trade value does not represent the true </w:t>
      </w:r>
      <w:proofErr w:type="gramStart"/>
      <w:r w:rsidRPr="002C3C55">
        <w:rPr>
          <w:rFonts w:ascii="Calibri" w:eastAsia="Times New Roman" w:hAnsi="Calibri" w:cs="Times New Roman"/>
          <w:color w:val="4A4A4A"/>
          <w:sz w:val="21"/>
          <w:szCs w:val="21"/>
          <w:lang w:eastAsia="en-GB"/>
        </w:rPr>
        <w:t>black market</w:t>
      </w:r>
      <w:proofErr w:type="gramEnd"/>
      <w:r w:rsidRPr="002C3C55">
        <w:rPr>
          <w:rFonts w:ascii="Calibri" w:eastAsia="Times New Roman" w:hAnsi="Calibri" w:cs="Times New Roman"/>
          <w:color w:val="4A4A4A"/>
          <w:sz w:val="21"/>
          <w:szCs w:val="21"/>
          <w:lang w:eastAsia="en-GB"/>
        </w:rPr>
        <w:t xml:space="preserve"> value of the items seized, nor the true value of the legal shipments, because it is derived from a single market source (US LEMIS). It does, however, present a logical and consistent means of aggregating unlike products.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2EA39480" w14:textId="77777777" w:rsidR="00C76712" w:rsidRDefault="007C61D3" w:rsidP="002C3C55">
      <w:pPr>
        <w:keepNext/>
        <w:keepLines/>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 </w:t>
      </w:r>
      <w:r w:rsidR="002C3C55" w:rsidRPr="002C3C55">
        <w:rPr>
          <w:rFonts w:ascii="Calibri" w:eastAsia="Times New Roman" w:hAnsi="Calibri" w:cs="Times New Roman"/>
          <w:color w:val="4A4A4A"/>
          <w:sz w:val="21"/>
          <w:szCs w:val="21"/>
          <w:lang w:eastAsia="en-GB"/>
        </w:rPr>
        <w:t>Seizures are an incomplete indicator of trafficking, and subject to considerable volatility</w:t>
      </w:r>
      <w:r w:rsidR="0089262D">
        <w:rPr>
          <w:rFonts w:ascii="Calibri" w:eastAsia="Times New Roman" w:hAnsi="Calibri" w:cs="Times New Roman"/>
          <w:color w:val="4A4A4A"/>
          <w:sz w:val="21"/>
          <w:szCs w:val="21"/>
          <w:lang w:eastAsia="en-GB"/>
        </w:rPr>
        <w:t xml:space="preserve">, and depend on external factors that may not be directly linked to the volume of flows, such as </w:t>
      </w:r>
      <w:r w:rsidR="00C76712">
        <w:rPr>
          <w:rFonts w:ascii="Calibri" w:eastAsia="Times New Roman" w:hAnsi="Calibri" w:cs="Times New Roman"/>
          <w:color w:val="4A4A4A"/>
          <w:sz w:val="21"/>
          <w:szCs w:val="21"/>
          <w:lang w:eastAsia="en-GB"/>
        </w:rPr>
        <w:t>law enforcement priorities</w:t>
      </w:r>
      <w:r w:rsidR="002C3C55" w:rsidRPr="002C3C55">
        <w:rPr>
          <w:rFonts w:ascii="Calibri" w:eastAsia="Times New Roman" w:hAnsi="Calibri" w:cs="Times New Roman"/>
          <w:color w:val="4A4A4A"/>
          <w:sz w:val="21"/>
          <w:szCs w:val="21"/>
          <w:lang w:eastAsia="en-GB"/>
        </w:rPr>
        <w:t xml:space="preserve">. </w:t>
      </w:r>
    </w:p>
    <w:p w14:paraId="1E8B9FDF" w14:textId="76197C15" w:rsidR="000138D6" w:rsidRDefault="00C76712" w:rsidP="002C3C55">
      <w:pPr>
        <w:keepNext/>
        <w:keepLines/>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 </w:t>
      </w:r>
      <w:r w:rsidR="002C3C55" w:rsidRPr="002C3C55">
        <w:rPr>
          <w:rFonts w:ascii="Calibri" w:eastAsia="Times New Roman" w:hAnsi="Calibri" w:cs="Times New Roman"/>
          <w:color w:val="4A4A4A"/>
          <w:sz w:val="21"/>
          <w:szCs w:val="21"/>
          <w:lang w:eastAsia="en-GB"/>
        </w:rPr>
        <w:t xml:space="preserve">Universal coverage is not presently available, although </w:t>
      </w:r>
      <w:r w:rsidR="000138D6">
        <w:rPr>
          <w:rFonts w:ascii="Calibri" w:eastAsia="Times New Roman" w:hAnsi="Calibri" w:cs="Times New Roman"/>
          <w:color w:val="4A4A4A"/>
          <w:sz w:val="21"/>
          <w:szCs w:val="21"/>
          <w:lang w:eastAsia="en-GB"/>
        </w:rPr>
        <w:t>data are available for a growing number of countries (see section 5)</w:t>
      </w:r>
      <w:r w:rsidR="002C3C55" w:rsidRPr="002C3C55">
        <w:rPr>
          <w:rFonts w:ascii="Calibri" w:eastAsia="Times New Roman" w:hAnsi="Calibri" w:cs="Times New Roman"/>
          <w:color w:val="4A4A4A"/>
          <w:sz w:val="21"/>
          <w:szCs w:val="21"/>
          <w:lang w:eastAsia="en-GB"/>
        </w:rPr>
        <w:t xml:space="preserve">. </w:t>
      </w:r>
    </w:p>
    <w:p w14:paraId="4190644B" w14:textId="7C71BB57" w:rsidR="002C3C55" w:rsidRPr="002C3C55" w:rsidRDefault="000138D6" w:rsidP="002C3C55">
      <w:pPr>
        <w:keepNext/>
        <w:keepLines/>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 </w:t>
      </w:r>
      <w:r w:rsidR="002C3C55" w:rsidRPr="002C3C55">
        <w:rPr>
          <w:rFonts w:ascii="Calibri" w:eastAsia="Times New Roman" w:hAnsi="Calibri" w:cs="Times New Roman"/>
          <w:color w:val="4A4A4A"/>
          <w:sz w:val="21"/>
          <w:szCs w:val="21"/>
          <w:lang w:eastAsia="en-GB"/>
        </w:rPr>
        <w:t>Since the indicator looks at the relationship between two values</w:t>
      </w:r>
      <w:r w:rsidR="008836B5">
        <w:rPr>
          <w:rFonts w:ascii="Calibri" w:eastAsia="Times New Roman" w:hAnsi="Calibri" w:cs="Times New Roman"/>
          <w:color w:val="4A4A4A"/>
          <w:sz w:val="21"/>
          <w:szCs w:val="21"/>
          <w:lang w:eastAsia="en-GB"/>
        </w:rPr>
        <w:t xml:space="preserve"> (legal vs illegal trade)</w:t>
      </w:r>
      <w:r w:rsidR="002C3C55" w:rsidRPr="002C3C55">
        <w:rPr>
          <w:rFonts w:ascii="Calibri" w:eastAsia="Times New Roman" w:hAnsi="Calibri" w:cs="Times New Roman"/>
          <w:color w:val="4A4A4A"/>
          <w:sz w:val="21"/>
          <w:szCs w:val="21"/>
          <w:lang w:eastAsia="en-GB"/>
        </w:rPr>
        <w:t>, changes in the relationship could be due to changes in either value.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0A1D892" w14:textId="58524718" w:rsidR="002C3C55" w:rsidRPr="002C3C55" w:rsidRDefault="002C3C55" w:rsidP="002C3C55">
      <w:pPr>
        <w:keepNext/>
        <w:keepLines/>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The value of a species-product unit is derived from the </w:t>
      </w:r>
      <w:r w:rsidR="007E4590">
        <w:rPr>
          <w:rFonts w:ascii="Calibri" w:eastAsia="Times New Roman" w:hAnsi="Calibri" w:cs="Times New Roman"/>
          <w:color w:val="4A4A4A"/>
          <w:sz w:val="21"/>
          <w:szCs w:val="21"/>
          <w:lang w:eastAsia="en-GB"/>
        </w:rPr>
        <w:t>median</w:t>
      </w:r>
      <w:r w:rsidRPr="002C3C55">
        <w:rPr>
          <w:rFonts w:ascii="Calibri" w:eastAsia="Times New Roman" w:hAnsi="Calibri" w:cs="Times New Roman"/>
          <w:color w:val="4A4A4A"/>
          <w:sz w:val="21"/>
          <w:szCs w:val="21"/>
          <w:lang w:eastAsia="en-GB"/>
        </w:rPr>
        <w:t xml:space="preserve"> price declared for legal imports of analogous species product units, as acquired from United States Law Enforcement Monitoring and Information System of the Fish and Wildlife Service</w:t>
      </w:r>
      <w:r w:rsidR="00360088">
        <w:rPr>
          <w:rFonts w:ascii="Calibri" w:eastAsia="Times New Roman" w:hAnsi="Calibri" w:cs="Times New Roman"/>
          <w:color w:val="4A4A4A"/>
          <w:sz w:val="21"/>
          <w:szCs w:val="21"/>
          <w:lang w:eastAsia="en-GB"/>
        </w:rPr>
        <w:t xml:space="preserve"> (</w:t>
      </w:r>
      <w:r w:rsidR="000D3E6D">
        <w:rPr>
          <w:rFonts w:ascii="Calibri" w:eastAsia="Times New Roman" w:hAnsi="Calibri" w:cs="Times New Roman"/>
          <w:color w:val="4A4A4A"/>
          <w:sz w:val="21"/>
          <w:szCs w:val="21"/>
          <w:lang w:eastAsia="en-GB"/>
        </w:rPr>
        <w:t xml:space="preserve">US </w:t>
      </w:r>
      <w:r w:rsidR="00360088">
        <w:rPr>
          <w:rFonts w:ascii="Calibri" w:eastAsia="Times New Roman" w:hAnsi="Calibri" w:cs="Times New Roman"/>
          <w:color w:val="4A4A4A"/>
          <w:sz w:val="21"/>
          <w:szCs w:val="21"/>
          <w:lang w:eastAsia="en-GB"/>
        </w:rPr>
        <w:t>LEMIS)</w:t>
      </w:r>
      <w:r w:rsidRPr="002C3C55">
        <w:rPr>
          <w:rFonts w:ascii="Calibri" w:eastAsia="Times New Roman" w:hAnsi="Calibri" w:cs="Times New Roman"/>
          <w:color w:val="4A4A4A"/>
          <w:sz w:val="21"/>
          <w:szCs w:val="21"/>
          <w:lang w:eastAsia="en-GB"/>
        </w:rPr>
        <w:t>.</w:t>
      </w:r>
      <w:r w:rsidR="007E4590">
        <w:rPr>
          <w:rFonts w:ascii="Calibri" w:eastAsia="Times New Roman" w:hAnsi="Calibri" w:cs="Times New Roman"/>
          <w:color w:val="4A4A4A"/>
          <w:sz w:val="21"/>
          <w:szCs w:val="21"/>
          <w:lang w:eastAsia="en-GB"/>
        </w:rPr>
        <w:t xml:space="preserve"> Particularly, </w:t>
      </w:r>
      <w:r w:rsidR="00360088">
        <w:rPr>
          <w:rFonts w:ascii="Calibri" w:eastAsia="Times New Roman" w:hAnsi="Calibri" w:cs="Times New Roman"/>
          <w:color w:val="4A4A4A"/>
          <w:sz w:val="21"/>
          <w:szCs w:val="21"/>
          <w:lang w:eastAsia="en-GB"/>
        </w:rPr>
        <w:t>t</w:t>
      </w:r>
      <w:r w:rsidR="00360088" w:rsidRPr="00DC5769">
        <w:rPr>
          <w:rFonts w:ascii="Calibri" w:eastAsia="Times New Roman" w:hAnsi="Calibri" w:cs="Times New Roman"/>
          <w:color w:val="4A4A4A"/>
          <w:sz w:val="21"/>
          <w:szCs w:val="21"/>
          <w:lang w:eastAsia="en-GB"/>
        </w:rPr>
        <w:t>he median values for each TAXON/DESCRIPTION OF SPECIMEN/UNIT OF MEASUREMENT possible combination</w:t>
      </w:r>
      <w:r w:rsidR="00A44A9D">
        <w:rPr>
          <w:rFonts w:ascii="Calibri" w:eastAsia="Times New Roman" w:hAnsi="Calibri" w:cs="Times New Roman"/>
          <w:color w:val="4A4A4A"/>
          <w:sz w:val="21"/>
          <w:szCs w:val="21"/>
          <w:lang w:eastAsia="en-GB"/>
        </w:rPr>
        <w:t xml:space="preserve"> were used</w:t>
      </w:r>
      <w:r w:rsidR="00EC73FC">
        <w:rPr>
          <w:rFonts w:ascii="Calibri" w:eastAsia="Times New Roman" w:hAnsi="Calibri" w:cs="Times New Roman"/>
          <w:color w:val="4A4A4A"/>
          <w:sz w:val="21"/>
          <w:szCs w:val="21"/>
          <w:lang w:eastAsia="en-GB"/>
        </w:rPr>
        <w:t xml:space="preserve"> to assign a value to each legal trade and seizure record</w:t>
      </w:r>
      <w:r w:rsidR="00360088" w:rsidRPr="00DC5769">
        <w:rPr>
          <w:rFonts w:ascii="Calibri" w:eastAsia="Times New Roman" w:hAnsi="Calibri" w:cs="Times New Roman"/>
          <w:color w:val="4A4A4A"/>
          <w:sz w:val="21"/>
          <w:szCs w:val="21"/>
          <w:lang w:eastAsia="en-GB"/>
        </w:rPr>
        <w:t>. Some additional sources (for cases where US LEMIS data were not available or were unreliable) were used, such as estimates based on field research from UNEP-WCMC and UNODC. Also, median values of combinations that were outliers, based on small sample sizes or had high variability were excluded</w:t>
      </w:r>
      <w:r w:rsidR="006E630A">
        <w:rPr>
          <w:rFonts w:ascii="Calibri" w:eastAsia="Times New Roman" w:hAnsi="Calibri" w:cs="Times New Roman"/>
          <w:color w:val="4A4A4A"/>
          <w:sz w:val="21"/>
          <w:szCs w:val="21"/>
          <w:lang w:eastAsia="en-GB"/>
        </w:rPr>
        <w:t xml:space="preserve"> from the calculations</w:t>
      </w:r>
      <w:r w:rsidR="00360088" w:rsidRPr="00DC5769">
        <w:rPr>
          <w:rFonts w:ascii="Calibri" w:eastAsia="Times New Roman" w:hAnsi="Calibri" w:cs="Times New Roman"/>
          <w:color w:val="4A4A4A"/>
          <w:sz w:val="21"/>
          <w:szCs w:val="21"/>
          <w:lang w:eastAsia="en-GB"/>
        </w:rPr>
        <w:t>.</w:t>
      </w:r>
    </w:p>
    <w:p w14:paraId="1BFE1E33"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7ED9571A" w14:textId="677E3A69"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The value of legal trade is the sum of all species-product units documented in </w:t>
      </w:r>
      <w:r w:rsidR="002C0928" w:rsidRPr="002C3C55">
        <w:rPr>
          <w:rFonts w:ascii="Calibri" w:eastAsia="Times New Roman" w:hAnsi="Calibri" w:cs="Times New Roman"/>
          <w:color w:val="4A4A4A"/>
          <w:sz w:val="21"/>
          <w:szCs w:val="21"/>
          <w:lang w:eastAsia="en-GB"/>
        </w:rPr>
        <w:t xml:space="preserve">Convention on International Trade in Endangered Species of Wild Fauna and Flora </w:t>
      </w:r>
      <w:r w:rsidR="002C0928">
        <w:rPr>
          <w:rFonts w:ascii="Calibri" w:eastAsia="Times New Roman" w:hAnsi="Calibri" w:cs="Times New Roman"/>
          <w:color w:val="4A4A4A"/>
          <w:sz w:val="21"/>
          <w:szCs w:val="21"/>
          <w:lang w:eastAsia="en-GB"/>
        </w:rPr>
        <w:t>(</w:t>
      </w:r>
      <w:r w:rsidR="002C0928" w:rsidRPr="002C3C55">
        <w:rPr>
          <w:rFonts w:ascii="Calibri" w:eastAsia="Times New Roman" w:hAnsi="Calibri" w:cs="Times New Roman"/>
          <w:color w:val="4A4A4A"/>
          <w:sz w:val="21"/>
          <w:szCs w:val="21"/>
          <w:lang w:eastAsia="en-GB"/>
        </w:rPr>
        <w:t>CITES</w:t>
      </w:r>
      <w:r w:rsidR="002C0928">
        <w:rPr>
          <w:rFonts w:ascii="Calibri" w:eastAsia="Times New Roman" w:hAnsi="Calibri" w:cs="Times New Roman"/>
          <w:color w:val="4A4A4A"/>
          <w:sz w:val="21"/>
          <w:szCs w:val="21"/>
          <w:lang w:eastAsia="en-GB"/>
        </w:rPr>
        <w:t>)</w:t>
      </w:r>
      <w:r w:rsidRPr="002C3C55">
        <w:rPr>
          <w:rFonts w:ascii="Calibri" w:eastAsia="Times New Roman" w:hAnsi="Calibri" w:cs="Times New Roman"/>
          <w:color w:val="4A4A4A"/>
          <w:sz w:val="21"/>
          <w:szCs w:val="21"/>
          <w:lang w:eastAsia="en-GB"/>
        </w:rPr>
        <w:t xml:space="preserve"> export permits as reported in the CITES Annual Reports times the species-product unit prices as specified above.</w:t>
      </w:r>
    </w:p>
    <w:p w14:paraId="72EF72B5"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67108A1B" w14:textId="5162D6FE"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The value of illegal trade is the sum of all species-product units documented in the World WISE seizure</w:t>
      </w:r>
      <w:r w:rsidR="00FA0242">
        <w:rPr>
          <w:rFonts w:ascii="Calibri" w:eastAsia="Times New Roman" w:hAnsi="Calibri" w:cs="Times New Roman"/>
          <w:color w:val="4A4A4A"/>
          <w:sz w:val="21"/>
          <w:szCs w:val="21"/>
          <w:lang w:eastAsia="en-GB"/>
        </w:rPr>
        <w:t xml:space="preserve"> and CITES Illegal Trade</w:t>
      </w:r>
      <w:r w:rsidRPr="002C3C55">
        <w:rPr>
          <w:rFonts w:ascii="Calibri" w:eastAsia="Times New Roman" w:hAnsi="Calibri" w:cs="Times New Roman"/>
          <w:color w:val="4A4A4A"/>
          <w:sz w:val="21"/>
          <w:szCs w:val="21"/>
          <w:lang w:eastAsia="en-GB"/>
        </w:rPr>
        <w:t xml:space="preserve"> database</w:t>
      </w:r>
      <w:r w:rsidR="00FA0242">
        <w:rPr>
          <w:rFonts w:ascii="Calibri" w:eastAsia="Times New Roman" w:hAnsi="Calibri" w:cs="Times New Roman"/>
          <w:color w:val="4A4A4A"/>
          <w:sz w:val="21"/>
          <w:szCs w:val="21"/>
          <w:lang w:eastAsia="en-GB"/>
        </w:rPr>
        <w:t>s</w:t>
      </w:r>
      <w:r w:rsidRPr="002C3C55">
        <w:rPr>
          <w:rFonts w:ascii="Calibri" w:eastAsia="Times New Roman" w:hAnsi="Calibri" w:cs="Times New Roman"/>
          <w:color w:val="4A4A4A"/>
          <w:sz w:val="21"/>
          <w:szCs w:val="21"/>
          <w:lang w:eastAsia="en-GB"/>
        </w:rPr>
        <w:t xml:space="preserve"> times the species-product unit prices as specified above.</w:t>
      </w:r>
    </w:p>
    <w:p w14:paraId="008F0D7F"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3254A180" w14:textId="7A1A2A9B" w:rsidR="00C10339"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The indicator is </w:t>
      </w:r>
      <w:r w:rsidR="00C10339">
        <w:rPr>
          <w:rFonts w:ascii="Calibri" w:eastAsia="Times New Roman" w:hAnsi="Calibri" w:cs="Times New Roman"/>
          <w:color w:val="4A4A4A"/>
          <w:sz w:val="21"/>
          <w:szCs w:val="21"/>
          <w:lang w:eastAsia="en-GB"/>
        </w:rPr>
        <w:t>defined as:</w:t>
      </w:r>
    </w:p>
    <w:p w14:paraId="58E18773" w14:textId="72220D74" w:rsidR="00C10339" w:rsidRDefault="00C10339" w:rsidP="002C3C55">
      <w:pPr>
        <w:shd w:val="clear" w:color="auto" w:fill="FFFFFF"/>
        <w:spacing w:after="0"/>
        <w:rPr>
          <w:rFonts w:ascii="Calibri" w:eastAsia="Times New Roman" w:hAnsi="Calibri" w:cs="Times New Roman"/>
          <w:color w:val="4A4A4A"/>
          <w:sz w:val="21"/>
          <w:szCs w:val="21"/>
          <w:lang w:eastAsia="en-GB"/>
        </w:rPr>
      </w:pPr>
    </w:p>
    <w:p w14:paraId="1F6B18A6" w14:textId="439CD8D7" w:rsidR="00C10339" w:rsidRDefault="00000000" w:rsidP="002C3C55">
      <w:pPr>
        <w:shd w:val="clear" w:color="auto" w:fill="FFFFFF"/>
        <w:spacing w:after="0"/>
        <w:rPr>
          <w:rFonts w:ascii="Calibri" w:eastAsia="Times New Roman" w:hAnsi="Calibri" w:cs="Times New Roman"/>
          <w:color w:val="4A4A4A"/>
          <w:sz w:val="21"/>
          <w:szCs w:val="21"/>
          <w:lang w:eastAsia="en-GB"/>
        </w:rPr>
      </w:pPr>
      <m:oMathPara>
        <m:oMath>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Value of illegal trade</m:t>
              </m:r>
            </m:num>
            <m:den>
              <m:r>
                <w:rPr>
                  <w:rFonts w:ascii="Cambria Math" w:eastAsia="Times New Roman" w:hAnsi="Cambria Math" w:cs="Times New Roman"/>
                  <w:color w:val="4A4A4A"/>
                  <w:sz w:val="21"/>
                  <w:szCs w:val="21"/>
                  <w:lang w:eastAsia="en-GB"/>
                </w:rPr>
                <m:t>Value of illegal trade+Value of legal trade</m:t>
              </m:r>
            </m:den>
          </m:f>
        </m:oMath>
      </m:oMathPara>
    </w:p>
    <w:p w14:paraId="0C863525" w14:textId="77777777" w:rsidR="00C10339" w:rsidRDefault="00C10339" w:rsidP="002C3C55">
      <w:pPr>
        <w:shd w:val="clear" w:color="auto" w:fill="FFFFFF"/>
        <w:spacing w:after="0"/>
        <w:rPr>
          <w:rFonts w:ascii="Calibri" w:eastAsia="Times New Roman" w:hAnsi="Calibri" w:cs="Times New Roman"/>
          <w:color w:val="4A4A4A"/>
          <w:sz w:val="21"/>
          <w:szCs w:val="21"/>
          <w:lang w:eastAsia="en-GB"/>
        </w:rPr>
      </w:pP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2A95ECD0" w14:textId="51AD94A0" w:rsidR="00C206F6" w:rsidRDefault="00C206F6" w:rsidP="00576CFA">
      <w:pPr>
        <w:pStyle w:val="MText"/>
      </w:pPr>
      <w:r>
        <w:t>Data received go through a validation process that includes consistency checks, standardization of variables and conversion of measurement units. Due to the variety of sources involved, a deduplication process takes place, where records representing events identified as being reported by multiple sources are clustered, and only one is kept, to avoid double-counting. Large seizures are individually analysed to ensure there is no double-counting that could significantly affect totals.</w:t>
      </w:r>
    </w:p>
    <w:p w14:paraId="0025F830" w14:textId="56980067" w:rsidR="00F719A8" w:rsidRDefault="00C206F6" w:rsidP="00576CFA">
      <w:pPr>
        <w:pStyle w:val="MText"/>
      </w:pPr>
      <w:r>
        <w:t>Finally, the data used are periodically shared with countries for their review as part of the process o</w:t>
      </w:r>
      <w:r w:rsidR="00E668E3">
        <w:t>f</w:t>
      </w:r>
      <w:r>
        <w:t xml:space="preserve"> “pre-publication” for UNODC World Wildlife Crime Reports (</w:t>
      </w:r>
      <w:r w:rsidR="00532687">
        <w:t>as done in October 2023</w:t>
      </w:r>
      <w:r>
        <w:t xml:space="preserve">), and the compiled 15.7.1 indicators are shared with countries for their review before submission to the United Nations Statistical Department (UNSD).   </w:t>
      </w:r>
    </w:p>
    <w:p w14:paraId="216A9BBF" w14:textId="77777777" w:rsidR="000A1126" w:rsidRPr="00A96255" w:rsidRDefault="000A1126" w:rsidP="00576CFA">
      <w:pPr>
        <w:pStyle w:val="MText"/>
      </w:pPr>
    </w:p>
    <w:p w14:paraId="2CF2A343" w14:textId="0A7F0CBE" w:rsidR="00E1050F" w:rsidRPr="00A96255" w:rsidRDefault="00E1050F" w:rsidP="00F719A8">
      <w:pPr>
        <w:pStyle w:val="MHeader2"/>
      </w:pPr>
      <w:r w:rsidRPr="00A96255">
        <w:lastRenderedPageBreak/>
        <w:t xml:space="preserve">4.e. Adjustments </w:t>
      </w:r>
      <w:r>
        <w:rPr>
          <w:color w:val="B4B4B4"/>
          <w:sz w:val="20"/>
        </w:rPr>
        <w:t>(ADJUSTMENT)</w:t>
      </w:r>
    </w:p>
    <w:p w14:paraId="7FBAEBBA" w14:textId="6A8CF829" w:rsidR="00EC2915" w:rsidRDefault="000A1126" w:rsidP="00576CFA">
      <w:pPr>
        <w:pStyle w:val="MText"/>
      </w:pPr>
      <w:r>
        <w:t>Not applicable</w:t>
      </w:r>
    </w:p>
    <w:p w14:paraId="1C513565" w14:textId="77777777" w:rsidR="000A1126" w:rsidRPr="00A96255" w:rsidRDefault="000A1126"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5B863FB" w14:textId="77777777" w:rsidR="002C3C55" w:rsidRPr="00776E78" w:rsidRDefault="002C3C55" w:rsidP="002C3C55">
      <w:pPr>
        <w:numPr>
          <w:ilvl w:val="0"/>
          <w:numId w:val="5"/>
        </w:numPr>
        <w:shd w:val="clear" w:color="auto" w:fill="FFFFFF"/>
        <w:spacing w:after="0" w:line="240" w:lineRule="auto"/>
        <w:ind w:left="495"/>
        <w:outlineLvl w:val="4"/>
        <w:rPr>
          <w:rFonts w:ascii="Calibri" w:eastAsia="Times New Roman" w:hAnsi="Calibri" w:cs="Times New Roman"/>
          <w:b/>
          <w:bCs/>
          <w:color w:val="1C75BC"/>
          <w:sz w:val="21"/>
          <w:szCs w:val="21"/>
          <w:lang w:eastAsia="en-GB"/>
        </w:rPr>
      </w:pPr>
      <w:r w:rsidRPr="00776E78">
        <w:rPr>
          <w:rFonts w:ascii="Calibri" w:eastAsia="Times New Roman" w:hAnsi="Calibri" w:cs="Times New Roman"/>
          <w:b/>
          <w:bCs/>
          <w:color w:val="1C75BC"/>
          <w:sz w:val="21"/>
          <w:szCs w:val="21"/>
          <w:lang w:eastAsia="en-GB"/>
        </w:rPr>
        <w:t>At country level</w:t>
      </w:r>
    </w:p>
    <w:p w14:paraId="456B338B" w14:textId="16244616" w:rsidR="002C3C55" w:rsidRPr="002C3C55" w:rsidRDefault="00FA0242" w:rsidP="002C3C55">
      <w:pPr>
        <w:shd w:val="clear" w:color="auto" w:fill="FFFFFF"/>
        <w:spacing w:after="0"/>
        <w:ind w:left="495"/>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For legal trade, data reported by other countries is used to impute the totals exported and imported at the national level</w:t>
      </w:r>
      <w:r w:rsidR="00B85650">
        <w:rPr>
          <w:rFonts w:ascii="Calibri" w:eastAsia="Times New Roman" w:hAnsi="Calibri" w:cs="Times New Roman"/>
          <w:color w:val="4A4A4A"/>
          <w:sz w:val="21"/>
          <w:szCs w:val="21"/>
          <w:lang w:eastAsia="en-GB"/>
        </w:rPr>
        <w:t>.</w:t>
      </w:r>
    </w:p>
    <w:p w14:paraId="3CA52A65" w14:textId="77777777" w:rsidR="002C3C55" w:rsidRPr="002C3C55" w:rsidRDefault="002C3C55" w:rsidP="002C3C55">
      <w:pPr>
        <w:shd w:val="clear" w:color="auto" w:fill="FFFFFF"/>
        <w:spacing w:after="0"/>
        <w:ind w:left="495"/>
        <w:rPr>
          <w:rFonts w:ascii="Calibri" w:eastAsia="Times New Roman" w:hAnsi="Calibri" w:cs="Times New Roman"/>
          <w:color w:val="4A4A4A"/>
          <w:sz w:val="21"/>
          <w:szCs w:val="21"/>
          <w:lang w:eastAsia="en-GB"/>
        </w:rPr>
      </w:pPr>
    </w:p>
    <w:p w14:paraId="275848CC" w14:textId="77777777" w:rsidR="002C3C55" w:rsidRPr="00776E78" w:rsidRDefault="002C3C55" w:rsidP="002C3C55">
      <w:pPr>
        <w:numPr>
          <w:ilvl w:val="0"/>
          <w:numId w:val="5"/>
        </w:numPr>
        <w:shd w:val="clear" w:color="auto" w:fill="FFFFFF"/>
        <w:spacing w:after="0" w:line="240" w:lineRule="auto"/>
        <w:ind w:left="495"/>
        <w:outlineLvl w:val="4"/>
        <w:rPr>
          <w:rFonts w:ascii="Calibri" w:eastAsia="Times New Roman" w:hAnsi="Calibri" w:cs="Times New Roman"/>
          <w:b/>
          <w:bCs/>
          <w:color w:val="1C75BC"/>
          <w:sz w:val="21"/>
          <w:szCs w:val="21"/>
          <w:lang w:eastAsia="en-GB"/>
        </w:rPr>
      </w:pPr>
      <w:r w:rsidRPr="00776E78">
        <w:rPr>
          <w:rFonts w:ascii="Calibri" w:eastAsia="Times New Roman" w:hAnsi="Calibri" w:cs="Times New Roman"/>
          <w:b/>
          <w:bCs/>
          <w:color w:val="1C75BC"/>
          <w:sz w:val="21"/>
          <w:szCs w:val="21"/>
          <w:lang w:eastAsia="en-GB"/>
        </w:rPr>
        <w:t>At regional and global levels</w:t>
      </w:r>
    </w:p>
    <w:p w14:paraId="336EB8AD" w14:textId="77777777" w:rsidR="002C3C55" w:rsidRPr="002C3C55" w:rsidRDefault="002C3C55" w:rsidP="002C3C55">
      <w:pPr>
        <w:shd w:val="clear" w:color="auto" w:fill="FFFFFF"/>
        <w:spacing w:after="0"/>
        <w:ind w:left="495"/>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As above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42554C59" w14:textId="08A16ED2" w:rsidR="002C3C55" w:rsidRPr="002C3C55" w:rsidRDefault="00C206F6" w:rsidP="002C3C55">
      <w:pPr>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Not applicable</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342523F0" w:rsidR="00EC2915" w:rsidRDefault="00C206F6" w:rsidP="00576CFA">
      <w:pPr>
        <w:pStyle w:val="MText"/>
      </w:pPr>
      <w:r>
        <w:t xml:space="preserve">Countries can provide data through the CITES. Information and guidelines can be found at </w:t>
      </w:r>
      <w:hyperlink r:id="rId12" w:history="1">
        <w:r w:rsidRPr="001E71D8">
          <w:rPr>
            <w:rStyle w:val="Hyperlink"/>
          </w:rPr>
          <w:t>https://cites.org/eng/resources/reports/Annual_Illegal_trade_report</w:t>
        </w:r>
      </w:hyperlink>
      <w:r>
        <w:t xml:space="preserve"> </w:t>
      </w:r>
      <w:r w:rsidR="00E72E42">
        <w:t xml:space="preserve">and </w:t>
      </w:r>
      <w:proofErr w:type="gramStart"/>
      <w:r w:rsidR="000D4598" w:rsidRPr="000D4598">
        <w:t>https://cites.org/eng/imp/reporting_requirements/annual_report</w:t>
      </w:r>
      <w:proofErr w:type="gramEnd"/>
    </w:p>
    <w:p w14:paraId="08A715DF" w14:textId="77777777" w:rsidR="00C206F6" w:rsidRPr="00A96255" w:rsidRDefault="00C206F6"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61A63CBC" w:rsidR="00EC2915" w:rsidRDefault="00C206F6" w:rsidP="00576CFA">
      <w:pPr>
        <w:pStyle w:val="MText"/>
      </w:pPr>
      <w:r>
        <w:t xml:space="preserve">A thorough validation process is implemented to ensure high quality of the data, as described in Section 4.d. When inconsistencies are found, UNODC contacts the data providers, either countries in the case of AITR (with the support of CITES) or other organizations in the case of data in World WISE. </w:t>
      </w:r>
    </w:p>
    <w:p w14:paraId="4174E0AC" w14:textId="7F37BD69" w:rsidR="00C206F6" w:rsidRDefault="00C206F6" w:rsidP="00576CFA">
      <w:pPr>
        <w:pStyle w:val="MText"/>
      </w:pPr>
      <w:r>
        <w:t>The prepublication process described in Section 4.d is part of UNODC’s general quality management process.</w:t>
      </w:r>
    </w:p>
    <w:p w14:paraId="44206D56" w14:textId="77777777" w:rsidR="00C206F6" w:rsidRPr="00A96255" w:rsidRDefault="00C206F6"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3FBDB424" w:rsidR="00EC2915" w:rsidRDefault="00C206F6" w:rsidP="00576CFA">
      <w:pPr>
        <w:pStyle w:val="MText"/>
      </w:pPr>
      <w:r>
        <w:t xml:space="preserve">The deduplication process described in Section 4.d is implemented not only for wildlife-related seizures databases, but also for other databases within UNODC, such as the Drugs Monitoring Platform. In this sense, a </w:t>
      </w:r>
      <w:r w:rsidR="00A22F75">
        <w:t xml:space="preserve">comprehensive </w:t>
      </w:r>
      <w:r>
        <w:t xml:space="preserve">deduplication protocol is implemented to ensure high quality in all datasets and to </w:t>
      </w:r>
      <w:proofErr w:type="gramStart"/>
      <w:r>
        <w:t>take into account</w:t>
      </w:r>
      <w:proofErr w:type="gramEnd"/>
      <w:r>
        <w:t xml:space="preserve"> the singularities of each.</w:t>
      </w:r>
    </w:p>
    <w:p w14:paraId="00FBC2E7" w14:textId="77777777" w:rsidR="00C206F6" w:rsidRPr="00A96255" w:rsidRDefault="00C206F6"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54CF6DE0" w:rsidR="00576CFA" w:rsidRPr="00A96255" w:rsidRDefault="00C206F6" w:rsidP="00576CFA">
      <w:pPr>
        <w:pStyle w:val="MText"/>
      </w:pPr>
      <w:r>
        <w:t>A specific assessment of the deduplication process was implemented in June 2022, and it was found that the proportion of false negatives and false positives was relatively small in the dataset at the time.</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13994A5" w:rsidR="00576CFA" w:rsidRPr="00776E78" w:rsidRDefault="00D51E7C" w:rsidP="00576CFA">
      <w:pPr>
        <w:pStyle w:val="MText"/>
        <w:rPr>
          <w:b/>
          <w:bCs/>
        </w:rPr>
      </w:pPr>
      <w:r w:rsidRPr="00776E78">
        <w:rPr>
          <w:b/>
          <w:bCs/>
        </w:rPr>
        <w:t>Data availability:</w:t>
      </w:r>
    </w:p>
    <w:p w14:paraId="099B0759" w14:textId="0FE08A21" w:rsidR="002C3C55" w:rsidRPr="002C3C55" w:rsidRDefault="005D2144" w:rsidP="002C3C55">
      <w:pPr>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As of July 2024, d</w:t>
      </w:r>
      <w:r w:rsidR="000C4CDD">
        <w:rPr>
          <w:rFonts w:ascii="Calibri" w:eastAsia="Times New Roman" w:hAnsi="Calibri" w:cs="Times New Roman"/>
          <w:color w:val="4A4A4A"/>
          <w:sz w:val="21"/>
          <w:szCs w:val="21"/>
          <w:lang w:eastAsia="en-GB"/>
        </w:rPr>
        <w:t xml:space="preserve">ata </w:t>
      </w:r>
      <w:r w:rsidR="00FA0242">
        <w:rPr>
          <w:rFonts w:ascii="Calibri" w:eastAsia="Times New Roman" w:hAnsi="Calibri" w:cs="Times New Roman"/>
          <w:color w:val="4A4A4A"/>
          <w:sz w:val="21"/>
          <w:szCs w:val="21"/>
          <w:lang w:eastAsia="en-GB"/>
        </w:rPr>
        <w:t xml:space="preserve">for the indicator </w:t>
      </w:r>
      <w:r w:rsidR="000C4CDD">
        <w:rPr>
          <w:rFonts w:ascii="Calibri" w:eastAsia="Times New Roman" w:hAnsi="Calibri" w:cs="Times New Roman"/>
          <w:color w:val="4A4A4A"/>
          <w:sz w:val="21"/>
          <w:szCs w:val="21"/>
          <w:lang w:eastAsia="en-GB"/>
        </w:rPr>
        <w:t xml:space="preserve">are available for </w:t>
      </w:r>
      <w:r>
        <w:rPr>
          <w:rFonts w:ascii="Calibri" w:eastAsia="Times New Roman" w:hAnsi="Calibri" w:cs="Times New Roman"/>
          <w:color w:val="4A4A4A"/>
          <w:sz w:val="21"/>
          <w:szCs w:val="21"/>
          <w:lang w:eastAsia="en-GB"/>
        </w:rPr>
        <w:t>98</w:t>
      </w:r>
      <w:r w:rsidR="000C4CDD">
        <w:rPr>
          <w:rFonts w:ascii="Calibri" w:eastAsia="Times New Roman" w:hAnsi="Calibri" w:cs="Times New Roman"/>
          <w:color w:val="4A4A4A"/>
          <w:sz w:val="21"/>
          <w:szCs w:val="21"/>
          <w:lang w:eastAsia="en-GB"/>
        </w:rPr>
        <w:t xml:space="preserve"> countries and territories</w:t>
      </w:r>
      <w:r w:rsidR="00CD154C">
        <w:rPr>
          <w:rFonts w:ascii="Calibri" w:eastAsia="Times New Roman" w:hAnsi="Calibri" w:cs="Times New Roman"/>
          <w:color w:val="4A4A4A"/>
          <w:sz w:val="21"/>
          <w:szCs w:val="21"/>
          <w:lang w:eastAsia="en-GB"/>
        </w:rPr>
        <w:t xml:space="preserve">. </w:t>
      </w:r>
    </w:p>
    <w:p w14:paraId="2D0542F7" w14:textId="3DE6BFAB" w:rsidR="00D51E7C" w:rsidRPr="00C019E5" w:rsidRDefault="00D51E7C" w:rsidP="00576CFA">
      <w:pPr>
        <w:pStyle w:val="MText"/>
        <w:rPr>
          <w:highlight w:val="cyan"/>
        </w:rPr>
      </w:pPr>
    </w:p>
    <w:p w14:paraId="5853D6F7" w14:textId="44EE14E1" w:rsidR="00D51E7C" w:rsidRDefault="00D51E7C" w:rsidP="00576CFA">
      <w:pPr>
        <w:pStyle w:val="MText"/>
        <w:rPr>
          <w:b/>
          <w:bCs/>
        </w:rPr>
      </w:pPr>
      <w:r w:rsidRPr="00776E78">
        <w:rPr>
          <w:b/>
          <w:bCs/>
        </w:rPr>
        <w:t>Time series:</w:t>
      </w:r>
    </w:p>
    <w:p w14:paraId="45E37F72" w14:textId="65BA428A" w:rsidR="000C4CDD" w:rsidRPr="00DC5769" w:rsidRDefault="000C4CDD" w:rsidP="00576CFA">
      <w:pPr>
        <w:pStyle w:val="MText"/>
      </w:pPr>
      <w:r w:rsidRPr="00DC5769">
        <w:t xml:space="preserve">Data for 2016 </w:t>
      </w:r>
      <w:r>
        <w:t>onwards are available</w:t>
      </w:r>
      <w:r w:rsidR="00FA0242">
        <w:t xml:space="preserve"> for this indicator</w:t>
      </w:r>
      <w:r w:rsidR="00781A4B">
        <w:t>.</w:t>
      </w:r>
    </w:p>
    <w:p w14:paraId="760C013A" w14:textId="4597FCBD" w:rsidR="00D51E7C" w:rsidRPr="00C019E5" w:rsidRDefault="00D51E7C" w:rsidP="00576CFA">
      <w:pPr>
        <w:pStyle w:val="MText"/>
        <w:rPr>
          <w:highlight w:val="cyan"/>
        </w:rPr>
      </w:pPr>
    </w:p>
    <w:p w14:paraId="72C7C370" w14:textId="7FA8322F" w:rsidR="00D51E7C" w:rsidRPr="00776E78" w:rsidRDefault="00D51E7C" w:rsidP="00576CFA">
      <w:pPr>
        <w:pStyle w:val="MText"/>
        <w:rPr>
          <w:b/>
          <w:bCs/>
        </w:rPr>
      </w:pPr>
      <w:r w:rsidRPr="00776E78">
        <w:rPr>
          <w:b/>
          <w:bCs/>
        </w:rPr>
        <w:t>Disaggregation:</w:t>
      </w:r>
    </w:p>
    <w:p w14:paraId="5BD3030D" w14:textId="41791A4F"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Where source data are available, the data </w:t>
      </w:r>
      <w:r w:rsidR="008E23F1">
        <w:rPr>
          <w:rFonts w:ascii="Calibri" w:eastAsia="Times New Roman" w:hAnsi="Calibri" w:cs="Times New Roman"/>
          <w:color w:val="4A4A4A"/>
          <w:sz w:val="21"/>
          <w:szCs w:val="21"/>
          <w:lang w:eastAsia="en-GB"/>
        </w:rPr>
        <w:t>are</w:t>
      </w:r>
      <w:r w:rsidRPr="002C3C55">
        <w:rPr>
          <w:rFonts w:ascii="Calibri" w:eastAsia="Times New Roman" w:hAnsi="Calibri" w:cs="Times New Roman"/>
          <w:color w:val="4A4A4A"/>
          <w:sz w:val="21"/>
          <w:szCs w:val="21"/>
          <w:lang w:eastAsia="en-GB"/>
        </w:rPr>
        <w:t xml:space="preserve"> disaggregated </w:t>
      </w:r>
      <w:r w:rsidR="00AB5EA7">
        <w:rPr>
          <w:rFonts w:ascii="Calibri" w:eastAsia="Times New Roman" w:hAnsi="Calibri" w:cs="Times New Roman"/>
          <w:color w:val="4A4A4A"/>
          <w:sz w:val="21"/>
          <w:szCs w:val="21"/>
          <w:lang w:eastAsia="en-GB"/>
        </w:rPr>
        <w:t>by plant and animal species</w:t>
      </w:r>
      <w:r w:rsidRPr="002C3C55">
        <w:rPr>
          <w:rFonts w:ascii="Calibri" w:eastAsia="Times New Roman" w:hAnsi="Calibri" w:cs="Times New Roman"/>
          <w:color w:val="4A4A4A"/>
          <w:sz w:val="21"/>
          <w:szCs w:val="21"/>
          <w:lang w:eastAsia="en-GB"/>
        </w:rPr>
        <w:t>. As a form of trade data, issues of gender, age, and disability status are not applicable.</w:t>
      </w:r>
    </w:p>
    <w:p w14:paraId="4928EA01"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7859B9A0" w:rsidR="00D51E7C" w:rsidRPr="00776E78" w:rsidRDefault="00D51E7C" w:rsidP="00576CFA">
      <w:pPr>
        <w:pStyle w:val="MText"/>
        <w:rPr>
          <w:b/>
          <w:bCs/>
        </w:rPr>
      </w:pPr>
      <w:r w:rsidRPr="00776E78">
        <w:rPr>
          <w:b/>
          <w:bCs/>
        </w:rPr>
        <w:t>Sources of discrepancies:</w:t>
      </w:r>
    </w:p>
    <w:p w14:paraId="612841FB" w14:textId="33E8E458"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The global figure is the </w:t>
      </w:r>
      <w:r w:rsidR="007C1E75">
        <w:rPr>
          <w:rFonts w:ascii="Calibri" w:eastAsia="Times New Roman" w:hAnsi="Calibri" w:cs="Times New Roman"/>
          <w:color w:val="4A4A4A"/>
          <w:sz w:val="21"/>
          <w:szCs w:val="21"/>
          <w:lang w:eastAsia="en-GB"/>
        </w:rPr>
        <w:t xml:space="preserve">ratio of the </w:t>
      </w:r>
      <w:r w:rsidRPr="002C3C55">
        <w:rPr>
          <w:rFonts w:ascii="Calibri" w:eastAsia="Times New Roman" w:hAnsi="Calibri" w:cs="Times New Roman"/>
          <w:color w:val="4A4A4A"/>
          <w:sz w:val="21"/>
          <w:szCs w:val="21"/>
          <w:lang w:eastAsia="en-GB"/>
        </w:rPr>
        <w:t>aggregate of national figures provided by countries</w:t>
      </w:r>
      <w:r w:rsidR="007C1E75">
        <w:rPr>
          <w:rFonts w:ascii="Calibri" w:eastAsia="Times New Roman" w:hAnsi="Calibri" w:cs="Times New Roman"/>
          <w:color w:val="4A4A4A"/>
          <w:sz w:val="21"/>
          <w:szCs w:val="21"/>
          <w:lang w:eastAsia="en-GB"/>
        </w:rPr>
        <w:t xml:space="preserve"> for the numerator and denominator of the indicator as defined in 4.c</w:t>
      </w:r>
      <w:r w:rsidRPr="002C3C55">
        <w:rPr>
          <w:rFonts w:ascii="Calibri" w:eastAsia="Times New Roman" w:hAnsi="Calibri" w:cs="Times New Roman"/>
          <w:color w:val="4A4A4A"/>
          <w:sz w:val="21"/>
          <w:szCs w:val="21"/>
          <w:lang w:eastAsia="en-GB"/>
        </w:rPr>
        <w:t>.</w:t>
      </w:r>
    </w:p>
    <w:p w14:paraId="25331687" w14:textId="77777777" w:rsidR="002C3C55" w:rsidRDefault="002C3C55"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48991510"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b/>
          <w:bCs/>
          <w:color w:val="4A4A4A"/>
          <w:sz w:val="21"/>
          <w:szCs w:val="21"/>
          <w:lang w:eastAsia="en-GB"/>
        </w:rPr>
        <w:t>URL:</w:t>
      </w:r>
    </w:p>
    <w:p w14:paraId="63155454" w14:textId="48481EEE" w:rsidR="002C3C55" w:rsidRPr="002C3C55" w:rsidRDefault="00EC515A" w:rsidP="002C3C55">
      <w:pPr>
        <w:shd w:val="clear" w:color="auto" w:fill="FFFFFF"/>
        <w:spacing w:after="0"/>
        <w:rPr>
          <w:rFonts w:ascii="Calibri" w:eastAsia="Times New Roman" w:hAnsi="Calibri" w:cs="Times New Roman"/>
          <w:color w:val="4A4A4A"/>
          <w:sz w:val="21"/>
          <w:szCs w:val="21"/>
          <w:lang w:eastAsia="en-GB"/>
        </w:rPr>
      </w:pPr>
      <w:hyperlink r:id="rId13" w:history="1">
        <w:r w:rsidRPr="00FC10E7">
          <w:rPr>
            <w:rStyle w:val="Hyperlink"/>
            <w:rFonts w:ascii="Calibri" w:eastAsia="Times New Roman" w:hAnsi="Calibri" w:cs="Times New Roman"/>
            <w:sz w:val="21"/>
            <w:szCs w:val="21"/>
            <w:lang w:eastAsia="en-GB"/>
          </w:rPr>
          <w:t>www.unodc.org</w:t>
        </w:r>
      </w:hyperlink>
      <w:r>
        <w:rPr>
          <w:rFonts w:ascii="Calibri" w:eastAsia="Times New Roman" w:hAnsi="Calibri" w:cs="Times New Roman"/>
          <w:color w:val="4A4A4A"/>
          <w:sz w:val="21"/>
          <w:szCs w:val="21"/>
          <w:lang w:eastAsia="en-GB"/>
        </w:rPr>
        <w:t xml:space="preserve"> </w:t>
      </w:r>
    </w:p>
    <w:p w14:paraId="44510D9B"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7483CD25"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b/>
          <w:bCs/>
          <w:color w:val="4A4A4A"/>
          <w:sz w:val="21"/>
          <w:szCs w:val="21"/>
          <w:lang w:eastAsia="en-GB"/>
        </w:rPr>
        <w:t>References:</w:t>
      </w:r>
    </w:p>
    <w:p w14:paraId="6D1FADDB" w14:textId="72787576" w:rsidR="002C3C55" w:rsidRPr="002C3C55" w:rsidRDefault="00EC515A" w:rsidP="002C3C55">
      <w:pPr>
        <w:shd w:val="clear" w:color="auto" w:fill="FFFFFF"/>
        <w:spacing w:after="0"/>
        <w:rPr>
          <w:rFonts w:ascii="Calibri" w:eastAsia="Times New Roman" w:hAnsi="Calibri" w:cs="Times New Roman"/>
          <w:color w:val="4A4A4A"/>
          <w:sz w:val="21"/>
          <w:szCs w:val="21"/>
          <w:lang w:eastAsia="en-GB"/>
        </w:rPr>
      </w:pPr>
      <w:hyperlink r:id="rId14" w:history="1">
        <w:r w:rsidRPr="00FC10E7">
          <w:rPr>
            <w:rStyle w:val="Hyperlink"/>
            <w:rFonts w:ascii="Calibri" w:eastAsia="Times New Roman" w:hAnsi="Calibri" w:cs="Times New Roman"/>
            <w:sz w:val="21"/>
            <w:szCs w:val="21"/>
            <w:lang w:eastAsia="en-GB"/>
          </w:rPr>
          <w:t>http://www.unodc.org/documents/data-and-analysis/wildlife/Methodological_Annex_final.pdf</w:t>
        </w:r>
      </w:hyperlink>
      <w:r>
        <w:rPr>
          <w:rFonts w:ascii="Calibri" w:eastAsia="Times New Roman" w:hAnsi="Calibri" w:cs="Times New Roman"/>
          <w:color w:val="4A4A4A"/>
          <w:sz w:val="21"/>
          <w:szCs w:val="21"/>
          <w:lang w:eastAsia="en-GB"/>
        </w:rPr>
        <w:t xml:space="preserve"> </w:t>
      </w:r>
    </w:p>
    <w:p w14:paraId="735DAD28"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6BC8C872" w14:textId="77777777" w:rsidR="002C3C55" w:rsidRDefault="00000000" w:rsidP="002C3C55">
      <w:pPr>
        <w:shd w:val="clear" w:color="auto" w:fill="FFFFFF"/>
        <w:spacing w:after="0"/>
        <w:rPr>
          <w:rFonts w:ascii="Calibri" w:eastAsia="Times New Roman" w:hAnsi="Calibri" w:cs="Times New Roman"/>
          <w:color w:val="0000FF" w:themeColor="hyperlink"/>
          <w:sz w:val="21"/>
          <w:szCs w:val="21"/>
          <w:u w:val="single"/>
          <w:lang w:eastAsia="en-GB"/>
        </w:rPr>
      </w:pPr>
      <w:hyperlink r:id="rId15" w:history="1">
        <w:r w:rsidR="002C3C55" w:rsidRPr="002C3C55">
          <w:rPr>
            <w:rFonts w:ascii="Calibri" w:eastAsia="Times New Roman" w:hAnsi="Calibri" w:cs="Times New Roman"/>
            <w:color w:val="0000FF" w:themeColor="hyperlink"/>
            <w:sz w:val="21"/>
            <w:szCs w:val="21"/>
            <w:u w:val="single"/>
            <w:lang w:eastAsia="en-GB"/>
          </w:rPr>
          <w:t>http://trade.cites.org/cites_trade_guidelines/en-CITES_Trade_Database_Guide.pdf</w:t>
        </w:r>
      </w:hyperlink>
    </w:p>
    <w:p w14:paraId="527BB80C" w14:textId="77777777" w:rsidR="00C149FB" w:rsidRDefault="00C149FB" w:rsidP="002C3C55">
      <w:pPr>
        <w:shd w:val="clear" w:color="auto" w:fill="FFFFFF"/>
        <w:spacing w:after="0"/>
        <w:rPr>
          <w:rFonts w:ascii="Calibri" w:eastAsia="Times New Roman" w:hAnsi="Calibri" w:cs="Times New Roman"/>
          <w:color w:val="4A4A4A"/>
          <w:sz w:val="21"/>
          <w:szCs w:val="21"/>
          <w:lang w:eastAsia="en-GB"/>
        </w:rPr>
      </w:pPr>
    </w:p>
    <w:p w14:paraId="1C7C43AE" w14:textId="4A57121D" w:rsidR="00C149FB" w:rsidRDefault="00C149FB" w:rsidP="002C3C55">
      <w:pPr>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CITES Annual Reports: </w:t>
      </w:r>
      <w:hyperlink r:id="rId16" w:history="1">
        <w:r w:rsidRPr="00D91DEA">
          <w:rPr>
            <w:rStyle w:val="Hyperlink"/>
            <w:rFonts w:ascii="Calibri" w:eastAsia="Times New Roman" w:hAnsi="Calibri" w:cs="Times New Roman"/>
            <w:sz w:val="21"/>
            <w:szCs w:val="21"/>
            <w:lang w:eastAsia="en-GB"/>
          </w:rPr>
          <w:t>https://cites.org/eng/imp/reporting_requirements/annual_report</w:t>
        </w:r>
      </w:hyperlink>
    </w:p>
    <w:p w14:paraId="10C50F0D" w14:textId="663E9971" w:rsidR="00C149FB" w:rsidRPr="00DC5769" w:rsidRDefault="00C149FB" w:rsidP="002C3C55">
      <w:pPr>
        <w:shd w:val="clear" w:color="auto" w:fill="FFFFFF"/>
        <w:spacing w:after="0"/>
        <w:rPr>
          <w:rFonts w:ascii="Calibri" w:eastAsia="Times New Roman" w:hAnsi="Calibri" w:cs="Times New Roman"/>
          <w:color w:val="4A4A4A"/>
          <w:sz w:val="21"/>
          <w:szCs w:val="21"/>
          <w:lang w:val="fr-FR" w:eastAsia="en-GB"/>
        </w:rPr>
      </w:pPr>
      <w:r w:rsidRPr="00DC5769">
        <w:rPr>
          <w:rFonts w:ascii="Calibri" w:eastAsia="Times New Roman" w:hAnsi="Calibri" w:cs="Times New Roman"/>
          <w:color w:val="4A4A4A"/>
          <w:sz w:val="21"/>
          <w:szCs w:val="21"/>
          <w:lang w:val="fr-FR" w:eastAsia="en-GB"/>
        </w:rPr>
        <w:t xml:space="preserve">CITES </w:t>
      </w:r>
      <w:proofErr w:type="gramStart"/>
      <w:r w:rsidRPr="00DC5769">
        <w:rPr>
          <w:rFonts w:ascii="Calibri" w:eastAsia="Times New Roman" w:hAnsi="Calibri" w:cs="Times New Roman"/>
          <w:color w:val="4A4A4A"/>
          <w:sz w:val="21"/>
          <w:szCs w:val="21"/>
          <w:lang w:val="fr-FR" w:eastAsia="en-GB"/>
        </w:rPr>
        <w:t>AITR:</w:t>
      </w:r>
      <w:proofErr w:type="gramEnd"/>
      <w:r w:rsidRPr="00DC5769">
        <w:rPr>
          <w:rFonts w:ascii="Calibri" w:eastAsia="Times New Roman" w:hAnsi="Calibri" w:cs="Times New Roman"/>
          <w:color w:val="4A4A4A"/>
          <w:sz w:val="21"/>
          <w:szCs w:val="21"/>
          <w:lang w:val="fr-FR" w:eastAsia="en-GB"/>
        </w:rPr>
        <w:t xml:space="preserve"> https://cites.org/eng/resources/reports/Annual_Illegal_trade_rep</w:t>
      </w:r>
    </w:p>
    <w:p w14:paraId="384B0992" w14:textId="36889691" w:rsidR="00186795" w:rsidRPr="00DC5769" w:rsidRDefault="00186795">
      <w:pPr>
        <w:rPr>
          <w:lang w:val="fr-FR"/>
        </w:rPr>
      </w:pPr>
    </w:p>
    <w:sectPr w:rsidR="00186795" w:rsidRPr="00DC5769">
      <w:headerReference w:type="default" r:id="rId17"/>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865F7" w14:textId="77777777" w:rsidR="00A66D68" w:rsidRDefault="00A66D68" w:rsidP="00573C0B">
      <w:pPr>
        <w:spacing w:after="0" w:line="240" w:lineRule="auto"/>
      </w:pPr>
      <w:r>
        <w:separator/>
      </w:r>
    </w:p>
  </w:endnote>
  <w:endnote w:type="continuationSeparator" w:id="0">
    <w:p w14:paraId="10074BE0" w14:textId="77777777" w:rsidR="00A66D68" w:rsidRDefault="00A66D68" w:rsidP="00573C0B">
      <w:pPr>
        <w:spacing w:after="0" w:line="240" w:lineRule="auto"/>
      </w:pPr>
      <w:r>
        <w:continuationSeparator/>
      </w:r>
    </w:p>
  </w:endnote>
  <w:endnote w:type="continuationNotice" w:id="1">
    <w:p w14:paraId="465DF1AB" w14:textId="77777777" w:rsidR="00A66D68" w:rsidRDefault="00A66D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2EC8E41" w14:paraId="4860BC3B" w14:textId="77777777" w:rsidTr="12EC8E41">
      <w:tc>
        <w:tcPr>
          <w:tcW w:w="3005" w:type="dxa"/>
        </w:tcPr>
        <w:p w14:paraId="48C0EE91" w14:textId="6A8D33D4" w:rsidR="12EC8E41" w:rsidRDefault="12EC8E41" w:rsidP="12EC8E41">
          <w:pPr>
            <w:pStyle w:val="Header"/>
            <w:ind w:left="-115"/>
          </w:pPr>
        </w:p>
      </w:tc>
      <w:tc>
        <w:tcPr>
          <w:tcW w:w="3005" w:type="dxa"/>
        </w:tcPr>
        <w:p w14:paraId="1C8F7E25" w14:textId="63860A37" w:rsidR="12EC8E41" w:rsidRDefault="12EC8E41" w:rsidP="12EC8E41">
          <w:pPr>
            <w:pStyle w:val="Header"/>
            <w:jc w:val="center"/>
          </w:pPr>
        </w:p>
      </w:tc>
      <w:tc>
        <w:tcPr>
          <w:tcW w:w="3005" w:type="dxa"/>
        </w:tcPr>
        <w:p w14:paraId="4B4CDA0E" w14:textId="64747B02" w:rsidR="12EC8E41" w:rsidRDefault="12EC8E41" w:rsidP="12EC8E41">
          <w:pPr>
            <w:pStyle w:val="Header"/>
            <w:ind w:right="-115"/>
            <w:jc w:val="right"/>
          </w:pPr>
        </w:p>
      </w:tc>
    </w:tr>
  </w:tbl>
  <w:p w14:paraId="2D5219C6" w14:textId="15BD7D27" w:rsidR="12EC8E41" w:rsidRDefault="12EC8E41" w:rsidP="12EC8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53E12" w14:textId="77777777" w:rsidR="00A66D68" w:rsidRDefault="00A66D68" w:rsidP="00573C0B">
      <w:pPr>
        <w:spacing w:after="0" w:line="240" w:lineRule="auto"/>
      </w:pPr>
      <w:r>
        <w:separator/>
      </w:r>
    </w:p>
  </w:footnote>
  <w:footnote w:type="continuationSeparator" w:id="0">
    <w:p w14:paraId="7315ABC7" w14:textId="77777777" w:rsidR="00A66D68" w:rsidRDefault="00A66D68" w:rsidP="00573C0B">
      <w:pPr>
        <w:spacing w:after="0" w:line="240" w:lineRule="auto"/>
      </w:pPr>
      <w:r>
        <w:continuationSeparator/>
      </w:r>
    </w:p>
  </w:footnote>
  <w:footnote w:type="continuationNotice" w:id="1">
    <w:p w14:paraId="4447B074" w14:textId="77777777" w:rsidR="00A66D68" w:rsidRDefault="00A66D68">
      <w:pPr>
        <w:spacing w:after="0" w:line="240" w:lineRule="auto"/>
      </w:pPr>
    </w:p>
  </w:footnote>
  <w:footnote w:id="2">
    <w:p w14:paraId="3EFF4182" w14:textId="1573BFEA" w:rsidR="001A0DCB" w:rsidRPr="00DC5769" w:rsidRDefault="001A0DCB">
      <w:pPr>
        <w:pStyle w:val="FootnoteText"/>
        <w:rPr>
          <w:lang w:val="en-US"/>
        </w:rPr>
      </w:pPr>
      <w:r>
        <w:rPr>
          <w:rStyle w:val="FootnoteReference"/>
        </w:rPr>
        <w:footnoteRef/>
      </w:r>
      <w:r>
        <w:t xml:space="preserve"> </w:t>
      </w:r>
      <w:r w:rsidRPr="00DC5769">
        <w:rPr>
          <w:sz w:val="18"/>
          <w:szCs w:val="18"/>
          <w:lang w:val="en-US"/>
        </w:rPr>
        <w:t xml:space="preserve">See </w:t>
      </w:r>
      <w:hyperlink r:id="rId1" w:history="1">
        <w:r w:rsidR="00FA0242">
          <w:rPr>
            <w:rStyle w:val="cf01"/>
            <w:color w:val="0000FF"/>
            <w:u w:val="single"/>
          </w:rPr>
          <w:t>https://www.fws.gov/library/collections/office-law-enforcement-importexport-data</w:t>
        </w:r>
      </w:hyperlink>
    </w:p>
  </w:footnote>
  <w:footnote w:id="3">
    <w:p w14:paraId="4E486B29" w14:textId="31A6DF1A" w:rsidR="00FA0242" w:rsidRPr="00DC5769" w:rsidRDefault="00FA0242">
      <w:pPr>
        <w:pStyle w:val="FootnoteText"/>
        <w:rPr>
          <w:lang w:val="en-US"/>
        </w:rPr>
      </w:pPr>
      <w:r>
        <w:rPr>
          <w:rStyle w:val="FootnoteReference"/>
        </w:rPr>
        <w:footnoteRef/>
      </w:r>
      <w:r>
        <w:t xml:space="preserve"> </w:t>
      </w:r>
      <w:r>
        <w:rPr>
          <w:lang w:val="en-US"/>
        </w:rPr>
        <w:t xml:space="preserve">See </w:t>
      </w:r>
      <w:hyperlink r:id="rId2" w:history="1">
        <w:r>
          <w:rPr>
            <w:rStyle w:val="cf01"/>
            <w:color w:val="0000FF"/>
            <w:u w:val="single"/>
          </w:rPr>
          <w:t>https://citesdata.un.org/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98C68D4" w:rsidR="00077F46" w:rsidRPr="00757E8A" w:rsidRDefault="12EC8E41"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12EC8E41">
      <w:rPr>
        <w:color w:val="404040" w:themeColor="text1" w:themeTint="BF"/>
        <w:sz w:val="18"/>
        <w:szCs w:val="18"/>
      </w:rPr>
      <w:t>Last updated:</w:t>
    </w:r>
    <w:bookmarkEnd w:id="5"/>
    <w:bookmarkEnd w:id="6"/>
    <w:bookmarkEnd w:id="7"/>
    <w:bookmarkEnd w:id="8"/>
    <w:bookmarkEnd w:id="9"/>
    <w:bookmarkEnd w:id="10"/>
    <w:r w:rsidRPr="12EC8E41">
      <w:rPr>
        <w:color w:val="404040" w:themeColor="text1" w:themeTint="BF"/>
        <w:sz w:val="18"/>
        <w:szCs w:val="18"/>
      </w:rPr>
      <w:t xml:space="preserve"> </w:t>
    </w:r>
    <w:r w:rsidR="00225CF3">
      <w:rPr>
        <w:color w:val="404040" w:themeColor="text1" w:themeTint="BF"/>
        <w:sz w:val="18"/>
        <w:szCs w:val="18"/>
      </w:rPr>
      <w:t>2024-09-27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B304F"/>
    <w:multiLevelType w:val="multilevel"/>
    <w:tmpl w:val="FB7C5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7752350">
    <w:abstractNumId w:val="2"/>
  </w:num>
  <w:num w:numId="2" w16cid:durableId="756051765">
    <w:abstractNumId w:val="0"/>
  </w:num>
  <w:num w:numId="3" w16cid:durableId="585462286">
    <w:abstractNumId w:val="4"/>
  </w:num>
  <w:num w:numId="4" w16cid:durableId="740982001">
    <w:abstractNumId w:val="1"/>
  </w:num>
  <w:num w:numId="5" w16cid:durableId="1087457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38D6"/>
    <w:rsid w:val="000173F9"/>
    <w:rsid w:val="000412A0"/>
    <w:rsid w:val="00047DDA"/>
    <w:rsid w:val="00052E54"/>
    <w:rsid w:val="0005455A"/>
    <w:rsid w:val="00071F07"/>
    <w:rsid w:val="0007759D"/>
    <w:rsid w:val="000777AB"/>
    <w:rsid w:val="00077F46"/>
    <w:rsid w:val="00080D36"/>
    <w:rsid w:val="00090FB1"/>
    <w:rsid w:val="00096186"/>
    <w:rsid w:val="000A1126"/>
    <w:rsid w:val="000A72E4"/>
    <w:rsid w:val="000B0E2F"/>
    <w:rsid w:val="000B2430"/>
    <w:rsid w:val="000C425E"/>
    <w:rsid w:val="000C4CDD"/>
    <w:rsid w:val="000D0B30"/>
    <w:rsid w:val="000D3E6D"/>
    <w:rsid w:val="000D4598"/>
    <w:rsid w:val="000E21F1"/>
    <w:rsid w:val="000F006F"/>
    <w:rsid w:val="000F4F51"/>
    <w:rsid w:val="000F703E"/>
    <w:rsid w:val="00115880"/>
    <w:rsid w:val="00120E86"/>
    <w:rsid w:val="00125DE9"/>
    <w:rsid w:val="001332E0"/>
    <w:rsid w:val="00134DE7"/>
    <w:rsid w:val="00150C6A"/>
    <w:rsid w:val="00171B73"/>
    <w:rsid w:val="00185354"/>
    <w:rsid w:val="001854DC"/>
    <w:rsid w:val="00186795"/>
    <w:rsid w:val="0019467D"/>
    <w:rsid w:val="00194D09"/>
    <w:rsid w:val="001A0DCB"/>
    <w:rsid w:val="001A61F1"/>
    <w:rsid w:val="001A7D5C"/>
    <w:rsid w:val="001B60AA"/>
    <w:rsid w:val="001B63C8"/>
    <w:rsid w:val="001C1972"/>
    <w:rsid w:val="001C421F"/>
    <w:rsid w:val="001D360D"/>
    <w:rsid w:val="00225CF3"/>
    <w:rsid w:val="0024465D"/>
    <w:rsid w:val="00261A8D"/>
    <w:rsid w:val="00283C1C"/>
    <w:rsid w:val="00291A00"/>
    <w:rsid w:val="00291A11"/>
    <w:rsid w:val="002A315C"/>
    <w:rsid w:val="002A3342"/>
    <w:rsid w:val="002A64BA"/>
    <w:rsid w:val="002B2028"/>
    <w:rsid w:val="002B4989"/>
    <w:rsid w:val="002C0928"/>
    <w:rsid w:val="002C2510"/>
    <w:rsid w:val="002C383A"/>
    <w:rsid w:val="002C3C55"/>
    <w:rsid w:val="002D714E"/>
    <w:rsid w:val="002E53C3"/>
    <w:rsid w:val="002F1468"/>
    <w:rsid w:val="002F5F0C"/>
    <w:rsid w:val="00316ACF"/>
    <w:rsid w:val="003265EB"/>
    <w:rsid w:val="00327626"/>
    <w:rsid w:val="0034329E"/>
    <w:rsid w:val="00343FAA"/>
    <w:rsid w:val="00347F5E"/>
    <w:rsid w:val="00353C98"/>
    <w:rsid w:val="00360088"/>
    <w:rsid w:val="00371A20"/>
    <w:rsid w:val="003821B4"/>
    <w:rsid w:val="00382CF3"/>
    <w:rsid w:val="00387D52"/>
    <w:rsid w:val="003A7CEA"/>
    <w:rsid w:val="003D2671"/>
    <w:rsid w:val="003F0BD3"/>
    <w:rsid w:val="003F278A"/>
    <w:rsid w:val="003F7A02"/>
    <w:rsid w:val="00422EA5"/>
    <w:rsid w:val="00422EFA"/>
    <w:rsid w:val="00426CDB"/>
    <w:rsid w:val="0042791F"/>
    <w:rsid w:val="004456ED"/>
    <w:rsid w:val="004461E4"/>
    <w:rsid w:val="0048045A"/>
    <w:rsid w:val="004841B8"/>
    <w:rsid w:val="004861A2"/>
    <w:rsid w:val="004930F2"/>
    <w:rsid w:val="004B0F1C"/>
    <w:rsid w:val="004F2EE6"/>
    <w:rsid w:val="00502DBA"/>
    <w:rsid w:val="005040C4"/>
    <w:rsid w:val="00507637"/>
    <w:rsid w:val="00507852"/>
    <w:rsid w:val="00514DBF"/>
    <w:rsid w:val="00532687"/>
    <w:rsid w:val="00544C19"/>
    <w:rsid w:val="00550921"/>
    <w:rsid w:val="00563712"/>
    <w:rsid w:val="00573631"/>
    <w:rsid w:val="00573C0B"/>
    <w:rsid w:val="00575405"/>
    <w:rsid w:val="005768D7"/>
    <w:rsid w:val="00576CFA"/>
    <w:rsid w:val="0058556D"/>
    <w:rsid w:val="00590CCE"/>
    <w:rsid w:val="00592AF2"/>
    <w:rsid w:val="005947AD"/>
    <w:rsid w:val="00597748"/>
    <w:rsid w:val="005979E8"/>
    <w:rsid w:val="005B7418"/>
    <w:rsid w:val="005D0AF4"/>
    <w:rsid w:val="005D2144"/>
    <w:rsid w:val="005E54BD"/>
    <w:rsid w:val="005F6CCA"/>
    <w:rsid w:val="006104AF"/>
    <w:rsid w:val="006110C9"/>
    <w:rsid w:val="00621893"/>
    <w:rsid w:val="006351E1"/>
    <w:rsid w:val="006447B1"/>
    <w:rsid w:val="0065550B"/>
    <w:rsid w:val="00662775"/>
    <w:rsid w:val="00670705"/>
    <w:rsid w:val="006852FC"/>
    <w:rsid w:val="006B40AB"/>
    <w:rsid w:val="006B5CC6"/>
    <w:rsid w:val="006B5DC5"/>
    <w:rsid w:val="006B6666"/>
    <w:rsid w:val="006C01F4"/>
    <w:rsid w:val="006C4BFD"/>
    <w:rsid w:val="006C7D30"/>
    <w:rsid w:val="006E3C08"/>
    <w:rsid w:val="006E630A"/>
    <w:rsid w:val="00700ACF"/>
    <w:rsid w:val="00702E70"/>
    <w:rsid w:val="00712487"/>
    <w:rsid w:val="0071508C"/>
    <w:rsid w:val="00746C41"/>
    <w:rsid w:val="007530CA"/>
    <w:rsid w:val="00756D68"/>
    <w:rsid w:val="007578D9"/>
    <w:rsid w:val="00757E8A"/>
    <w:rsid w:val="00763E43"/>
    <w:rsid w:val="00764EB5"/>
    <w:rsid w:val="00776E78"/>
    <w:rsid w:val="00777A95"/>
    <w:rsid w:val="00781A4B"/>
    <w:rsid w:val="00782416"/>
    <w:rsid w:val="0078593E"/>
    <w:rsid w:val="007B0364"/>
    <w:rsid w:val="007B74AC"/>
    <w:rsid w:val="007C1E75"/>
    <w:rsid w:val="007C61D3"/>
    <w:rsid w:val="007D0981"/>
    <w:rsid w:val="007D1929"/>
    <w:rsid w:val="007E4590"/>
    <w:rsid w:val="007F1DB6"/>
    <w:rsid w:val="00800B6A"/>
    <w:rsid w:val="00803CF1"/>
    <w:rsid w:val="008104BB"/>
    <w:rsid w:val="008249C5"/>
    <w:rsid w:val="00844EA9"/>
    <w:rsid w:val="008526F9"/>
    <w:rsid w:val="0085285E"/>
    <w:rsid w:val="00853023"/>
    <w:rsid w:val="008534D4"/>
    <w:rsid w:val="008738ED"/>
    <w:rsid w:val="00875A72"/>
    <w:rsid w:val="00881E28"/>
    <w:rsid w:val="008836B5"/>
    <w:rsid w:val="00886C13"/>
    <w:rsid w:val="0089262D"/>
    <w:rsid w:val="00894C4B"/>
    <w:rsid w:val="008A12E3"/>
    <w:rsid w:val="008A42FA"/>
    <w:rsid w:val="008B0AC7"/>
    <w:rsid w:val="008C0F08"/>
    <w:rsid w:val="008C2335"/>
    <w:rsid w:val="008C67C1"/>
    <w:rsid w:val="008D1D39"/>
    <w:rsid w:val="008E23F1"/>
    <w:rsid w:val="008F07D2"/>
    <w:rsid w:val="00917851"/>
    <w:rsid w:val="00917F65"/>
    <w:rsid w:val="00925B1B"/>
    <w:rsid w:val="009311E7"/>
    <w:rsid w:val="00933F0A"/>
    <w:rsid w:val="00942694"/>
    <w:rsid w:val="00955689"/>
    <w:rsid w:val="009733A7"/>
    <w:rsid w:val="009A7E3A"/>
    <w:rsid w:val="009B1265"/>
    <w:rsid w:val="009B4A15"/>
    <w:rsid w:val="009B5693"/>
    <w:rsid w:val="009C61A2"/>
    <w:rsid w:val="009C78E4"/>
    <w:rsid w:val="009D687E"/>
    <w:rsid w:val="009F6DE7"/>
    <w:rsid w:val="00A10583"/>
    <w:rsid w:val="00A22F75"/>
    <w:rsid w:val="00A37FCB"/>
    <w:rsid w:val="00A44111"/>
    <w:rsid w:val="00A44A9D"/>
    <w:rsid w:val="00A54863"/>
    <w:rsid w:val="00A61D74"/>
    <w:rsid w:val="00A66D68"/>
    <w:rsid w:val="00A824AA"/>
    <w:rsid w:val="00A8688B"/>
    <w:rsid w:val="00A91163"/>
    <w:rsid w:val="00A9286F"/>
    <w:rsid w:val="00A96255"/>
    <w:rsid w:val="00AB285B"/>
    <w:rsid w:val="00AB5EA7"/>
    <w:rsid w:val="00AF5552"/>
    <w:rsid w:val="00AF5CB4"/>
    <w:rsid w:val="00AF5ED1"/>
    <w:rsid w:val="00AF71D6"/>
    <w:rsid w:val="00B216EE"/>
    <w:rsid w:val="00B3175F"/>
    <w:rsid w:val="00B31E2C"/>
    <w:rsid w:val="00B3283A"/>
    <w:rsid w:val="00B329B0"/>
    <w:rsid w:val="00B353DF"/>
    <w:rsid w:val="00B402D8"/>
    <w:rsid w:val="00B4237C"/>
    <w:rsid w:val="00B42FE8"/>
    <w:rsid w:val="00B52AFD"/>
    <w:rsid w:val="00B54077"/>
    <w:rsid w:val="00B8087E"/>
    <w:rsid w:val="00B85650"/>
    <w:rsid w:val="00BB486F"/>
    <w:rsid w:val="00BB553A"/>
    <w:rsid w:val="00BB646E"/>
    <w:rsid w:val="00BD1BA1"/>
    <w:rsid w:val="00BE26E2"/>
    <w:rsid w:val="00C019E5"/>
    <w:rsid w:val="00C10339"/>
    <w:rsid w:val="00C149FB"/>
    <w:rsid w:val="00C206F6"/>
    <w:rsid w:val="00C35BC4"/>
    <w:rsid w:val="00C41412"/>
    <w:rsid w:val="00C43F5B"/>
    <w:rsid w:val="00C76712"/>
    <w:rsid w:val="00CB4371"/>
    <w:rsid w:val="00CC3095"/>
    <w:rsid w:val="00CC516D"/>
    <w:rsid w:val="00CD154C"/>
    <w:rsid w:val="00D052E7"/>
    <w:rsid w:val="00D20F53"/>
    <w:rsid w:val="00D24330"/>
    <w:rsid w:val="00D40056"/>
    <w:rsid w:val="00D44ECE"/>
    <w:rsid w:val="00D51E7C"/>
    <w:rsid w:val="00D54F29"/>
    <w:rsid w:val="00D7020C"/>
    <w:rsid w:val="00D70AD9"/>
    <w:rsid w:val="00D72152"/>
    <w:rsid w:val="00D94BA5"/>
    <w:rsid w:val="00D9510F"/>
    <w:rsid w:val="00DA615C"/>
    <w:rsid w:val="00DA7DCD"/>
    <w:rsid w:val="00DB521D"/>
    <w:rsid w:val="00DC0651"/>
    <w:rsid w:val="00DC5769"/>
    <w:rsid w:val="00DD1BC6"/>
    <w:rsid w:val="00DE5DC3"/>
    <w:rsid w:val="00E00D8A"/>
    <w:rsid w:val="00E1050F"/>
    <w:rsid w:val="00E11604"/>
    <w:rsid w:val="00E11D92"/>
    <w:rsid w:val="00E130A0"/>
    <w:rsid w:val="00E210C4"/>
    <w:rsid w:val="00E23DB7"/>
    <w:rsid w:val="00E31F6C"/>
    <w:rsid w:val="00E42F22"/>
    <w:rsid w:val="00E46D96"/>
    <w:rsid w:val="00E52CCA"/>
    <w:rsid w:val="00E66409"/>
    <w:rsid w:val="00E668E3"/>
    <w:rsid w:val="00E72E42"/>
    <w:rsid w:val="00E81D5B"/>
    <w:rsid w:val="00E85D52"/>
    <w:rsid w:val="00E976B9"/>
    <w:rsid w:val="00EA05D3"/>
    <w:rsid w:val="00EA7720"/>
    <w:rsid w:val="00EB19AD"/>
    <w:rsid w:val="00EB2F31"/>
    <w:rsid w:val="00EB6493"/>
    <w:rsid w:val="00EC2915"/>
    <w:rsid w:val="00EC515A"/>
    <w:rsid w:val="00EC73FC"/>
    <w:rsid w:val="00ED05A9"/>
    <w:rsid w:val="00ED1BA0"/>
    <w:rsid w:val="00EF3BE5"/>
    <w:rsid w:val="00F17257"/>
    <w:rsid w:val="00F34D24"/>
    <w:rsid w:val="00F4130B"/>
    <w:rsid w:val="00F431E7"/>
    <w:rsid w:val="00F556A2"/>
    <w:rsid w:val="00F719A8"/>
    <w:rsid w:val="00F878B9"/>
    <w:rsid w:val="00FA0242"/>
    <w:rsid w:val="00FB1C59"/>
    <w:rsid w:val="00FB24E8"/>
    <w:rsid w:val="00FB3B2B"/>
    <w:rsid w:val="00FC18DA"/>
    <w:rsid w:val="00FC3917"/>
    <w:rsid w:val="00FD60DA"/>
    <w:rsid w:val="00FE32A1"/>
    <w:rsid w:val="00FF07B4"/>
    <w:rsid w:val="12EC8E41"/>
    <w:rsid w:val="7C0CA12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FE32A1"/>
    <w:pPr>
      <w:spacing w:after="0" w:line="240" w:lineRule="auto"/>
    </w:pPr>
  </w:style>
  <w:style w:type="character" w:customStyle="1" w:styleId="ui-provider">
    <w:name w:val="ui-provider"/>
    <w:basedOn w:val="DefaultParagraphFont"/>
    <w:rsid w:val="00EC515A"/>
  </w:style>
  <w:style w:type="paragraph" w:styleId="FootnoteText">
    <w:name w:val="footnote text"/>
    <w:basedOn w:val="Normal"/>
    <w:link w:val="FootnoteTextChar"/>
    <w:uiPriority w:val="99"/>
    <w:semiHidden/>
    <w:unhideWhenUsed/>
    <w:rsid w:val="001A0D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0DCB"/>
    <w:rPr>
      <w:sz w:val="20"/>
      <w:szCs w:val="20"/>
    </w:rPr>
  </w:style>
  <w:style w:type="character" w:styleId="FootnoteReference">
    <w:name w:val="footnote reference"/>
    <w:basedOn w:val="DefaultParagraphFont"/>
    <w:uiPriority w:val="99"/>
    <w:semiHidden/>
    <w:unhideWhenUsed/>
    <w:rsid w:val="001A0DCB"/>
    <w:rPr>
      <w:vertAlign w:val="superscript"/>
    </w:rPr>
  </w:style>
  <w:style w:type="character" w:customStyle="1" w:styleId="cf01">
    <w:name w:val="cf01"/>
    <w:basedOn w:val="DefaultParagraphFont"/>
    <w:rsid w:val="00FA024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640">
      <w:bodyDiv w:val="1"/>
      <w:marLeft w:val="0"/>
      <w:marRight w:val="0"/>
      <w:marTop w:val="0"/>
      <w:marBottom w:val="0"/>
      <w:divBdr>
        <w:top w:val="none" w:sz="0" w:space="0" w:color="auto"/>
        <w:left w:val="none" w:sz="0" w:space="0" w:color="auto"/>
        <w:bottom w:val="none" w:sz="0" w:space="0" w:color="auto"/>
        <w:right w:val="none" w:sz="0" w:space="0" w:color="auto"/>
      </w:divBdr>
    </w:div>
    <w:div w:id="36126165">
      <w:bodyDiv w:val="1"/>
      <w:marLeft w:val="0"/>
      <w:marRight w:val="0"/>
      <w:marTop w:val="0"/>
      <w:marBottom w:val="0"/>
      <w:divBdr>
        <w:top w:val="none" w:sz="0" w:space="0" w:color="auto"/>
        <w:left w:val="none" w:sz="0" w:space="0" w:color="auto"/>
        <w:bottom w:val="none" w:sz="0" w:space="0" w:color="auto"/>
        <w:right w:val="none" w:sz="0" w:space="0" w:color="auto"/>
      </w:divBdr>
    </w:div>
    <w:div w:id="413205087">
      <w:bodyDiv w:val="1"/>
      <w:marLeft w:val="0"/>
      <w:marRight w:val="0"/>
      <w:marTop w:val="0"/>
      <w:marBottom w:val="0"/>
      <w:divBdr>
        <w:top w:val="none" w:sz="0" w:space="0" w:color="auto"/>
        <w:left w:val="none" w:sz="0" w:space="0" w:color="auto"/>
        <w:bottom w:val="none" w:sz="0" w:space="0" w:color="auto"/>
        <w:right w:val="none" w:sz="0" w:space="0" w:color="auto"/>
      </w:divBdr>
    </w:div>
    <w:div w:id="651983780">
      <w:bodyDiv w:val="1"/>
      <w:marLeft w:val="0"/>
      <w:marRight w:val="0"/>
      <w:marTop w:val="0"/>
      <w:marBottom w:val="0"/>
      <w:divBdr>
        <w:top w:val="none" w:sz="0" w:space="0" w:color="auto"/>
        <w:left w:val="none" w:sz="0" w:space="0" w:color="auto"/>
        <w:bottom w:val="none" w:sz="0" w:space="0" w:color="auto"/>
        <w:right w:val="none" w:sz="0" w:space="0" w:color="auto"/>
      </w:divBdr>
    </w:div>
    <w:div w:id="833228738">
      <w:bodyDiv w:val="1"/>
      <w:marLeft w:val="0"/>
      <w:marRight w:val="0"/>
      <w:marTop w:val="0"/>
      <w:marBottom w:val="0"/>
      <w:divBdr>
        <w:top w:val="none" w:sz="0" w:space="0" w:color="auto"/>
        <w:left w:val="none" w:sz="0" w:space="0" w:color="auto"/>
        <w:bottom w:val="none" w:sz="0" w:space="0" w:color="auto"/>
        <w:right w:val="none" w:sz="0" w:space="0" w:color="auto"/>
      </w:divBdr>
    </w:div>
    <w:div w:id="873158752">
      <w:bodyDiv w:val="1"/>
      <w:marLeft w:val="0"/>
      <w:marRight w:val="0"/>
      <w:marTop w:val="0"/>
      <w:marBottom w:val="0"/>
      <w:divBdr>
        <w:top w:val="none" w:sz="0" w:space="0" w:color="auto"/>
        <w:left w:val="none" w:sz="0" w:space="0" w:color="auto"/>
        <w:bottom w:val="none" w:sz="0" w:space="0" w:color="auto"/>
        <w:right w:val="none" w:sz="0" w:space="0" w:color="auto"/>
      </w:divBdr>
    </w:div>
    <w:div w:id="93285514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79596680">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82951829">
      <w:bodyDiv w:val="1"/>
      <w:marLeft w:val="0"/>
      <w:marRight w:val="0"/>
      <w:marTop w:val="0"/>
      <w:marBottom w:val="0"/>
      <w:divBdr>
        <w:top w:val="none" w:sz="0" w:space="0" w:color="auto"/>
        <w:left w:val="none" w:sz="0" w:space="0" w:color="auto"/>
        <w:bottom w:val="none" w:sz="0" w:space="0" w:color="auto"/>
        <w:right w:val="none" w:sz="0" w:space="0" w:color="auto"/>
      </w:divBdr>
    </w:div>
    <w:div w:id="1291545612">
      <w:bodyDiv w:val="1"/>
      <w:marLeft w:val="0"/>
      <w:marRight w:val="0"/>
      <w:marTop w:val="0"/>
      <w:marBottom w:val="0"/>
      <w:divBdr>
        <w:top w:val="none" w:sz="0" w:space="0" w:color="auto"/>
        <w:left w:val="none" w:sz="0" w:space="0" w:color="auto"/>
        <w:bottom w:val="none" w:sz="0" w:space="0" w:color="auto"/>
        <w:right w:val="none" w:sz="0" w:space="0" w:color="auto"/>
      </w:divBdr>
    </w:div>
    <w:div w:id="1352948312">
      <w:bodyDiv w:val="1"/>
      <w:marLeft w:val="0"/>
      <w:marRight w:val="0"/>
      <w:marTop w:val="0"/>
      <w:marBottom w:val="0"/>
      <w:divBdr>
        <w:top w:val="none" w:sz="0" w:space="0" w:color="auto"/>
        <w:left w:val="none" w:sz="0" w:space="0" w:color="auto"/>
        <w:bottom w:val="none" w:sz="0" w:space="0" w:color="auto"/>
        <w:right w:val="none" w:sz="0" w:space="0" w:color="auto"/>
      </w:divBdr>
    </w:div>
    <w:div w:id="1527981911">
      <w:bodyDiv w:val="1"/>
      <w:marLeft w:val="0"/>
      <w:marRight w:val="0"/>
      <w:marTop w:val="0"/>
      <w:marBottom w:val="0"/>
      <w:divBdr>
        <w:top w:val="none" w:sz="0" w:space="0" w:color="auto"/>
        <w:left w:val="none" w:sz="0" w:space="0" w:color="auto"/>
        <w:bottom w:val="none" w:sz="0" w:space="0" w:color="auto"/>
        <w:right w:val="none" w:sz="0" w:space="0" w:color="auto"/>
      </w:divBdr>
    </w:div>
    <w:div w:id="1743793354">
      <w:bodyDiv w:val="1"/>
      <w:marLeft w:val="0"/>
      <w:marRight w:val="0"/>
      <w:marTop w:val="0"/>
      <w:marBottom w:val="0"/>
      <w:divBdr>
        <w:top w:val="none" w:sz="0" w:space="0" w:color="auto"/>
        <w:left w:val="none" w:sz="0" w:space="0" w:color="auto"/>
        <w:bottom w:val="none" w:sz="0" w:space="0" w:color="auto"/>
        <w:right w:val="none" w:sz="0" w:space="0" w:color="auto"/>
      </w:divBdr>
    </w:div>
    <w:div w:id="1938556056">
      <w:bodyDiv w:val="1"/>
      <w:marLeft w:val="0"/>
      <w:marRight w:val="0"/>
      <w:marTop w:val="0"/>
      <w:marBottom w:val="0"/>
      <w:divBdr>
        <w:top w:val="none" w:sz="0" w:space="0" w:color="auto"/>
        <w:left w:val="none" w:sz="0" w:space="0" w:color="auto"/>
        <w:bottom w:val="none" w:sz="0" w:space="0" w:color="auto"/>
        <w:right w:val="none" w:sz="0" w:space="0" w:color="auto"/>
      </w:divBdr>
    </w:div>
    <w:div w:id="21001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nodc.or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ites.org/eng/resources/reports/Annual_Illegal_trade_repor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ites.org/eng/imp/reporting_requirements/annual_repor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ecklist.cites.org/#/en" TargetMode="External"/><Relationship Id="rId5" Type="http://schemas.openxmlformats.org/officeDocument/2006/relationships/numbering" Target="numbering.xml"/><Relationship Id="rId15" Type="http://schemas.openxmlformats.org/officeDocument/2006/relationships/hyperlink" Target="http://trade.cites.org/cites_trade_guidelines/en-CITES_Trade_Database_Guide.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unodc.org/documents/data-and-analysis/wildlife/Methodological_Annex_final.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citesdata.un.org/" TargetMode="External"/><Relationship Id="rId1" Type="http://schemas.openxmlformats.org/officeDocument/2006/relationships/hyperlink" Target="https://www.fws.gov/library/collections/office-law-enforcement-importexport-dat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C5145A51-DAED-4FF0-8845-E65AC4E7AA35}"/>
      </w:docPartPr>
      <w:docPartBody>
        <w:p w:rsidR="0035588D" w:rsidRDefault="00805AAA">
          <w:r w:rsidRPr="006519D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AAA"/>
    <w:rsid w:val="0016611A"/>
    <w:rsid w:val="0035588D"/>
    <w:rsid w:val="00687681"/>
    <w:rsid w:val="00800AA5"/>
    <w:rsid w:val="00805AAA"/>
    <w:rsid w:val="00BF0703"/>
    <w:rsid w:val="00FE56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76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C2ACFA87F550418D225E071F542ADA" ma:contentTypeVersion="24" ma:contentTypeDescription="Create a new document." ma:contentTypeScope="" ma:versionID="4acc3459a9e5a8b946124cbee06b9a52">
  <xsd:schema xmlns:xsd="http://www.w3.org/2001/XMLSchema" xmlns:xs="http://www.w3.org/2001/XMLSchema" xmlns:p="http://schemas.microsoft.com/office/2006/metadata/properties" xmlns:ns2="8bde3967-4b29-49c8-add0-1b77de203898" xmlns:ns3="0f1cb922-524b-4a63-a729-f715e5c73bc5" xmlns:ns4="985ec44e-1bab-4c0b-9df0-6ba128686fc9" targetNamespace="http://schemas.microsoft.com/office/2006/metadata/properties" ma:root="true" ma:fieldsID="d55f6a0251caa7867116031c0bdd979f" ns2:_="" ns3:_="" ns4:_="">
    <xsd:import namespace="8bde3967-4b29-49c8-add0-1b77de203898"/>
    <xsd:import namespace="0f1cb922-524b-4a63-a729-f715e5c73bc5"/>
    <xsd:import namespace="985ec44e-1bab-4c0b-9df0-6ba128686f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e3967-4b29-49c8-add0-1b77de2038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b922-524b-4a63-a729-f715e5c73b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068b4f6-077d-4e9b-8d51-ea092799dd60}" ma:internalName="TaxCatchAll" ma:showField="CatchAllData" ma:web="8bde3967-4b29-49c8-add0-1b77de2038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f1cb922-524b-4a63-a729-f715e5c73bc5">
      <Terms xmlns="http://schemas.microsoft.com/office/infopath/2007/PartnerControls"/>
    </lcf76f155ced4ddcb4097134ff3c332f>
    <TaxCatchAll xmlns="985ec44e-1bab-4c0b-9df0-6ba128686fc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DAA374-38CB-4D21-84C4-C9374D8EF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e3967-4b29-49c8-add0-1b77de203898"/>
    <ds:schemaRef ds:uri="0f1cb922-524b-4a63-a729-f715e5c73bc5"/>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7DA67B-67BA-4989-8D20-8F606DEEE211}">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0f1cb922-524b-4a63-a729-f715e5c73bc5"/>
    <ds:schemaRef ds:uri="985ec44e-1bab-4c0b-9df0-6ba128686fc9"/>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Lambert, Julien (StatCan)</dc:creator>
  <cp:lastModifiedBy>Harumi Shibata Salazar</cp:lastModifiedBy>
  <cp:revision>15</cp:revision>
  <cp:lastPrinted>2016-07-16T14:25:00Z</cp:lastPrinted>
  <dcterms:created xsi:type="dcterms:W3CDTF">2024-07-23T08:20:00Z</dcterms:created>
  <dcterms:modified xsi:type="dcterms:W3CDTF">2024-09-27T15:34:00Z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0x010100ACC2ACFA87F550418D225E071F542ADA</vt:lpwstr>
  </property>
  <property fmtid="{D5CDD505-2E9C-101B-9397-08002B2CF9AE}" pid="3" name="MediaServiceImageTags">
    <vt:lpwstr/>
  </property>
</Properties>
</file>