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0D174C9E"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95747D">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B30377" w14:textId="77777777" w:rsidR="0095747D" w:rsidRPr="00A96255" w:rsidRDefault="0095747D" w:rsidP="0095747D">
      <w:pPr>
        <w:pStyle w:val="MIndHeader2"/>
      </w:pPr>
      <w:r w:rsidRPr="00A96255">
        <w:t xml:space="preserve">0. Indicator information </w:t>
      </w:r>
      <w:r>
        <w:rPr>
          <w:color w:val="B4B4B4"/>
          <w:sz w:val="20"/>
        </w:rPr>
        <w:t>(SDG_INDICATOR_INFO)</w:t>
      </w:r>
    </w:p>
    <w:p w14:paraId="6D70FBAF" w14:textId="77777777" w:rsidR="0095747D" w:rsidRPr="00A96255" w:rsidRDefault="0095747D" w:rsidP="0095747D">
      <w:pPr>
        <w:pStyle w:val="MIndHeader"/>
      </w:pPr>
      <w:r w:rsidRPr="00A96255">
        <w:t xml:space="preserve">0.a. </w:t>
      </w:r>
      <w:r w:rsidRPr="00EA05D3">
        <w:t>Goal</w:t>
      </w:r>
      <w:r w:rsidRPr="00A96255">
        <w:t xml:space="preserve"> </w:t>
      </w:r>
      <w:r>
        <w:rPr>
          <w:color w:val="B4B4B4"/>
          <w:sz w:val="20"/>
        </w:rPr>
        <w:t>(SDG_GOAL)</w:t>
      </w:r>
    </w:p>
    <w:p w14:paraId="6F809309" w14:textId="4C361625" w:rsidR="00407931" w:rsidRPr="00A96255" w:rsidRDefault="00407931" w:rsidP="002F5F0C">
      <w:pPr>
        <w:pStyle w:val="MGTHeader"/>
      </w:pPr>
      <w:r w:rsidRPr="00407931">
        <w:t xml:space="preserve">Goal 16: Promote peaceful and inclusive societies for sustainable development, provide access to justice for all and build effective, accountable and inclusive institutions at all </w:t>
      </w:r>
      <w:proofErr w:type="gramStart"/>
      <w:r w:rsidRPr="00407931">
        <w:t>levels</w:t>
      </w:r>
      <w:proofErr w:type="gramEnd"/>
    </w:p>
    <w:p w14:paraId="10F950A4" w14:textId="77777777" w:rsidR="0095747D" w:rsidRPr="00A96255" w:rsidRDefault="0095747D" w:rsidP="0095747D">
      <w:pPr>
        <w:pStyle w:val="MIndHeader"/>
      </w:pPr>
      <w:r w:rsidRPr="00A96255">
        <w:t xml:space="preserve">0.b. Target </w:t>
      </w:r>
      <w:r>
        <w:rPr>
          <w:color w:val="B4B4B4"/>
          <w:sz w:val="20"/>
        </w:rPr>
        <w:t>(SDG_TARGET)</w:t>
      </w:r>
    </w:p>
    <w:p w14:paraId="72CC9DDE" w14:textId="6C93DA1F" w:rsidR="00407931" w:rsidRPr="00A96255" w:rsidRDefault="00407931" w:rsidP="00D24330">
      <w:pPr>
        <w:pStyle w:val="MGTHeader"/>
      </w:pPr>
      <w:r w:rsidRPr="00407931">
        <w:t>Target 16.1: Significantly reduce all forms of violence and related death rates everywhere</w:t>
      </w:r>
    </w:p>
    <w:p w14:paraId="7AE4EBE8" w14:textId="77777777" w:rsidR="0095747D" w:rsidRPr="00A96255" w:rsidRDefault="0095747D" w:rsidP="0095747D">
      <w:pPr>
        <w:pStyle w:val="MIndHeader"/>
      </w:pPr>
      <w:r w:rsidRPr="00A96255">
        <w:t xml:space="preserve">0.c. Indicator </w:t>
      </w:r>
      <w:r>
        <w:rPr>
          <w:color w:val="B4B4B4"/>
          <w:sz w:val="20"/>
        </w:rPr>
        <w:t>(SDG_INDICATOR)</w:t>
      </w:r>
    </w:p>
    <w:p w14:paraId="55477F2C" w14:textId="0A038190" w:rsidR="00407931" w:rsidRPr="00A96255" w:rsidRDefault="00407931" w:rsidP="00D24330">
      <w:pPr>
        <w:pStyle w:val="MGTHeader"/>
      </w:pPr>
      <w:r w:rsidRPr="00407931">
        <w:t>Indicator 16.1.1: Number of victims of intentional homicide per 100,000 population, by sex and age</w:t>
      </w:r>
    </w:p>
    <w:p w14:paraId="70042A5B" w14:textId="77777777" w:rsidR="0095747D" w:rsidRPr="005B6429" w:rsidRDefault="0095747D" w:rsidP="0095747D">
      <w:pPr>
        <w:pStyle w:val="MIndHeader"/>
      </w:pPr>
      <w:r w:rsidRPr="00A95329">
        <w:t>0</w:t>
      </w:r>
      <w:r w:rsidRPr="005B6429">
        <w:t>.d. Series</w:t>
      </w:r>
      <w:r w:rsidRPr="00A96255">
        <w:t xml:space="preserve"> </w:t>
      </w:r>
      <w:r>
        <w:rPr>
          <w:color w:val="B4B4B4"/>
          <w:sz w:val="20"/>
        </w:rPr>
        <w:t>(SDG_SERIES_DESCR)</w:t>
      </w:r>
    </w:p>
    <w:p w14:paraId="5FEFE08D" w14:textId="77777777" w:rsidR="00924052" w:rsidRDefault="00924052" w:rsidP="00924052">
      <w:pPr>
        <w:pStyle w:val="MGTHeader"/>
      </w:pPr>
      <w:r>
        <w:t>VC_IHR_PSRC - Number of victims of intentional homicide per 100,000 population [16.1.1]</w:t>
      </w:r>
    </w:p>
    <w:p w14:paraId="771888BA" w14:textId="7EA9279A" w:rsidR="00D24330" w:rsidRPr="00D74411" w:rsidRDefault="00924052" w:rsidP="00924052">
      <w:pPr>
        <w:pStyle w:val="MGTHeader"/>
      </w:pPr>
      <w:r>
        <w:t>VC_IHR_PSRCN - Number of victims of intentional homicide [16.1.1]</w:t>
      </w:r>
    </w:p>
    <w:p w14:paraId="788C8AC2" w14:textId="77777777" w:rsidR="0095747D" w:rsidRPr="005B6429" w:rsidRDefault="0095747D" w:rsidP="0095747D">
      <w:pPr>
        <w:pStyle w:val="MIndHeader"/>
      </w:pPr>
      <w:r w:rsidRPr="005B6429">
        <w:t>0.e. Metadata update</w:t>
      </w:r>
      <w:r w:rsidRPr="00A96255">
        <w:t xml:space="preserve"> </w:t>
      </w:r>
      <w:r>
        <w:rPr>
          <w:color w:val="B4B4B4"/>
          <w:sz w:val="20"/>
        </w:rPr>
        <w:t>(META_LAST_UPDATE)</w:t>
      </w:r>
    </w:p>
    <w:p w14:paraId="6721D8D2" w14:textId="3A6141D9" w:rsidR="007A24A7" w:rsidRDefault="00000000" w:rsidP="0095747D">
      <w:pPr>
        <w:pStyle w:val="MIndHeader"/>
      </w:pPr>
      <w:sdt>
        <w:sdtPr>
          <w:rPr>
            <w:rStyle w:val="MGTHeaderChar"/>
          </w:rPr>
          <w:id w:val="480503133"/>
          <w:placeholder>
            <w:docPart w:val="DefaultPlaceholder_-1854013437"/>
          </w:placeholder>
          <w:date w:fullDate="2024-07-29T00:00:00Z">
            <w:dateFormat w:val="yyyy-MM-dd"/>
            <w:lid w:val="en-US"/>
            <w:storeMappedDataAs w:val="dateTime"/>
            <w:calendar w:val="gregorian"/>
          </w:date>
        </w:sdtPr>
        <w:sdtContent>
          <w:r w:rsidR="006921A5">
            <w:rPr>
              <w:rStyle w:val="MGTHeaderChar"/>
              <w:lang w:val="en-US"/>
            </w:rPr>
            <w:t>2024-07-29</w:t>
          </w:r>
        </w:sdtContent>
      </w:sdt>
    </w:p>
    <w:p w14:paraId="469C31D0" w14:textId="798E6767" w:rsidR="0095747D" w:rsidRPr="00A96255" w:rsidRDefault="0095747D" w:rsidP="0095747D">
      <w:pPr>
        <w:pStyle w:val="MIndHeader"/>
      </w:pPr>
      <w:r w:rsidRPr="00A96255">
        <w:t xml:space="preserve">0.f. Related indicators </w:t>
      </w:r>
      <w:r>
        <w:rPr>
          <w:color w:val="B4B4B4"/>
          <w:sz w:val="20"/>
        </w:rPr>
        <w:t>(SDG_RELATED_INDICATORS)</w:t>
      </w:r>
    </w:p>
    <w:p w14:paraId="4B054A6A" w14:textId="00DAF745" w:rsidR="00E44971" w:rsidRDefault="00E44971" w:rsidP="00BA3E16">
      <w:pPr>
        <w:pStyle w:val="MGTHeader"/>
      </w:pPr>
      <w:r>
        <w:t>5.2.1</w:t>
      </w:r>
      <w:r w:rsidR="00BA3E16">
        <w:t xml:space="preserve">: Proportion of ever-partnered women and girls aged 15 years and older subjected to physical, sexual or psychological violence by a current or former intimate partner in the previous 12 months, by form of violence and by </w:t>
      </w:r>
      <w:proofErr w:type="gramStart"/>
      <w:r w:rsidR="00BA3E16">
        <w:t>age</w:t>
      </w:r>
      <w:proofErr w:type="gramEnd"/>
    </w:p>
    <w:p w14:paraId="22430AD7" w14:textId="5C197068" w:rsidR="00D072FF" w:rsidRDefault="00D072FF" w:rsidP="008F5927">
      <w:pPr>
        <w:pStyle w:val="MGTHeader"/>
      </w:pPr>
      <w:r>
        <w:t>16.1.3</w:t>
      </w:r>
      <w:r w:rsidR="008F5927">
        <w:t>: Proportion of population subjected to (a) physical violence, (b) psychological violence and (c) sexual violence in the previous 12 months</w:t>
      </w:r>
    </w:p>
    <w:p w14:paraId="01C293AF" w14:textId="43349C45" w:rsidR="001524DF" w:rsidRPr="00A96255" w:rsidRDefault="37BB6EB5" w:rsidP="001524DF">
      <w:pPr>
        <w:pStyle w:val="MGTHeader"/>
      </w:pPr>
      <w:r>
        <w:t>16.1.4</w:t>
      </w:r>
      <w:r w:rsidR="008B4B82">
        <w:t>: Proportion of population that feel safe walking alone around the area they live after dark</w:t>
      </w:r>
    </w:p>
    <w:p w14:paraId="76D36DCE" w14:textId="77777777" w:rsidR="0095747D" w:rsidRPr="00A96255" w:rsidRDefault="0095747D" w:rsidP="0095747D">
      <w:pPr>
        <w:pStyle w:val="MIndHeader"/>
      </w:pPr>
      <w:r w:rsidRPr="00A96255">
        <w:t xml:space="preserve">0.g. International organisations(s) responsible for global monitoring </w:t>
      </w:r>
      <w:r>
        <w:rPr>
          <w:color w:val="B4B4B4"/>
          <w:sz w:val="20"/>
        </w:rPr>
        <w:t>(SDG_CUSTODIAN_AGENCIES)</w:t>
      </w:r>
    </w:p>
    <w:p w14:paraId="71645A89" w14:textId="574BEDC3" w:rsidR="00E06AD5" w:rsidRPr="00A96255" w:rsidRDefault="00E06AD5" w:rsidP="00D24330">
      <w:pPr>
        <w:pStyle w:val="MGTHeader"/>
        <w:rPr>
          <w:color w:val="4A4A4A"/>
        </w:rPr>
      </w:pPr>
      <w:r>
        <w:t>United Nations Office on Drugs and Crime (UNODC)</w:t>
      </w:r>
      <w:r w:rsidR="005B6429">
        <w:t>, World Health Organization</w:t>
      </w:r>
      <w:r w:rsidR="004F5CCD">
        <w:t xml:space="preserve"> (WHO)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4E2EDD36" w14:textId="77777777" w:rsidR="0095747D" w:rsidRPr="00EA05D3" w:rsidRDefault="0095747D" w:rsidP="0095747D">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Pr>
          <w:color w:val="B4B4B4"/>
          <w:sz w:val="20"/>
        </w:rPr>
        <w:t>(CONTACT)</w:t>
      </w:r>
    </w:p>
    <w:p w14:paraId="76E9470B" w14:textId="77777777" w:rsidR="0095747D" w:rsidRPr="00A96255" w:rsidRDefault="0095747D" w:rsidP="0095747D">
      <w:pPr>
        <w:pStyle w:val="MHeader2"/>
      </w:pPr>
      <w:r w:rsidRPr="00A96255">
        <w:t xml:space="preserve">1.a. Organisation </w:t>
      </w:r>
      <w:r>
        <w:rPr>
          <w:color w:val="B4B4B4"/>
          <w:sz w:val="20"/>
        </w:rPr>
        <w:t>(CONTACT_ORGANISATION)</w:t>
      </w:r>
    </w:p>
    <w:bookmarkEnd w:id="0"/>
    <w:bookmarkEnd w:id="1"/>
    <w:bookmarkEnd w:id="2"/>
    <w:bookmarkEnd w:id="3"/>
    <w:bookmarkEnd w:id="4"/>
    <w:p w14:paraId="1627A652" w14:textId="72517052" w:rsidR="00E06AD5" w:rsidRDefault="00E06AD5" w:rsidP="00576CFA">
      <w:pPr>
        <w:pStyle w:val="MText"/>
      </w:pPr>
      <w:r w:rsidRPr="00E06AD5">
        <w:t>United Nations Office on Drugs and Crime (UNODC)</w:t>
      </w:r>
    </w:p>
    <w:p w14:paraId="6E829FD0" w14:textId="2439F30A" w:rsidR="00F719A8" w:rsidRDefault="00F719A8" w:rsidP="00576CFA">
      <w:pPr>
        <w:pStyle w:val="MText"/>
      </w:pPr>
    </w:p>
    <w:p w14:paraId="0A13649F" w14:textId="77777777" w:rsidR="0095747D" w:rsidRPr="00A96255" w:rsidRDefault="0095747D" w:rsidP="0095747D">
      <w:pPr>
        <w:pStyle w:val="MHeader"/>
      </w:pPr>
      <w:r w:rsidRPr="00A96255">
        <w:t xml:space="preserve">2. Definition, concepts, and classifications </w:t>
      </w:r>
      <w:r>
        <w:rPr>
          <w:color w:val="B4B4B4"/>
          <w:sz w:val="20"/>
        </w:rPr>
        <w:t>(IND_DEF_CON_CLASS)</w:t>
      </w:r>
    </w:p>
    <w:p w14:paraId="2507D2D9" w14:textId="77777777" w:rsidR="0095747D" w:rsidRPr="00A96255" w:rsidRDefault="0095747D" w:rsidP="0095747D">
      <w:pPr>
        <w:pStyle w:val="MHeader2"/>
      </w:pPr>
      <w:r w:rsidRPr="00A96255">
        <w:t xml:space="preserve">2.a. Definition and concepts </w:t>
      </w:r>
      <w:r>
        <w:rPr>
          <w:color w:val="B4B4B4"/>
          <w:sz w:val="20"/>
        </w:rPr>
        <w:t>(STAT_CONC_DEF)</w:t>
      </w:r>
    </w:p>
    <w:p w14:paraId="7ABB6DCC"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Definition:</w:t>
      </w:r>
    </w:p>
    <w:p w14:paraId="03703090"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indicator is defined as the total count of victims of intentional homicide divided by the total population, expressed per 100,000 population.</w:t>
      </w:r>
    </w:p>
    <w:p w14:paraId="0203A4C3" w14:textId="77777777" w:rsidR="00E06AD5" w:rsidRPr="00524988" w:rsidRDefault="00E06AD5" w:rsidP="00E06AD5">
      <w:pPr>
        <w:shd w:val="clear" w:color="auto" w:fill="FFFFFF"/>
        <w:spacing w:after="0"/>
        <w:rPr>
          <w:rFonts w:eastAsia="Times New Roman" w:cs="Times New Roman"/>
          <w:color w:val="4A4A4A"/>
          <w:sz w:val="21"/>
          <w:szCs w:val="21"/>
          <w:lang w:eastAsia="en-GB"/>
        </w:rPr>
      </w:pPr>
    </w:p>
    <w:p w14:paraId="60D472E7"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lastRenderedPageBreak/>
        <w:t xml:space="preserve">Intentional homicide is defined as the unlawful death inflicted upon a person with the intent to cause death or serious injury (Source: International Classification of Crime for Statistical Purposes, ICCS 2015); population refers to total resident population in a given country </w:t>
      </w:r>
      <w:proofErr w:type="gramStart"/>
      <w:r w:rsidRPr="00524988">
        <w:rPr>
          <w:rFonts w:eastAsia="Times New Roman" w:cs="Times New Roman"/>
          <w:color w:val="4A4A4A"/>
          <w:sz w:val="21"/>
          <w:szCs w:val="21"/>
          <w:lang w:eastAsia="en-GB"/>
        </w:rPr>
        <w:t>in a given year</w:t>
      </w:r>
      <w:proofErr w:type="gramEnd"/>
      <w:r w:rsidRPr="00524988">
        <w:rPr>
          <w:rFonts w:eastAsia="Times New Roman" w:cs="Times New Roman"/>
          <w:color w:val="4A4A4A"/>
          <w:sz w:val="21"/>
          <w:szCs w:val="21"/>
          <w:lang w:eastAsia="en-GB"/>
        </w:rPr>
        <w:t>.</w:t>
      </w:r>
    </w:p>
    <w:p w14:paraId="5148EC40" w14:textId="77777777" w:rsidR="00E06AD5" w:rsidRPr="00524988" w:rsidRDefault="00E06AD5" w:rsidP="00E06AD5">
      <w:pPr>
        <w:shd w:val="clear" w:color="auto" w:fill="FFFFFF"/>
        <w:spacing w:after="0"/>
        <w:rPr>
          <w:rFonts w:eastAsia="Times New Roman" w:cs="Times New Roman"/>
          <w:color w:val="4A4A4A"/>
          <w:sz w:val="21"/>
          <w:szCs w:val="21"/>
          <w:lang w:eastAsia="en-GB"/>
        </w:rPr>
      </w:pPr>
    </w:p>
    <w:p w14:paraId="759C260B" w14:textId="2CE3E227" w:rsidR="00E06AD5" w:rsidRDefault="00E06AD5" w:rsidP="00E06AD5">
      <w:pPr>
        <w:shd w:val="clear" w:color="auto" w:fill="FFFFFF"/>
        <w:spacing w:after="0"/>
        <w:rPr>
          <w:rFonts w:eastAsia="Times New Roman" w:cs="Times New Roman"/>
          <w:b/>
          <w:bCs/>
          <w:color w:val="4A4A4A"/>
          <w:sz w:val="21"/>
          <w:szCs w:val="21"/>
          <w:lang w:eastAsia="en-GB"/>
        </w:rPr>
      </w:pPr>
      <w:r w:rsidRPr="00524988">
        <w:rPr>
          <w:rFonts w:eastAsia="Times New Roman" w:cs="Times New Roman"/>
          <w:b/>
          <w:bCs/>
          <w:color w:val="4A4A4A"/>
          <w:sz w:val="21"/>
          <w:szCs w:val="21"/>
          <w:lang w:eastAsia="en-GB"/>
        </w:rPr>
        <w:t>Concepts:</w:t>
      </w:r>
    </w:p>
    <w:p w14:paraId="4547A145" w14:textId="221380F0" w:rsidR="009F60D6" w:rsidRPr="009F60D6" w:rsidRDefault="009F60D6" w:rsidP="009F60D6">
      <w:pPr>
        <w:shd w:val="clear" w:color="auto" w:fill="FFFFFF"/>
        <w:spacing w:after="0"/>
        <w:rPr>
          <w:rFonts w:eastAsia="Times New Roman" w:cs="Times New Roman"/>
          <w:color w:val="4A4A4A"/>
          <w:sz w:val="21"/>
          <w:szCs w:val="21"/>
          <w:lang w:eastAsia="en-GB"/>
        </w:rPr>
      </w:pPr>
      <w:r w:rsidRPr="009F60D6">
        <w:rPr>
          <w:rFonts w:eastAsia="Times New Roman" w:cs="Times New Roman"/>
          <w:color w:val="4A4A4A"/>
          <w:sz w:val="21"/>
          <w:szCs w:val="21"/>
          <w:lang w:eastAsia="en-GB"/>
        </w:rPr>
        <w:t>The International Classification of Crime for Statistical Purposes (ICCS) is the source of the definition</w:t>
      </w:r>
      <w:r>
        <w:rPr>
          <w:rFonts w:eastAsia="Times New Roman" w:cs="Times New Roman"/>
          <w:color w:val="4A4A4A"/>
          <w:sz w:val="21"/>
          <w:szCs w:val="21"/>
          <w:lang w:eastAsia="en-GB"/>
        </w:rPr>
        <w:t xml:space="preserve"> </w:t>
      </w:r>
      <w:r w:rsidRPr="009F60D6">
        <w:rPr>
          <w:rFonts w:eastAsia="Times New Roman" w:cs="Times New Roman"/>
          <w:color w:val="4A4A4A"/>
          <w:sz w:val="21"/>
          <w:szCs w:val="21"/>
          <w:lang w:eastAsia="en-GB"/>
        </w:rPr>
        <w:t>of intentional homicide</w:t>
      </w:r>
      <w:r w:rsidR="002F6239">
        <w:rPr>
          <w:rFonts w:eastAsia="Times New Roman" w:cs="Times New Roman"/>
          <w:color w:val="4A4A4A"/>
          <w:sz w:val="21"/>
          <w:szCs w:val="21"/>
          <w:lang w:eastAsia="en-GB"/>
        </w:rPr>
        <w:t>.</w:t>
      </w:r>
    </w:p>
    <w:p w14:paraId="4A8E66AD" w14:textId="17906CCC" w:rsidR="009F60D6" w:rsidRPr="009F60D6" w:rsidRDefault="009F60D6" w:rsidP="009F60D6">
      <w:pPr>
        <w:shd w:val="clear" w:color="auto" w:fill="FFFFFF"/>
        <w:spacing w:after="0"/>
        <w:rPr>
          <w:rFonts w:eastAsia="Times New Roman" w:cs="Times New Roman"/>
          <w:color w:val="4A4A4A"/>
          <w:sz w:val="21"/>
          <w:szCs w:val="21"/>
          <w:lang w:eastAsia="en-GB"/>
        </w:rPr>
      </w:pPr>
      <w:r w:rsidRPr="009F60D6">
        <w:rPr>
          <w:rFonts w:eastAsia="Times New Roman" w:cs="Times New Roman"/>
          <w:color w:val="4A4A4A"/>
          <w:sz w:val="21"/>
          <w:szCs w:val="21"/>
          <w:lang w:eastAsia="en-GB"/>
        </w:rPr>
        <w:t>Intentional homicide (ICCS 0101): Unlawful death inflicted upon a person with the intent to cause</w:t>
      </w:r>
      <w:r>
        <w:rPr>
          <w:rFonts w:eastAsia="Times New Roman" w:cs="Times New Roman"/>
          <w:color w:val="4A4A4A"/>
          <w:sz w:val="21"/>
          <w:szCs w:val="21"/>
          <w:lang w:eastAsia="en-GB"/>
        </w:rPr>
        <w:t xml:space="preserve"> </w:t>
      </w:r>
      <w:r w:rsidRPr="009F60D6">
        <w:rPr>
          <w:rFonts w:eastAsia="Times New Roman" w:cs="Times New Roman"/>
          <w:color w:val="4A4A4A"/>
          <w:sz w:val="21"/>
          <w:szCs w:val="21"/>
          <w:lang w:eastAsia="en-GB"/>
        </w:rPr>
        <w:t>death or serious injury.</w:t>
      </w:r>
    </w:p>
    <w:p w14:paraId="7F63EE1B" w14:textId="16028122" w:rsidR="009F60D6" w:rsidRPr="009F60D6" w:rsidRDefault="009F60D6" w:rsidP="009F60D6">
      <w:pPr>
        <w:shd w:val="clear" w:color="auto" w:fill="FFFFFF"/>
        <w:spacing w:after="0"/>
        <w:rPr>
          <w:rFonts w:eastAsia="Times New Roman" w:cs="Times New Roman"/>
          <w:color w:val="4A4A4A"/>
          <w:sz w:val="21"/>
          <w:szCs w:val="21"/>
          <w:lang w:eastAsia="en-GB"/>
        </w:rPr>
      </w:pPr>
      <w:r w:rsidRPr="009F60D6">
        <w:rPr>
          <w:rFonts w:eastAsia="Times New Roman" w:cs="Times New Roman"/>
          <w:color w:val="4A4A4A"/>
          <w:sz w:val="21"/>
          <w:szCs w:val="21"/>
          <w:lang w:eastAsia="en-GB"/>
        </w:rPr>
        <w:t>The statistical definition contains three elements that characterize the killing of a person as</w:t>
      </w:r>
      <w:r>
        <w:rPr>
          <w:rFonts w:eastAsia="Times New Roman" w:cs="Times New Roman"/>
          <w:color w:val="4A4A4A"/>
          <w:sz w:val="21"/>
          <w:szCs w:val="21"/>
          <w:lang w:eastAsia="en-GB"/>
        </w:rPr>
        <w:t xml:space="preserve"> </w:t>
      </w:r>
      <w:r w:rsidRPr="009F60D6">
        <w:rPr>
          <w:rFonts w:eastAsia="Times New Roman" w:cs="Times New Roman"/>
          <w:color w:val="4A4A4A"/>
          <w:sz w:val="21"/>
          <w:szCs w:val="21"/>
          <w:lang w:eastAsia="en-GB"/>
        </w:rPr>
        <w:t>“intentional homicide”:</w:t>
      </w:r>
    </w:p>
    <w:p w14:paraId="140C0D37" w14:textId="02390B7B"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1. The killing of a person by another person (objective element);</w:t>
      </w:r>
    </w:p>
    <w:p w14:paraId="2D63A1FE" w14:textId="22F58EFD"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2. The intent of the perpetrator to kill or seriously injure the victim (subjective element);</w:t>
      </w:r>
    </w:p>
    <w:p w14:paraId="624A61CA" w14:textId="2B3F8261"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3. The unlawfulness of the killing, which means that the law considers the perpetrator liable for the unlawful death (legal element).</w:t>
      </w:r>
    </w:p>
    <w:p w14:paraId="5A967E63" w14:textId="3E798A0C" w:rsidR="00E06AD5" w:rsidRPr="00524988" w:rsidRDefault="00E06AD5" w:rsidP="00E06AD5">
      <w:pPr>
        <w:shd w:val="clear" w:color="auto" w:fill="FFFFFF"/>
        <w:spacing w:after="0"/>
        <w:rPr>
          <w:rFonts w:eastAsia="Times New Roman" w:cs="Times New Roman"/>
          <w:color w:val="4A4A4A"/>
          <w:sz w:val="21"/>
          <w:szCs w:val="21"/>
          <w:lang w:eastAsia="en-GB"/>
        </w:rPr>
      </w:pPr>
    </w:p>
    <w:p w14:paraId="68DC8FA7" w14:textId="7747A052" w:rsidR="00043741" w:rsidRDefault="00E06AD5" w:rsidP="000D47C4">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This definition states that, for statistical purposes, all killings corresponding to the three criteria above should be considered as intentional homicides, irrespective of definitions provided by national legislations or practices.</w:t>
      </w:r>
    </w:p>
    <w:p w14:paraId="11DE6CC4" w14:textId="2F50EC2E" w:rsidR="007F367F" w:rsidRDefault="007F367F" w:rsidP="000D47C4">
      <w:pPr>
        <w:shd w:val="clear" w:color="auto" w:fill="FFFFFF"/>
        <w:spacing w:after="0"/>
        <w:rPr>
          <w:rFonts w:eastAsia="Times New Roman" w:cs="Times New Roman"/>
          <w:color w:val="4A4A4A"/>
          <w:sz w:val="21"/>
          <w:szCs w:val="21"/>
          <w:lang w:eastAsia="en-GB"/>
        </w:rPr>
      </w:pPr>
    </w:p>
    <w:p w14:paraId="46628A87" w14:textId="09AFD3CB" w:rsidR="00355128" w:rsidRDefault="4F223AA1" w:rsidP="00966C10">
      <w:pPr>
        <w:shd w:val="clear" w:color="auto" w:fill="FFFFFF" w:themeFill="background1"/>
        <w:spacing w:after="0"/>
        <w:rPr>
          <w:rFonts w:eastAsia="Times New Roman" w:cs="Times New Roman"/>
          <w:color w:val="4A4A4A"/>
          <w:sz w:val="21"/>
          <w:szCs w:val="21"/>
          <w:lang w:eastAsia="en-GB"/>
        </w:rPr>
      </w:pPr>
      <w:r w:rsidRPr="2C6A6E50">
        <w:rPr>
          <w:rFonts w:eastAsia="Times New Roman" w:cs="Times New Roman"/>
          <w:color w:val="4A4A4A"/>
          <w:sz w:val="21"/>
          <w:szCs w:val="21"/>
          <w:lang w:eastAsia="en-GB"/>
        </w:rPr>
        <w:t>In the International Classification of Diseases (ICD)</w:t>
      </w:r>
      <w:r w:rsidR="0E01D17A" w:rsidRPr="2C6A6E50">
        <w:rPr>
          <w:rFonts w:eastAsia="Times New Roman" w:cs="Times New Roman"/>
          <w:color w:val="4A4A4A"/>
          <w:sz w:val="21"/>
          <w:szCs w:val="21"/>
          <w:lang w:eastAsia="en-GB"/>
        </w:rPr>
        <w:t>, deaths coded with ICD</w:t>
      </w:r>
      <w:r w:rsidR="00431FC9">
        <w:rPr>
          <w:rFonts w:eastAsia="Times New Roman" w:cs="Times New Roman"/>
          <w:color w:val="4A4A4A"/>
          <w:sz w:val="21"/>
          <w:szCs w:val="21"/>
          <w:lang w:eastAsia="en-GB"/>
        </w:rPr>
        <w:t>-10</w:t>
      </w:r>
      <w:r w:rsidR="0E01D17A" w:rsidRPr="2C6A6E50">
        <w:rPr>
          <w:rFonts w:eastAsia="Times New Roman" w:cs="Times New Roman"/>
          <w:color w:val="4A4A4A"/>
          <w:sz w:val="21"/>
          <w:szCs w:val="21"/>
          <w:lang w:eastAsia="en-GB"/>
        </w:rPr>
        <w:t xml:space="preserve"> codes X85-Y09 </w:t>
      </w:r>
      <w:r w:rsidR="0E771E2D" w:rsidRPr="2C6A6E50">
        <w:rPr>
          <w:rFonts w:eastAsia="Times New Roman" w:cs="Times New Roman"/>
          <w:color w:val="4A4A4A"/>
          <w:sz w:val="21"/>
          <w:szCs w:val="21"/>
          <w:lang w:eastAsia="en-GB"/>
        </w:rPr>
        <w:t>(</w:t>
      </w:r>
      <w:bookmarkStart w:id="5" w:name="_Hlk128984908"/>
      <w:r w:rsidR="0E771E2D" w:rsidRPr="2C6A6E50">
        <w:rPr>
          <w:rFonts w:eastAsia="Times New Roman" w:cs="Times New Roman"/>
          <w:color w:val="4A4A4A"/>
          <w:sz w:val="21"/>
          <w:szCs w:val="21"/>
          <w:lang w:eastAsia="en-GB"/>
        </w:rPr>
        <w:t>injuries inflicted by another person with intent to injure or kill</w:t>
      </w:r>
      <w:bookmarkEnd w:id="5"/>
      <w:r w:rsidR="0E771E2D" w:rsidRPr="2C6A6E50">
        <w:rPr>
          <w:rFonts w:eastAsia="Times New Roman" w:cs="Times New Roman"/>
          <w:color w:val="4A4A4A"/>
          <w:sz w:val="21"/>
          <w:szCs w:val="21"/>
          <w:lang w:eastAsia="en-GB"/>
        </w:rPr>
        <w:t>) and ICD</w:t>
      </w:r>
      <w:r w:rsidR="00121905">
        <w:rPr>
          <w:rFonts w:eastAsia="Times New Roman" w:cs="Times New Roman"/>
          <w:color w:val="4A4A4A"/>
          <w:sz w:val="21"/>
          <w:szCs w:val="21"/>
          <w:lang w:eastAsia="en-GB"/>
        </w:rPr>
        <w:t>-10</w:t>
      </w:r>
      <w:r w:rsidR="0E771E2D" w:rsidRPr="2C6A6E50">
        <w:rPr>
          <w:rFonts w:eastAsia="Times New Roman" w:cs="Times New Roman"/>
          <w:color w:val="4A4A4A"/>
          <w:sz w:val="21"/>
          <w:szCs w:val="21"/>
          <w:lang w:eastAsia="en-GB"/>
        </w:rPr>
        <w:t xml:space="preserve"> code Y87.1 (sequelae of assault), </w:t>
      </w:r>
      <w:r w:rsidR="00A5360F">
        <w:rPr>
          <w:rFonts w:eastAsia="Times New Roman" w:cs="Times New Roman"/>
          <w:color w:val="4A4A4A"/>
          <w:sz w:val="21"/>
          <w:szCs w:val="21"/>
          <w:lang w:eastAsia="en-GB"/>
        </w:rPr>
        <w:t>or</w:t>
      </w:r>
      <w:r w:rsidR="00BD75C1">
        <w:rPr>
          <w:rFonts w:eastAsia="Times New Roman" w:cs="Times New Roman"/>
          <w:color w:val="4A4A4A"/>
          <w:sz w:val="21"/>
          <w:szCs w:val="21"/>
          <w:lang w:eastAsia="en-GB"/>
        </w:rPr>
        <w:t xml:space="preserve"> ICD-</w:t>
      </w:r>
      <w:r w:rsidR="00431FC9">
        <w:rPr>
          <w:rFonts w:eastAsia="Times New Roman" w:cs="Times New Roman"/>
          <w:color w:val="4A4A4A"/>
          <w:sz w:val="21"/>
          <w:szCs w:val="21"/>
          <w:lang w:eastAsia="en-GB"/>
        </w:rPr>
        <w:t xml:space="preserve">11 codes </w:t>
      </w:r>
      <w:r w:rsidR="00431FC9" w:rsidRPr="00966C10">
        <w:rPr>
          <w:rFonts w:eastAsia="Times New Roman" w:cs="Times New Roman"/>
          <w:color w:val="4A4A4A"/>
          <w:sz w:val="21"/>
          <w:szCs w:val="21"/>
          <w:lang w:eastAsia="en-GB"/>
        </w:rPr>
        <w:t>PD50-PF2Z</w:t>
      </w:r>
      <w:r w:rsidR="00A5360F" w:rsidRPr="00966C10">
        <w:rPr>
          <w:rFonts w:eastAsia="Times New Roman" w:cs="Times New Roman"/>
          <w:color w:val="4A4A4A"/>
          <w:sz w:val="21"/>
          <w:szCs w:val="21"/>
          <w:lang w:eastAsia="en-GB"/>
        </w:rPr>
        <w:t xml:space="preserve"> and</w:t>
      </w:r>
      <w:r w:rsidR="00431FC9" w:rsidRPr="00966C10">
        <w:rPr>
          <w:rFonts w:eastAsia="Times New Roman" w:cs="Times New Roman"/>
          <w:color w:val="4A4A4A"/>
          <w:sz w:val="21"/>
          <w:szCs w:val="21"/>
          <w:lang w:eastAsia="en-GB"/>
        </w:rPr>
        <w:t xml:space="preserve"> PJ20-PJ2Z</w:t>
      </w:r>
      <w:r w:rsidR="002236CA" w:rsidRPr="00966C10">
        <w:rPr>
          <w:rFonts w:eastAsia="Times New Roman" w:cs="Times New Roman"/>
          <w:color w:val="4A4A4A"/>
          <w:sz w:val="21"/>
          <w:szCs w:val="21"/>
          <w:lang w:eastAsia="en-GB"/>
        </w:rPr>
        <w:t>,</w:t>
      </w:r>
      <w:r w:rsidR="00431FC9" w:rsidRPr="00966C10">
        <w:rPr>
          <w:rFonts w:eastAsia="Times New Roman" w:cs="Times New Roman"/>
          <w:color w:val="4A4A4A"/>
          <w:sz w:val="21"/>
          <w:szCs w:val="21"/>
          <w:lang w:eastAsia="en-GB"/>
        </w:rPr>
        <w:t xml:space="preserve"> </w:t>
      </w:r>
      <w:r w:rsidR="0E771E2D" w:rsidRPr="2C6A6E50">
        <w:rPr>
          <w:rFonts w:eastAsia="Times New Roman" w:cs="Times New Roman"/>
          <w:color w:val="4A4A4A"/>
          <w:sz w:val="21"/>
          <w:szCs w:val="21"/>
          <w:lang w:eastAsia="en-GB"/>
        </w:rPr>
        <w:t>generally correspond to the definition of intentional homicide discussed above.</w:t>
      </w:r>
    </w:p>
    <w:p w14:paraId="6E54D3D6" w14:textId="77777777" w:rsidR="00EC2915" w:rsidRPr="00A96255" w:rsidRDefault="00EC2915" w:rsidP="00576CFA">
      <w:pPr>
        <w:pStyle w:val="MText"/>
      </w:pPr>
    </w:p>
    <w:p w14:paraId="1CE2F1CF" w14:textId="77777777" w:rsidR="0095747D" w:rsidRPr="00A96255" w:rsidRDefault="0095747D" w:rsidP="0095747D">
      <w:pPr>
        <w:pStyle w:val="MHeader2"/>
      </w:pPr>
      <w:r w:rsidRPr="00A96255">
        <w:t xml:space="preserve">2.b. Unit of measure </w:t>
      </w:r>
      <w:r>
        <w:rPr>
          <w:color w:val="B4B4B4"/>
          <w:sz w:val="20"/>
        </w:rPr>
        <w:t>(UNIT_MEASURE)</w:t>
      </w:r>
    </w:p>
    <w:p w14:paraId="21EE7A8A" w14:textId="79C30407" w:rsidR="00EC619D" w:rsidRDefault="005151EE" w:rsidP="00576CFA">
      <w:pPr>
        <w:pStyle w:val="MText"/>
      </w:pPr>
      <w:r>
        <w:t>Number</w:t>
      </w:r>
      <w:r w:rsidR="000D6A73">
        <w:t xml:space="preserve"> of </w:t>
      </w:r>
      <w:r w:rsidR="001B041B">
        <w:t>homicide</w:t>
      </w:r>
      <w:r w:rsidR="002236CA">
        <w:t xml:space="preserve"> </w:t>
      </w:r>
      <w:r w:rsidR="001B041B">
        <w:t>death</w:t>
      </w:r>
      <w:r w:rsidR="00EC619D">
        <w:t>s per 100,000 population</w:t>
      </w:r>
    </w:p>
    <w:p w14:paraId="05A298B6" w14:textId="77777777" w:rsidR="001F028F" w:rsidRPr="00A96255" w:rsidRDefault="001F028F" w:rsidP="00576CFA">
      <w:pPr>
        <w:pStyle w:val="MText"/>
      </w:pPr>
    </w:p>
    <w:p w14:paraId="0E287BF6" w14:textId="77777777" w:rsidR="0095747D" w:rsidRPr="00A96255" w:rsidRDefault="0095747D" w:rsidP="0095747D">
      <w:pPr>
        <w:pStyle w:val="MHeader2"/>
      </w:pPr>
      <w:r w:rsidRPr="00A96255">
        <w:t xml:space="preserve">2.c. Classifications </w:t>
      </w:r>
      <w:r>
        <w:rPr>
          <w:color w:val="B4B4B4"/>
          <w:sz w:val="20"/>
        </w:rPr>
        <w:t>(CLASS_SYSTEM)</w:t>
      </w:r>
    </w:p>
    <w:p w14:paraId="123172F4" w14:textId="1E9E9D15" w:rsidR="00F719A8" w:rsidRDefault="00000000" w:rsidP="00576CFA">
      <w:pPr>
        <w:pStyle w:val="MText"/>
      </w:pPr>
      <w:hyperlink r:id="rId11" w:history="1">
        <w:r w:rsidR="00C63623" w:rsidRPr="00767433">
          <w:rPr>
            <w:rStyle w:val="Hyperlink"/>
          </w:rPr>
          <w:t>International Classification of Crime for Statistical Purposes</w:t>
        </w:r>
      </w:hyperlink>
      <w:r w:rsidR="00C63623" w:rsidRPr="00524988">
        <w:t>, ICCS 2015</w:t>
      </w:r>
    </w:p>
    <w:p w14:paraId="6C13DC4B" w14:textId="29A8D8B8" w:rsidR="001B041B" w:rsidRDefault="00F44C55" w:rsidP="00576CFA">
      <w:pPr>
        <w:pStyle w:val="MText"/>
      </w:pPr>
      <w:r>
        <w:t>International Classification of Diseases</w:t>
      </w:r>
    </w:p>
    <w:p w14:paraId="2FC03414" w14:textId="77777777" w:rsidR="00C63623" w:rsidRPr="00A96255" w:rsidRDefault="00C63623" w:rsidP="00576CFA">
      <w:pPr>
        <w:pStyle w:val="MText"/>
      </w:pPr>
    </w:p>
    <w:p w14:paraId="0AB3755A" w14:textId="77777777" w:rsidR="0095747D" w:rsidRPr="00F719A8" w:rsidRDefault="0095747D" w:rsidP="0095747D">
      <w:pPr>
        <w:pStyle w:val="MHeader"/>
      </w:pPr>
      <w:r w:rsidRPr="00F719A8">
        <w:t xml:space="preserve">3. Data source type and data collection method </w:t>
      </w:r>
      <w:r>
        <w:rPr>
          <w:color w:val="B4B4B4"/>
          <w:sz w:val="20"/>
        </w:rPr>
        <w:t>(SRC_TYPE_COLL_METHOD)</w:t>
      </w:r>
    </w:p>
    <w:p w14:paraId="21A9A6D5" w14:textId="77777777" w:rsidR="0095747D" w:rsidRPr="00A96255" w:rsidRDefault="0095747D" w:rsidP="0095747D">
      <w:pPr>
        <w:pStyle w:val="MHeader2"/>
      </w:pPr>
      <w:r w:rsidRPr="00A96255">
        <w:t xml:space="preserve">3.a. Data sources </w:t>
      </w:r>
      <w:r>
        <w:rPr>
          <w:color w:val="B4B4B4"/>
          <w:sz w:val="20"/>
        </w:rPr>
        <w:t>(SOURCE_TYPE)</w:t>
      </w:r>
    </w:p>
    <w:p w14:paraId="1E9C3657" w14:textId="54F8BA4C" w:rsidR="001524DF" w:rsidRDefault="2BB856AC" w:rsidP="0095747D">
      <w:pPr>
        <w:pStyle w:val="MText"/>
      </w:pPr>
      <w:r>
        <w:t>Two separate sources exist at country level: a) criminal justice system; b) civil registration</w:t>
      </w:r>
      <w:r w:rsidR="0066363A">
        <w:t>/vital statistics</w:t>
      </w:r>
      <w:r>
        <w:t xml:space="preserve">. </w:t>
      </w:r>
      <w:r w:rsidR="0FBAAB1E">
        <w:t>The United Nations Office on Drugs and Crime (</w:t>
      </w:r>
      <w:r>
        <w:t>UNODC</w:t>
      </w:r>
      <w:r w:rsidR="0FBAAB1E">
        <w:t>)</w:t>
      </w:r>
      <w:r>
        <w:t xml:space="preserve"> collects and publishes data from criminal justice systems through its annual data collection mandated by the UN General Assembly (</w:t>
      </w:r>
      <w:r w:rsidRPr="0095747D">
        <w:t xml:space="preserve">UN </w:t>
      </w:r>
      <w:r w:rsidR="4CFAD4E0" w:rsidRPr="00966C10">
        <w:t>Survey of Crime Trends and Operations of Criminal Justice Systems</w:t>
      </w:r>
      <w:r>
        <w:t xml:space="preserve">, UN-CTS); </w:t>
      </w:r>
      <w:r w:rsidR="004E4868">
        <w:t>t</w:t>
      </w:r>
      <w:r w:rsidR="50338890">
        <w:t>he World Health Organization (</w:t>
      </w:r>
      <w:r>
        <w:t>WHO</w:t>
      </w:r>
      <w:r w:rsidR="50338890">
        <w:t>)</w:t>
      </w:r>
      <w:r>
        <w:t xml:space="preserve"> collects and publishes </w:t>
      </w:r>
      <w:r w:rsidR="001C5CE5">
        <w:t xml:space="preserve">death certificate </w:t>
      </w:r>
      <w:r>
        <w:t xml:space="preserve">data </w:t>
      </w:r>
      <w:r w:rsidR="001C5CE5">
        <w:t>(</w:t>
      </w:r>
      <w:r>
        <w:t>civil registration</w:t>
      </w:r>
      <w:r w:rsidR="001C5CE5">
        <w:t>/vital statistics)</w:t>
      </w:r>
      <w:r>
        <w:t xml:space="preserve">. The data collection through the UN-CTS is facilitated by a network of over </w:t>
      </w:r>
      <w:r w:rsidR="098C3977">
        <w:t xml:space="preserve">140 </w:t>
      </w:r>
      <w:r>
        <w:t>national Focal Points appointed by responsible authorities.</w:t>
      </w:r>
    </w:p>
    <w:p w14:paraId="30CBF5C4" w14:textId="77777777" w:rsidR="001524DF" w:rsidRPr="00A96255" w:rsidRDefault="001524DF" w:rsidP="001524DF">
      <w:pPr>
        <w:pStyle w:val="MText"/>
      </w:pPr>
    </w:p>
    <w:p w14:paraId="4BCC4A97" w14:textId="77777777" w:rsidR="0095747D" w:rsidRPr="00A96255" w:rsidRDefault="0095747D" w:rsidP="0095747D">
      <w:pPr>
        <w:pStyle w:val="MHeader2"/>
      </w:pPr>
      <w:r w:rsidRPr="00A96255">
        <w:t xml:space="preserve">3.b. Data collection method </w:t>
      </w:r>
      <w:r>
        <w:rPr>
          <w:color w:val="B4B4B4"/>
          <w:sz w:val="20"/>
        </w:rPr>
        <w:t>(COLL_METHOD)</w:t>
      </w:r>
    </w:p>
    <w:p w14:paraId="7BCCFC03" w14:textId="25640588" w:rsidR="001524DF" w:rsidRDefault="001524DF" w:rsidP="001524DF">
      <w:pPr>
        <w:pStyle w:val="MText"/>
      </w:pPr>
      <w:r>
        <w:lastRenderedPageBreak/>
        <w:t xml:space="preserve">At international level, data on intentional homicides are routinely collected by UNODC through the annual </w:t>
      </w:r>
      <w:r w:rsidR="007831FE">
        <w:t xml:space="preserve">UN </w:t>
      </w:r>
      <w:r w:rsidR="00A90B76" w:rsidRPr="00966C10">
        <w:t xml:space="preserve">Survey of Crime Trends and Operations of Criminal Justice Systems </w:t>
      </w:r>
      <w:r w:rsidR="007831FE">
        <w:t>(</w:t>
      </w:r>
      <w:r>
        <w:t>UN-CTS</w:t>
      </w:r>
      <w:r w:rsidR="007831FE">
        <w:t>)</w:t>
      </w:r>
      <w:r>
        <w:t xml:space="preserve"> data collection. As requested by the UN Commission on Crime Prevention and Criminal Justice, over </w:t>
      </w:r>
      <w:r w:rsidR="001A5B8C">
        <w:t xml:space="preserve">140 </w:t>
      </w:r>
      <w:r>
        <w:t xml:space="preserve">Member States have already appointed </w:t>
      </w:r>
      <w:proofErr w:type="gramStart"/>
      <w:r>
        <w:t>a</w:t>
      </w:r>
      <w:proofErr w:type="gramEnd"/>
      <w:r>
        <w:t xml:space="preserve"> UN-CTS national focal point that delivers UN-CTS data to UNODC. In most cases these focal points are national institutions responsible for data production </w:t>
      </w:r>
      <w:proofErr w:type="gramStart"/>
      <w:r>
        <w:t>in the area of</w:t>
      </w:r>
      <w:proofErr w:type="gramEnd"/>
      <w:r>
        <w:t xml:space="preserve">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Homicide estimates from WHO are used when no other source on homicide is available. Once consolidated, data are shared to countries to check their accuracy.</w:t>
      </w:r>
    </w:p>
    <w:p w14:paraId="01ECF2C9" w14:textId="77777777" w:rsidR="001524DF" w:rsidRDefault="001524DF" w:rsidP="001524DF">
      <w:pPr>
        <w:pStyle w:val="MText"/>
      </w:pPr>
    </w:p>
    <w:p w14:paraId="7A2AA783" w14:textId="1F8FED3B" w:rsidR="001524DF" w:rsidRDefault="001524DF" w:rsidP="001524DF">
      <w:pPr>
        <w:pStyle w:val="MText"/>
      </w:pPr>
      <w:r>
        <w:t xml:space="preserve">When data and related metadata are available, some adjustments are made to data </w:t>
      </w:r>
      <w:proofErr w:type="gramStart"/>
      <w:r>
        <w:t>in order to</w:t>
      </w:r>
      <w:proofErr w:type="gramEnd"/>
      <w:r>
        <w:t xml:space="preserve"> assure compliance with the definition of intentional homicide as provided by the </w:t>
      </w:r>
      <w:r w:rsidR="005D3E41" w:rsidRPr="00524988">
        <w:t>International Classification of Crime for Statistical Purposes</w:t>
      </w:r>
      <w:r w:rsidR="005D3E41">
        <w:t xml:space="preserve"> (</w:t>
      </w:r>
      <w:r>
        <w:t>ICCS</w:t>
      </w:r>
      <w:r w:rsidR="005D3E41">
        <w:t>)</w:t>
      </w:r>
      <w:r>
        <w:t>. National data on types of killings that are considered as intentional homicide by the ICCS, while being classified under a different crime at country level, are added to national figures of intentional homicide. This can be done only when detailed data on such types of killings (</w:t>
      </w:r>
      <w:proofErr w:type="gramStart"/>
      <w:r>
        <w:t>e.g.</w:t>
      </w:r>
      <w:proofErr w:type="gramEnd"/>
      <w:r>
        <w:t xml:space="preserve"> serious assault leading to death, </w:t>
      </w:r>
      <w:proofErr w:type="spellStart"/>
      <w:r>
        <w:t>honor</w:t>
      </w:r>
      <w:proofErr w:type="spellEnd"/>
      <w:r>
        <w:t xml:space="preserve"> killing, etc.) are available.</w:t>
      </w:r>
    </w:p>
    <w:p w14:paraId="51694A05" w14:textId="77777777" w:rsidR="001524DF" w:rsidRDefault="001524DF" w:rsidP="001524DF">
      <w:pPr>
        <w:pStyle w:val="MText"/>
      </w:pPr>
    </w:p>
    <w:p w14:paraId="5823FBC8" w14:textId="0934F000" w:rsidR="00576CFA" w:rsidRPr="00A96255" w:rsidRDefault="001524DF" w:rsidP="001524DF">
      <w:pPr>
        <w:pStyle w:val="MText"/>
      </w:pPr>
      <w:r>
        <w:t xml:space="preserve">As for UNODC data dissemination policy, data for SDG monitoring </w:t>
      </w:r>
      <w:r w:rsidR="00195FA3">
        <w:t>are</w:t>
      </w:r>
      <w:r>
        <w:t xml:space="preserve"> sent to countries for consultation prior to publication.</w:t>
      </w:r>
      <w:r w:rsidR="00576CFA" w:rsidRPr="00A96255">
        <w:tab/>
      </w:r>
    </w:p>
    <w:p w14:paraId="7D9F065F" w14:textId="77777777" w:rsidR="00EC2915" w:rsidRPr="00A96255" w:rsidRDefault="00EC2915" w:rsidP="00576CFA">
      <w:pPr>
        <w:pStyle w:val="MText"/>
      </w:pPr>
    </w:p>
    <w:p w14:paraId="4DC05A8D" w14:textId="77777777" w:rsidR="0095747D" w:rsidRPr="00A96255" w:rsidRDefault="0095747D" w:rsidP="0095747D">
      <w:pPr>
        <w:pStyle w:val="MHeader2"/>
      </w:pPr>
      <w:r w:rsidRPr="00A96255">
        <w:t xml:space="preserve">3.c. Data collection calendar </w:t>
      </w:r>
      <w:r>
        <w:rPr>
          <w:color w:val="B4B4B4"/>
          <w:sz w:val="20"/>
        </w:rPr>
        <w:t>(FREQ_COLL)</w:t>
      </w:r>
    </w:p>
    <w:p w14:paraId="01BA862E" w14:textId="0BB0079B" w:rsidR="00EC2915" w:rsidRDefault="001524DF" w:rsidP="00576CFA">
      <w:pPr>
        <w:pStyle w:val="MText"/>
      </w:pPr>
      <w:r w:rsidRPr="001524DF">
        <w:t xml:space="preserve">III-IV quarter </w:t>
      </w:r>
    </w:p>
    <w:p w14:paraId="2E2F66C9" w14:textId="77777777" w:rsidR="001524DF" w:rsidRPr="00A96255" w:rsidRDefault="001524DF" w:rsidP="00576CFA">
      <w:pPr>
        <w:pStyle w:val="MText"/>
      </w:pPr>
    </w:p>
    <w:p w14:paraId="2036E1B0" w14:textId="77777777" w:rsidR="0095747D" w:rsidRPr="00F719A8" w:rsidRDefault="0095747D" w:rsidP="0095747D">
      <w:pPr>
        <w:pStyle w:val="MHeader2"/>
      </w:pPr>
      <w:r w:rsidRPr="00A96255">
        <w:t xml:space="preserve">3.d. Data release calendar </w:t>
      </w:r>
      <w:r>
        <w:rPr>
          <w:color w:val="B4B4B4"/>
          <w:sz w:val="20"/>
        </w:rPr>
        <w:t>(REL_CAL_POLICY)</w:t>
      </w:r>
    </w:p>
    <w:p w14:paraId="3761B4A1" w14:textId="0E75D65D" w:rsidR="00C1021C" w:rsidRPr="007A24A7" w:rsidRDefault="00C1021C" w:rsidP="00966C10">
      <w:pPr>
        <w:pStyle w:val="MText"/>
      </w:pPr>
      <w:r w:rsidRPr="00966C10">
        <w:t>II quarter year n+1 (data for year n-1). For instance</w:t>
      </w:r>
      <w:r w:rsidR="0014775B" w:rsidRPr="00966C10">
        <w:t>,</w:t>
      </w:r>
      <w:r w:rsidRPr="00966C10">
        <w:t xml:space="preserve"> data for year of data 2022 are collected in III-IV quarter 2023 and released in II quarter 2024.  </w:t>
      </w:r>
    </w:p>
    <w:p w14:paraId="0A282226" w14:textId="77777777" w:rsidR="001524DF" w:rsidRPr="00A96255" w:rsidRDefault="001524DF" w:rsidP="00576CFA">
      <w:pPr>
        <w:pStyle w:val="MText"/>
      </w:pPr>
    </w:p>
    <w:p w14:paraId="6CB3BA4F" w14:textId="77777777" w:rsidR="0095747D" w:rsidRPr="00A96255" w:rsidRDefault="0095747D" w:rsidP="0095747D">
      <w:pPr>
        <w:pStyle w:val="MHeader2"/>
      </w:pPr>
      <w:r w:rsidRPr="00A96255">
        <w:t xml:space="preserve">3.e. Data providers </w:t>
      </w:r>
      <w:r>
        <w:rPr>
          <w:color w:val="B4B4B4"/>
          <w:sz w:val="20"/>
        </w:rPr>
        <w:t>(DATA_SOURCE)</w:t>
      </w:r>
    </w:p>
    <w:p w14:paraId="32A60EB0" w14:textId="4ECE6C0E"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Data on intentional homicide are sent to UNODC by member states, usually through national </w:t>
      </w:r>
      <w:r w:rsidR="005D3E41" w:rsidRPr="00966C10">
        <w:rPr>
          <w:rFonts w:eastAsia="Times New Roman" w:cs="Times New Roman"/>
          <w:sz w:val="21"/>
          <w:szCs w:val="21"/>
          <w:lang w:eastAsia="en-GB"/>
        </w:rPr>
        <w:t xml:space="preserve">UN </w:t>
      </w:r>
      <w:r w:rsidR="00A90B76" w:rsidRPr="00966C10">
        <w:rPr>
          <w:rStyle w:val="normaltextrun"/>
          <w:rFonts w:ascii="Calibri" w:hAnsi="Calibri" w:cs="Calibri"/>
          <w:sz w:val="21"/>
          <w:szCs w:val="21"/>
          <w:shd w:val="clear" w:color="auto" w:fill="FFFFFF"/>
        </w:rPr>
        <w:t xml:space="preserve">Survey </w:t>
      </w:r>
      <w:r w:rsidR="00A90B76" w:rsidRPr="00966C10">
        <w:rPr>
          <w:rFonts w:eastAsia="Times New Roman" w:cs="Times New Roman"/>
          <w:color w:val="4A4A4A"/>
          <w:lang w:eastAsia="en-GB"/>
        </w:rPr>
        <w:t>of Crime Trends and Operations of Criminal Justice Systems</w:t>
      </w:r>
      <w:r w:rsidR="005D3E41" w:rsidRPr="00966C10">
        <w:rPr>
          <w:rFonts w:eastAsia="Times New Roman" w:cs="Times New Roman"/>
          <w:color w:val="4A4A4A"/>
          <w:sz w:val="21"/>
          <w:szCs w:val="21"/>
          <w:lang w:eastAsia="en-GB"/>
        </w:rPr>
        <w:t xml:space="preserve"> (UN-CTS)</w:t>
      </w:r>
      <w:r w:rsidRPr="00524988">
        <w:rPr>
          <w:rFonts w:eastAsia="Times New Roman" w:cs="Times New Roman"/>
          <w:color w:val="4A4A4A"/>
          <w:sz w:val="21"/>
          <w:szCs w:val="21"/>
          <w:lang w:eastAsia="en-GB"/>
        </w:rPr>
        <w:t xml:space="preserve"> Focal Points</w:t>
      </w:r>
      <w:r w:rsidR="00E66592">
        <w:rPr>
          <w:rFonts w:eastAsia="Times New Roman" w:cs="Times New Roman"/>
          <w:color w:val="4A4A4A"/>
          <w:sz w:val="21"/>
          <w:szCs w:val="21"/>
          <w:lang w:eastAsia="en-GB"/>
        </w:rPr>
        <w:t>,</w:t>
      </w:r>
      <w:r w:rsidRPr="00524988">
        <w:rPr>
          <w:rFonts w:eastAsia="Times New Roman" w:cs="Times New Roman"/>
          <w:color w:val="4A4A4A"/>
          <w:sz w:val="21"/>
          <w:szCs w:val="21"/>
          <w:lang w:eastAsia="en-GB"/>
        </w:rPr>
        <w:t xml:space="preserve"> which in most cases are national institutions responsible for data production </w:t>
      </w:r>
      <w:proofErr w:type="gramStart"/>
      <w:r w:rsidRPr="00524988">
        <w:rPr>
          <w:rFonts w:eastAsia="Times New Roman" w:cs="Times New Roman"/>
          <w:color w:val="4A4A4A"/>
          <w:sz w:val="21"/>
          <w:szCs w:val="21"/>
          <w:lang w:eastAsia="en-GB"/>
        </w:rPr>
        <w:t>in the area of</w:t>
      </w:r>
      <w:proofErr w:type="gramEnd"/>
      <w:r w:rsidRPr="00524988">
        <w:rPr>
          <w:rFonts w:eastAsia="Times New Roman" w:cs="Times New Roman"/>
          <w:color w:val="4A4A4A"/>
          <w:sz w:val="21"/>
          <w:szCs w:val="21"/>
          <w:lang w:eastAsia="en-GB"/>
        </w:rPr>
        <w:t xml:space="preserve">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w:t>
      </w:r>
      <w:r w:rsidR="00495D99">
        <w:rPr>
          <w:rFonts w:eastAsia="Times New Roman" w:cs="Times New Roman"/>
          <w:color w:val="4A4A4A"/>
          <w:sz w:val="21"/>
          <w:szCs w:val="21"/>
          <w:lang w:eastAsia="en-GB"/>
        </w:rPr>
        <w:t>national statistics offices and/or ministries of health</w:t>
      </w:r>
      <w:r w:rsidRPr="00524988">
        <w:rPr>
          <w:rFonts w:eastAsia="Times New Roman" w:cs="Times New Roman"/>
          <w:color w:val="4A4A4A"/>
          <w:sz w:val="21"/>
          <w:szCs w:val="21"/>
          <w:lang w:eastAsia="en-GB"/>
        </w:rPr>
        <w:t>.</w:t>
      </w:r>
    </w:p>
    <w:p w14:paraId="278E4DE8" w14:textId="77777777" w:rsidR="001524DF" w:rsidRPr="00524988" w:rsidRDefault="001524DF" w:rsidP="001524DF">
      <w:pPr>
        <w:shd w:val="clear" w:color="auto" w:fill="FFFFFF"/>
        <w:spacing w:after="0"/>
        <w:rPr>
          <w:rFonts w:eastAsia="Times New Roman" w:cs="Times New Roman"/>
          <w:color w:val="4A4A4A"/>
          <w:sz w:val="21"/>
          <w:szCs w:val="21"/>
          <w:lang w:eastAsia="en-GB"/>
        </w:rPr>
      </w:pPr>
    </w:p>
    <w:p w14:paraId="126EE8C3" w14:textId="77777777" w:rsidR="0095747D" w:rsidRPr="00A96255" w:rsidRDefault="0095747D" w:rsidP="0095747D">
      <w:pPr>
        <w:pStyle w:val="MHeader2"/>
      </w:pPr>
      <w:r w:rsidRPr="00A96255">
        <w:t xml:space="preserve">3.f. Data compilers </w:t>
      </w:r>
      <w:r>
        <w:rPr>
          <w:color w:val="B4B4B4"/>
          <w:sz w:val="20"/>
        </w:rPr>
        <w:t>(COMPILING_ORG)</w:t>
      </w:r>
    </w:p>
    <w:p w14:paraId="6D6756BB" w14:textId="77777777" w:rsidR="001524DF" w:rsidRPr="00435EBA" w:rsidRDefault="001524DF" w:rsidP="00435EBA">
      <w:pPr>
        <w:shd w:val="clear" w:color="auto" w:fill="FFFFFF"/>
        <w:spacing w:after="0"/>
        <w:rPr>
          <w:rFonts w:eastAsia="Times New Roman" w:cs="Times New Roman"/>
          <w:b/>
          <w:bCs/>
          <w:color w:val="4A4A4A"/>
          <w:sz w:val="21"/>
          <w:szCs w:val="21"/>
          <w:lang w:eastAsia="en-GB"/>
        </w:rPr>
      </w:pPr>
      <w:r w:rsidRPr="00524988">
        <w:rPr>
          <w:rFonts w:eastAsia="Times New Roman" w:cs="Times New Roman"/>
          <w:b/>
          <w:bCs/>
          <w:color w:val="4A4A4A"/>
          <w:sz w:val="21"/>
          <w:szCs w:val="21"/>
          <w:lang w:eastAsia="en-GB"/>
        </w:rPr>
        <w:t>Name:</w:t>
      </w:r>
    </w:p>
    <w:p w14:paraId="307728A4" w14:textId="24914BEF" w:rsidR="001524DF" w:rsidRPr="00E5354E" w:rsidRDefault="001524DF" w:rsidP="00435EBA">
      <w:pPr>
        <w:shd w:val="clear" w:color="auto" w:fill="FFFFFF"/>
        <w:spacing w:after="0"/>
        <w:rPr>
          <w:rFonts w:eastAsia="Times New Roman" w:cs="Times New Roman"/>
          <w:color w:val="4A4A4A"/>
          <w:sz w:val="21"/>
          <w:szCs w:val="21"/>
          <w:lang w:eastAsia="en-GB"/>
        </w:rPr>
      </w:pPr>
      <w:r w:rsidRPr="00E5354E">
        <w:rPr>
          <w:rFonts w:eastAsia="Times New Roman" w:cs="Times New Roman"/>
          <w:color w:val="4A4A4A"/>
          <w:sz w:val="21"/>
          <w:szCs w:val="21"/>
          <w:lang w:eastAsia="en-GB"/>
        </w:rPr>
        <w:t>United Nations Office on Drugs and Crime (UNODC),</w:t>
      </w:r>
      <w:r w:rsidR="00C76E94" w:rsidRPr="00E5354E">
        <w:rPr>
          <w:rFonts w:eastAsia="Times New Roman" w:cs="Times New Roman"/>
          <w:color w:val="4A4A4A"/>
          <w:sz w:val="21"/>
          <w:szCs w:val="21"/>
          <w:lang w:eastAsia="en-GB"/>
        </w:rPr>
        <w:t xml:space="preserve"> World Health Organization (</w:t>
      </w:r>
      <w:r w:rsidRPr="00E5354E">
        <w:rPr>
          <w:rFonts w:eastAsia="Times New Roman" w:cs="Times New Roman"/>
          <w:color w:val="4A4A4A"/>
          <w:sz w:val="21"/>
          <w:szCs w:val="21"/>
          <w:lang w:eastAsia="en-GB"/>
        </w:rPr>
        <w:t>WHO</w:t>
      </w:r>
      <w:r w:rsidR="00C76E94" w:rsidRPr="00E5354E">
        <w:rPr>
          <w:rFonts w:eastAsia="Times New Roman" w:cs="Times New Roman"/>
          <w:color w:val="4A4A4A"/>
          <w:sz w:val="21"/>
          <w:szCs w:val="21"/>
          <w:lang w:eastAsia="en-GB"/>
        </w:rPr>
        <w:t>)</w:t>
      </w:r>
    </w:p>
    <w:p w14:paraId="665EEAED" w14:textId="77777777" w:rsidR="001524DF" w:rsidRPr="00435EBA" w:rsidRDefault="001524DF" w:rsidP="00435EBA">
      <w:pPr>
        <w:shd w:val="clear" w:color="auto" w:fill="FFFFFF"/>
        <w:spacing w:after="0"/>
        <w:rPr>
          <w:rFonts w:eastAsia="Times New Roman" w:cs="Times New Roman"/>
          <w:b/>
          <w:bCs/>
          <w:color w:val="4A4A4A"/>
          <w:sz w:val="21"/>
          <w:szCs w:val="21"/>
          <w:lang w:eastAsia="en-GB"/>
        </w:rPr>
      </w:pPr>
    </w:p>
    <w:p w14:paraId="62676DA6" w14:textId="77777777"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34E65432" w14:textId="08057245"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lastRenderedPageBreak/>
        <w:t>At international level, data on intentional homicides are routinely collected and disseminated by the United Nations Office on Drugs and Crime (UNODC) through the annual UN</w:t>
      </w:r>
      <w:r w:rsidR="00480DFD">
        <w:rPr>
          <w:rFonts w:eastAsia="Times New Roman" w:cs="Times New Roman"/>
          <w:color w:val="4A4A4A"/>
          <w:sz w:val="21"/>
          <w:szCs w:val="21"/>
          <w:lang w:eastAsia="en-GB"/>
        </w:rPr>
        <w:t xml:space="preserve"> </w:t>
      </w:r>
      <w:r w:rsidR="00480DFD" w:rsidRPr="00966C10">
        <w:rPr>
          <w:rFonts w:eastAsia="Times New Roman" w:cs="Times New Roman"/>
          <w:color w:val="4A4A4A"/>
          <w:lang w:eastAsia="en-GB"/>
        </w:rPr>
        <w:t xml:space="preserve">Survey of Crime Trends and Operations of Criminal Justice Systems </w:t>
      </w:r>
      <w:r w:rsidRPr="00524988">
        <w:rPr>
          <w:rFonts w:eastAsia="Times New Roman" w:cs="Times New Roman"/>
          <w:color w:val="4A4A4A"/>
          <w:sz w:val="21"/>
          <w:szCs w:val="21"/>
          <w:lang w:eastAsia="en-GB"/>
        </w:rPr>
        <w:t>(</w:t>
      </w:r>
      <w:r w:rsidR="00480DFD">
        <w:rPr>
          <w:rFonts w:eastAsia="Times New Roman" w:cs="Times New Roman"/>
          <w:color w:val="4A4A4A"/>
          <w:sz w:val="21"/>
          <w:szCs w:val="21"/>
          <w:lang w:eastAsia="en-GB"/>
        </w:rPr>
        <w:t>UN-</w:t>
      </w:r>
      <w:r w:rsidRPr="00524988">
        <w:rPr>
          <w:rFonts w:eastAsia="Times New Roman" w:cs="Times New Roman"/>
          <w:color w:val="4A4A4A"/>
          <w:sz w:val="21"/>
          <w:szCs w:val="21"/>
          <w:lang w:eastAsia="en-GB"/>
        </w:rPr>
        <w:t>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death. In this context, data on deaths by assault are considered as intentional homicides.</w:t>
      </w:r>
    </w:p>
    <w:p w14:paraId="5C43435B" w14:textId="77777777" w:rsidR="00EC2915" w:rsidRPr="00A96255" w:rsidRDefault="00EC2915" w:rsidP="00576CFA">
      <w:pPr>
        <w:pStyle w:val="MText"/>
      </w:pPr>
    </w:p>
    <w:p w14:paraId="2A8BC744" w14:textId="77777777" w:rsidR="0095747D" w:rsidRPr="00A96255" w:rsidRDefault="0095747D" w:rsidP="0095747D">
      <w:pPr>
        <w:pStyle w:val="MHeader2"/>
      </w:pPr>
      <w:r w:rsidRPr="00A96255">
        <w:t xml:space="preserve">3.g. Institutional mandate </w:t>
      </w:r>
      <w:r>
        <w:rPr>
          <w:color w:val="B4B4B4"/>
          <w:sz w:val="20"/>
        </w:rPr>
        <w:t>(INST_MANDATE)</w:t>
      </w:r>
    </w:p>
    <w:p w14:paraId="18913F94" w14:textId="5993781C" w:rsidR="00AA5D5D" w:rsidRPr="00057777" w:rsidRDefault="00CE1BAB" w:rsidP="00057777">
      <w:pPr>
        <w:pStyle w:val="MText"/>
      </w:pPr>
      <w:r w:rsidRPr="00057777">
        <w:t xml:space="preserve">The United Nations </w:t>
      </w:r>
      <w:r w:rsidR="00480DFD" w:rsidRPr="00057777">
        <w:t xml:space="preserve">Survey of Crime Trends and Operations of Criminal Justice Systems (UN-CTS) </w:t>
      </w:r>
      <w:r w:rsidR="00394B56" w:rsidRPr="00057777">
        <w:t xml:space="preserve">was introduced through the General Assembly Resolution </w:t>
      </w:r>
      <w:hyperlink r:id="rId12" w:history="1">
        <w:r w:rsidR="007A7FA5" w:rsidRPr="00057777">
          <w:t>A/RES/3021(XXVII)</w:t>
        </w:r>
      </w:hyperlink>
      <w:r w:rsidR="007A7FA5" w:rsidRPr="00057777">
        <w:t xml:space="preserve"> in 1972. </w:t>
      </w:r>
      <w:r w:rsidR="00AA5D5D" w:rsidRPr="00057777">
        <w:t>The Economic and Social Council, in its resolution 1984/48 of 25 May 1984, requested that the Secretary-General maintain and develop the United Nations crime-related database by continuing to conduct surveys of crime trends and the operations of criminal justice systems. </w:t>
      </w:r>
    </w:p>
    <w:p w14:paraId="0973A883" w14:textId="35145101" w:rsidR="00057777" w:rsidRPr="00057777" w:rsidRDefault="00057777" w:rsidP="00057777">
      <w:pPr>
        <w:pStyle w:val="MText"/>
      </w:pPr>
    </w:p>
    <w:p w14:paraId="20A11FA5" w14:textId="6FB673CF" w:rsidR="0095747D" w:rsidRPr="00057777" w:rsidRDefault="00057777" w:rsidP="00057777">
      <w:pPr>
        <w:pStyle w:val="MText"/>
      </w:pPr>
      <w:r w:rsidRPr="00057777">
        <w:t>According to Article 64 of its constitution, WHO is mandated to request each Member State to provide statistics on mortality. In support of this, the first World Health Assembly endorsed the sixth revision of the International List of Causes of Death, now called the International Statistical Classification of Diseases, Injuries and Causes of death (ICD). The </w:t>
      </w:r>
      <w:hyperlink r:id="rId13" w:tgtFrame="_blank" w:history="1">
        <w:r w:rsidRPr="00057777">
          <w:t>WHO Nomenclature Regulations</w:t>
        </w:r>
      </w:hyperlink>
      <w:r w:rsidRPr="00057777">
        <w:t> of 1967 affirms the importance of compiling and publishing statistics of mortality and morbidity in comparable form. Member States are obliged to provide WHO with the statistics in accordance with the Regulations.</w:t>
      </w:r>
    </w:p>
    <w:p w14:paraId="67745BAB" w14:textId="77777777" w:rsidR="00057777" w:rsidRDefault="00057777" w:rsidP="00966C10">
      <w:pPr>
        <w:pStyle w:val="MText"/>
      </w:pPr>
    </w:p>
    <w:p w14:paraId="1B1B1D28" w14:textId="77777777" w:rsidR="0095747D" w:rsidRPr="00A96255" w:rsidRDefault="0095747D" w:rsidP="0095747D">
      <w:pPr>
        <w:pStyle w:val="MHeader"/>
      </w:pPr>
      <w:r w:rsidRPr="00A96255">
        <w:t xml:space="preserve">4. Other methodological considerations </w:t>
      </w:r>
      <w:r>
        <w:rPr>
          <w:color w:val="B4B4B4"/>
          <w:sz w:val="20"/>
        </w:rPr>
        <w:t>(OTHER_METHOD)</w:t>
      </w:r>
    </w:p>
    <w:p w14:paraId="7A3A408C" w14:textId="77777777" w:rsidR="0095747D" w:rsidRPr="00A96255" w:rsidRDefault="0095747D" w:rsidP="0095747D">
      <w:pPr>
        <w:pStyle w:val="MHeader2"/>
      </w:pPr>
      <w:r w:rsidRPr="00A96255">
        <w:t xml:space="preserve">4.a. Rationale </w:t>
      </w:r>
      <w:r>
        <w:rPr>
          <w:color w:val="B4B4B4"/>
          <w:sz w:val="20"/>
        </w:rPr>
        <w:t>(RATIONALE)</w:t>
      </w:r>
    </w:p>
    <w:p w14:paraId="26CCFD8B" w14:textId="77777777" w:rsidR="00E06AD5" w:rsidRDefault="00E06AD5" w:rsidP="00E06AD5">
      <w:pPr>
        <w:pStyle w:val="MText"/>
      </w:pPr>
      <w:r>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r>
    </w:p>
    <w:p w14:paraId="2127746C" w14:textId="77777777" w:rsidR="00E06AD5" w:rsidRDefault="00E06AD5" w:rsidP="00E06AD5">
      <w:pPr>
        <w:pStyle w:val="MText"/>
      </w:pPr>
    </w:p>
    <w:p w14:paraId="18EA7892" w14:textId="7182ED87" w:rsidR="00576CFA" w:rsidRDefault="00E06AD5" w:rsidP="00E06AD5">
      <w:pPr>
        <w:pStyle w:val="MText"/>
      </w:pPr>
      <w:r>
        <w:t xml:space="preserve">Monitoring intentional homicides is necessary to better assess their causes, drivers and consequences and, in the longer term, to develop effective preventive measures. If data are properly disaggregated (as suggested in the </w:t>
      </w:r>
      <w:r w:rsidR="005D3E41">
        <w:t>International Classification of Crime for Statistical Purposes</w:t>
      </w:r>
      <w:r>
        <w:t>), the indicator can identify the different type of violence associated with homicide: inter-personal (including partner and family-related violence), crime (including organized crime and other forms of criminal activities) and socio-political (including terrorism, hate crime).</w:t>
      </w:r>
    </w:p>
    <w:p w14:paraId="2D2661CB" w14:textId="77777777" w:rsidR="00E06AD5" w:rsidRPr="00A96255" w:rsidRDefault="00E06AD5" w:rsidP="00E06AD5">
      <w:pPr>
        <w:pStyle w:val="MText"/>
      </w:pPr>
    </w:p>
    <w:p w14:paraId="65180E38" w14:textId="77777777" w:rsidR="0095747D" w:rsidRPr="00A96255" w:rsidRDefault="0095747D" w:rsidP="0095747D">
      <w:pPr>
        <w:pStyle w:val="MHeader2"/>
      </w:pPr>
      <w:r w:rsidRPr="00A96255">
        <w:t xml:space="preserve">4.b. Comment and limitations </w:t>
      </w:r>
      <w:r>
        <w:rPr>
          <w:color w:val="B4B4B4"/>
          <w:sz w:val="20"/>
        </w:rPr>
        <w:t>(REC_USE_LIM)</w:t>
      </w:r>
    </w:p>
    <w:p w14:paraId="47CC86EC" w14:textId="57F9012C"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The </w:t>
      </w:r>
      <w:r w:rsidR="003C028F">
        <w:rPr>
          <w:rFonts w:eastAsia="Times New Roman" w:cs="Times New Roman"/>
          <w:color w:val="4A4A4A"/>
          <w:sz w:val="21"/>
          <w:szCs w:val="21"/>
          <w:lang w:eastAsia="en-GB"/>
        </w:rPr>
        <w:t>International Classification of Crime for Statistical Purposes</w:t>
      </w:r>
      <w:r w:rsidR="003C028F" w:rsidRPr="00966C10">
        <w:rPr>
          <w:rFonts w:eastAsia="Times New Roman" w:cs="Times New Roman"/>
          <w:color w:val="4A4A4A"/>
          <w:sz w:val="21"/>
          <w:szCs w:val="21"/>
          <w:lang w:eastAsia="en-GB"/>
        </w:rPr>
        <w:t xml:space="preserve"> (ICCS)</w:t>
      </w:r>
      <w:r w:rsidRPr="00524988">
        <w:rPr>
          <w:rFonts w:eastAsia="Times New Roman" w:cs="Times New Roman"/>
          <w:color w:val="4A4A4A"/>
          <w:sz w:val="21"/>
          <w:szCs w:val="21"/>
          <w:lang w:eastAsia="en-GB"/>
        </w:rPr>
        <w:t xml:space="preserve"> provides important clarifications on the definition of intentional homicide. </w:t>
      </w:r>
      <w:proofErr w:type="gramStart"/>
      <w:r w:rsidRPr="00524988">
        <w:rPr>
          <w:rFonts w:eastAsia="Times New Roman" w:cs="Times New Roman"/>
          <w:color w:val="4A4A4A"/>
          <w:sz w:val="21"/>
          <w:szCs w:val="21"/>
          <w:lang w:eastAsia="en-GB"/>
        </w:rPr>
        <w:t>In particular, it</w:t>
      </w:r>
      <w:proofErr w:type="gramEnd"/>
      <w:r w:rsidRPr="00524988">
        <w:rPr>
          <w:rFonts w:eastAsia="Times New Roman" w:cs="Times New Roman"/>
          <w:color w:val="4A4A4A"/>
          <w:sz w:val="21"/>
          <w:szCs w:val="21"/>
          <w:lang w:eastAsia="en-GB"/>
        </w:rPr>
        <w:t xml:space="preserve"> states that the following killings are included in the count of homicide:</w:t>
      </w:r>
    </w:p>
    <w:p w14:paraId="0C60F829"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Murder</w:t>
      </w:r>
    </w:p>
    <w:p w14:paraId="7F1CE9FF"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Honour killing</w:t>
      </w:r>
    </w:p>
    <w:p w14:paraId="1349E92E"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Serious assault leading to death</w:t>
      </w:r>
    </w:p>
    <w:p w14:paraId="158341D6"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 Death </w:t>
      </w:r>
      <w:proofErr w:type="gramStart"/>
      <w:r w:rsidRPr="00524988">
        <w:rPr>
          <w:rFonts w:eastAsia="Times New Roman" w:cs="Times New Roman"/>
          <w:color w:val="4A4A4A"/>
          <w:sz w:val="21"/>
          <w:szCs w:val="21"/>
          <w:lang w:eastAsia="en-GB"/>
        </w:rPr>
        <w:t>as a result of</w:t>
      </w:r>
      <w:proofErr w:type="gramEnd"/>
      <w:r w:rsidRPr="00524988">
        <w:rPr>
          <w:rFonts w:eastAsia="Times New Roman" w:cs="Times New Roman"/>
          <w:color w:val="4A4A4A"/>
          <w:sz w:val="21"/>
          <w:szCs w:val="21"/>
          <w:lang w:eastAsia="en-GB"/>
        </w:rPr>
        <w:t xml:space="preserve"> terrorist activities</w:t>
      </w:r>
    </w:p>
    <w:p w14:paraId="67816417"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lastRenderedPageBreak/>
        <w:t>- Dowry-related killings</w:t>
      </w:r>
    </w:p>
    <w:p w14:paraId="69E9ACC8"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Femicide</w:t>
      </w:r>
    </w:p>
    <w:p w14:paraId="44965A1C"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Infanticide</w:t>
      </w:r>
    </w:p>
    <w:p w14:paraId="570BBBC3"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Voluntary manslaughter</w:t>
      </w:r>
    </w:p>
    <w:p w14:paraId="782F0EA3"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Extrajudicial killings</w:t>
      </w:r>
    </w:p>
    <w:p w14:paraId="40518B82"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Killings caused by excessive force by law enforcement/state officials</w:t>
      </w:r>
    </w:p>
    <w:p w14:paraId="1361E3A7" w14:textId="77777777" w:rsidR="00E06AD5" w:rsidRPr="00524988" w:rsidRDefault="00E06AD5" w:rsidP="00E06AD5">
      <w:pPr>
        <w:shd w:val="clear" w:color="auto" w:fill="FFFFFF"/>
        <w:spacing w:after="0"/>
        <w:rPr>
          <w:rFonts w:eastAsia="Times New Roman" w:cs="Times New Roman"/>
          <w:color w:val="4A4A4A"/>
          <w:sz w:val="21"/>
          <w:szCs w:val="21"/>
          <w:lang w:eastAsia="en-GB"/>
        </w:rPr>
      </w:pPr>
    </w:p>
    <w:p w14:paraId="2D6746F3" w14:textId="7F8E34CA" w:rsidR="00E06AD5" w:rsidRDefault="00E06AD5" w:rsidP="3DFC50F6">
      <w:pPr>
        <w:shd w:val="clear" w:color="auto" w:fill="FFFFFF" w:themeFill="background1"/>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Furthermore, </w:t>
      </w:r>
      <w:r w:rsidR="0040142A" w:rsidRPr="3DFC50F6">
        <w:rPr>
          <w:rFonts w:eastAsia="Times New Roman" w:cs="Times New Roman"/>
          <w:color w:val="4A4A4A"/>
          <w:sz w:val="21"/>
          <w:szCs w:val="21"/>
          <w:lang w:eastAsia="en-GB"/>
        </w:rPr>
        <w:t>th</w:t>
      </w:r>
      <w:r w:rsidR="4756B10D" w:rsidRPr="3DFC50F6">
        <w:rPr>
          <w:rFonts w:eastAsia="Times New Roman" w:cs="Times New Roman"/>
          <w:color w:val="4A4A4A"/>
          <w:sz w:val="21"/>
          <w:szCs w:val="21"/>
          <w:lang w:eastAsia="en-GB"/>
        </w:rPr>
        <w:t>e</w:t>
      </w:r>
      <w:r w:rsidR="0040142A" w:rsidRPr="3DFC50F6">
        <w:rPr>
          <w:rFonts w:eastAsia="Times New Roman" w:cs="Times New Roman"/>
          <w:color w:val="4A4A4A"/>
          <w:sz w:val="21"/>
          <w:szCs w:val="21"/>
          <w:lang w:eastAsia="en-GB"/>
        </w:rPr>
        <w:t xml:space="preserve"> </w:t>
      </w:r>
      <w:hyperlink r:id="rId14" w:history="1">
        <w:r w:rsidR="0040142A" w:rsidRPr="3DFC50F6">
          <w:rPr>
            <w:rStyle w:val="Hyperlink"/>
            <w:rFonts w:eastAsia="Times New Roman" w:cs="Times New Roman"/>
            <w:sz w:val="21"/>
            <w:szCs w:val="21"/>
            <w:lang w:eastAsia="en-GB"/>
          </w:rPr>
          <w:t>ICCS Briefing Note on Unlawful killings in conflict situations</w:t>
        </w:r>
      </w:hyperlink>
      <w:r w:rsidRPr="00524988">
        <w:rPr>
          <w:rFonts w:eastAsia="Times New Roman" w:cs="Times New Roman"/>
          <w:color w:val="4A4A4A"/>
          <w:sz w:val="21"/>
          <w:szCs w:val="21"/>
          <w:lang w:eastAsia="en-GB"/>
        </w:rPr>
        <w:t xml:space="preserve"> provides indications on how to distinguish between intentional homicides, killings directly related to war/conflict and other killings that amount to war crimes.</w:t>
      </w:r>
    </w:p>
    <w:p w14:paraId="47375BED" w14:textId="77777777" w:rsidR="000B15C4" w:rsidRPr="00524988" w:rsidRDefault="000B15C4" w:rsidP="3DFC50F6">
      <w:pPr>
        <w:shd w:val="clear" w:color="auto" w:fill="FFFFFF" w:themeFill="background1"/>
        <w:spacing w:after="0"/>
        <w:rPr>
          <w:rFonts w:eastAsia="Times New Roman" w:cs="Times New Roman"/>
          <w:color w:val="4A4A4A"/>
          <w:sz w:val="21"/>
          <w:szCs w:val="21"/>
          <w:lang w:eastAsia="en-GB"/>
        </w:rPr>
      </w:pPr>
    </w:p>
    <w:p w14:paraId="6E19A47A" w14:textId="4038A3C6" w:rsidR="00E06AD5" w:rsidRDefault="000B15C4" w:rsidP="00E06AD5">
      <w:pPr>
        <w:shd w:val="clear" w:color="auto" w:fill="FFFFFF"/>
        <w:spacing w:after="0"/>
        <w:rPr>
          <w:rFonts w:eastAsia="Times New Roman" w:cs="Times New Roman"/>
          <w:color w:val="4A4A4A"/>
          <w:sz w:val="21"/>
          <w:szCs w:val="21"/>
          <w:lang w:eastAsia="en-GB"/>
        </w:rPr>
      </w:pPr>
      <w:r>
        <w:rPr>
          <w:rStyle w:val="normaltextrun"/>
          <w:rFonts w:ascii="Calibri" w:hAnsi="Calibri" w:cs="Calibri"/>
          <w:color w:val="4A4A4A"/>
          <w:sz w:val="21"/>
          <w:szCs w:val="21"/>
        </w:rPr>
        <w:t xml:space="preserve">The complete recording of homicide deaths in death-registration systems requires good linkages with coronial and police </w:t>
      </w:r>
      <w:proofErr w:type="gramStart"/>
      <w:r>
        <w:rPr>
          <w:rStyle w:val="normaltextrun"/>
          <w:rFonts w:ascii="Calibri" w:hAnsi="Calibri" w:cs="Calibri"/>
          <w:color w:val="4A4A4A"/>
          <w:sz w:val="21"/>
          <w:szCs w:val="21"/>
        </w:rPr>
        <w:t>systems, but</w:t>
      </w:r>
      <w:proofErr w:type="gramEnd"/>
      <w:r>
        <w:rPr>
          <w:rStyle w:val="normaltextrun"/>
          <w:rFonts w:ascii="Calibri" w:hAnsi="Calibri" w:cs="Calibri"/>
          <w:color w:val="4A4A4A"/>
          <w:sz w:val="21"/>
          <w:szCs w:val="21"/>
        </w:rPr>
        <w:t xml:space="preserve"> can be impeded by delays in determining intent </w:t>
      </w:r>
      <w:r w:rsidR="003057B4">
        <w:rPr>
          <w:rStyle w:val="normaltextrun"/>
          <w:rFonts w:ascii="Calibri" w:hAnsi="Calibri" w:cs="Calibri"/>
          <w:color w:val="4A4A4A"/>
          <w:sz w:val="21"/>
          <w:szCs w:val="21"/>
        </w:rPr>
        <w:t>of injury deaths</w:t>
      </w:r>
      <w:r>
        <w:rPr>
          <w:rStyle w:val="normaltextrun"/>
          <w:rFonts w:ascii="Calibri" w:hAnsi="Calibri" w:cs="Calibri"/>
          <w:color w:val="4A4A4A"/>
          <w:sz w:val="21"/>
          <w:szCs w:val="21"/>
        </w:rPr>
        <w:t>. Less than one half of WHO Member States have well-functioning death-registration systems that record causes of death.</w:t>
      </w:r>
      <w:r>
        <w:rPr>
          <w:rStyle w:val="eop"/>
          <w:rFonts w:ascii="Calibri" w:hAnsi="Calibri" w:cs="Calibri"/>
          <w:color w:val="4A4A4A"/>
          <w:sz w:val="21"/>
          <w:szCs w:val="21"/>
        </w:rPr>
        <w:t> </w:t>
      </w:r>
    </w:p>
    <w:p w14:paraId="707B69E2" w14:textId="77777777" w:rsidR="00B459E9" w:rsidRPr="00524988" w:rsidRDefault="00B459E9" w:rsidP="00E06AD5">
      <w:pPr>
        <w:shd w:val="clear" w:color="auto" w:fill="FFFFFF"/>
        <w:spacing w:after="0"/>
        <w:rPr>
          <w:rFonts w:eastAsia="Times New Roman" w:cs="Times New Roman"/>
          <w:color w:val="4A4A4A"/>
          <w:sz w:val="21"/>
          <w:szCs w:val="21"/>
          <w:lang w:eastAsia="en-GB"/>
        </w:rPr>
      </w:pPr>
    </w:p>
    <w:p w14:paraId="68C7D21B" w14:textId="2FAA6993"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r>
    </w:p>
    <w:p w14:paraId="398C00AE" w14:textId="77777777" w:rsidR="00EC2915" w:rsidRPr="00A96255" w:rsidRDefault="00EC2915" w:rsidP="00576CFA">
      <w:pPr>
        <w:pStyle w:val="MText"/>
      </w:pPr>
    </w:p>
    <w:p w14:paraId="1587BACB" w14:textId="77777777" w:rsidR="0095747D" w:rsidRPr="00A96255" w:rsidRDefault="0095747D" w:rsidP="0095747D">
      <w:pPr>
        <w:pStyle w:val="MHeader2"/>
      </w:pPr>
      <w:r w:rsidRPr="00A96255">
        <w:t xml:space="preserve">4.c. Method of computation </w:t>
      </w:r>
      <w:r>
        <w:rPr>
          <w:color w:val="B4B4B4"/>
          <w:sz w:val="20"/>
        </w:rPr>
        <w:t>(DATA_COMP)</w:t>
      </w:r>
    </w:p>
    <w:p w14:paraId="4E18A987" w14:textId="4C0CA3E0" w:rsidR="00E06AD5" w:rsidRDefault="00E06AD5" w:rsidP="00E06AD5">
      <w:pPr>
        <w:pStyle w:val="MText"/>
      </w:pPr>
      <w:r>
        <w:t xml:space="preserve">The indicator is calculated as the total number of victims of intentional homicide recorded </w:t>
      </w:r>
      <w:proofErr w:type="gramStart"/>
      <w:r>
        <w:t>in a given year</w:t>
      </w:r>
      <w:proofErr w:type="gramEnd"/>
      <w:r>
        <w:t xml:space="preserve"> divided by the total resident population in the same year, multiplied by 100,000.</w:t>
      </w:r>
    </w:p>
    <w:p w14:paraId="1BF7B446" w14:textId="78DD0AA5" w:rsidR="00B54675" w:rsidRDefault="00B54675" w:rsidP="00E06AD5">
      <w:pPr>
        <w:pStyle w:val="MText"/>
      </w:pPr>
    </w:p>
    <w:p w14:paraId="52EE58D9" w14:textId="4B3968BB" w:rsidR="00B54675" w:rsidRDefault="00A33056" w:rsidP="3DFC50F6">
      <w:pPr>
        <w:pStyle w:val="MText"/>
        <w:jc w:val="center"/>
      </w:pPr>
      <m:oMathPara>
        <m:oMath>
          <m:r>
            <w:rPr>
              <w:rFonts w:ascii="Cambria Math" w:hAnsi="Cambria Math"/>
            </w:rPr>
            <m:t>Rate=100,000*</m:t>
          </m:r>
          <m:f>
            <m:fPr>
              <m:ctrlPr>
                <w:rPr>
                  <w:rFonts w:ascii="Cambria Math" w:hAnsi="Cambria Math"/>
                  <w:i/>
                </w:rPr>
              </m:ctrlPr>
            </m:fPr>
            <m:num>
              <m:r>
                <w:rPr>
                  <w:rFonts w:ascii="Cambria Math" w:hAnsi="Cambria Math"/>
                </w:rPr>
                <m:t>Victims</m:t>
              </m:r>
            </m:num>
            <m:den>
              <m:r>
                <w:rPr>
                  <w:rFonts w:ascii="Cambria Math" w:hAnsi="Cambria Math"/>
                </w:rPr>
                <m:t>Population</m:t>
              </m:r>
            </m:den>
          </m:f>
        </m:oMath>
      </m:oMathPara>
    </w:p>
    <w:p w14:paraId="232C8F2A" w14:textId="77777777" w:rsidR="00E06AD5" w:rsidRDefault="00E06AD5" w:rsidP="00E06AD5">
      <w:pPr>
        <w:pStyle w:val="MText"/>
      </w:pPr>
    </w:p>
    <w:p w14:paraId="0FAF5279" w14:textId="21DC3444" w:rsidR="0099513E" w:rsidRDefault="0002336C" w:rsidP="00E06AD5">
      <w:pPr>
        <w:pStyle w:val="MText"/>
      </w:pPr>
      <w:r>
        <w:t>For the rate by sex, the number of victims of that sex should be divided by the population of the same sex.</w:t>
      </w:r>
      <w:r w:rsidR="0095747D">
        <w:t xml:space="preserve"> </w:t>
      </w:r>
    </w:p>
    <w:p w14:paraId="6A89839E" w14:textId="008BD677" w:rsidR="00576CFA" w:rsidRDefault="00E06AD5" w:rsidP="00E06AD5">
      <w:pPr>
        <w:pStyle w:val="MText"/>
      </w:pPr>
      <w:r>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r>
    </w:p>
    <w:p w14:paraId="3CC64B66" w14:textId="50583144" w:rsidR="006B3B0D" w:rsidRDefault="006B3B0D" w:rsidP="00E06AD5">
      <w:pPr>
        <w:pStyle w:val="MText"/>
      </w:pPr>
      <w:r>
        <w:t>In cases where data on</w:t>
      </w:r>
      <w:r w:rsidR="00B220D3">
        <w:t xml:space="preserve"> intentional</w:t>
      </w:r>
      <w:r>
        <w:t xml:space="preserve"> homicide victims are not available, </w:t>
      </w:r>
      <w:r w:rsidR="79A7E6DC">
        <w:t xml:space="preserve">the number of </w:t>
      </w:r>
      <w:r w:rsidR="00B220D3">
        <w:t>intentional homicide offences</w:t>
      </w:r>
      <w:r w:rsidR="0043576D">
        <w:t xml:space="preserve">, that is the number of </w:t>
      </w:r>
      <w:r w:rsidR="009727DA">
        <w:t>incidents</w:t>
      </w:r>
      <w:r w:rsidR="0043576D">
        <w:t xml:space="preserve"> </w:t>
      </w:r>
      <w:r w:rsidR="003117F1">
        <w:t>involving one or more victims recorded by the police,</w:t>
      </w:r>
      <w:r w:rsidR="00B220D3">
        <w:t xml:space="preserve"> can be used as a proxy.</w:t>
      </w:r>
    </w:p>
    <w:p w14:paraId="7B3326AC" w14:textId="77777777" w:rsidR="00E06AD5" w:rsidRPr="00A96255" w:rsidRDefault="00E06AD5" w:rsidP="00E06AD5">
      <w:pPr>
        <w:pStyle w:val="MText"/>
      </w:pPr>
    </w:p>
    <w:p w14:paraId="06D7E4C9" w14:textId="77777777" w:rsidR="0095747D" w:rsidRPr="00A96255" w:rsidRDefault="0095747D" w:rsidP="0095747D">
      <w:pPr>
        <w:pStyle w:val="MHeader2"/>
      </w:pPr>
      <w:r w:rsidRPr="00A96255">
        <w:t xml:space="preserve">4.d. Validation </w:t>
      </w:r>
      <w:r>
        <w:rPr>
          <w:color w:val="B4B4B4"/>
          <w:sz w:val="20"/>
        </w:rPr>
        <w:t>(DATA_VALIDATION)</w:t>
      </w:r>
    </w:p>
    <w:p w14:paraId="158C2D1D" w14:textId="38A53C57" w:rsidR="00DC0B6D" w:rsidRPr="007A24A7" w:rsidRDefault="00DC0B6D" w:rsidP="00966C10">
      <w:pPr>
        <w:pStyle w:val="MText"/>
      </w:pPr>
      <w:r w:rsidRPr="00966C10">
        <w:t xml:space="preserve">Following the submission of the CTS questionnaire, UNODC checks for consistency and coherence with other data sources. Member States which are also part of the European Union or the European Free Trade Association, or candidate or potential candidate to the European Union are sending their response to the UN-CTS to Eurostat for validation. The Organization for American States is also reviewing the responses of its Member States. </w:t>
      </w:r>
      <w:r w:rsidR="001603B6" w:rsidRPr="00966C10">
        <w:t xml:space="preserve">All </w:t>
      </w:r>
      <w:r w:rsidR="2D1EC6F4" w:rsidRPr="00966C10">
        <w:t>d</w:t>
      </w:r>
      <w:r w:rsidRPr="00966C10">
        <w:t xml:space="preserve">ata submitted by Member States through other means or taken from other sources are added to the dataset after review </w:t>
      </w:r>
      <w:r w:rsidR="478A3459" w:rsidRPr="00966C10">
        <w:t xml:space="preserve">and validation </w:t>
      </w:r>
      <w:r w:rsidRPr="00966C10">
        <w:t>by Member States. </w:t>
      </w:r>
    </w:p>
    <w:p w14:paraId="0025F830" w14:textId="77777777" w:rsidR="00F719A8" w:rsidRPr="00A96255" w:rsidRDefault="00F719A8" w:rsidP="00576CFA">
      <w:pPr>
        <w:pStyle w:val="MText"/>
      </w:pPr>
    </w:p>
    <w:p w14:paraId="4F2D761E" w14:textId="77777777" w:rsidR="0095747D" w:rsidRPr="00A96255" w:rsidRDefault="0095747D" w:rsidP="0095747D">
      <w:pPr>
        <w:pStyle w:val="MHeader2"/>
      </w:pPr>
      <w:r w:rsidRPr="00A96255">
        <w:t xml:space="preserve">4.e. Adjustments </w:t>
      </w:r>
      <w:r>
        <w:rPr>
          <w:color w:val="B4B4B4"/>
          <w:sz w:val="20"/>
        </w:rPr>
        <w:t>(ADJUSTMENT)</w:t>
      </w:r>
    </w:p>
    <w:p w14:paraId="0DF1F088" w14:textId="28F9E077" w:rsidR="0079711B" w:rsidRPr="00A96255" w:rsidRDefault="0079711B" w:rsidP="00576CFA">
      <w:pPr>
        <w:pStyle w:val="MText"/>
      </w:pPr>
    </w:p>
    <w:p w14:paraId="45C75B88" w14:textId="77777777" w:rsidR="0095747D" w:rsidRDefault="0095747D" w:rsidP="0095747D">
      <w:pPr>
        <w:pStyle w:val="MHeader2"/>
      </w:pPr>
      <w:r w:rsidRPr="00A96255">
        <w:t>4.f. Treatment of missing values (</w:t>
      </w:r>
      <w:proofErr w:type="spellStart"/>
      <w:r w:rsidRPr="00A96255">
        <w:t>i</w:t>
      </w:r>
      <w:proofErr w:type="spellEnd"/>
      <w:r w:rsidRPr="00A96255">
        <w:t>) at country level and (ii) at regional level</w:t>
      </w:r>
      <w:r>
        <w:t xml:space="preserve"> </w:t>
      </w:r>
      <w:r>
        <w:rPr>
          <w:color w:val="B4B4B4"/>
          <w:sz w:val="20"/>
        </w:rPr>
        <w:t>(IMPUTATION)</w:t>
      </w:r>
    </w:p>
    <w:p w14:paraId="58DCB865" w14:textId="377000AD" w:rsidR="00D51E7C" w:rsidRPr="009611DF" w:rsidRDefault="00D51E7C" w:rsidP="00D51E7C">
      <w:pPr>
        <w:pStyle w:val="MText"/>
        <w:rPr>
          <w:b/>
          <w:bCs/>
        </w:rPr>
      </w:pPr>
      <w:r w:rsidRPr="009611DF">
        <w:rPr>
          <w:b/>
          <w:bCs/>
        </w:rPr>
        <w:t>•</w:t>
      </w:r>
      <w:r w:rsidRPr="009611DF">
        <w:rPr>
          <w:b/>
          <w:bCs/>
        </w:rPr>
        <w:tab/>
        <w:t>At country level</w:t>
      </w:r>
    </w:p>
    <w:p w14:paraId="40EE666C" w14:textId="7A1D6B6B" w:rsidR="00244F74" w:rsidRDefault="00E613F2" w:rsidP="00D51E7C">
      <w:pPr>
        <w:pStyle w:val="MText"/>
      </w:pPr>
      <w:r>
        <w:t>When national data on</w:t>
      </w:r>
      <w:r w:rsidR="007A468D">
        <w:t xml:space="preserve"> victims of intentional</w:t>
      </w:r>
      <w:r>
        <w:t xml:space="preserve"> homicide are not available from neither criminal justice nor from public health/civil registration</w:t>
      </w:r>
      <w:r w:rsidR="005F59D5">
        <w:t xml:space="preserve">, the </w:t>
      </w:r>
      <w:r w:rsidR="007A468D">
        <w:t>number o</w:t>
      </w:r>
      <w:r w:rsidR="00EE64F5">
        <w:t xml:space="preserve">f intentional </w:t>
      </w:r>
      <w:r w:rsidR="001E71D2">
        <w:t>homic</w:t>
      </w:r>
      <w:r w:rsidR="0031561D">
        <w:t xml:space="preserve">ide </w:t>
      </w:r>
      <w:r w:rsidR="00EE64F5">
        <w:t xml:space="preserve">offences </w:t>
      </w:r>
      <w:r w:rsidR="006B6276">
        <w:t>is</w:t>
      </w:r>
      <w:r w:rsidR="00EE64F5">
        <w:t xml:space="preserve"> considered. If no data are available, </w:t>
      </w:r>
      <w:r w:rsidR="005F59D5">
        <w:t>missing values are left blank.</w:t>
      </w:r>
    </w:p>
    <w:p w14:paraId="1B6182A5" w14:textId="54983DC5" w:rsidR="00D51E7C" w:rsidRPr="00C019E5" w:rsidRDefault="00D51E7C" w:rsidP="00A65B2C">
      <w:pPr>
        <w:pStyle w:val="MText"/>
        <w:rPr>
          <w:highlight w:val="cyan"/>
        </w:rPr>
      </w:pPr>
    </w:p>
    <w:p w14:paraId="06DDC253" w14:textId="77777777" w:rsidR="00D51E7C" w:rsidRPr="009611DF" w:rsidRDefault="00D51E7C" w:rsidP="00D51E7C">
      <w:pPr>
        <w:pStyle w:val="MText"/>
        <w:rPr>
          <w:b/>
          <w:bCs/>
        </w:rPr>
      </w:pPr>
      <w:r w:rsidRPr="009611DF">
        <w:rPr>
          <w:b/>
          <w:bCs/>
        </w:rPr>
        <w:t>•</w:t>
      </w:r>
      <w:r w:rsidRPr="009611DF">
        <w:rPr>
          <w:b/>
          <w:bCs/>
        </w:rPr>
        <w:tab/>
        <w:t>At regional and global levels</w:t>
      </w:r>
    </w:p>
    <w:p w14:paraId="45AF11CD" w14:textId="7D783B9F" w:rsidR="00A65B2C" w:rsidRPr="00966C10" w:rsidRDefault="00A65B2C" w:rsidP="00966C10">
      <w:pPr>
        <w:pStyle w:val="paragraph"/>
        <w:shd w:val="clear" w:color="auto" w:fill="FFFFFF"/>
        <w:spacing w:before="0" w:beforeAutospacing="0" w:after="0" w:afterAutospacing="0"/>
        <w:textAlignment w:val="baseline"/>
        <w:rPr>
          <w:rFonts w:asciiTheme="minorHAnsi" w:hAnsiTheme="minorHAnsi"/>
          <w:color w:val="4A4A4A"/>
          <w:sz w:val="21"/>
          <w:szCs w:val="21"/>
          <w:lang w:eastAsia="en-GB"/>
        </w:rPr>
      </w:pPr>
      <w:r w:rsidRPr="00966C10">
        <w:rPr>
          <w:rFonts w:asciiTheme="minorHAnsi" w:hAnsiTheme="minorHAnsi"/>
          <w:color w:val="4A4A4A"/>
          <w:lang w:eastAsia="en-GB"/>
        </w:rPr>
        <w:t>See section 4.g. Regional aggregations for more information</w:t>
      </w:r>
      <w:r w:rsidRPr="00966C10">
        <w:rPr>
          <w:rFonts w:asciiTheme="minorHAnsi" w:hAnsiTheme="minorHAnsi"/>
          <w:lang w:eastAsia="en-GB"/>
        </w:rPr>
        <w:t>. </w:t>
      </w:r>
    </w:p>
    <w:p w14:paraId="27033367" w14:textId="77777777" w:rsidR="00EC2915" w:rsidRPr="00A96255" w:rsidRDefault="00EC2915" w:rsidP="00576CFA">
      <w:pPr>
        <w:pStyle w:val="MText"/>
      </w:pPr>
    </w:p>
    <w:p w14:paraId="26E83558" w14:textId="42B568E9" w:rsidR="0095747D" w:rsidRDefault="0095747D" w:rsidP="0095747D">
      <w:pPr>
        <w:pStyle w:val="MHeader2"/>
      </w:pPr>
      <w:r w:rsidRPr="00A96255">
        <w:t>4.</w:t>
      </w:r>
      <w:r>
        <w:t>g</w:t>
      </w:r>
      <w:r w:rsidRPr="00A96255">
        <w:t xml:space="preserve">. Regional aggregations </w:t>
      </w:r>
      <w:r>
        <w:rPr>
          <w:color w:val="B4B4B4"/>
          <w:sz w:val="20"/>
        </w:rPr>
        <w:t>(REG_AGG)</w:t>
      </w:r>
    </w:p>
    <w:p w14:paraId="173CF597" w14:textId="0A0CF4A7" w:rsidR="000577AA" w:rsidRDefault="0095747D" w:rsidP="00966C10">
      <w:pPr>
        <w:pStyle w:val="MText"/>
      </w:pPr>
      <w:r w:rsidRPr="00966C10">
        <w:t>T</w:t>
      </w:r>
      <w:r w:rsidR="000577AA" w:rsidRPr="0095747D">
        <w:t>h</w:t>
      </w:r>
      <w:r w:rsidR="000577AA" w:rsidRPr="000577AA">
        <w:t xml:space="preserve">e method used for estimating the number of </w:t>
      </w:r>
      <w:r w:rsidR="00895947">
        <w:t xml:space="preserve">victims of </w:t>
      </w:r>
      <w:r w:rsidR="000577AA" w:rsidRPr="000577AA">
        <w:t>intentional homicides at the global and regional level</w:t>
      </w:r>
      <w:r w:rsidR="000577AA">
        <w:t xml:space="preserve"> </w:t>
      </w:r>
      <w:r w:rsidR="000577AA" w:rsidRPr="000577AA">
        <w:t>aims to make the best possible use of available data. For each regional aggregate, the number of</w:t>
      </w:r>
      <w:r w:rsidR="000577AA">
        <w:t xml:space="preserve"> </w:t>
      </w:r>
      <w:r w:rsidR="00895947">
        <w:t>victims</w:t>
      </w:r>
      <w:r w:rsidR="00C04200">
        <w:t xml:space="preserve"> of</w:t>
      </w:r>
      <w:r w:rsidR="00895947">
        <w:t xml:space="preserve"> </w:t>
      </w:r>
      <w:r w:rsidR="000577AA" w:rsidRPr="000577AA">
        <w:t>intentional homicides should correspond to the sum of all national data of such killings in the region,</w:t>
      </w:r>
      <w:r w:rsidR="000577AA">
        <w:t xml:space="preserve"> </w:t>
      </w:r>
      <w:r w:rsidR="000577AA" w:rsidRPr="000577AA">
        <w:t>in each year. However, for many countries, data on intentional homicides are not available, or data</w:t>
      </w:r>
      <w:r w:rsidR="000577AA">
        <w:t xml:space="preserve"> </w:t>
      </w:r>
      <w:r w:rsidR="000577AA" w:rsidRPr="000577AA">
        <w:t>are available only for some years. As a result, the sample</w:t>
      </w:r>
      <w:r w:rsidR="000577AA">
        <w:t xml:space="preserve"> </w:t>
      </w:r>
      <w:r w:rsidR="000577AA" w:rsidRPr="000577AA">
        <w:t>of countries with available data is different for each year. If left unaddressed, this issue would result</w:t>
      </w:r>
      <w:r w:rsidR="000577AA">
        <w:t xml:space="preserve"> </w:t>
      </w:r>
      <w:r w:rsidR="000577AA" w:rsidRPr="000577AA">
        <w:t>in inconsistencies, as regional aggregates would be drawn from a different set of countries each</w:t>
      </w:r>
      <w:r w:rsidR="000577AA">
        <w:t xml:space="preserve"> </w:t>
      </w:r>
      <w:r w:rsidR="000577AA" w:rsidRPr="000577AA">
        <w:t>year.</w:t>
      </w:r>
    </w:p>
    <w:p w14:paraId="3930BC64" w14:textId="77777777" w:rsidR="0041611C" w:rsidRPr="000577AA" w:rsidRDefault="0041611C" w:rsidP="00966C10">
      <w:pPr>
        <w:pStyle w:val="MText"/>
      </w:pPr>
    </w:p>
    <w:p w14:paraId="21617121" w14:textId="2E12633E" w:rsidR="008E0422" w:rsidRDefault="000577AA" w:rsidP="00435EBA">
      <w:pPr>
        <w:pStyle w:val="MHeader2"/>
        <w:spacing w:after="0"/>
        <w:rPr>
          <w:color w:val="4A4A4A"/>
          <w:sz w:val="21"/>
          <w:szCs w:val="21"/>
        </w:rPr>
      </w:pPr>
      <w:r w:rsidRPr="000577AA">
        <w:rPr>
          <w:color w:val="4A4A4A"/>
          <w:sz w:val="21"/>
          <w:szCs w:val="21"/>
        </w:rPr>
        <w:t xml:space="preserve">Imputations for intentional homicides </w:t>
      </w:r>
      <w:r w:rsidR="00895947">
        <w:rPr>
          <w:color w:val="4A4A4A"/>
          <w:sz w:val="21"/>
          <w:szCs w:val="21"/>
        </w:rPr>
        <w:t xml:space="preserve">victims </w:t>
      </w:r>
      <w:r w:rsidRPr="000577AA">
        <w:rPr>
          <w:color w:val="4A4A4A"/>
          <w:sz w:val="21"/>
          <w:szCs w:val="21"/>
        </w:rPr>
        <w:t>are performed on the country-level rate of intentional</w:t>
      </w:r>
      <w:r>
        <w:rPr>
          <w:color w:val="4A4A4A"/>
          <w:sz w:val="21"/>
          <w:szCs w:val="21"/>
        </w:rPr>
        <w:t xml:space="preserve"> </w:t>
      </w:r>
      <w:r w:rsidRPr="000577AA">
        <w:rPr>
          <w:color w:val="4A4A4A"/>
          <w:sz w:val="21"/>
          <w:szCs w:val="21"/>
        </w:rPr>
        <w:t xml:space="preserve">homicide </w:t>
      </w:r>
      <w:r w:rsidR="00895947">
        <w:rPr>
          <w:color w:val="4A4A4A"/>
          <w:sz w:val="21"/>
          <w:szCs w:val="21"/>
        </w:rPr>
        <w:t xml:space="preserve">victims </w:t>
      </w:r>
      <w:r w:rsidRPr="000577AA">
        <w:rPr>
          <w:color w:val="4A4A4A"/>
          <w:sz w:val="21"/>
          <w:szCs w:val="21"/>
        </w:rPr>
        <w:t>per 100,000 population. If a country has just one available data point since the year 2000,</w:t>
      </w:r>
      <w:r>
        <w:rPr>
          <w:color w:val="4A4A4A"/>
          <w:sz w:val="21"/>
          <w:szCs w:val="21"/>
        </w:rPr>
        <w:t xml:space="preserve"> </w:t>
      </w:r>
      <w:r w:rsidRPr="000577AA">
        <w:rPr>
          <w:color w:val="4A4A4A"/>
          <w:sz w:val="21"/>
          <w:szCs w:val="21"/>
        </w:rPr>
        <w:t>all missing values are set equal to this single available data point. This approach therefore accounts</w:t>
      </w:r>
      <w:r>
        <w:rPr>
          <w:color w:val="4A4A4A"/>
          <w:sz w:val="21"/>
          <w:szCs w:val="21"/>
        </w:rPr>
        <w:t xml:space="preserve"> </w:t>
      </w:r>
      <w:r w:rsidRPr="000577AA">
        <w:rPr>
          <w:color w:val="4A4A4A"/>
          <w:sz w:val="21"/>
          <w:szCs w:val="21"/>
        </w:rPr>
        <w:t>for population growth over time and does not mean that the series is constant in absolute terms.</w:t>
      </w:r>
      <w:r>
        <w:rPr>
          <w:color w:val="4A4A4A"/>
          <w:sz w:val="21"/>
          <w:szCs w:val="21"/>
        </w:rPr>
        <w:t xml:space="preserve"> </w:t>
      </w:r>
      <w:r w:rsidRPr="000577AA">
        <w:rPr>
          <w:color w:val="4A4A4A"/>
          <w:sz w:val="21"/>
          <w:szCs w:val="21"/>
        </w:rPr>
        <w:t>If a country has two to eight available data points, the missing values between two data points are</w:t>
      </w:r>
      <w:r>
        <w:rPr>
          <w:color w:val="4A4A4A"/>
          <w:sz w:val="21"/>
          <w:szCs w:val="21"/>
        </w:rPr>
        <w:t xml:space="preserve"> </w:t>
      </w:r>
      <w:r w:rsidRPr="000577AA">
        <w:rPr>
          <w:color w:val="4A4A4A"/>
          <w:sz w:val="21"/>
          <w:szCs w:val="21"/>
        </w:rPr>
        <w:t>estimated by linear interpolation, and if there are missing values that are temporally before (or</w:t>
      </w:r>
      <w:r>
        <w:rPr>
          <w:color w:val="4A4A4A"/>
          <w:sz w:val="21"/>
          <w:szCs w:val="21"/>
        </w:rPr>
        <w:t xml:space="preserve"> </w:t>
      </w:r>
      <w:r w:rsidRPr="000577AA">
        <w:rPr>
          <w:color w:val="4A4A4A"/>
          <w:sz w:val="21"/>
          <w:szCs w:val="21"/>
        </w:rPr>
        <w:t>after) the earliest (or latest) available data point, the values at the beginning (or end) of the series</w:t>
      </w:r>
      <w:r>
        <w:rPr>
          <w:color w:val="4A4A4A"/>
          <w:sz w:val="21"/>
          <w:szCs w:val="21"/>
        </w:rPr>
        <w:t xml:space="preserve"> </w:t>
      </w:r>
      <w:r w:rsidRPr="000577AA">
        <w:rPr>
          <w:color w:val="4A4A4A"/>
          <w:sz w:val="21"/>
          <w:szCs w:val="21"/>
        </w:rPr>
        <w:t>are filled with the earliest (or latest) available data point. If a country has more than eight available</w:t>
      </w:r>
      <w:r>
        <w:rPr>
          <w:color w:val="4A4A4A"/>
          <w:sz w:val="21"/>
          <w:szCs w:val="21"/>
        </w:rPr>
        <w:t xml:space="preserve"> </w:t>
      </w:r>
      <w:r w:rsidRPr="000577AA">
        <w:rPr>
          <w:color w:val="4A4A4A"/>
          <w:sz w:val="21"/>
          <w:szCs w:val="21"/>
        </w:rPr>
        <w:t>data points in the respective time series, the missing values between two data points are estimated</w:t>
      </w:r>
      <w:r>
        <w:rPr>
          <w:color w:val="4A4A4A"/>
          <w:sz w:val="21"/>
          <w:szCs w:val="21"/>
        </w:rPr>
        <w:t xml:space="preserve"> </w:t>
      </w:r>
      <w:r w:rsidRPr="000577AA">
        <w:rPr>
          <w:color w:val="4A4A4A"/>
          <w:sz w:val="21"/>
          <w:szCs w:val="21"/>
        </w:rPr>
        <w:t>by linear interpolation, and if there are missing values that are temporally before (or after) the</w:t>
      </w:r>
      <w:r>
        <w:rPr>
          <w:color w:val="4A4A4A"/>
          <w:sz w:val="21"/>
          <w:szCs w:val="21"/>
        </w:rPr>
        <w:t xml:space="preserve"> </w:t>
      </w:r>
      <w:r w:rsidRPr="000577AA">
        <w:rPr>
          <w:color w:val="4A4A4A"/>
          <w:sz w:val="21"/>
          <w:szCs w:val="21"/>
        </w:rPr>
        <w:t>earliest (or latest) available data point, the values at the end of the time series are imputed using an</w:t>
      </w:r>
      <w:r w:rsidRPr="000577AA" w:rsidDel="000577AA">
        <w:rPr>
          <w:color w:val="4A4A4A"/>
          <w:sz w:val="21"/>
          <w:szCs w:val="21"/>
        </w:rPr>
        <w:t xml:space="preserve"> </w:t>
      </w:r>
      <w:r w:rsidR="008E0422" w:rsidRPr="008E0422">
        <w:rPr>
          <w:color w:val="4A4A4A"/>
          <w:sz w:val="21"/>
          <w:szCs w:val="21"/>
        </w:rPr>
        <w:t xml:space="preserve">exponential smoothing approach (for more </w:t>
      </w:r>
      <w:r w:rsidR="004341B6">
        <w:rPr>
          <w:color w:val="4A4A4A"/>
          <w:sz w:val="21"/>
          <w:szCs w:val="21"/>
        </w:rPr>
        <w:t>in</w:t>
      </w:r>
      <w:r w:rsidR="008E0422" w:rsidRPr="008E0422">
        <w:rPr>
          <w:color w:val="4A4A4A"/>
          <w:sz w:val="21"/>
          <w:szCs w:val="21"/>
        </w:rPr>
        <w:t>formation, see</w:t>
      </w:r>
      <w:r w:rsidR="004341B6">
        <w:rPr>
          <w:color w:val="4A4A4A"/>
          <w:sz w:val="21"/>
          <w:szCs w:val="21"/>
        </w:rPr>
        <w:t xml:space="preserve"> </w:t>
      </w:r>
      <w:hyperlink r:id="rId15" w:history="1">
        <w:r w:rsidR="004341B6" w:rsidRPr="00237213">
          <w:rPr>
            <w:rStyle w:val="Hyperlink"/>
            <w:sz w:val="21"/>
            <w:szCs w:val="21"/>
          </w:rPr>
          <w:t xml:space="preserve">this </w:t>
        </w:r>
        <w:r w:rsidR="00237213" w:rsidRPr="00237213">
          <w:rPr>
            <w:rStyle w:val="Hyperlink"/>
            <w:sz w:val="21"/>
            <w:szCs w:val="21"/>
          </w:rPr>
          <w:t>page</w:t>
        </w:r>
      </w:hyperlink>
      <w:r w:rsidR="008E0422" w:rsidRPr="008E0422">
        <w:rPr>
          <w:color w:val="4A4A4A"/>
          <w:sz w:val="21"/>
          <w:szCs w:val="21"/>
        </w:rPr>
        <w:t>).</w:t>
      </w:r>
      <w:r w:rsidR="008E0422">
        <w:rPr>
          <w:color w:val="4A4A4A"/>
          <w:sz w:val="21"/>
          <w:szCs w:val="21"/>
        </w:rPr>
        <w:t xml:space="preserve"> </w:t>
      </w:r>
      <w:r w:rsidR="003E511E">
        <w:rPr>
          <w:color w:val="4A4A4A"/>
          <w:sz w:val="21"/>
          <w:szCs w:val="21"/>
        </w:rPr>
        <w:t xml:space="preserve">Finally, </w:t>
      </w:r>
      <w:r w:rsidR="00330899">
        <w:rPr>
          <w:color w:val="4A4A4A"/>
          <w:sz w:val="21"/>
          <w:szCs w:val="21"/>
        </w:rPr>
        <w:t>the re</w:t>
      </w:r>
      <w:r w:rsidR="00BF3AC7">
        <w:rPr>
          <w:color w:val="4A4A4A"/>
          <w:sz w:val="21"/>
          <w:szCs w:val="21"/>
        </w:rPr>
        <w:t>gi</w:t>
      </w:r>
      <w:r w:rsidR="00330899">
        <w:rPr>
          <w:color w:val="4A4A4A"/>
          <w:sz w:val="21"/>
          <w:szCs w:val="21"/>
        </w:rPr>
        <w:t xml:space="preserve">onal rate is applied to countries without any data </w:t>
      </w:r>
      <w:proofErr w:type="gramStart"/>
      <w:r w:rsidR="00330899">
        <w:rPr>
          <w:color w:val="4A4A4A"/>
          <w:sz w:val="21"/>
          <w:szCs w:val="21"/>
        </w:rPr>
        <w:t>point</w:t>
      </w:r>
      <w:proofErr w:type="gramEnd"/>
      <w:r w:rsidR="00330899">
        <w:rPr>
          <w:color w:val="4A4A4A"/>
          <w:sz w:val="21"/>
          <w:szCs w:val="21"/>
        </w:rPr>
        <w:t xml:space="preserve"> </w:t>
      </w:r>
    </w:p>
    <w:p w14:paraId="6F9946BC" w14:textId="77777777" w:rsidR="0041611C" w:rsidRDefault="0041611C" w:rsidP="008E0422">
      <w:pPr>
        <w:pStyle w:val="MHeader2"/>
        <w:rPr>
          <w:color w:val="4A4A4A"/>
          <w:sz w:val="21"/>
          <w:szCs w:val="21"/>
        </w:rPr>
      </w:pPr>
    </w:p>
    <w:p w14:paraId="2B9B2371" w14:textId="06F8D036" w:rsidR="008E0422" w:rsidRPr="008E0422" w:rsidRDefault="008E0422" w:rsidP="00F33D92">
      <w:pPr>
        <w:pStyle w:val="MHeader2"/>
        <w:rPr>
          <w:color w:val="4A4A4A"/>
          <w:sz w:val="21"/>
          <w:szCs w:val="21"/>
        </w:rPr>
      </w:pPr>
      <w:r w:rsidRPr="008E0422">
        <w:rPr>
          <w:color w:val="4A4A4A"/>
          <w:sz w:val="21"/>
          <w:szCs w:val="21"/>
        </w:rPr>
        <w:t>Once the series have been imputed at the national level, they are aggregated at the regional level.</w:t>
      </w:r>
      <w:r>
        <w:rPr>
          <w:color w:val="4A4A4A"/>
          <w:sz w:val="21"/>
          <w:szCs w:val="21"/>
        </w:rPr>
        <w:t xml:space="preserve"> </w:t>
      </w:r>
      <w:r w:rsidRPr="008E0422">
        <w:rPr>
          <w:color w:val="4A4A4A"/>
          <w:sz w:val="21"/>
          <w:szCs w:val="21"/>
        </w:rPr>
        <w:t>Regional homicide totals are calculated for each year by multiplying the regional homicide rate per</w:t>
      </w:r>
      <w:r>
        <w:rPr>
          <w:color w:val="4A4A4A"/>
          <w:sz w:val="21"/>
          <w:szCs w:val="21"/>
        </w:rPr>
        <w:t xml:space="preserve"> </w:t>
      </w:r>
      <w:r w:rsidRPr="008E0422">
        <w:rPr>
          <w:color w:val="4A4A4A"/>
          <w:sz w:val="21"/>
          <w:szCs w:val="21"/>
        </w:rPr>
        <w:t>100,000 population with the total population of the respective region (divided by 100,000).</w:t>
      </w:r>
      <w:r>
        <w:rPr>
          <w:color w:val="4A4A4A"/>
          <w:sz w:val="21"/>
          <w:szCs w:val="21"/>
        </w:rPr>
        <w:t xml:space="preserve"> </w:t>
      </w:r>
      <w:r w:rsidRPr="008E0422">
        <w:rPr>
          <w:color w:val="4A4A4A"/>
          <w:sz w:val="21"/>
          <w:szCs w:val="21"/>
        </w:rPr>
        <w:t>The</w:t>
      </w:r>
      <w:r>
        <w:rPr>
          <w:color w:val="4A4A4A"/>
          <w:sz w:val="21"/>
          <w:szCs w:val="21"/>
        </w:rPr>
        <w:t xml:space="preserve"> </w:t>
      </w:r>
      <w:r w:rsidRPr="008E0422">
        <w:rPr>
          <w:color w:val="4A4A4A"/>
          <w:sz w:val="21"/>
          <w:szCs w:val="21"/>
        </w:rPr>
        <w:t>regions are the ones from the United Nations “</w:t>
      </w:r>
      <w:hyperlink r:id="rId16" w:history="1">
        <w:r w:rsidRPr="00606531">
          <w:rPr>
            <w:rStyle w:val="Hyperlink"/>
            <w:sz w:val="21"/>
            <w:szCs w:val="21"/>
          </w:rPr>
          <w:t>Standard Country or Area Codes for Statistical Use</w:t>
        </w:r>
      </w:hyperlink>
      <w:r w:rsidRPr="008E0422">
        <w:rPr>
          <w:color w:val="4A4A4A"/>
          <w:sz w:val="21"/>
          <w:szCs w:val="21"/>
        </w:rPr>
        <w:t>”.</w:t>
      </w:r>
      <w:r w:rsidR="00F33D92">
        <w:rPr>
          <w:color w:val="4A4A4A"/>
          <w:sz w:val="21"/>
          <w:szCs w:val="21"/>
        </w:rPr>
        <w:t xml:space="preserve"> </w:t>
      </w:r>
      <w:r w:rsidRPr="008E0422">
        <w:rPr>
          <w:color w:val="4A4A4A"/>
          <w:sz w:val="21"/>
          <w:szCs w:val="21"/>
        </w:rPr>
        <w:t>Each country or area is included in one region only.</w:t>
      </w:r>
    </w:p>
    <w:p w14:paraId="644922A8" w14:textId="1ED00EE6" w:rsidR="000577AA" w:rsidRDefault="008E0422" w:rsidP="000577AA">
      <w:pPr>
        <w:pStyle w:val="MHeader2"/>
        <w:rPr>
          <w:color w:val="4A4A4A"/>
          <w:sz w:val="21"/>
          <w:szCs w:val="21"/>
        </w:rPr>
      </w:pPr>
      <w:r w:rsidRPr="008E0422">
        <w:rPr>
          <w:color w:val="4A4A4A"/>
          <w:sz w:val="21"/>
          <w:szCs w:val="21"/>
        </w:rPr>
        <w:t>Finally, regional estimates are aggregated to compute the global number of intentional homicides.</w:t>
      </w:r>
      <w:r w:rsidRPr="008E0422" w:rsidDel="000577AA">
        <w:rPr>
          <w:color w:val="4A4A4A"/>
          <w:sz w:val="21"/>
          <w:szCs w:val="21"/>
        </w:rPr>
        <w:t xml:space="preserve"> </w:t>
      </w:r>
    </w:p>
    <w:p w14:paraId="6C3BCEB3" w14:textId="77777777" w:rsidR="00E06AD5" w:rsidRPr="00435EBA" w:rsidRDefault="00E06AD5" w:rsidP="00966C10">
      <w:pPr>
        <w:pStyle w:val="MHeader2"/>
        <w:rPr>
          <w:color w:val="4A4A4A"/>
          <w:sz w:val="21"/>
          <w:szCs w:val="21"/>
        </w:rPr>
      </w:pPr>
    </w:p>
    <w:p w14:paraId="0CDF64A7" w14:textId="77777777" w:rsidR="009760F2" w:rsidRPr="00A96255" w:rsidRDefault="009760F2" w:rsidP="009760F2">
      <w:pPr>
        <w:pStyle w:val="MHeader2"/>
      </w:pPr>
      <w:r w:rsidRPr="00A96255">
        <w:t xml:space="preserve">4.h. Methods and guidance available to countries for the compilation of the data at the national level </w:t>
      </w:r>
      <w:r>
        <w:rPr>
          <w:color w:val="B4B4B4"/>
          <w:sz w:val="20"/>
        </w:rPr>
        <w:t>(DOC_METHOD)</w:t>
      </w:r>
    </w:p>
    <w:p w14:paraId="7652500D" w14:textId="08F28CF1" w:rsidR="00FA42A9" w:rsidRDefault="00AF18DB" w:rsidP="00576CFA">
      <w:pPr>
        <w:pStyle w:val="MText"/>
      </w:pPr>
      <w:r>
        <w:lastRenderedPageBreak/>
        <w:t xml:space="preserve">The </w:t>
      </w:r>
      <w:hyperlink r:id="rId17" w:history="1">
        <w:r w:rsidRPr="008C01BA">
          <w:rPr>
            <w:rStyle w:val="Hyperlink"/>
          </w:rPr>
          <w:t>International Classification of Crime for Statistical Purposes</w:t>
        </w:r>
      </w:hyperlink>
      <w:r>
        <w:t xml:space="preserve"> (ICCS) and its </w:t>
      </w:r>
      <w:hyperlink r:id="rId18" w:history="1">
        <w:r w:rsidRPr="008C01BA">
          <w:rPr>
            <w:rStyle w:val="Hyperlink"/>
          </w:rPr>
          <w:t>briefing note on un</w:t>
        </w:r>
        <w:r w:rsidR="00FA42A9" w:rsidRPr="008C01BA">
          <w:rPr>
            <w:rStyle w:val="Hyperlink"/>
          </w:rPr>
          <w:t>lawful killings in conflict situations</w:t>
        </w:r>
      </w:hyperlink>
      <w:r w:rsidR="00FA42A9">
        <w:t xml:space="preserve"> include information on the definition and </w:t>
      </w:r>
      <w:proofErr w:type="spellStart"/>
      <w:r w:rsidR="00FA42A9">
        <w:t>disaggregations</w:t>
      </w:r>
      <w:proofErr w:type="spellEnd"/>
      <w:r w:rsidR="00FA42A9">
        <w:t>.</w:t>
      </w:r>
    </w:p>
    <w:p w14:paraId="2939895F" w14:textId="432833B6" w:rsidR="00EC2915" w:rsidRDefault="00D21C66" w:rsidP="00576CFA">
      <w:pPr>
        <w:pStyle w:val="MText"/>
      </w:pPr>
      <w:r>
        <w:t xml:space="preserve">The </w:t>
      </w:r>
      <w:hyperlink r:id="rId19" w:history="1">
        <w:r w:rsidRPr="00F86220">
          <w:rPr>
            <w:rStyle w:val="Hyperlink"/>
          </w:rPr>
          <w:t xml:space="preserve">United Nations Survey of Crime Trends </w:t>
        </w:r>
        <w:proofErr w:type="spellStart"/>
        <w:r w:rsidRPr="00F86220">
          <w:rPr>
            <w:rStyle w:val="Hyperlink"/>
          </w:rPr>
          <w:t>an</w:t>
        </w:r>
        <w:proofErr w:type="spellEnd"/>
        <w:r w:rsidRPr="00F86220">
          <w:rPr>
            <w:rStyle w:val="Hyperlink"/>
          </w:rPr>
          <w:t xml:space="preserve"> the Operations of Criminal Justice Systems</w:t>
        </w:r>
      </w:hyperlink>
      <w:r>
        <w:t xml:space="preserve"> (UN-CTS) includes further information on </w:t>
      </w:r>
      <w:r w:rsidR="00F86220">
        <w:t>counting rules used for homicide victims.</w:t>
      </w:r>
    </w:p>
    <w:p w14:paraId="06A1201C" w14:textId="77777777" w:rsidR="00AF18DB" w:rsidRPr="00A96255" w:rsidRDefault="00AF18DB" w:rsidP="00576CFA">
      <w:pPr>
        <w:pStyle w:val="MText"/>
      </w:pPr>
    </w:p>
    <w:p w14:paraId="765769DD" w14:textId="77777777" w:rsidR="009760F2" w:rsidRPr="00A96255" w:rsidRDefault="009760F2" w:rsidP="009760F2">
      <w:pPr>
        <w:pStyle w:val="MHeader2"/>
      </w:pPr>
      <w:r w:rsidRPr="00A96255">
        <w:t xml:space="preserve">4.i. Quality management </w:t>
      </w:r>
      <w:r>
        <w:rPr>
          <w:color w:val="B4B4B4"/>
          <w:sz w:val="20"/>
        </w:rPr>
        <w:t>(QUALITY_MGMNT)</w:t>
      </w:r>
    </w:p>
    <w:p w14:paraId="5484B16D" w14:textId="7D2E5E3D" w:rsidR="00EC2915" w:rsidRDefault="00D36D35" w:rsidP="00576CFA">
      <w:pPr>
        <w:pStyle w:val="MText"/>
      </w:pPr>
      <w:r>
        <w:t>See section 4.d</w:t>
      </w:r>
      <w:r w:rsidR="00D213E7">
        <w:t xml:space="preserve"> Validation</w:t>
      </w:r>
    </w:p>
    <w:p w14:paraId="76E232E8" w14:textId="77777777" w:rsidR="00D213E7" w:rsidRPr="00A96255" w:rsidRDefault="00D213E7" w:rsidP="00576CFA">
      <w:pPr>
        <w:pStyle w:val="MText"/>
      </w:pPr>
    </w:p>
    <w:p w14:paraId="121E8DCF" w14:textId="77777777" w:rsidR="009760F2" w:rsidRPr="00A96255" w:rsidRDefault="009760F2" w:rsidP="009760F2">
      <w:pPr>
        <w:pStyle w:val="MHeader2"/>
      </w:pPr>
      <w:r w:rsidRPr="00A96255">
        <w:t xml:space="preserve">4.j Quality assurance </w:t>
      </w:r>
      <w:r>
        <w:rPr>
          <w:color w:val="B4B4B4"/>
          <w:sz w:val="20"/>
        </w:rPr>
        <w:t>(QUALITY_ASSURE)</w:t>
      </w:r>
    </w:p>
    <w:p w14:paraId="4E0D1FCE" w14:textId="77777777" w:rsidR="00D213E7" w:rsidRDefault="00D213E7" w:rsidP="00D213E7">
      <w:pPr>
        <w:pStyle w:val="MText"/>
      </w:pPr>
      <w:r>
        <w:t>See section 4.d Validation</w:t>
      </w:r>
    </w:p>
    <w:p w14:paraId="03EF3244" w14:textId="77777777" w:rsidR="00EC2915" w:rsidRPr="00A96255" w:rsidRDefault="00EC2915" w:rsidP="00576CFA">
      <w:pPr>
        <w:pStyle w:val="MText"/>
      </w:pPr>
    </w:p>
    <w:p w14:paraId="5ED80910" w14:textId="77777777" w:rsidR="009760F2" w:rsidRPr="00A96255" w:rsidRDefault="009760F2" w:rsidP="009760F2">
      <w:pPr>
        <w:pStyle w:val="MHeader2"/>
      </w:pPr>
      <w:r w:rsidRPr="00A96255">
        <w:t xml:space="preserve">4.k Quality assessment </w:t>
      </w:r>
      <w:r>
        <w:rPr>
          <w:color w:val="B4B4B4"/>
          <w:sz w:val="20"/>
        </w:rPr>
        <w:t>(QUALITY_ASSMNT)</w:t>
      </w:r>
    </w:p>
    <w:p w14:paraId="4113AC3D" w14:textId="77777777" w:rsidR="002C71AD" w:rsidRDefault="00D52F3D" w:rsidP="00576CFA">
      <w:pPr>
        <w:pStyle w:val="MText"/>
      </w:pPr>
      <w:r>
        <w:t xml:space="preserve">UNODC </w:t>
      </w:r>
      <w:r w:rsidR="005A5D17">
        <w:t xml:space="preserve">developed a quality assessment score for </w:t>
      </w:r>
      <w:r w:rsidR="00E47580">
        <w:t xml:space="preserve">homicide data at country level. </w:t>
      </w:r>
      <w:r w:rsidR="00E16116">
        <w:t xml:space="preserve">Based on a set of standard quality dimensions for statistical data, a quality assessment framework was developed to evaluate global homicide data based on five </w:t>
      </w:r>
      <w:r w:rsidR="002C71AD">
        <w:t>main criteria:</w:t>
      </w:r>
    </w:p>
    <w:p w14:paraId="5037BD21" w14:textId="77777777" w:rsidR="002C71AD" w:rsidRDefault="002C71AD" w:rsidP="002C71AD">
      <w:pPr>
        <w:pStyle w:val="MText"/>
        <w:numPr>
          <w:ilvl w:val="0"/>
          <w:numId w:val="5"/>
        </w:numPr>
      </w:pPr>
      <w:r>
        <w:t>Comparability</w:t>
      </w:r>
    </w:p>
    <w:p w14:paraId="7AD9ED49" w14:textId="77777777" w:rsidR="002C71AD" w:rsidRDefault="002C71AD" w:rsidP="002C71AD">
      <w:pPr>
        <w:pStyle w:val="MText"/>
        <w:numPr>
          <w:ilvl w:val="0"/>
          <w:numId w:val="5"/>
        </w:numPr>
      </w:pPr>
      <w:r>
        <w:t>Completeness</w:t>
      </w:r>
    </w:p>
    <w:p w14:paraId="428F611E" w14:textId="77777777" w:rsidR="002C71AD" w:rsidRDefault="002C71AD" w:rsidP="002C71AD">
      <w:pPr>
        <w:pStyle w:val="MText"/>
        <w:numPr>
          <w:ilvl w:val="0"/>
          <w:numId w:val="5"/>
        </w:numPr>
      </w:pPr>
      <w:r>
        <w:t>Timeliness</w:t>
      </w:r>
    </w:p>
    <w:p w14:paraId="79AE450A" w14:textId="77777777" w:rsidR="002C71AD" w:rsidRDefault="002C71AD" w:rsidP="002C71AD">
      <w:pPr>
        <w:pStyle w:val="MText"/>
        <w:numPr>
          <w:ilvl w:val="0"/>
          <w:numId w:val="5"/>
        </w:numPr>
      </w:pPr>
      <w:r>
        <w:t>Internal Consistency</w:t>
      </w:r>
    </w:p>
    <w:p w14:paraId="70C3EE42" w14:textId="77777777" w:rsidR="002C71AD" w:rsidRDefault="002C71AD" w:rsidP="002C71AD">
      <w:pPr>
        <w:pStyle w:val="MText"/>
        <w:numPr>
          <w:ilvl w:val="0"/>
          <w:numId w:val="5"/>
        </w:numPr>
      </w:pPr>
      <w:r>
        <w:t>External Consistency</w:t>
      </w:r>
    </w:p>
    <w:p w14:paraId="326EB0AB" w14:textId="73F221D2" w:rsidR="00576CFA" w:rsidRDefault="002C71AD" w:rsidP="002C71AD">
      <w:pPr>
        <w:pStyle w:val="MText"/>
      </w:pPr>
      <w:r>
        <w:t xml:space="preserve">For each of these criteria quality indicators are defined </w:t>
      </w:r>
      <w:r w:rsidR="00B6786C">
        <w:t>and a qualitative score is computed per country (on a scale of 0-100), which is then converted to a qualitative score in three categories (good; fair; low).</w:t>
      </w:r>
      <w:r w:rsidR="007C18AF">
        <w:t xml:space="preserve"> A total score encompasses all five criteria.</w:t>
      </w:r>
    </w:p>
    <w:p w14:paraId="62321FB7" w14:textId="087C6FA6" w:rsidR="000B1234" w:rsidRPr="00A96255" w:rsidRDefault="000B1234" w:rsidP="002C71AD">
      <w:pPr>
        <w:pStyle w:val="MText"/>
      </w:pPr>
      <w:r>
        <w:t xml:space="preserve">More information on the quality </w:t>
      </w:r>
      <w:r w:rsidR="003A0DCF">
        <w:t xml:space="preserve">assessment </w:t>
      </w:r>
      <w:r>
        <w:t xml:space="preserve">score can be found </w:t>
      </w:r>
      <w:r w:rsidR="005F23E8">
        <w:t xml:space="preserve">in the </w:t>
      </w:r>
      <w:hyperlink r:id="rId20" w:history="1">
        <w:r w:rsidR="005F23E8" w:rsidRPr="007C18AF">
          <w:rPr>
            <w:rStyle w:val="Hyperlink"/>
          </w:rPr>
          <w:t>methodological annex</w:t>
        </w:r>
      </w:hyperlink>
      <w:r w:rsidR="005F23E8">
        <w:t xml:space="preserve"> of the 2019 Global Study on Homicide. The next update </w:t>
      </w:r>
      <w:r w:rsidR="00735BAB">
        <w:t>data quality assessment</w:t>
      </w:r>
      <w:r w:rsidR="007C18AF">
        <w:t xml:space="preserve"> will be </w:t>
      </w:r>
      <w:r w:rsidR="00735BAB">
        <w:t>presented</w:t>
      </w:r>
      <w:r w:rsidR="007C18AF">
        <w:t xml:space="preserve"> in the 2023 Global Study on Homicide.</w:t>
      </w:r>
    </w:p>
    <w:p w14:paraId="5B7C52CE" w14:textId="77777777" w:rsidR="00576CFA" w:rsidRPr="00A96255" w:rsidRDefault="00576CFA" w:rsidP="00576CFA">
      <w:pPr>
        <w:pStyle w:val="MText"/>
      </w:pPr>
    </w:p>
    <w:p w14:paraId="6CD2C108" w14:textId="77777777" w:rsidR="009760F2" w:rsidRPr="00E06AD5" w:rsidRDefault="009760F2" w:rsidP="009760F2">
      <w:pPr>
        <w:pStyle w:val="MHeader"/>
        <w:spacing w:after="100"/>
      </w:pPr>
      <w:r w:rsidRPr="00A96255">
        <w:t xml:space="preserve">5. Data availability and disaggregation </w:t>
      </w:r>
      <w:r>
        <w:rPr>
          <w:color w:val="B4B4B4"/>
          <w:sz w:val="20"/>
        </w:rPr>
        <w:t>(COVERAGE)</w:t>
      </w:r>
    </w:p>
    <w:p w14:paraId="464A8CCF" w14:textId="333B2263" w:rsidR="00576CFA" w:rsidRPr="009611DF" w:rsidRDefault="00D51E7C" w:rsidP="00576CFA">
      <w:pPr>
        <w:pStyle w:val="MText"/>
        <w:rPr>
          <w:b/>
          <w:bCs/>
        </w:rPr>
      </w:pPr>
      <w:r w:rsidRPr="009611DF">
        <w:rPr>
          <w:b/>
          <w:bCs/>
        </w:rPr>
        <w:t>Data availability:</w:t>
      </w:r>
    </w:p>
    <w:p w14:paraId="7EA30B39" w14:textId="43C4F402" w:rsidR="001524DF" w:rsidRPr="00C019E5" w:rsidRDefault="001524DF" w:rsidP="3DFC50F6">
      <w:pPr>
        <w:pStyle w:val="MText"/>
      </w:pPr>
      <w:r>
        <w:t xml:space="preserve">Considering data collected by both UNODC and WHO, national data on homicide are available for </w:t>
      </w:r>
      <w:r w:rsidR="00514A35">
        <w:t xml:space="preserve">most Member States. However, data availability is lower in Africa, Asia and the Pacific and </w:t>
      </w:r>
      <w:r w:rsidR="002D2311">
        <w:t>Western Asia than in the Americas and Europe.</w:t>
      </w:r>
      <w:r w:rsidR="5213788C">
        <w:t xml:space="preserve"> Furthermore, data availability for crucial </w:t>
      </w:r>
      <w:proofErr w:type="spellStart"/>
      <w:r w:rsidR="5213788C">
        <w:t>disaggregations</w:t>
      </w:r>
      <w:proofErr w:type="spellEnd"/>
      <w:r w:rsidR="5213788C">
        <w:t xml:space="preserve"> (by sex, or victim-perpetrator relationship) is more limited than for total homicide counts.</w:t>
      </w:r>
    </w:p>
    <w:p w14:paraId="2D0542F7" w14:textId="3DE6BFAB" w:rsidR="00D51E7C" w:rsidRPr="00C019E5" w:rsidRDefault="00D51E7C" w:rsidP="00576CFA">
      <w:pPr>
        <w:pStyle w:val="MText"/>
        <w:rPr>
          <w:highlight w:val="cyan"/>
        </w:rPr>
      </w:pPr>
    </w:p>
    <w:p w14:paraId="5853D6F7" w14:textId="3B1763EC" w:rsidR="00D51E7C" w:rsidRPr="009611DF" w:rsidRDefault="00D51E7C" w:rsidP="00576CFA">
      <w:pPr>
        <w:pStyle w:val="MText"/>
        <w:rPr>
          <w:b/>
          <w:bCs/>
        </w:rPr>
      </w:pPr>
      <w:r w:rsidRPr="009611DF">
        <w:rPr>
          <w:b/>
          <w:bCs/>
        </w:rPr>
        <w:t>Time series:</w:t>
      </w:r>
    </w:p>
    <w:p w14:paraId="0B6125A9" w14:textId="0E7FB564" w:rsidR="001524DF" w:rsidRPr="00C019E5" w:rsidRDefault="00FA273B" w:rsidP="00576CFA">
      <w:pPr>
        <w:pStyle w:val="MText"/>
        <w:rPr>
          <w:highlight w:val="cyan"/>
        </w:rPr>
      </w:pPr>
      <w:r>
        <w:t>1990</w:t>
      </w:r>
      <w:r w:rsidR="001524DF">
        <w:t>-</w:t>
      </w:r>
      <w:r w:rsidR="003F7786">
        <w:t>present day</w:t>
      </w:r>
    </w:p>
    <w:p w14:paraId="760C013A" w14:textId="4597FCBD" w:rsidR="00D51E7C" w:rsidRPr="00C019E5" w:rsidRDefault="00D51E7C" w:rsidP="00576CFA">
      <w:pPr>
        <w:pStyle w:val="MText"/>
        <w:rPr>
          <w:highlight w:val="cyan"/>
        </w:rPr>
      </w:pPr>
    </w:p>
    <w:p w14:paraId="72C7C370" w14:textId="50A909AD" w:rsidR="00D51E7C" w:rsidRPr="009611DF" w:rsidRDefault="00D51E7C" w:rsidP="00576CFA">
      <w:pPr>
        <w:pStyle w:val="MText"/>
        <w:rPr>
          <w:b/>
          <w:bCs/>
        </w:rPr>
      </w:pPr>
      <w:r w:rsidRPr="009611DF">
        <w:rPr>
          <w:b/>
          <w:bCs/>
        </w:rPr>
        <w:t>Disaggregation:</w:t>
      </w:r>
    </w:p>
    <w:p w14:paraId="122EE2E7" w14:textId="77777777" w:rsidR="00E06AD5" w:rsidRPr="0041611C" w:rsidRDefault="00E06AD5" w:rsidP="00435EBA">
      <w:pPr>
        <w:pStyle w:val="MText"/>
      </w:pPr>
      <w:r w:rsidRPr="0041611C">
        <w:t xml:space="preserve">Recommended disaggregation for this indicator </w:t>
      </w:r>
      <w:proofErr w:type="gramStart"/>
      <w:r w:rsidRPr="0041611C">
        <w:t>are</w:t>
      </w:r>
      <w:proofErr w:type="gramEnd"/>
      <w:r w:rsidRPr="0041611C">
        <w:t>:</w:t>
      </w:r>
    </w:p>
    <w:p w14:paraId="2BC38279" w14:textId="77777777"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sex and age of the victim and the perpetrator (suspected offender)</w:t>
      </w:r>
    </w:p>
    <w:p w14:paraId="06712B89" w14:textId="668ABA62" w:rsidR="00E06AD5" w:rsidRPr="00524988" w:rsidRDefault="00E06AD5" w:rsidP="00E06AD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relationship between victim and perpetrator (intimate partner, other family member, acquaintance, etc.)</w:t>
      </w:r>
    </w:p>
    <w:p w14:paraId="3E9FD680" w14:textId="545E7AB2" w:rsidR="00E06AD5" w:rsidRPr="00524988" w:rsidRDefault="00E06AD5" w:rsidP="3DFC50F6">
      <w:pPr>
        <w:shd w:val="clear" w:color="auto" w:fill="FFFFFF" w:themeFill="background1"/>
        <w:spacing w:after="0"/>
        <w:rPr>
          <w:rFonts w:eastAsia="Times New Roman" w:cs="Times New Roman"/>
          <w:color w:val="4A4A4A"/>
          <w:sz w:val="21"/>
          <w:szCs w:val="21"/>
          <w:lang w:eastAsia="en-GB"/>
        </w:rPr>
      </w:pPr>
      <w:r w:rsidRPr="3DFC50F6">
        <w:rPr>
          <w:rFonts w:eastAsia="Times New Roman" w:cs="Times New Roman"/>
          <w:color w:val="4A4A4A"/>
          <w:sz w:val="21"/>
          <w:szCs w:val="21"/>
          <w:lang w:eastAsia="en-GB"/>
        </w:rPr>
        <w:t xml:space="preserve">- means of perpetration (firearm, </w:t>
      </w:r>
      <w:r w:rsidR="0AD2CB35" w:rsidRPr="3DFC50F6">
        <w:rPr>
          <w:rFonts w:eastAsia="Times New Roman" w:cs="Times New Roman"/>
          <w:color w:val="4A4A4A"/>
          <w:sz w:val="21"/>
          <w:szCs w:val="21"/>
          <w:lang w:eastAsia="en-GB"/>
        </w:rPr>
        <w:t>sharp</w:t>
      </w:r>
      <w:r w:rsidRPr="3DFC50F6">
        <w:rPr>
          <w:rFonts w:eastAsia="Times New Roman" w:cs="Times New Roman"/>
          <w:color w:val="4A4A4A"/>
          <w:sz w:val="21"/>
          <w:szCs w:val="21"/>
          <w:lang w:eastAsia="en-GB"/>
        </w:rPr>
        <w:t xml:space="preserve"> object, etc.)</w:t>
      </w:r>
    </w:p>
    <w:p w14:paraId="14F4BB07" w14:textId="4795CF70" w:rsidR="00E06AD5" w:rsidRPr="00524988" w:rsidRDefault="00E06AD5" w:rsidP="3DFC50F6">
      <w:pPr>
        <w:shd w:val="clear" w:color="auto" w:fill="FFFFFF" w:themeFill="background1"/>
        <w:spacing w:after="0"/>
        <w:rPr>
          <w:rFonts w:eastAsia="Times New Roman" w:cs="Times New Roman"/>
          <w:color w:val="4A4A4A"/>
          <w:sz w:val="21"/>
          <w:szCs w:val="21"/>
          <w:lang w:eastAsia="en-GB"/>
        </w:rPr>
      </w:pPr>
      <w:r w:rsidRPr="3DFC50F6">
        <w:rPr>
          <w:rFonts w:eastAsia="Times New Roman" w:cs="Times New Roman"/>
          <w:color w:val="4A4A4A"/>
          <w:sz w:val="21"/>
          <w:szCs w:val="21"/>
          <w:lang w:eastAsia="en-GB"/>
        </w:rPr>
        <w:lastRenderedPageBreak/>
        <w:t>- situational context/motivation (organized crime, int</w:t>
      </w:r>
      <w:r w:rsidR="206F436F" w:rsidRPr="3DFC50F6">
        <w:rPr>
          <w:rFonts w:eastAsia="Times New Roman" w:cs="Times New Roman"/>
          <w:color w:val="4A4A4A"/>
          <w:sz w:val="21"/>
          <w:szCs w:val="21"/>
          <w:lang w:eastAsia="en-GB"/>
        </w:rPr>
        <w:t>er-personal</w:t>
      </w:r>
      <w:r w:rsidRPr="3DFC50F6">
        <w:rPr>
          <w:rFonts w:eastAsia="Times New Roman" w:cs="Times New Roman"/>
          <w:color w:val="4A4A4A"/>
          <w:sz w:val="21"/>
          <w:szCs w:val="21"/>
          <w:lang w:eastAsia="en-GB"/>
        </w:rPr>
        <w:t xml:space="preserve"> violence, etc.)</w:t>
      </w:r>
    </w:p>
    <w:p w14:paraId="7FE513A0" w14:textId="529B51A0" w:rsidR="00E06AD5" w:rsidRDefault="00781B75" w:rsidP="00576CFA">
      <w:pPr>
        <w:pStyle w:val="MText"/>
      </w:pPr>
      <w:r>
        <w:t>Tables III, IV and V of the</w:t>
      </w:r>
      <w:r w:rsidR="00DB5F26">
        <w:t xml:space="preserve"> International Classification of Crime for Statistical Purposes contains </w:t>
      </w:r>
      <w:r w:rsidR="00113246">
        <w:t xml:space="preserve">more information on these </w:t>
      </w:r>
      <w:proofErr w:type="spellStart"/>
      <w:r w:rsidR="00113246">
        <w:t>disaggregations</w:t>
      </w:r>
      <w:proofErr w:type="spellEnd"/>
      <w:r w:rsidR="00113246">
        <w:t>, including definitions for each of the categories.</w:t>
      </w:r>
    </w:p>
    <w:p w14:paraId="42E8CA56" w14:textId="77777777" w:rsidR="00D51E7C" w:rsidRPr="00A96255" w:rsidRDefault="00D51E7C" w:rsidP="00576CFA">
      <w:pPr>
        <w:pStyle w:val="MText"/>
      </w:pPr>
    </w:p>
    <w:p w14:paraId="12D4C581" w14:textId="77777777" w:rsidR="009760F2" w:rsidRDefault="009760F2" w:rsidP="009760F2">
      <w:pPr>
        <w:pStyle w:val="MHeader"/>
        <w:spacing w:after="100"/>
      </w:pPr>
      <w:r w:rsidRPr="00A96255">
        <w:t xml:space="preserve">6. Comparability / deviation from international standards </w:t>
      </w:r>
      <w:r>
        <w:rPr>
          <w:color w:val="B4B4B4"/>
          <w:sz w:val="20"/>
        </w:rPr>
        <w:t>(COMPARABILITY)</w:t>
      </w:r>
    </w:p>
    <w:p w14:paraId="3595E072" w14:textId="46A6ADE6" w:rsidR="00D51E7C" w:rsidRPr="009611DF" w:rsidRDefault="00D51E7C" w:rsidP="00576CFA">
      <w:pPr>
        <w:pStyle w:val="MText"/>
        <w:rPr>
          <w:b/>
          <w:bCs/>
        </w:rPr>
      </w:pPr>
      <w:r w:rsidRPr="009611DF">
        <w:rPr>
          <w:b/>
          <w:bCs/>
        </w:rPr>
        <w:t>Sources of discrepancies:</w:t>
      </w:r>
    </w:p>
    <w:p w14:paraId="08B202BD" w14:textId="6622034A" w:rsidR="00E06AD5" w:rsidRDefault="00E06AD5" w:rsidP="00E06AD5">
      <w:pPr>
        <w:pStyle w:val="MText"/>
      </w:pPr>
      <w:r>
        <w:t xml:space="preserve">Discrepancies might exist between country produced and internationally reported counts of intentional homicides as national data might refer to national definition of intentional homicide while data reported by UNODC aim to comply with the definition provided by the </w:t>
      </w:r>
      <w:r w:rsidR="003C028F">
        <w:t>International Classification of Crime for Statistical Purposes (ICCS)</w:t>
      </w:r>
      <w:r>
        <w:t xml:space="preserve"> (approved in 2015 by Member States in the UN Statistical Commission and the UN Commission on Crime Prevention and Criminal Justice). </w:t>
      </w:r>
      <w:r w:rsidR="0041632F">
        <w:t>The United Nations Office on Drugs and Crime (</w:t>
      </w:r>
      <w:r>
        <w:t>UNODC</w:t>
      </w:r>
      <w:r w:rsidR="0041632F">
        <w:t>)</w:t>
      </w:r>
      <w:r>
        <w:t xml:space="preserve"> makes special efforts to count all killings falling under the ICCS definition of intentional homicide, while national data may still be compiled according to national legal systems rather than the statistical classification. The gradual implementation of ICCS by countries should improve quality and consistency of national and international data.</w:t>
      </w:r>
    </w:p>
    <w:p w14:paraId="301FC90E" w14:textId="77777777" w:rsidR="00E06AD5" w:rsidRDefault="00E06AD5" w:rsidP="00E06AD5">
      <w:pPr>
        <w:pStyle w:val="MText"/>
      </w:pPr>
    </w:p>
    <w:p w14:paraId="036A38DC" w14:textId="4E70E0FF" w:rsidR="00E06AD5" w:rsidRDefault="00E06AD5" w:rsidP="00E06AD5">
      <w:pPr>
        <w:pStyle w:val="MText"/>
      </w:pPr>
      <w:r>
        <w:t>Intentional homicide rates may also differ due to the use of different population figures.</w:t>
      </w:r>
    </w:p>
    <w:p w14:paraId="5AB6DD91" w14:textId="77777777" w:rsidR="00F719A8" w:rsidRPr="00A96255" w:rsidRDefault="00F719A8" w:rsidP="00576CFA">
      <w:pPr>
        <w:pStyle w:val="MText"/>
      </w:pPr>
    </w:p>
    <w:p w14:paraId="363CAF0B" w14:textId="77777777" w:rsidR="009760F2" w:rsidRPr="00A96255" w:rsidRDefault="009760F2" w:rsidP="009760F2">
      <w:pPr>
        <w:pStyle w:val="MHeader"/>
        <w:spacing w:after="100"/>
      </w:pPr>
      <w:r w:rsidRPr="00A96255">
        <w:t xml:space="preserve">7. References and Documentation </w:t>
      </w:r>
      <w:r>
        <w:rPr>
          <w:color w:val="B4B4B4"/>
          <w:sz w:val="20"/>
        </w:rPr>
        <w:t>(OTHER_DOC)</w:t>
      </w:r>
    </w:p>
    <w:p w14:paraId="3FB0D184" w14:textId="77777777"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URL:</w:t>
      </w:r>
    </w:p>
    <w:p w14:paraId="7D629888" w14:textId="2477373C" w:rsidR="001524DF" w:rsidRPr="00524988" w:rsidRDefault="00000000" w:rsidP="001524DF">
      <w:pPr>
        <w:shd w:val="clear" w:color="auto" w:fill="FFFFFF"/>
        <w:spacing w:after="0"/>
        <w:rPr>
          <w:rFonts w:eastAsia="Times New Roman" w:cs="Times New Roman"/>
          <w:color w:val="4A4A4A"/>
          <w:sz w:val="21"/>
          <w:szCs w:val="21"/>
          <w:lang w:eastAsia="en-GB"/>
        </w:rPr>
      </w:pPr>
      <w:hyperlink r:id="rId21" w:history="1">
        <w:r w:rsidR="003C028F" w:rsidRPr="00E91FC3">
          <w:rPr>
            <w:rStyle w:val="Hyperlink"/>
            <w:rFonts w:eastAsia="Times New Roman" w:cs="Times New Roman"/>
            <w:sz w:val="21"/>
            <w:szCs w:val="21"/>
            <w:lang w:eastAsia="en-GB"/>
          </w:rPr>
          <w:t>www.unodc.org</w:t>
        </w:r>
      </w:hyperlink>
      <w:r w:rsidR="003C028F">
        <w:rPr>
          <w:rFonts w:eastAsia="Times New Roman" w:cs="Times New Roman"/>
          <w:color w:val="4A4A4A"/>
          <w:sz w:val="21"/>
          <w:szCs w:val="21"/>
          <w:lang w:eastAsia="en-GB"/>
        </w:rPr>
        <w:t xml:space="preserve"> </w:t>
      </w:r>
    </w:p>
    <w:p w14:paraId="4A82829B" w14:textId="77777777" w:rsidR="001524DF" w:rsidRPr="00524988" w:rsidRDefault="001524DF" w:rsidP="001524DF">
      <w:pPr>
        <w:shd w:val="clear" w:color="auto" w:fill="FFFFFF"/>
        <w:spacing w:after="0"/>
        <w:rPr>
          <w:rFonts w:eastAsia="Times New Roman" w:cs="Times New Roman"/>
          <w:color w:val="4A4A4A"/>
          <w:sz w:val="21"/>
          <w:szCs w:val="21"/>
          <w:lang w:eastAsia="en-GB"/>
        </w:rPr>
      </w:pPr>
    </w:p>
    <w:p w14:paraId="0BD94F0D" w14:textId="77777777"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References:</w:t>
      </w:r>
    </w:p>
    <w:p w14:paraId="2ABA57ED" w14:textId="58839BE2" w:rsidR="001524DF" w:rsidRPr="00524988" w:rsidRDefault="001524DF" w:rsidP="001524DF">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UNODC Homicide Database (</w:t>
      </w:r>
      <w:hyperlink r:id="rId22" w:history="1">
        <w:r w:rsidR="00E22655" w:rsidRPr="00E22655">
          <w:rPr>
            <w:rStyle w:val="Hyperlink"/>
            <w:rFonts w:eastAsia="Times New Roman" w:cs="Times New Roman"/>
            <w:sz w:val="21"/>
            <w:szCs w:val="21"/>
            <w:lang w:eastAsia="en-GB"/>
          </w:rPr>
          <w:t>https://dataunodc.org/</w:t>
        </w:r>
      </w:hyperlink>
      <w:proofErr w:type="gramStart"/>
      <w:r w:rsidRPr="00524988">
        <w:rPr>
          <w:rFonts w:eastAsia="Times New Roman" w:cs="Times New Roman"/>
          <w:color w:val="4A4A4A"/>
          <w:sz w:val="21"/>
          <w:szCs w:val="21"/>
          <w:lang w:eastAsia="en-GB"/>
        </w:rPr>
        <w:t>),</w:t>
      </w:r>
      <w:r w:rsidR="003C028F">
        <w:rPr>
          <w:rFonts w:eastAsia="Times New Roman" w:cs="Times New Roman"/>
          <w:color w:val="4A4A4A"/>
          <w:sz w:val="21"/>
          <w:szCs w:val="21"/>
          <w:lang w:eastAsia="en-GB"/>
        </w:rPr>
        <w:t xml:space="preserve"> </w:t>
      </w:r>
      <w:r w:rsidRPr="00524988">
        <w:rPr>
          <w:rFonts w:eastAsia="Times New Roman" w:cs="Times New Roman"/>
          <w:color w:val="4A4A4A"/>
          <w:sz w:val="21"/>
          <w:szCs w:val="21"/>
          <w:lang w:eastAsia="en-GB"/>
        </w:rPr>
        <w:t xml:space="preserve"> UNODC</w:t>
      </w:r>
      <w:proofErr w:type="gramEnd"/>
      <w:r w:rsidRPr="00524988">
        <w:rPr>
          <w:rFonts w:eastAsia="Times New Roman" w:cs="Times New Roman"/>
          <w:color w:val="4A4A4A"/>
          <w:sz w:val="21"/>
          <w:szCs w:val="21"/>
          <w:lang w:eastAsia="en-GB"/>
        </w:rPr>
        <w:t xml:space="preserve">, Global Study on Homicide </w:t>
      </w:r>
      <w:r w:rsidR="001C1DFA" w:rsidRPr="00524988">
        <w:rPr>
          <w:rFonts w:eastAsia="Times New Roman" w:cs="Times New Roman"/>
          <w:color w:val="4A4A4A"/>
          <w:sz w:val="21"/>
          <w:szCs w:val="21"/>
          <w:lang w:eastAsia="en-GB"/>
        </w:rPr>
        <w:t>201</w:t>
      </w:r>
      <w:r w:rsidR="001C1DFA">
        <w:rPr>
          <w:rFonts w:eastAsia="Times New Roman" w:cs="Times New Roman"/>
          <w:color w:val="4A4A4A"/>
          <w:sz w:val="21"/>
          <w:szCs w:val="21"/>
          <w:lang w:eastAsia="en-GB"/>
        </w:rPr>
        <w:t>9</w:t>
      </w:r>
      <w:r w:rsidRPr="00524988">
        <w:rPr>
          <w:rFonts w:eastAsia="Times New Roman" w:cs="Times New Roman"/>
          <w:color w:val="4A4A4A"/>
          <w:sz w:val="21"/>
          <w:szCs w:val="21"/>
          <w:lang w:eastAsia="en-GB"/>
        </w:rPr>
        <w:t>; WHO-UNDP-UNODC, Global Status Report on Violence Prevention 2014; UNODC, International Classification of Crime for Statistical Purposes - ICCS, 2015</w:t>
      </w:r>
    </w:p>
    <w:p w14:paraId="384B0992" w14:textId="36889691" w:rsidR="00186795" w:rsidRDefault="00186795"/>
    <w:sectPr w:rsidR="00186795">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04DB" w14:textId="77777777" w:rsidR="00E773D2" w:rsidRDefault="00E773D2" w:rsidP="00573C0B">
      <w:pPr>
        <w:spacing w:after="0" w:line="240" w:lineRule="auto"/>
      </w:pPr>
      <w:r>
        <w:separator/>
      </w:r>
    </w:p>
  </w:endnote>
  <w:endnote w:type="continuationSeparator" w:id="0">
    <w:p w14:paraId="0B63E889" w14:textId="77777777" w:rsidR="00E773D2" w:rsidRDefault="00E773D2" w:rsidP="00573C0B">
      <w:pPr>
        <w:spacing w:after="0" w:line="240" w:lineRule="auto"/>
      </w:pPr>
      <w:r>
        <w:continuationSeparator/>
      </w:r>
    </w:p>
  </w:endnote>
  <w:endnote w:type="continuationNotice" w:id="1">
    <w:p w14:paraId="33C5D57A" w14:textId="77777777" w:rsidR="00E773D2" w:rsidRDefault="00E77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34C74B" w14:paraId="752ECC0B" w14:textId="77777777" w:rsidTr="0834C74B">
      <w:tc>
        <w:tcPr>
          <w:tcW w:w="3005" w:type="dxa"/>
        </w:tcPr>
        <w:p w14:paraId="03EB83FE" w14:textId="1E87A7D1" w:rsidR="0834C74B" w:rsidRDefault="0834C74B" w:rsidP="0834C74B">
          <w:pPr>
            <w:pStyle w:val="Header"/>
            <w:ind w:left="-115"/>
          </w:pPr>
        </w:p>
      </w:tc>
      <w:tc>
        <w:tcPr>
          <w:tcW w:w="3005" w:type="dxa"/>
        </w:tcPr>
        <w:p w14:paraId="53483AB1" w14:textId="6EE85B52" w:rsidR="0834C74B" w:rsidRDefault="0834C74B" w:rsidP="0834C74B">
          <w:pPr>
            <w:pStyle w:val="Header"/>
            <w:jc w:val="center"/>
          </w:pPr>
        </w:p>
      </w:tc>
      <w:tc>
        <w:tcPr>
          <w:tcW w:w="3005" w:type="dxa"/>
        </w:tcPr>
        <w:p w14:paraId="63229680" w14:textId="1D52F668" w:rsidR="0834C74B" w:rsidRDefault="0834C74B" w:rsidP="0834C74B">
          <w:pPr>
            <w:pStyle w:val="Header"/>
            <w:ind w:right="-115"/>
            <w:jc w:val="right"/>
          </w:pPr>
        </w:p>
      </w:tc>
    </w:tr>
  </w:tbl>
  <w:p w14:paraId="3AC61E7D" w14:textId="0FBE6E5A" w:rsidR="0834C74B" w:rsidRDefault="0834C74B" w:rsidP="0834C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38A1" w14:textId="77777777" w:rsidR="00E773D2" w:rsidRDefault="00E773D2" w:rsidP="00573C0B">
      <w:pPr>
        <w:spacing w:after="0" w:line="240" w:lineRule="auto"/>
      </w:pPr>
      <w:r>
        <w:separator/>
      </w:r>
    </w:p>
  </w:footnote>
  <w:footnote w:type="continuationSeparator" w:id="0">
    <w:p w14:paraId="02B2EEB7" w14:textId="77777777" w:rsidR="00E773D2" w:rsidRDefault="00E773D2" w:rsidP="00573C0B">
      <w:pPr>
        <w:spacing w:after="0" w:line="240" w:lineRule="auto"/>
      </w:pPr>
      <w:r>
        <w:continuationSeparator/>
      </w:r>
    </w:p>
  </w:footnote>
  <w:footnote w:type="continuationNotice" w:id="1">
    <w:p w14:paraId="3912D859" w14:textId="77777777" w:rsidR="00E773D2" w:rsidRDefault="00E773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6110E24" w:rsidR="00077F46" w:rsidRPr="00757E8A" w:rsidRDefault="0834C74B"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834C74B">
      <w:rPr>
        <w:color w:val="404040" w:themeColor="text1" w:themeTint="BF"/>
        <w:sz w:val="18"/>
        <w:szCs w:val="18"/>
      </w:rPr>
      <w:t>Last updated:</w:t>
    </w:r>
    <w:bookmarkEnd w:id="6"/>
    <w:bookmarkEnd w:id="7"/>
    <w:bookmarkEnd w:id="8"/>
    <w:bookmarkEnd w:id="9"/>
    <w:bookmarkEnd w:id="10"/>
    <w:bookmarkEnd w:id="11"/>
    <w:r w:rsidRPr="0834C74B">
      <w:rPr>
        <w:color w:val="404040" w:themeColor="text1" w:themeTint="BF"/>
        <w:sz w:val="18"/>
        <w:szCs w:val="18"/>
      </w:rPr>
      <w:t xml:space="preserve"> </w:t>
    </w:r>
    <w:r w:rsidR="006921A5">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15E31"/>
    <w:multiLevelType w:val="hybridMultilevel"/>
    <w:tmpl w:val="97FAF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71632">
    <w:abstractNumId w:val="3"/>
  </w:num>
  <w:num w:numId="2" w16cid:durableId="341857256">
    <w:abstractNumId w:val="0"/>
  </w:num>
  <w:num w:numId="3" w16cid:durableId="1084569364">
    <w:abstractNumId w:val="4"/>
  </w:num>
  <w:num w:numId="4" w16cid:durableId="1572229772">
    <w:abstractNumId w:val="1"/>
  </w:num>
  <w:num w:numId="5" w16cid:durableId="1337347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36C"/>
    <w:rsid w:val="000412A0"/>
    <w:rsid w:val="00043741"/>
    <w:rsid w:val="00047DDA"/>
    <w:rsid w:val="0005455A"/>
    <w:rsid w:val="00057777"/>
    <w:rsid w:val="000577AA"/>
    <w:rsid w:val="00071F07"/>
    <w:rsid w:val="0007759D"/>
    <w:rsid w:val="000777AB"/>
    <w:rsid w:val="00077F46"/>
    <w:rsid w:val="000902E0"/>
    <w:rsid w:val="00090FB1"/>
    <w:rsid w:val="00096186"/>
    <w:rsid w:val="000A72E4"/>
    <w:rsid w:val="000B0E2F"/>
    <w:rsid w:val="000B1234"/>
    <w:rsid w:val="000B15C4"/>
    <w:rsid w:val="000B2430"/>
    <w:rsid w:val="000B6CBE"/>
    <w:rsid w:val="000D0B30"/>
    <w:rsid w:val="000D47C4"/>
    <w:rsid w:val="000D6A73"/>
    <w:rsid w:val="000E21F1"/>
    <w:rsid w:val="000F703E"/>
    <w:rsid w:val="000F74CA"/>
    <w:rsid w:val="00113246"/>
    <w:rsid w:val="00113424"/>
    <w:rsid w:val="00120E86"/>
    <w:rsid w:val="00121905"/>
    <w:rsid w:val="00125DE9"/>
    <w:rsid w:val="001332E0"/>
    <w:rsid w:val="00134DE7"/>
    <w:rsid w:val="00136F74"/>
    <w:rsid w:val="0014775B"/>
    <w:rsid w:val="001520EA"/>
    <w:rsid w:val="001524DF"/>
    <w:rsid w:val="001603B6"/>
    <w:rsid w:val="001850AD"/>
    <w:rsid w:val="00185354"/>
    <w:rsid w:val="001854DC"/>
    <w:rsid w:val="0018590D"/>
    <w:rsid w:val="00186795"/>
    <w:rsid w:val="00190A10"/>
    <w:rsid w:val="00194D09"/>
    <w:rsid w:val="00195FA3"/>
    <w:rsid w:val="001A5B8C"/>
    <w:rsid w:val="001A7D5C"/>
    <w:rsid w:val="001B041B"/>
    <w:rsid w:val="001B60AA"/>
    <w:rsid w:val="001B63C8"/>
    <w:rsid w:val="001C1972"/>
    <w:rsid w:val="001C1D8B"/>
    <w:rsid w:val="001C1DFA"/>
    <w:rsid w:val="001C421F"/>
    <w:rsid w:val="001C5CE5"/>
    <w:rsid w:val="001D360D"/>
    <w:rsid w:val="001E71D2"/>
    <w:rsid w:val="001F028F"/>
    <w:rsid w:val="001F3824"/>
    <w:rsid w:val="00215DD4"/>
    <w:rsid w:val="002236CA"/>
    <w:rsid w:val="00233251"/>
    <w:rsid w:val="00237213"/>
    <w:rsid w:val="00244F74"/>
    <w:rsid w:val="00247386"/>
    <w:rsid w:val="00261A8D"/>
    <w:rsid w:val="00267AFF"/>
    <w:rsid w:val="00270F1F"/>
    <w:rsid w:val="00282FAF"/>
    <w:rsid w:val="00283C1C"/>
    <w:rsid w:val="00291A00"/>
    <w:rsid w:val="00291A11"/>
    <w:rsid w:val="002A315C"/>
    <w:rsid w:val="002A3342"/>
    <w:rsid w:val="002A64BA"/>
    <w:rsid w:val="002B2AA4"/>
    <w:rsid w:val="002B4989"/>
    <w:rsid w:val="002C2510"/>
    <w:rsid w:val="002C71AD"/>
    <w:rsid w:val="002D2311"/>
    <w:rsid w:val="002D714E"/>
    <w:rsid w:val="002E53C3"/>
    <w:rsid w:val="002F1468"/>
    <w:rsid w:val="002F364A"/>
    <w:rsid w:val="002F5F0C"/>
    <w:rsid w:val="002F6239"/>
    <w:rsid w:val="003057B4"/>
    <w:rsid w:val="003060B3"/>
    <w:rsid w:val="003106C9"/>
    <w:rsid w:val="003117F1"/>
    <w:rsid w:val="0031561D"/>
    <w:rsid w:val="003265EB"/>
    <w:rsid w:val="00330899"/>
    <w:rsid w:val="0034329E"/>
    <w:rsid w:val="00343FAA"/>
    <w:rsid w:val="00347F5E"/>
    <w:rsid w:val="00353C98"/>
    <w:rsid w:val="00355128"/>
    <w:rsid w:val="00365B84"/>
    <w:rsid w:val="00371A20"/>
    <w:rsid w:val="003821B4"/>
    <w:rsid w:val="00382CF3"/>
    <w:rsid w:val="00387D52"/>
    <w:rsid w:val="00394B56"/>
    <w:rsid w:val="003A06DC"/>
    <w:rsid w:val="003A0DCF"/>
    <w:rsid w:val="003A7CEA"/>
    <w:rsid w:val="003B04B4"/>
    <w:rsid w:val="003C028F"/>
    <w:rsid w:val="003E511E"/>
    <w:rsid w:val="003F0BD3"/>
    <w:rsid w:val="003F278A"/>
    <w:rsid w:val="003F7786"/>
    <w:rsid w:val="003F7A02"/>
    <w:rsid w:val="0040142A"/>
    <w:rsid w:val="00407931"/>
    <w:rsid w:val="00414294"/>
    <w:rsid w:val="0041611C"/>
    <w:rsid w:val="0041632F"/>
    <w:rsid w:val="00422EA5"/>
    <w:rsid w:val="00422EFA"/>
    <w:rsid w:val="0042791F"/>
    <w:rsid w:val="00431FC9"/>
    <w:rsid w:val="004341B6"/>
    <w:rsid w:val="0043576D"/>
    <w:rsid w:val="00435EBA"/>
    <w:rsid w:val="004456ED"/>
    <w:rsid w:val="00451022"/>
    <w:rsid w:val="0048045A"/>
    <w:rsid w:val="00480DFD"/>
    <w:rsid w:val="004841B8"/>
    <w:rsid w:val="004930F2"/>
    <w:rsid w:val="00495D99"/>
    <w:rsid w:val="004B0F1C"/>
    <w:rsid w:val="004B20BE"/>
    <w:rsid w:val="004D6227"/>
    <w:rsid w:val="004E4868"/>
    <w:rsid w:val="004F2EE6"/>
    <w:rsid w:val="004F5CCD"/>
    <w:rsid w:val="00502DBA"/>
    <w:rsid w:val="005040C4"/>
    <w:rsid w:val="00507637"/>
    <w:rsid w:val="00507852"/>
    <w:rsid w:val="00514A35"/>
    <w:rsid w:val="00514DBF"/>
    <w:rsid w:val="005151EE"/>
    <w:rsid w:val="00517847"/>
    <w:rsid w:val="0053262E"/>
    <w:rsid w:val="00532BC1"/>
    <w:rsid w:val="00550921"/>
    <w:rsid w:val="00563712"/>
    <w:rsid w:val="00573631"/>
    <w:rsid w:val="00573C0B"/>
    <w:rsid w:val="0057484F"/>
    <w:rsid w:val="00576CFA"/>
    <w:rsid w:val="0058556D"/>
    <w:rsid w:val="00592AF2"/>
    <w:rsid w:val="005947AD"/>
    <w:rsid w:val="00597748"/>
    <w:rsid w:val="005979E8"/>
    <w:rsid w:val="005A5D17"/>
    <w:rsid w:val="005A641B"/>
    <w:rsid w:val="005B6429"/>
    <w:rsid w:val="005C176B"/>
    <w:rsid w:val="005D0AF4"/>
    <w:rsid w:val="005D3E41"/>
    <w:rsid w:val="005E2154"/>
    <w:rsid w:val="005E502A"/>
    <w:rsid w:val="005E54BD"/>
    <w:rsid w:val="005E6E55"/>
    <w:rsid w:val="005F23E8"/>
    <w:rsid w:val="005F59D5"/>
    <w:rsid w:val="005F6CCA"/>
    <w:rsid w:val="00606531"/>
    <w:rsid w:val="006104AF"/>
    <w:rsid w:val="006132E3"/>
    <w:rsid w:val="006141F2"/>
    <w:rsid w:val="00621893"/>
    <w:rsid w:val="006351E1"/>
    <w:rsid w:val="006447B1"/>
    <w:rsid w:val="00662775"/>
    <w:rsid w:val="0066363A"/>
    <w:rsid w:val="006840D3"/>
    <w:rsid w:val="006852FC"/>
    <w:rsid w:val="006921A5"/>
    <w:rsid w:val="006A5DBB"/>
    <w:rsid w:val="006B3B0D"/>
    <w:rsid w:val="006B40AB"/>
    <w:rsid w:val="006B415C"/>
    <w:rsid w:val="006B5DC5"/>
    <w:rsid w:val="006B6276"/>
    <w:rsid w:val="006C4BFD"/>
    <w:rsid w:val="006C6C51"/>
    <w:rsid w:val="006C7D30"/>
    <w:rsid w:val="006D23DC"/>
    <w:rsid w:val="006E3C08"/>
    <w:rsid w:val="00700ACF"/>
    <w:rsid w:val="00712487"/>
    <w:rsid w:val="00727F6B"/>
    <w:rsid w:val="00735BAB"/>
    <w:rsid w:val="00742ECB"/>
    <w:rsid w:val="007530CA"/>
    <w:rsid w:val="00756D68"/>
    <w:rsid w:val="007578D9"/>
    <w:rsid w:val="00757E8A"/>
    <w:rsid w:val="00763E43"/>
    <w:rsid w:val="00764EB5"/>
    <w:rsid w:val="00767433"/>
    <w:rsid w:val="00777A95"/>
    <w:rsid w:val="00781B75"/>
    <w:rsid w:val="00782416"/>
    <w:rsid w:val="007831FE"/>
    <w:rsid w:val="0079711B"/>
    <w:rsid w:val="007A24A7"/>
    <w:rsid w:val="007A468D"/>
    <w:rsid w:val="007A7FA5"/>
    <w:rsid w:val="007B0364"/>
    <w:rsid w:val="007C18AF"/>
    <w:rsid w:val="007D0981"/>
    <w:rsid w:val="007D1929"/>
    <w:rsid w:val="007F367F"/>
    <w:rsid w:val="00803CF1"/>
    <w:rsid w:val="008104BB"/>
    <w:rsid w:val="00820510"/>
    <w:rsid w:val="008249C5"/>
    <w:rsid w:val="008510AC"/>
    <w:rsid w:val="008526F9"/>
    <w:rsid w:val="0085285E"/>
    <w:rsid w:val="00853023"/>
    <w:rsid w:val="008534D4"/>
    <w:rsid w:val="00881E28"/>
    <w:rsid w:val="0088229C"/>
    <w:rsid w:val="00886211"/>
    <w:rsid w:val="00894C4B"/>
    <w:rsid w:val="00895947"/>
    <w:rsid w:val="008A12E3"/>
    <w:rsid w:val="008A42FA"/>
    <w:rsid w:val="008B0AC7"/>
    <w:rsid w:val="008B4B82"/>
    <w:rsid w:val="008B4C36"/>
    <w:rsid w:val="008C01BA"/>
    <w:rsid w:val="008C2335"/>
    <w:rsid w:val="008C67C1"/>
    <w:rsid w:val="008D1D39"/>
    <w:rsid w:val="008D4144"/>
    <w:rsid w:val="008E0422"/>
    <w:rsid w:val="008E285F"/>
    <w:rsid w:val="008E547D"/>
    <w:rsid w:val="008F07D2"/>
    <w:rsid w:val="008F5927"/>
    <w:rsid w:val="00902CEF"/>
    <w:rsid w:val="00917851"/>
    <w:rsid w:val="00917F65"/>
    <w:rsid w:val="00924052"/>
    <w:rsid w:val="009311E7"/>
    <w:rsid w:val="00942694"/>
    <w:rsid w:val="00943453"/>
    <w:rsid w:val="00952EAD"/>
    <w:rsid w:val="0095747D"/>
    <w:rsid w:val="009601A4"/>
    <w:rsid w:val="009611DF"/>
    <w:rsid w:val="00966C10"/>
    <w:rsid w:val="00966F31"/>
    <w:rsid w:val="009727DA"/>
    <w:rsid w:val="009760F2"/>
    <w:rsid w:val="009771D3"/>
    <w:rsid w:val="0099513E"/>
    <w:rsid w:val="009A7E3A"/>
    <w:rsid w:val="009B1265"/>
    <w:rsid w:val="009B4A15"/>
    <w:rsid w:val="009B5693"/>
    <w:rsid w:val="009C61A2"/>
    <w:rsid w:val="009C78E4"/>
    <w:rsid w:val="009D41AE"/>
    <w:rsid w:val="009D687E"/>
    <w:rsid w:val="009E7398"/>
    <w:rsid w:val="009F60D6"/>
    <w:rsid w:val="009F6DE7"/>
    <w:rsid w:val="00A10583"/>
    <w:rsid w:val="00A33056"/>
    <w:rsid w:val="00A37FCB"/>
    <w:rsid w:val="00A42E4A"/>
    <w:rsid w:val="00A5360F"/>
    <w:rsid w:val="00A54863"/>
    <w:rsid w:val="00A5738D"/>
    <w:rsid w:val="00A602E2"/>
    <w:rsid w:val="00A61D74"/>
    <w:rsid w:val="00A647F8"/>
    <w:rsid w:val="00A65B2C"/>
    <w:rsid w:val="00A8688B"/>
    <w:rsid w:val="00A86DAF"/>
    <w:rsid w:val="00A90B76"/>
    <w:rsid w:val="00A91163"/>
    <w:rsid w:val="00A9286F"/>
    <w:rsid w:val="00A96255"/>
    <w:rsid w:val="00AA5D5D"/>
    <w:rsid w:val="00AB285B"/>
    <w:rsid w:val="00AB54DD"/>
    <w:rsid w:val="00AF18DB"/>
    <w:rsid w:val="00AF1D01"/>
    <w:rsid w:val="00AF5552"/>
    <w:rsid w:val="00AF5CB4"/>
    <w:rsid w:val="00AF5ED1"/>
    <w:rsid w:val="00AF71D6"/>
    <w:rsid w:val="00B216EE"/>
    <w:rsid w:val="00B220D3"/>
    <w:rsid w:val="00B3175F"/>
    <w:rsid w:val="00B31E2C"/>
    <w:rsid w:val="00B329B0"/>
    <w:rsid w:val="00B402D8"/>
    <w:rsid w:val="00B4237C"/>
    <w:rsid w:val="00B42FE8"/>
    <w:rsid w:val="00B459E9"/>
    <w:rsid w:val="00B52AFD"/>
    <w:rsid w:val="00B53574"/>
    <w:rsid w:val="00B54077"/>
    <w:rsid w:val="00B54675"/>
    <w:rsid w:val="00B6786C"/>
    <w:rsid w:val="00B67D31"/>
    <w:rsid w:val="00B70559"/>
    <w:rsid w:val="00B7056E"/>
    <w:rsid w:val="00B8087E"/>
    <w:rsid w:val="00BA3E16"/>
    <w:rsid w:val="00BB646E"/>
    <w:rsid w:val="00BC5865"/>
    <w:rsid w:val="00BD1BA1"/>
    <w:rsid w:val="00BD374E"/>
    <w:rsid w:val="00BD75C1"/>
    <w:rsid w:val="00BE33C5"/>
    <w:rsid w:val="00BF3AC7"/>
    <w:rsid w:val="00C019E5"/>
    <w:rsid w:val="00C04200"/>
    <w:rsid w:val="00C1021C"/>
    <w:rsid w:val="00C20CD9"/>
    <w:rsid w:val="00C35BC4"/>
    <w:rsid w:val="00C43F5B"/>
    <w:rsid w:val="00C63623"/>
    <w:rsid w:val="00C70B6C"/>
    <w:rsid w:val="00C76E94"/>
    <w:rsid w:val="00C86E17"/>
    <w:rsid w:val="00CB4371"/>
    <w:rsid w:val="00CC516D"/>
    <w:rsid w:val="00CC7632"/>
    <w:rsid w:val="00CE0F8B"/>
    <w:rsid w:val="00CE1BAB"/>
    <w:rsid w:val="00D072FF"/>
    <w:rsid w:val="00D14E05"/>
    <w:rsid w:val="00D213E7"/>
    <w:rsid w:val="00D21C66"/>
    <w:rsid w:val="00D24330"/>
    <w:rsid w:val="00D341C7"/>
    <w:rsid w:val="00D36D35"/>
    <w:rsid w:val="00D40056"/>
    <w:rsid w:val="00D51DA5"/>
    <w:rsid w:val="00D51E7C"/>
    <w:rsid w:val="00D52F3D"/>
    <w:rsid w:val="00D54F29"/>
    <w:rsid w:val="00D7020C"/>
    <w:rsid w:val="00D70AD9"/>
    <w:rsid w:val="00D70F1D"/>
    <w:rsid w:val="00D72152"/>
    <w:rsid w:val="00D74411"/>
    <w:rsid w:val="00D947DA"/>
    <w:rsid w:val="00D94BA5"/>
    <w:rsid w:val="00D9510F"/>
    <w:rsid w:val="00DA0565"/>
    <w:rsid w:val="00DA615C"/>
    <w:rsid w:val="00DB5F26"/>
    <w:rsid w:val="00DC0B6D"/>
    <w:rsid w:val="00DD1BC6"/>
    <w:rsid w:val="00DE5DC3"/>
    <w:rsid w:val="00DE5ECA"/>
    <w:rsid w:val="00DF1946"/>
    <w:rsid w:val="00E00D8A"/>
    <w:rsid w:val="00E06AD5"/>
    <w:rsid w:val="00E1050F"/>
    <w:rsid w:val="00E11604"/>
    <w:rsid w:val="00E11D92"/>
    <w:rsid w:val="00E130A0"/>
    <w:rsid w:val="00E16116"/>
    <w:rsid w:val="00E210C4"/>
    <w:rsid w:val="00E22655"/>
    <w:rsid w:val="00E23DB7"/>
    <w:rsid w:val="00E44971"/>
    <w:rsid w:val="00E46D96"/>
    <w:rsid w:val="00E47580"/>
    <w:rsid w:val="00E50470"/>
    <w:rsid w:val="00E52CCA"/>
    <w:rsid w:val="00E5354E"/>
    <w:rsid w:val="00E613F2"/>
    <w:rsid w:val="00E66409"/>
    <w:rsid w:val="00E66592"/>
    <w:rsid w:val="00E773D2"/>
    <w:rsid w:val="00E81D5B"/>
    <w:rsid w:val="00E976B9"/>
    <w:rsid w:val="00EA05D3"/>
    <w:rsid w:val="00EA0C98"/>
    <w:rsid w:val="00EB19AD"/>
    <w:rsid w:val="00EB2C0A"/>
    <w:rsid w:val="00EB2F31"/>
    <w:rsid w:val="00EB6493"/>
    <w:rsid w:val="00EC2915"/>
    <w:rsid w:val="00EC619D"/>
    <w:rsid w:val="00ED05A9"/>
    <w:rsid w:val="00ED1BA0"/>
    <w:rsid w:val="00ED2A5D"/>
    <w:rsid w:val="00EE64F5"/>
    <w:rsid w:val="00F17257"/>
    <w:rsid w:val="00F33D92"/>
    <w:rsid w:val="00F34D24"/>
    <w:rsid w:val="00F4130B"/>
    <w:rsid w:val="00F44C55"/>
    <w:rsid w:val="00F556A2"/>
    <w:rsid w:val="00F719A8"/>
    <w:rsid w:val="00F86220"/>
    <w:rsid w:val="00F878B9"/>
    <w:rsid w:val="00FA273B"/>
    <w:rsid w:val="00FA42A9"/>
    <w:rsid w:val="00FB24E8"/>
    <w:rsid w:val="00FB3B2B"/>
    <w:rsid w:val="00FC18DA"/>
    <w:rsid w:val="00FC3917"/>
    <w:rsid w:val="00FD432C"/>
    <w:rsid w:val="00FD60DA"/>
    <w:rsid w:val="00FF022B"/>
    <w:rsid w:val="00FF07B4"/>
    <w:rsid w:val="032B5132"/>
    <w:rsid w:val="0689C953"/>
    <w:rsid w:val="0834C74B"/>
    <w:rsid w:val="098C3977"/>
    <w:rsid w:val="0AD2CB35"/>
    <w:rsid w:val="0AF10781"/>
    <w:rsid w:val="0C0C6B21"/>
    <w:rsid w:val="0E01D17A"/>
    <w:rsid w:val="0E771E2D"/>
    <w:rsid w:val="0FBAAB1E"/>
    <w:rsid w:val="177AEC5A"/>
    <w:rsid w:val="1F1C5BFB"/>
    <w:rsid w:val="1FEFA083"/>
    <w:rsid w:val="206F436F"/>
    <w:rsid w:val="20DE3972"/>
    <w:rsid w:val="220E6E56"/>
    <w:rsid w:val="267D6739"/>
    <w:rsid w:val="29BADF0A"/>
    <w:rsid w:val="2BB856AC"/>
    <w:rsid w:val="2C6A6E50"/>
    <w:rsid w:val="2D1EC6F4"/>
    <w:rsid w:val="34C92989"/>
    <w:rsid w:val="37BB3BE4"/>
    <w:rsid w:val="37BB6EB5"/>
    <w:rsid w:val="3DFC50F6"/>
    <w:rsid w:val="4037AAC2"/>
    <w:rsid w:val="44304F79"/>
    <w:rsid w:val="4756B10D"/>
    <w:rsid w:val="478A3459"/>
    <w:rsid w:val="4AEAE0E0"/>
    <w:rsid w:val="4CBE887C"/>
    <w:rsid w:val="4CFAD4E0"/>
    <w:rsid w:val="4EA32134"/>
    <w:rsid w:val="4F223AA1"/>
    <w:rsid w:val="50338890"/>
    <w:rsid w:val="5079CFEF"/>
    <w:rsid w:val="5213788C"/>
    <w:rsid w:val="5750AAA9"/>
    <w:rsid w:val="581B3F90"/>
    <w:rsid w:val="5A3A0D63"/>
    <w:rsid w:val="5B0D51EB"/>
    <w:rsid w:val="5B2D060D"/>
    <w:rsid w:val="5FD93B2A"/>
    <w:rsid w:val="6389C0C9"/>
    <w:rsid w:val="64ACDF1E"/>
    <w:rsid w:val="67826580"/>
    <w:rsid w:val="6A7477DB"/>
    <w:rsid w:val="6A8684AC"/>
    <w:rsid w:val="6BAC6774"/>
    <w:rsid w:val="6DE7EE30"/>
    <w:rsid w:val="6E3CF6E7"/>
    <w:rsid w:val="74DF8EE1"/>
    <w:rsid w:val="77BCCFF8"/>
    <w:rsid w:val="79A7E6DC"/>
    <w:rsid w:val="7B6D5597"/>
    <w:rsid w:val="7B8D09B9"/>
    <w:rsid w:val="7D8C23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8228D55-4FA4-4ED8-8B3F-544F26D7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190A10"/>
    <w:pPr>
      <w:spacing w:after="0" w:line="240" w:lineRule="auto"/>
    </w:pPr>
  </w:style>
  <w:style w:type="character" w:customStyle="1" w:styleId="ui-provider">
    <w:name w:val="ui-provider"/>
    <w:basedOn w:val="DefaultParagraphFont"/>
    <w:rsid w:val="005E502A"/>
  </w:style>
  <w:style w:type="paragraph" w:customStyle="1" w:styleId="paragraph">
    <w:name w:val="paragraph"/>
    <w:basedOn w:val="Normal"/>
    <w:rsid w:val="00C10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1021C"/>
  </w:style>
  <w:style w:type="character" w:customStyle="1" w:styleId="eop">
    <w:name w:val="eop"/>
    <w:basedOn w:val="DefaultParagraphFont"/>
    <w:rsid w:val="00C1021C"/>
  </w:style>
  <w:style w:type="character" w:styleId="FollowedHyperlink">
    <w:name w:val="FollowedHyperlink"/>
    <w:basedOn w:val="DefaultParagraphFont"/>
    <w:uiPriority w:val="99"/>
    <w:semiHidden/>
    <w:unhideWhenUsed/>
    <w:rsid w:val="007A7F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965">
      <w:bodyDiv w:val="1"/>
      <w:marLeft w:val="0"/>
      <w:marRight w:val="0"/>
      <w:marTop w:val="0"/>
      <w:marBottom w:val="0"/>
      <w:divBdr>
        <w:top w:val="none" w:sz="0" w:space="0" w:color="auto"/>
        <w:left w:val="none" w:sz="0" w:space="0" w:color="auto"/>
        <w:bottom w:val="none" w:sz="0" w:space="0" w:color="auto"/>
        <w:right w:val="none" w:sz="0" w:space="0" w:color="auto"/>
      </w:divBdr>
    </w:div>
    <w:div w:id="401366226">
      <w:bodyDiv w:val="1"/>
      <w:marLeft w:val="0"/>
      <w:marRight w:val="0"/>
      <w:marTop w:val="0"/>
      <w:marBottom w:val="0"/>
      <w:divBdr>
        <w:top w:val="none" w:sz="0" w:space="0" w:color="auto"/>
        <w:left w:val="none" w:sz="0" w:space="0" w:color="auto"/>
        <w:bottom w:val="none" w:sz="0" w:space="0" w:color="auto"/>
        <w:right w:val="none" w:sz="0" w:space="0" w:color="auto"/>
      </w:divBdr>
    </w:div>
    <w:div w:id="466582000">
      <w:bodyDiv w:val="1"/>
      <w:marLeft w:val="0"/>
      <w:marRight w:val="0"/>
      <w:marTop w:val="0"/>
      <w:marBottom w:val="0"/>
      <w:divBdr>
        <w:top w:val="none" w:sz="0" w:space="0" w:color="auto"/>
        <w:left w:val="none" w:sz="0" w:space="0" w:color="auto"/>
        <w:bottom w:val="none" w:sz="0" w:space="0" w:color="auto"/>
        <w:right w:val="none" w:sz="0" w:space="0" w:color="auto"/>
      </w:divBdr>
      <w:divsChild>
        <w:div w:id="1706832043">
          <w:marLeft w:val="0"/>
          <w:marRight w:val="0"/>
          <w:marTop w:val="0"/>
          <w:marBottom w:val="0"/>
          <w:divBdr>
            <w:top w:val="none" w:sz="0" w:space="0" w:color="auto"/>
            <w:left w:val="none" w:sz="0" w:space="0" w:color="auto"/>
            <w:bottom w:val="none" w:sz="0" w:space="0" w:color="auto"/>
            <w:right w:val="none" w:sz="0" w:space="0" w:color="auto"/>
          </w:divBdr>
          <w:divsChild>
            <w:div w:id="2146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0306">
      <w:bodyDiv w:val="1"/>
      <w:marLeft w:val="0"/>
      <w:marRight w:val="0"/>
      <w:marTop w:val="0"/>
      <w:marBottom w:val="0"/>
      <w:divBdr>
        <w:top w:val="none" w:sz="0" w:space="0" w:color="auto"/>
        <w:left w:val="none" w:sz="0" w:space="0" w:color="auto"/>
        <w:bottom w:val="none" w:sz="0" w:space="0" w:color="auto"/>
        <w:right w:val="none" w:sz="0" w:space="0" w:color="auto"/>
      </w:divBdr>
    </w:div>
    <w:div w:id="859590682">
      <w:bodyDiv w:val="1"/>
      <w:marLeft w:val="0"/>
      <w:marRight w:val="0"/>
      <w:marTop w:val="0"/>
      <w:marBottom w:val="0"/>
      <w:divBdr>
        <w:top w:val="none" w:sz="0" w:space="0" w:color="auto"/>
        <w:left w:val="none" w:sz="0" w:space="0" w:color="auto"/>
        <w:bottom w:val="none" w:sz="0" w:space="0" w:color="auto"/>
        <w:right w:val="none" w:sz="0" w:space="0" w:color="auto"/>
      </w:divBdr>
      <w:divsChild>
        <w:div w:id="733285371">
          <w:marLeft w:val="0"/>
          <w:marRight w:val="0"/>
          <w:marTop w:val="0"/>
          <w:marBottom w:val="0"/>
          <w:divBdr>
            <w:top w:val="none" w:sz="0" w:space="0" w:color="auto"/>
            <w:left w:val="none" w:sz="0" w:space="0" w:color="auto"/>
            <w:bottom w:val="none" w:sz="0" w:space="0" w:color="auto"/>
            <w:right w:val="none" w:sz="0" w:space="0" w:color="auto"/>
          </w:divBdr>
          <w:divsChild>
            <w:div w:id="5547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168">
      <w:bodyDiv w:val="1"/>
      <w:marLeft w:val="0"/>
      <w:marRight w:val="0"/>
      <w:marTop w:val="0"/>
      <w:marBottom w:val="0"/>
      <w:divBdr>
        <w:top w:val="none" w:sz="0" w:space="0" w:color="auto"/>
        <w:left w:val="none" w:sz="0" w:space="0" w:color="auto"/>
        <w:bottom w:val="none" w:sz="0" w:space="0" w:color="auto"/>
        <w:right w:val="none" w:sz="0" w:space="0" w:color="auto"/>
      </w:divBdr>
    </w:div>
    <w:div w:id="968321561">
      <w:bodyDiv w:val="1"/>
      <w:marLeft w:val="0"/>
      <w:marRight w:val="0"/>
      <w:marTop w:val="0"/>
      <w:marBottom w:val="0"/>
      <w:divBdr>
        <w:top w:val="none" w:sz="0" w:space="0" w:color="auto"/>
        <w:left w:val="none" w:sz="0" w:space="0" w:color="auto"/>
        <w:bottom w:val="none" w:sz="0" w:space="0" w:color="auto"/>
        <w:right w:val="none" w:sz="0" w:space="0" w:color="auto"/>
      </w:divBdr>
    </w:div>
    <w:div w:id="105476910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84909353">
      <w:bodyDiv w:val="1"/>
      <w:marLeft w:val="0"/>
      <w:marRight w:val="0"/>
      <w:marTop w:val="0"/>
      <w:marBottom w:val="0"/>
      <w:divBdr>
        <w:top w:val="none" w:sz="0" w:space="0" w:color="auto"/>
        <w:left w:val="none" w:sz="0" w:space="0" w:color="auto"/>
        <w:bottom w:val="none" w:sz="0" w:space="0" w:color="auto"/>
        <w:right w:val="none" w:sz="0" w:space="0" w:color="auto"/>
      </w:divBdr>
      <w:divsChild>
        <w:div w:id="700974743">
          <w:marLeft w:val="0"/>
          <w:marRight w:val="0"/>
          <w:marTop w:val="0"/>
          <w:marBottom w:val="0"/>
          <w:divBdr>
            <w:top w:val="none" w:sz="0" w:space="0" w:color="auto"/>
            <w:left w:val="none" w:sz="0" w:space="0" w:color="auto"/>
            <w:bottom w:val="none" w:sz="0" w:space="0" w:color="auto"/>
            <w:right w:val="none" w:sz="0" w:space="0" w:color="auto"/>
          </w:divBdr>
          <w:divsChild>
            <w:div w:id="1217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414">
      <w:bodyDiv w:val="1"/>
      <w:marLeft w:val="0"/>
      <w:marRight w:val="0"/>
      <w:marTop w:val="0"/>
      <w:marBottom w:val="0"/>
      <w:divBdr>
        <w:top w:val="none" w:sz="0" w:space="0" w:color="auto"/>
        <w:left w:val="none" w:sz="0" w:space="0" w:color="auto"/>
        <w:bottom w:val="none" w:sz="0" w:space="0" w:color="auto"/>
        <w:right w:val="none" w:sz="0" w:space="0" w:color="auto"/>
      </w:divBdr>
    </w:div>
    <w:div w:id="1602175794">
      <w:bodyDiv w:val="1"/>
      <w:marLeft w:val="0"/>
      <w:marRight w:val="0"/>
      <w:marTop w:val="0"/>
      <w:marBottom w:val="0"/>
      <w:divBdr>
        <w:top w:val="none" w:sz="0" w:space="0" w:color="auto"/>
        <w:left w:val="none" w:sz="0" w:space="0" w:color="auto"/>
        <w:bottom w:val="none" w:sz="0" w:space="0" w:color="auto"/>
        <w:right w:val="none" w:sz="0" w:space="0" w:color="auto"/>
      </w:divBdr>
    </w:div>
    <w:div w:id="1701080744">
      <w:bodyDiv w:val="1"/>
      <w:marLeft w:val="0"/>
      <w:marRight w:val="0"/>
      <w:marTop w:val="0"/>
      <w:marBottom w:val="0"/>
      <w:divBdr>
        <w:top w:val="none" w:sz="0" w:space="0" w:color="auto"/>
        <w:left w:val="none" w:sz="0" w:space="0" w:color="auto"/>
        <w:bottom w:val="none" w:sz="0" w:space="0" w:color="auto"/>
        <w:right w:val="none" w:sz="0" w:space="0" w:color="auto"/>
      </w:divBdr>
      <w:divsChild>
        <w:div w:id="1798256613">
          <w:marLeft w:val="0"/>
          <w:marRight w:val="0"/>
          <w:marTop w:val="0"/>
          <w:marBottom w:val="0"/>
          <w:divBdr>
            <w:top w:val="none" w:sz="0" w:space="0" w:color="auto"/>
            <w:left w:val="none" w:sz="0" w:space="0" w:color="auto"/>
            <w:bottom w:val="none" w:sz="0" w:space="0" w:color="auto"/>
            <w:right w:val="none" w:sz="0" w:space="0" w:color="auto"/>
          </w:divBdr>
        </w:div>
      </w:divsChild>
    </w:div>
    <w:div w:id="18393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who.int/iris/bitstream/handle/10665/89478/WHA20.18_eng.pdf" TargetMode="External"/><Relationship Id="rId18" Type="http://schemas.openxmlformats.org/officeDocument/2006/relationships/hyperlink" Target="https://www.unodc.org/documents/data-and-analysis/statistics/crime/ICCS/Unlawful_killings_conflict_situations_ICCS.pdf"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www.unodc.org" TargetMode="External"/><Relationship Id="rId7" Type="http://schemas.openxmlformats.org/officeDocument/2006/relationships/settings" Target="settings.xml"/><Relationship Id="rId12" Type="http://schemas.openxmlformats.org/officeDocument/2006/relationships/hyperlink" Target="https://undocs.org/en/A/RES/3021(XXVII)" TargetMode="External"/><Relationship Id="rId17" Type="http://schemas.openxmlformats.org/officeDocument/2006/relationships/hyperlink" Target="https://www.unodc.org/unodc/en/data-and-analysis/statistics/icc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tats.un.org/unsd/methodology/m49/" TargetMode="External"/><Relationship Id="rId20" Type="http://schemas.openxmlformats.org/officeDocument/2006/relationships/hyperlink" Target="https://www.unodc.org/documents/data-and-analysis/gsh/Meth_Annex_GH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unodc/en/data-and-analysis/statistics/iccs.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fit-r.github.io/ts_exp_smoothin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unodc.org/unodc/en/data-and-analysis/United-Nations-Surveys-on-Crime-Trends-and-the-Operations-of-Criminal-Justice-System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dc.org/documents/data-and-analysis/statistics/crime/ICCS/Unlawful_killings_conflict_situations_ICCS.pdf" TargetMode="External"/><Relationship Id="rId22" Type="http://schemas.openxmlformats.org/officeDocument/2006/relationships/hyperlink" Target="https://dataunodc.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F044756-0B25-4354-8C43-700068EBBE82}"/>
      </w:docPartPr>
      <w:docPartBody>
        <w:p w:rsidR="00025912" w:rsidRDefault="009A6E86">
          <w:r w:rsidRPr="00FF761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86"/>
    <w:rsid w:val="00025912"/>
    <w:rsid w:val="001172DA"/>
    <w:rsid w:val="009A341D"/>
    <w:rsid w:val="009A6E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E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4.xml><?xml version="1.0" encoding="utf-8"?>
<ds:datastoreItem xmlns:ds="http://schemas.openxmlformats.org/officeDocument/2006/customXml" ds:itemID="{762AFD42-7D5C-4B44-8FB5-CBC83ABAB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Kebebush Welkema</cp:lastModifiedBy>
  <cp:revision>6</cp:revision>
  <cp:lastPrinted>2016-07-16T14:25:00Z</cp:lastPrinted>
  <dcterms:created xsi:type="dcterms:W3CDTF">2024-05-29T20:10:00Z</dcterms:created>
  <dcterms:modified xsi:type="dcterms:W3CDTF">2024-07-25T21:37:00Z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