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46913AE0"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5BE4FCBA" w14:textId="1A1B313D" w:rsidR="00C0541C" w:rsidRPr="00A96255" w:rsidRDefault="00C0541C" w:rsidP="002F5F0C">
      <w:pPr>
        <w:pStyle w:val="MGTHeader"/>
      </w:pPr>
      <w:r w:rsidRPr="00C0541C">
        <w:t xml:space="preserve">Goal 16: Promote peaceful and inclusive societies for sustainable development, provide access to justice for all and build effective, accountable and inclusive institutions at all </w:t>
      </w:r>
      <w:proofErr w:type="gramStart"/>
      <w:r w:rsidRPr="00C0541C">
        <w:t>levels</w:t>
      </w:r>
      <w:proofErr w:type="gramEnd"/>
    </w:p>
    <w:p w14:paraId="084142D2" w14:textId="77777777" w:rsidR="00D24330" w:rsidRPr="00A96255" w:rsidRDefault="00D24330" w:rsidP="00D24330">
      <w:pPr>
        <w:pStyle w:val="MIndHeader"/>
      </w:pPr>
      <w:r w:rsidRPr="00A96255">
        <w:t xml:space="preserve">0.b. Target </w:t>
      </w:r>
      <w:r>
        <w:rPr>
          <w:color w:val="B4B4B4"/>
          <w:sz w:val="20"/>
        </w:rPr>
        <w:t>(SDG_TARGET)</w:t>
      </w:r>
    </w:p>
    <w:p w14:paraId="5A13C99E" w14:textId="12EC7BAA" w:rsidR="00C0541C" w:rsidRPr="00A96255" w:rsidRDefault="00C0541C" w:rsidP="00D24330">
      <w:pPr>
        <w:pStyle w:val="MGTHeader"/>
      </w:pPr>
      <w:r w:rsidRPr="00C0541C">
        <w:t xml:space="preserve">Target 16.1: Significantly reduce all forms of violence and related death rates </w:t>
      </w:r>
      <w:proofErr w:type="gramStart"/>
      <w:r w:rsidRPr="00C0541C">
        <w:t>everywhere</w:t>
      </w:r>
      <w:proofErr w:type="gramEnd"/>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58FCE92D" w14:textId="0B0E6C23" w:rsidR="00C0541C" w:rsidRPr="00A96255" w:rsidRDefault="5980B4FC" w:rsidP="4FE8EBA8">
      <w:pPr>
        <w:pStyle w:val="MGTHeader"/>
      </w:pPr>
      <w:r w:rsidRPr="4FE8EBA8">
        <w:rPr>
          <w:rFonts w:ascii="Calibri" w:eastAsia="Calibri" w:hAnsi="Calibri" w:cs="Calibri"/>
          <w:color w:val="444444"/>
        </w:rPr>
        <w:t xml:space="preserve">Indicator 16.1.3: </w:t>
      </w:r>
      <w:r w:rsidR="0091236C" w:rsidRPr="0091236C">
        <w:rPr>
          <w:rFonts w:ascii="Calibri" w:eastAsia="Calibri" w:hAnsi="Calibri" w:cs="Calibri"/>
          <w:color w:val="444444"/>
        </w:rPr>
        <w:t xml:space="preserve">Proportion of population subjected to (a) physical violence, (b) psychological violence and/or (c) sexual violence in the previous 12 </w:t>
      </w:r>
      <w:proofErr w:type="gramStart"/>
      <w:r w:rsidR="0091236C" w:rsidRPr="0091236C">
        <w:rPr>
          <w:rFonts w:ascii="Calibri" w:eastAsia="Calibri" w:hAnsi="Calibri" w:cs="Calibri"/>
          <w:color w:val="444444"/>
        </w:rPr>
        <w:t>months</w:t>
      </w:r>
      <w:proofErr w:type="gramEnd"/>
    </w:p>
    <w:p w14:paraId="37E5E4F6" w14:textId="0EF29BE5" w:rsidR="00D24330" w:rsidRPr="00192D76" w:rsidRDefault="00D24330" w:rsidP="00D24330">
      <w:pPr>
        <w:pStyle w:val="MIndHeader"/>
      </w:pPr>
      <w:r w:rsidRPr="00192D76">
        <w:t xml:space="preserve">0.d. Series </w:t>
      </w:r>
      <w:r>
        <w:rPr>
          <w:color w:val="B4B4B4"/>
          <w:sz w:val="20"/>
        </w:rPr>
        <w:t>(SDG_SERIES_DESCR)</w:t>
      </w:r>
    </w:p>
    <w:p w14:paraId="25DC5D63" w14:textId="77777777" w:rsidR="0091236C" w:rsidRDefault="0091236C" w:rsidP="0091236C">
      <w:pPr>
        <w:pStyle w:val="MGTHeader"/>
      </w:pPr>
      <w:r>
        <w:t>VC_VOV_PHYL - Proportion of population subjected to physical violence in the previous 12 months [16.1.3]</w:t>
      </w:r>
    </w:p>
    <w:p w14:paraId="11F75883" w14:textId="77777777" w:rsidR="0091236C" w:rsidRDefault="0091236C" w:rsidP="0091236C">
      <w:pPr>
        <w:pStyle w:val="MGTHeader"/>
      </w:pPr>
      <w:r>
        <w:t>VC_VOV_ROBB - Proportion of population subjected to robbery in the previous 12 months [16.1.3]</w:t>
      </w:r>
    </w:p>
    <w:p w14:paraId="590B603F" w14:textId="77777777" w:rsidR="0091236C" w:rsidRDefault="0091236C" w:rsidP="0091236C">
      <w:pPr>
        <w:pStyle w:val="MGTHeader"/>
      </w:pPr>
      <w:r>
        <w:t>VC_VOV_SEXL - Proportion of population subjected to sexual violence in the previous 12 months [16.1.3]</w:t>
      </w:r>
    </w:p>
    <w:p w14:paraId="247835BE" w14:textId="77777777" w:rsidR="0091236C" w:rsidRDefault="0091236C" w:rsidP="0091236C">
      <w:pPr>
        <w:pStyle w:val="MGTHeader"/>
      </w:pPr>
      <w:r>
        <w:t>VC_VOV_PSYCHL - Proportion of population subjected to psychological violence in the previous 12 months, by sex (%) [16.1.3]</w:t>
      </w:r>
    </w:p>
    <w:p w14:paraId="32B2803B" w14:textId="77777777" w:rsidR="0091236C" w:rsidRDefault="0091236C" w:rsidP="0091236C">
      <w:pPr>
        <w:pStyle w:val="MGTHeader"/>
      </w:pPr>
      <w:r>
        <w:t>VC_VOV_PHY_ASLT - Proportion of population subjected to physical assault in the previous 12 months, by sex (%) [16.1.3]</w:t>
      </w:r>
    </w:p>
    <w:p w14:paraId="463DCF38" w14:textId="473463AC" w:rsidR="007A7C60" w:rsidRDefault="0091236C" w:rsidP="009926A1">
      <w:pPr>
        <w:pStyle w:val="MGTHeader"/>
      </w:pPr>
      <w:r>
        <w:t>VC_VOV_SEX_ASLT - Proportion of population subjected to sexual assault in the previous 12 months, by sex (%) [16.1.3]</w:t>
      </w:r>
    </w:p>
    <w:p w14:paraId="157DACE7" w14:textId="6F4C8D27" w:rsidR="00D24330" w:rsidRPr="008447B7" w:rsidRDefault="00D24330" w:rsidP="00D24330">
      <w:pPr>
        <w:pStyle w:val="MIndHeader"/>
        <w:rPr>
          <w:lang w:val="en-US"/>
        </w:rPr>
      </w:pPr>
      <w:r w:rsidRPr="008447B7">
        <w:rPr>
          <w:lang w:val="en-US"/>
        </w:rPr>
        <w:t xml:space="preserve">0.e. Metadata update </w:t>
      </w:r>
      <w:r>
        <w:rPr>
          <w:color w:val="B4B4B4"/>
          <w:sz w:val="20"/>
        </w:rPr>
        <w:t>(META_LAST_UPDATE)</w:t>
      </w:r>
    </w:p>
    <w:sdt>
      <w:sdtPr>
        <w:id w:val="-189536477"/>
        <w:placeholder>
          <w:docPart w:val="DefaultPlaceholder_-1854013437"/>
        </w:placeholder>
        <w:date w:fullDate="2024-03-28T00:00:00Z">
          <w:dateFormat w:val="yyyy-MM-dd"/>
          <w:lid w:val="en-US"/>
          <w:storeMappedDataAs w:val="dateTime"/>
          <w:calendar w:val="gregorian"/>
        </w:date>
      </w:sdtPr>
      <w:sdtEndPr/>
      <w:sdtContent>
        <w:p w14:paraId="355332EC" w14:textId="3FE0893D" w:rsidR="00C0541C" w:rsidRPr="00192D76" w:rsidRDefault="0091236C" w:rsidP="00D24330">
          <w:pPr>
            <w:pStyle w:val="MGTHeader"/>
          </w:pPr>
          <w:r>
            <w:rPr>
              <w:lang w:val="en-US"/>
            </w:rPr>
            <w:t>2024-03-28</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7E947DA1" w14:textId="7472E044" w:rsidR="0041234A" w:rsidRDefault="0041234A" w:rsidP="00D24330">
      <w:pPr>
        <w:pStyle w:val="MGTHeader"/>
      </w:pPr>
      <w:r w:rsidRPr="0041234A">
        <w:t xml:space="preserve">Indicator 5.2.1: Proportion of ever-partnered women and girls aged 15 years and older subjected to physical, sexual or psychological violence by a current or former intimate partner in the previous 12 months, by form of violence and by </w:t>
      </w:r>
      <w:proofErr w:type="gramStart"/>
      <w:r w:rsidRPr="0041234A">
        <w:t>age</w:t>
      </w:r>
      <w:proofErr w:type="gramEnd"/>
    </w:p>
    <w:p w14:paraId="0952CB00" w14:textId="7AFB6A6C" w:rsidR="00F45994" w:rsidRDefault="00F45994" w:rsidP="00D24330">
      <w:pPr>
        <w:pStyle w:val="MGTHeader"/>
      </w:pPr>
      <w:r w:rsidRPr="00F45994">
        <w:t xml:space="preserve">Indicator 5.2.2: Proportion of women and girls aged 15 years and older subjected to sexual violence by persons other than an intimate partner in the previous 12 months, by age and place of </w:t>
      </w:r>
      <w:proofErr w:type="gramStart"/>
      <w:r w:rsidRPr="00F45994">
        <w:t>occurrence</w:t>
      </w:r>
      <w:proofErr w:type="gramEnd"/>
    </w:p>
    <w:p w14:paraId="14D3C8E6" w14:textId="132FC098" w:rsidR="00F45994" w:rsidRDefault="00F45994" w:rsidP="00D24330">
      <w:pPr>
        <w:pStyle w:val="MGTHeader"/>
      </w:pPr>
      <w:r w:rsidRPr="00F45994">
        <w:t xml:space="preserve">Indicator 11.7.2: Proportion of persons victim of </w:t>
      </w:r>
      <w:r w:rsidR="00194610">
        <w:t>non-sexual</w:t>
      </w:r>
      <w:r w:rsidRPr="00F45994">
        <w:t xml:space="preserve"> or sexual harassment, by sex, age, disability status and place of occurrence, in the previous 12 months</w:t>
      </w:r>
    </w:p>
    <w:p w14:paraId="622655DA" w14:textId="37591D80" w:rsidR="00C8385E" w:rsidRDefault="00C8385E" w:rsidP="00D24330">
      <w:pPr>
        <w:pStyle w:val="MGTHeader"/>
      </w:pPr>
      <w:r w:rsidRPr="00C8385E">
        <w:t xml:space="preserve">Indicator 16.2.3: Proportion of young women and men aged 18–29 years who experienced sexual violence by age </w:t>
      </w:r>
      <w:proofErr w:type="gramStart"/>
      <w:r w:rsidRPr="00C8385E">
        <w:t>18</w:t>
      </w:r>
      <w:proofErr w:type="gramEnd"/>
    </w:p>
    <w:p w14:paraId="62484E18" w14:textId="4C089479" w:rsidR="00CE2BA0" w:rsidRDefault="00CE2BA0" w:rsidP="00D24330">
      <w:pPr>
        <w:pStyle w:val="MGTHeader"/>
      </w:pPr>
      <w:r w:rsidRPr="00CE2BA0">
        <w:t xml:space="preserve">Indicator 16.3.1: </w:t>
      </w:r>
      <w:r w:rsidR="00FC5B16" w:rsidRPr="00FC5B16">
        <w:t xml:space="preserve">Proportion of victims of (a) physical, (b) psychological and/or (c) sexual violence in the previous 12 months who reported their victimization to competent authorities or other officially recognized conflict resolution </w:t>
      </w:r>
      <w:proofErr w:type="gramStart"/>
      <w:r w:rsidR="00FC5B16" w:rsidRPr="00FC5B16">
        <w:t>mechanisms</w:t>
      </w:r>
      <w:proofErr w:type="gramEnd"/>
    </w:p>
    <w:p w14:paraId="2F749DD0" w14:textId="2F7786D9" w:rsidR="00CE2BA0" w:rsidRDefault="0041234A" w:rsidP="00D24330">
      <w:pPr>
        <w:pStyle w:val="MGTHeader"/>
      </w:pPr>
      <w:r w:rsidRPr="0041234A">
        <w:t>Indicator 16.a.1: Existence of independent national human rights institutions in compliance with the Paris</w:t>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19F29921" w14:textId="2B2EBBFD" w:rsidR="008D1D39" w:rsidRPr="00A96255" w:rsidRDefault="00C0541C" w:rsidP="008447B7">
      <w:pPr>
        <w:pStyle w:val="MGTHeader"/>
      </w:pPr>
      <w:r w:rsidRPr="00C0541C">
        <w:lastRenderedPageBreak/>
        <w:t>United Nations Office on Drugs and Crime (UNODC)</w:t>
      </w:r>
    </w:p>
    <w:p w14:paraId="12E0D73A" w14:textId="6AAD42FB" w:rsidR="00B31E2C" w:rsidRPr="00EA05D3" w:rsidRDefault="00B31E2C" w:rsidP="00193572">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E829FD0" w14:textId="6FD74C92" w:rsidR="00F719A8" w:rsidRPr="00AA38C1" w:rsidRDefault="00C0541C" w:rsidP="00576CFA">
      <w:pPr>
        <w:pStyle w:val="MText"/>
      </w:pPr>
      <w:r w:rsidRPr="00AA38C1">
        <w:t>United Nations Office on Drugs and Crime (UNODC)</w:t>
      </w:r>
    </w:p>
    <w:p w14:paraId="31A177D9" w14:textId="77777777" w:rsidR="00C0541C" w:rsidRPr="00AA38C1" w:rsidRDefault="00C0541C" w:rsidP="00576CFA">
      <w:pPr>
        <w:pStyle w:val="MText"/>
      </w:pPr>
    </w:p>
    <w:p w14:paraId="14915AC8" w14:textId="7D506133" w:rsidR="00B31E2C" w:rsidRPr="00AA38C1" w:rsidRDefault="00B31E2C" w:rsidP="008B0AC7">
      <w:pPr>
        <w:pStyle w:val="MHeader"/>
      </w:pPr>
      <w:r w:rsidRPr="00AA38C1">
        <w:t xml:space="preserve">2. Definition, concepts, and classifications </w:t>
      </w:r>
      <w:r>
        <w:rPr>
          <w:color w:val="B4B4B4"/>
          <w:sz w:val="20"/>
        </w:rPr>
        <w:t>(IND_DEF_CON_CLASS)</w:t>
      </w:r>
    </w:p>
    <w:p w14:paraId="2AC373EA" w14:textId="44236363" w:rsidR="008B0AC7" w:rsidRPr="00AA38C1" w:rsidRDefault="008B0AC7" w:rsidP="00F719A8">
      <w:pPr>
        <w:pStyle w:val="MHeader2"/>
      </w:pPr>
      <w:r w:rsidRPr="00AA38C1">
        <w:t xml:space="preserve">2.a. Definition and concepts </w:t>
      </w:r>
      <w:r>
        <w:rPr>
          <w:color w:val="B4B4B4"/>
          <w:sz w:val="20"/>
        </w:rPr>
        <w:t>(STAT_CONC_DEF)</w:t>
      </w:r>
    </w:p>
    <w:p w14:paraId="08CF9AF1" w14:textId="77777777" w:rsidR="00EF60F3" w:rsidRPr="00AA38C1" w:rsidRDefault="00EF60F3" w:rsidP="00EF60F3">
      <w:pPr>
        <w:shd w:val="clear" w:color="auto" w:fill="FFFFFF"/>
        <w:spacing w:after="0"/>
        <w:rPr>
          <w:rFonts w:eastAsia="Times New Roman" w:cs="Times New Roman"/>
          <w:color w:val="4A4A4A"/>
          <w:sz w:val="21"/>
          <w:szCs w:val="21"/>
          <w:lang w:eastAsia="en-GB"/>
        </w:rPr>
      </w:pPr>
      <w:r w:rsidRPr="00AA38C1">
        <w:rPr>
          <w:rFonts w:eastAsia="Times New Roman" w:cs="Times New Roman"/>
          <w:b/>
          <w:bCs/>
          <w:color w:val="4A4A4A"/>
          <w:sz w:val="21"/>
          <w:szCs w:val="21"/>
          <w:lang w:eastAsia="en-GB"/>
        </w:rPr>
        <w:t>Definition:</w:t>
      </w:r>
    </w:p>
    <w:p w14:paraId="51594B84" w14:textId="30799C49" w:rsidR="00EF60F3" w:rsidRPr="00AA38C1" w:rsidRDefault="00EF60F3" w:rsidP="00EF60F3">
      <w:pPr>
        <w:shd w:val="clear" w:color="auto" w:fill="FFFFFF"/>
        <w:spacing w:after="0"/>
        <w:rPr>
          <w:rFonts w:eastAsia="Times New Roman" w:cs="Times New Roman"/>
          <w:color w:val="4A4A4A"/>
          <w:sz w:val="21"/>
          <w:szCs w:val="21"/>
          <w:lang w:eastAsia="en-GB"/>
        </w:rPr>
      </w:pPr>
      <w:r w:rsidRPr="00AA38C1">
        <w:rPr>
          <w:rFonts w:eastAsia="Times New Roman" w:cs="Times New Roman"/>
          <w:color w:val="4A4A4A"/>
          <w:sz w:val="21"/>
          <w:szCs w:val="21"/>
          <w:lang w:eastAsia="en-GB"/>
        </w:rPr>
        <w:t xml:space="preserve">The total number of persons who have been victim of </w:t>
      </w:r>
      <w:r w:rsidR="00DE5CD8" w:rsidRPr="00AA38C1">
        <w:rPr>
          <w:rFonts w:eastAsia="Times New Roman" w:cs="Times New Roman"/>
          <w:color w:val="4A4A4A"/>
          <w:sz w:val="21"/>
          <w:szCs w:val="21"/>
          <w:lang w:eastAsia="en-GB"/>
        </w:rPr>
        <w:t xml:space="preserve">(a) </w:t>
      </w:r>
      <w:r w:rsidRPr="00AA38C1">
        <w:rPr>
          <w:rFonts w:eastAsia="Times New Roman" w:cs="Times New Roman"/>
          <w:color w:val="4A4A4A"/>
          <w:sz w:val="21"/>
          <w:szCs w:val="21"/>
          <w:lang w:eastAsia="en-GB"/>
        </w:rPr>
        <w:t xml:space="preserve">physical, </w:t>
      </w:r>
      <w:r w:rsidR="00DE5CD8" w:rsidRPr="00AA38C1">
        <w:rPr>
          <w:rFonts w:eastAsia="Times New Roman" w:cs="Times New Roman"/>
          <w:color w:val="4A4A4A"/>
          <w:sz w:val="21"/>
          <w:szCs w:val="21"/>
          <w:lang w:eastAsia="en-GB"/>
        </w:rPr>
        <w:t xml:space="preserve">(b) </w:t>
      </w:r>
      <w:r w:rsidRPr="00AA38C1">
        <w:rPr>
          <w:rFonts w:eastAsia="Times New Roman" w:cs="Times New Roman"/>
          <w:color w:val="4A4A4A"/>
          <w:sz w:val="21"/>
          <w:szCs w:val="21"/>
          <w:lang w:eastAsia="en-GB"/>
        </w:rPr>
        <w:t xml:space="preserve">psychological </w:t>
      </w:r>
      <w:r w:rsidR="00DE5CD8" w:rsidRPr="00AA38C1">
        <w:rPr>
          <w:rFonts w:eastAsia="Times New Roman" w:cs="Times New Roman"/>
          <w:color w:val="4A4A4A"/>
          <w:sz w:val="21"/>
          <w:szCs w:val="21"/>
          <w:lang w:eastAsia="en-GB"/>
        </w:rPr>
        <w:t xml:space="preserve">and (c) </w:t>
      </w:r>
      <w:r w:rsidRPr="00AA38C1">
        <w:rPr>
          <w:rFonts w:eastAsia="Times New Roman" w:cs="Times New Roman"/>
          <w:color w:val="4A4A4A"/>
          <w:sz w:val="21"/>
          <w:szCs w:val="21"/>
          <w:lang w:eastAsia="en-GB"/>
        </w:rPr>
        <w:t>sexual violence in the previous 12 months, as a share of the total population.</w:t>
      </w:r>
    </w:p>
    <w:p w14:paraId="7E3629AE" w14:textId="77777777" w:rsidR="00DE5CD8" w:rsidRPr="00AA38C1" w:rsidRDefault="00DE5CD8" w:rsidP="00EF60F3">
      <w:pPr>
        <w:shd w:val="clear" w:color="auto" w:fill="FFFFFF"/>
        <w:spacing w:after="0"/>
        <w:rPr>
          <w:rFonts w:eastAsia="Times New Roman" w:cs="Times New Roman"/>
          <w:color w:val="4A4A4A"/>
          <w:sz w:val="21"/>
          <w:szCs w:val="21"/>
          <w:lang w:eastAsia="en-GB"/>
        </w:rPr>
      </w:pPr>
    </w:p>
    <w:p w14:paraId="6B7E2DE8" w14:textId="2D863C3F" w:rsidR="00793EB6" w:rsidRPr="00AA38C1" w:rsidRDefault="00793EB6" w:rsidP="00793EB6">
      <w:pPr>
        <w:shd w:val="clear" w:color="auto" w:fill="FFFFFF"/>
        <w:spacing w:after="0"/>
        <w:rPr>
          <w:rFonts w:eastAsia="Times New Roman" w:cs="Times New Roman"/>
          <w:color w:val="4A4A4A"/>
          <w:sz w:val="21"/>
          <w:szCs w:val="21"/>
          <w:lang w:eastAsia="en-GB"/>
        </w:rPr>
      </w:pPr>
      <w:r w:rsidRPr="00AA38C1">
        <w:rPr>
          <w:rFonts w:eastAsia="Times New Roman" w:cs="Times New Roman"/>
          <w:color w:val="4A4A4A"/>
          <w:sz w:val="21"/>
          <w:szCs w:val="21"/>
          <w:lang w:eastAsia="en-GB"/>
        </w:rPr>
        <w:t>Three separate indicators should be computed, one for each type of violence.</w:t>
      </w:r>
    </w:p>
    <w:p w14:paraId="69B2DE2B" w14:textId="77777777" w:rsidR="00EF60F3" w:rsidRPr="00AA38C1" w:rsidRDefault="00EF60F3" w:rsidP="00EF60F3">
      <w:pPr>
        <w:shd w:val="clear" w:color="auto" w:fill="FFFFFF"/>
        <w:spacing w:after="0"/>
        <w:rPr>
          <w:rFonts w:eastAsia="Times New Roman" w:cs="Times New Roman"/>
          <w:color w:val="4A4A4A"/>
          <w:sz w:val="21"/>
          <w:szCs w:val="21"/>
          <w:lang w:eastAsia="en-GB"/>
        </w:rPr>
      </w:pPr>
    </w:p>
    <w:p w14:paraId="0E0201F3" w14:textId="77777777" w:rsidR="00EF60F3" w:rsidRPr="00AA38C1" w:rsidRDefault="00EF60F3" w:rsidP="00EF60F3">
      <w:pPr>
        <w:shd w:val="clear" w:color="auto" w:fill="FFFFFF"/>
        <w:spacing w:after="0"/>
        <w:rPr>
          <w:rFonts w:eastAsia="Times New Roman" w:cs="Times New Roman"/>
          <w:color w:val="4A4A4A"/>
          <w:sz w:val="21"/>
          <w:szCs w:val="21"/>
          <w:lang w:eastAsia="en-GB"/>
        </w:rPr>
      </w:pPr>
      <w:r w:rsidRPr="00AA38C1">
        <w:rPr>
          <w:rFonts w:eastAsia="Times New Roman" w:cs="Times New Roman"/>
          <w:b/>
          <w:bCs/>
          <w:color w:val="4A4A4A"/>
          <w:sz w:val="21"/>
          <w:szCs w:val="21"/>
          <w:lang w:eastAsia="en-GB"/>
        </w:rPr>
        <w:t>Concepts:</w:t>
      </w:r>
    </w:p>
    <w:p w14:paraId="7E2C4077" w14:textId="446D63B4" w:rsidR="00EF60F3" w:rsidRPr="00AA38C1" w:rsidRDefault="00EF60F3" w:rsidP="00EF60F3">
      <w:pPr>
        <w:shd w:val="clear" w:color="auto" w:fill="FFFFFF"/>
        <w:spacing w:after="0"/>
        <w:rPr>
          <w:rFonts w:eastAsia="Times New Roman" w:cs="Times New Roman"/>
          <w:color w:val="4A4A4A"/>
          <w:sz w:val="21"/>
          <w:szCs w:val="21"/>
          <w:lang w:eastAsia="en-GB"/>
        </w:rPr>
      </w:pPr>
      <w:r w:rsidRPr="00AA38C1">
        <w:rPr>
          <w:rFonts w:eastAsia="Times New Roman" w:cs="Times New Roman"/>
          <w:color w:val="4A4A4A"/>
          <w:sz w:val="21"/>
          <w:szCs w:val="21"/>
          <w:lang w:eastAsia="en-GB"/>
        </w:rPr>
        <w:t xml:space="preserve">This indicator measures the prevalence of victimization from </w:t>
      </w:r>
      <w:r w:rsidR="009F0BC4" w:rsidRPr="00AA38C1">
        <w:rPr>
          <w:rFonts w:eastAsia="Times New Roman" w:cs="Times New Roman"/>
          <w:color w:val="4A4A4A"/>
          <w:sz w:val="21"/>
          <w:szCs w:val="21"/>
          <w:lang w:eastAsia="en-GB"/>
        </w:rPr>
        <w:t xml:space="preserve">(a) </w:t>
      </w:r>
      <w:r w:rsidRPr="00AA38C1">
        <w:rPr>
          <w:rFonts w:eastAsia="Times New Roman" w:cs="Times New Roman"/>
          <w:color w:val="4A4A4A"/>
          <w:sz w:val="21"/>
          <w:szCs w:val="21"/>
          <w:lang w:eastAsia="en-GB"/>
        </w:rPr>
        <w:t xml:space="preserve">physical, </w:t>
      </w:r>
      <w:r w:rsidR="009F0BC4" w:rsidRPr="00AA38C1">
        <w:rPr>
          <w:rFonts w:eastAsia="Times New Roman" w:cs="Times New Roman"/>
          <w:color w:val="4A4A4A"/>
          <w:sz w:val="21"/>
          <w:szCs w:val="21"/>
          <w:lang w:eastAsia="en-GB"/>
        </w:rPr>
        <w:t xml:space="preserve">(b) </w:t>
      </w:r>
      <w:r w:rsidRPr="00AA38C1">
        <w:rPr>
          <w:rFonts w:eastAsia="Times New Roman" w:cs="Times New Roman"/>
          <w:color w:val="4A4A4A"/>
          <w:sz w:val="21"/>
          <w:szCs w:val="21"/>
          <w:lang w:eastAsia="en-GB"/>
        </w:rPr>
        <w:t>psychological</w:t>
      </w:r>
      <w:r w:rsidR="00F73DAA" w:rsidRPr="00AA38C1">
        <w:rPr>
          <w:rFonts w:eastAsia="Times New Roman" w:cs="Times New Roman"/>
          <w:color w:val="4A4A4A"/>
          <w:sz w:val="21"/>
          <w:szCs w:val="21"/>
          <w:lang w:eastAsia="en-GB"/>
        </w:rPr>
        <w:t xml:space="preserve"> and</w:t>
      </w:r>
      <w:r w:rsidRPr="00AA38C1">
        <w:rPr>
          <w:rFonts w:eastAsia="Times New Roman" w:cs="Times New Roman"/>
          <w:color w:val="4A4A4A"/>
          <w:sz w:val="21"/>
          <w:szCs w:val="21"/>
          <w:lang w:eastAsia="en-GB"/>
        </w:rPr>
        <w:t xml:space="preserve"> </w:t>
      </w:r>
      <w:r w:rsidR="009F0BC4" w:rsidRPr="00AA38C1">
        <w:rPr>
          <w:rFonts w:eastAsia="Times New Roman" w:cs="Times New Roman"/>
          <w:color w:val="4A4A4A"/>
          <w:sz w:val="21"/>
          <w:szCs w:val="21"/>
          <w:lang w:eastAsia="en-GB"/>
        </w:rPr>
        <w:t xml:space="preserve">(c) </w:t>
      </w:r>
      <w:r w:rsidRPr="00AA38C1">
        <w:rPr>
          <w:rFonts w:eastAsia="Times New Roman" w:cs="Times New Roman"/>
          <w:color w:val="4A4A4A"/>
          <w:sz w:val="21"/>
          <w:szCs w:val="21"/>
          <w:lang w:eastAsia="en-GB"/>
        </w:rPr>
        <w:t>sexual violence</w:t>
      </w:r>
      <w:r w:rsidR="00F73DAA" w:rsidRPr="00AA38C1">
        <w:rPr>
          <w:rFonts w:eastAsia="Times New Roman" w:cs="Times New Roman"/>
          <w:color w:val="4A4A4A"/>
          <w:sz w:val="21"/>
          <w:szCs w:val="21"/>
          <w:lang w:eastAsia="en-GB"/>
        </w:rPr>
        <w:t xml:space="preserve"> respectively</w:t>
      </w:r>
      <w:r w:rsidR="008A4748" w:rsidRPr="00AA38C1">
        <w:rPr>
          <w:rFonts w:eastAsia="Times New Roman" w:cs="Times New Roman"/>
          <w:color w:val="4A4A4A"/>
          <w:sz w:val="21"/>
          <w:szCs w:val="21"/>
          <w:lang w:eastAsia="en-GB"/>
        </w:rPr>
        <w:t>.</w:t>
      </w:r>
    </w:p>
    <w:p w14:paraId="02B20F98" w14:textId="77777777" w:rsidR="00EF60F3" w:rsidRPr="00AA38C1" w:rsidRDefault="00EF60F3" w:rsidP="00EF60F3">
      <w:pPr>
        <w:shd w:val="clear" w:color="auto" w:fill="FFFFFF"/>
        <w:spacing w:after="0"/>
        <w:rPr>
          <w:rFonts w:eastAsia="Times New Roman" w:cs="Times New Roman"/>
          <w:color w:val="4A4A4A"/>
          <w:sz w:val="21"/>
          <w:szCs w:val="21"/>
          <w:lang w:eastAsia="en-GB"/>
        </w:rPr>
      </w:pPr>
    </w:p>
    <w:p w14:paraId="27E0FA24" w14:textId="2F5F78EE" w:rsidR="005900C0" w:rsidRPr="00AA38C1" w:rsidRDefault="009F0BC4" w:rsidP="00EF60F3">
      <w:pPr>
        <w:shd w:val="clear" w:color="auto" w:fill="FFFFFF"/>
        <w:spacing w:after="0"/>
        <w:rPr>
          <w:rFonts w:eastAsia="Times New Roman" w:cs="Times New Roman"/>
          <w:color w:val="4A4A4A"/>
          <w:sz w:val="21"/>
          <w:szCs w:val="21"/>
          <w:lang w:eastAsia="en-GB"/>
        </w:rPr>
      </w:pPr>
      <w:r w:rsidRPr="00AA38C1">
        <w:rPr>
          <w:rFonts w:eastAsia="Times New Roman" w:cs="Times New Roman"/>
          <w:b/>
          <w:bCs/>
          <w:color w:val="4A4A4A"/>
          <w:sz w:val="21"/>
          <w:szCs w:val="21"/>
          <w:lang w:eastAsia="en-GB"/>
        </w:rPr>
        <w:t xml:space="preserve">(a) </w:t>
      </w:r>
      <w:r w:rsidR="00EF60F3" w:rsidRPr="00AA38C1">
        <w:rPr>
          <w:rFonts w:eastAsia="Times New Roman" w:cs="Times New Roman"/>
          <w:b/>
          <w:bCs/>
          <w:color w:val="4A4A4A"/>
          <w:sz w:val="21"/>
          <w:szCs w:val="21"/>
          <w:lang w:eastAsia="en-GB"/>
        </w:rPr>
        <w:t>Physical violence:</w:t>
      </w:r>
      <w:r w:rsidR="00EF60F3" w:rsidRPr="00AA38C1">
        <w:rPr>
          <w:rFonts w:eastAsia="Times New Roman" w:cs="Times New Roman"/>
          <w:color w:val="4A4A4A"/>
          <w:sz w:val="21"/>
          <w:szCs w:val="21"/>
          <w:lang w:eastAsia="en-GB"/>
        </w:rPr>
        <w:t xml:space="preserve"> This concept </w:t>
      </w:r>
      <w:r w:rsidR="0063216A" w:rsidRPr="00AA38C1">
        <w:rPr>
          <w:rFonts w:eastAsia="Times New Roman" w:cs="Times New Roman"/>
          <w:color w:val="4A4A4A"/>
          <w:sz w:val="21"/>
          <w:szCs w:val="21"/>
          <w:lang w:eastAsia="en-GB"/>
        </w:rPr>
        <w:t xml:space="preserve">largely </w:t>
      </w:r>
      <w:r w:rsidR="00131FA6" w:rsidRPr="00AA38C1">
        <w:rPr>
          <w:rFonts w:eastAsia="Times New Roman" w:cs="Times New Roman"/>
          <w:color w:val="4A4A4A"/>
          <w:sz w:val="21"/>
          <w:szCs w:val="21"/>
          <w:lang w:eastAsia="en-GB"/>
        </w:rPr>
        <w:t>corresponds to</w:t>
      </w:r>
      <w:r w:rsidR="00EF60F3" w:rsidRPr="00AA38C1">
        <w:rPr>
          <w:rFonts w:eastAsia="Times New Roman" w:cs="Times New Roman"/>
          <w:color w:val="4A4A4A"/>
          <w:sz w:val="21"/>
          <w:szCs w:val="21"/>
          <w:lang w:eastAsia="en-GB"/>
        </w:rPr>
        <w:t xml:space="preserve"> </w:t>
      </w:r>
      <w:r w:rsidR="005D2CC3" w:rsidRPr="00AA38C1">
        <w:rPr>
          <w:rFonts w:eastAsia="Times New Roman" w:cs="Times New Roman"/>
          <w:color w:val="4A4A4A"/>
          <w:sz w:val="21"/>
          <w:szCs w:val="21"/>
          <w:lang w:eastAsia="en-GB"/>
        </w:rPr>
        <w:t xml:space="preserve">physical </w:t>
      </w:r>
      <w:r w:rsidR="00EF60F3" w:rsidRPr="00AA38C1">
        <w:rPr>
          <w:rFonts w:eastAsia="Times New Roman" w:cs="Times New Roman"/>
          <w:color w:val="4A4A4A"/>
          <w:sz w:val="21"/>
          <w:szCs w:val="21"/>
          <w:lang w:eastAsia="en-GB"/>
        </w:rPr>
        <w:t>assault</w:t>
      </w:r>
      <w:r w:rsidR="005900C0" w:rsidRPr="00AA38C1">
        <w:rPr>
          <w:rFonts w:eastAsia="Times New Roman" w:cs="Times New Roman"/>
          <w:color w:val="4A4A4A"/>
          <w:sz w:val="21"/>
          <w:szCs w:val="21"/>
          <w:lang w:eastAsia="en-GB"/>
        </w:rPr>
        <w:t xml:space="preserve"> and robbery.</w:t>
      </w:r>
    </w:p>
    <w:p w14:paraId="3ABC94FF" w14:textId="77777777" w:rsidR="005900C0" w:rsidRPr="00AA38C1" w:rsidRDefault="005900C0" w:rsidP="00EF60F3">
      <w:pPr>
        <w:shd w:val="clear" w:color="auto" w:fill="FFFFFF"/>
        <w:spacing w:after="0"/>
        <w:rPr>
          <w:rFonts w:eastAsia="Times New Roman" w:cs="Times New Roman"/>
          <w:color w:val="4A4A4A"/>
          <w:sz w:val="21"/>
          <w:szCs w:val="21"/>
          <w:lang w:eastAsia="en-GB"/>
        </w:rPr>
      </w:pPr>
    </w:p>
    <w:p w14:paraId="040CDF2A" w14:textId="2632151A" w:rsidR="00EF60F3" w:rsidRPr="00AA38C1" w:rsidRDefault="005900C0" w:rsidP="00EF60F3">
      <w:pPr>
        <w:shd w:val="clear" w:color="auto" w:fill="FFFFFF"/>
        <w:spacing w:after="0"/>
        <w:rPr>
          <w:rFonts w:eastAsia="Times New Roman" w:cs="Times New Roman"/>
          <w:color w:val="4A4A4A"/>
          <w:sz w:val="21"/>
          <w:szCs w:val="21"/>
          <w:lang w:eastAsia="en-GB"/>
        </w:rPr>
      </w:pPr>
      <w:r w:rsidRPr="00AA38C1">
        <w:rPr>
          <w:rFonts w:eastAsia="Times New Roman" w:cs="Times New Roman"/>
          <w:color w:val="4A4A4A"/>
          <w:sz w:val="21"/>
          <w:szCs w:val="21"/>
          <w:lang w:eastAsia="en-GB"/>
        </w:rPr>
        <w:t>Assault is</w:t>
      </w:r>
      <w:r w:rsidR="00EF60F3" w:rsidRPr="00AA38C1">
        <w:rPr>
          <w:rFonts w:eastAsia="Times New Roman" w:cs="Times New Roman"/>
          <w:color w:val="4A4A4A"/>
          <w:sz w:val="21"/>
          <w:szCs w:val="21"/>
          <w:lang w:eastAsia="en-GB"/>
        </w:rPr>
        <w:t xml:space="preserve"> defined in the International Classification of Crime for Statistical Purposes (ICCS)</w:t>
      </w:r>
      <w:r w:rsidR="005D3519" w:rsidRPr="00AA38C1">
        <w:rPr>
          <w:rFonts w:eastAsia="Times New Roman" w:cs="Times New Roman"/>
          <w:color w:val="4A4A4A"/>
          <w:sz w:val="21"/>
          <w:szCs w:val="21"/>
          <w:lang w:eastAsia="en-GB"/>
        </w:rPr>
        <w:t xml:space="preserve"> as</w:t>
      </w:r>
      <w:r w:rsidR="00EF60F3" w:rsidRPr="00AA38C1">
        <w:rPr>
          <w:rFonts w:eastAsia="Times New Roman" w:cs="Times New Roman"/>
          <w:color w:val="4A4A4A"/>
          <w:sz w:val="21"/>
          <w:szCs w:val="21"/>
          <w:lang w:eastAsia="en-GB"/>
        </w:rPr>
        <w:t>: the intentional or reckless application of physical force inflicted upon the body of a person.</w:t>
      </w:r>
      <w:r w:rsidR="0077761B" w:rsidRPr="00AA38C1">
        <w:rPr>
          <w:rStyle w:val="FootnoteReference"/>
          <w:rFonts w:eastAsia="Times New Roman" w:cs="Times New Roman"/>
          <w:color w:val="4A4A4A"/>
          <w:sz w:val="21"/>
          <w:szCs w:val="21"/>
          <w:lang w:eastAsia="en-GB"/>
        </w:rPr>
        <w:footnoteReference w:id="2"/>
      </w:r>
      <w:r w:rsidR="00EF60F3" w:rsidRPr="00AA38C1">
        <w:rPr>
          <w:rFonts w:eastAsia="Times New Roman" w:cs="Times New Roman"/>
          <w:color w:val="4A4A4A"/>
          <w:sz w:val="21"/>
          <w:szCs w:val="21"/>
          <w:lang w:eastAsia="en-GB"/>
        </w:rPr>
        <w:t xml:space="preserve"> This includes </w:t>
      </w:r>
      <w:r w:rsidR="007B3C8F" w:rsidRPr="00AA38C1">
        <w:rPr>
          <w:rFonts w:eastAsia="Times New Roman" w:cs="Times New Roman"/>
          <w:color w:val="4A4A4A"/>
          <w:sz w:val="21"/>
          <w:szCs w:val="21"/>
          <w:lang w:eastAsia="en-GB"/>
        </w:rPr>
        <w:t xml:space="preserve">the intentional or reckless application of serious physical force </w:t>
      </w:r>
      <w:r w:rsidR="007A3764" w:rsidRPr="00AA38C1">
        <w:rPr>
          <w:rFonts w:eastAsia="Times New Roman" w:cs="Times New Roman"/>
          <w:color w:val="4A4A4A"/>
          <w:sz w:val="21"/>
          <w:szCs w:val="21"/>
          <w:lang w:eastAsia="en-GB"/>
        </w:rPr>
        <w:t xml:space="preserve">resulting in serious bodily injury, and the intentional or reckless application of minor physical force </w:t>
      </w:r>
      <w:r w:rsidR="00082CDC" w:rsidRPr="00AA38C1">
        <w:rPr>
          <w:rFonts w:eastAsia="Times New Roman" w:cs="Times New Roman"/>
          <w:color w:val="4A4A4A"/>
          <w:sz w:val="21"/>
          <w:szCs w:val="21"/>
          <w:lang w:eastAsia="en-GB"/>
        </w:rPr>
        <w:t xml:space="preserve">resulting in no injury or minor </w:t>
      </w:r>
      <w:r w:rsidR="00E854EA" w:rsidRPr="00AA38C1">
        <w:rPr>
          <w:rFonts w:eastAsia="Times New Roman" w:cs="Times New Roman"/>
          <w:color w:val="4A4A4A"/>
          <w:sz w:val="21"/>
          <w:szCs w:val="21"/>
          <w:lang w:eastAsia="en-GB"/>
        </w:rPr>
        <w:t>bodily injury</w:t>
      </w:r>
      <w:r w:rsidR="0028734A" w:rsidRPr="00AA38C1">
        <w:rPr>
          <w:rFonts w:eastAsia="Times New Roman" w:cs="Times New Roman"/>
          <w:color w:val="4A4A4A"/>
          <w:sz w:val="21"/>
          <w:szCs w:val="21"/>
          <w:lang w:eastAsia="en-GB"/>
        </w:rPr>
        <w:t xml:space="preserve">. </w:t>
      </w:r>
      <w:r w:rsidR="00EF60F3" w:rsidRPr="00AA38C1">
        <w:rPr>
          <w:rFonts w:eastAsia="Times New Roman" w:cs="Times New Roman"/>
          <w:color w:val="4A4A4A"/>
          <w:sz w:val="21"/>
          <w:szCs w:val="21"/>
          <w:lang w:eastAsia="en-GB"/>
        </w:rPr>
        <w:t>According to the ICCS, these are defined as:</w:t>
      </w:r>
    </w:p>
    <w:p w14:paraId="7CD9F06D" w14:textId="77777777" w:rsidR="00EF60F3" w:rsidRPr="00AA38C1" w:rsidRDefault="00EF60F3" w:rsidP="00EF60F3">
      <w:pPr>
        <w:shd w:val="clear" w:color="auto" w:fill="FFFFFF"/>
        <w:spacing w:after="0"/>
        <w:rPr>
          <w:rFonts w:eastAsia="Times New Roman" w:cs="Times New Roman"/>
          <w:color w:val="4A4A4A"/>
          <w:sz w:val="21"/>
          <w:szCs w:val="21"/>
          <w:lang w:eastAsia="en-GB"/>
        </w:rPr>
      </w:pPr>
    </w:p>
    <w:p w14:paraId="4FE96FD6" w14:textId="77777777" w:rsidR="00EF60F3" w:rsidRPr="00AA38C1" w:rsidRDefault="00EF60F3" w:rsidP="007C6537">
      <w:pPr>
        <w:pStyle w:val="ListParagraph"/>
        <w:numPr>
          <w:ilvl w:val="0"/>
          <w:numId w:val="5"/>
        </w:numPr>
        <w:shd w:val="clear" w:color="auto" w:fill="FFFFFF"/>
        <w:spacing w:after="0"/>
        <w:rPr>
          <w:rFonts w:eastAsia="Times New Roman" w:cs="Times New Roman"/>
          <w:color w:val="4A4A4A"/>
          <w:sz w:val="21"/>
          <w:szCs w:val="21"/>
          <w:lang w:eastAsia="en-GB"/>
        </w:rPr>
      </w:pPr>
      <w:r w:rsidRPr="00AA38C1">
        <w:rPr>
          <w:rFonts w:eastAsia="Times New Roman" w:cs="Times New Roman"/>
          <w:color w:val="4A4A4A"/>
          <w:sz w:val="21"/>
          <w:szCs w:val="21"/>
          <w:lang w:eastAsia="en-GB"/>
        </w:rPr>
        <w:t>Serious bodily injury, at minimum, includes gunshot or bullet wounds; knife or stab wounds; severed limbs; broken bones or teeth knocked out; internal injuries; being knocked unconscious; and other severe or critical injuries.</w:t>
      </w:r>
    </w:p>
    <w:p w14:paraId="4974452D" w14:textId="77777777" w:rsidR="00EF60F3" w:rsidRPr="00AA38C1" w:rsidRDefault="00EF60F3" w:rsidP="00EF60F3">
      <w:pPr>
        <w:shd w:val="clear" w:color="auto" w:fill="FFFFFF"/>
        <w:spacing w:after="0"/>
        <w:rPr>
          <w:rFonts w:eastAsia="Times New Roman" w:cs="Times New Roman"/>
          <w:color w:val="4A4A4A"/>
          <w:sz w:val="21"/>
          <w:szCs w:val="21"/>
          <w:lang w:eastAsia="en-GB"/>
        </w:rPr>
      </w:pPr>
    </w:p>
    <w:p w14:paraId="0C8EA06C" w14:textId="77777777" w:rsidR="00EF60F3" w:rsidRPr="00AA38C1" w:rsidRDefault="00EF60F3" w:rsidP="007C6537">
      <w:pPr>
        <w:pStyle w:val="ListParagraph"/>
        <w:numPr>
          <w:ilvl w:val="0"/>
          <w:numId w:val="5"/>
        </w:numPr>
        <w:shd w:val="clear" w:color="auto" w:fill="FFFFFF"/>
        <w:spacing w:after="0"/>
        <w:rPr>
          <w:rFonts w:eastAsia="Times New Roman" w:cs="Times New Roman"/>
          <w:color w:val="4A4A4A"/>
          <w:sz w:val="21"/>
          <w:szCs w:val="21"/>
          <w:lang w:eastAsia="en-GB"/>
        </w:rPr>
      </w:pPr>
      <w:r w:rsidRPr="00AA38C1">
        <w:rPr>
          <w:rFonts w:eastAsia="Times New Roman" w:cs="Times New Roman"/>
          <w:color w:val="4A4A4A"/>
          <w:sz w:val="21"/>
          <w:szCs w:val="21"/>
          <w:lang w:eastAsia="en-GB"/>
        </w:rPr>
        <w:t>Serious physical force, at minimum, includes being shot; stabbed or cut; hit by an object; hit by a thrown object; poisoning and other applications of force with the potential to cause serious bodily injury.</w:t>
      </w:r>
    </w:p>
    <w:p w14:paraId="56AD173D" w14:textId="77777777" w:rsidR="00EF60F3" w:rsidRPr="00AA38C1" w:rsidRDefault="00EF60F3" w:rsidP="00EF60F3">
      <w:pPr>
        <w:shd w:val="clear" w:color="auto" w:fill="FFFFFF"/>
        <w:spacing w:after="0"/>
        <w:rPr>
          <w:rFonts w:eastAsia="Times New Roman" w:cs="Times New Roman"/>
          <w:color w:val="4A4A4A"/>
          <w:sz w:val="21"/>
          <w:szCs w:val="21"/>
          <w:lang w:eastAsia="en-GB"/>
        </w:rPr>
      </w:pPr>
    </w:p>
    <w:p w14:paraId="49616E5A" w14:textId="77777777" w:rsidR="00EF60F3" w:rsidRPr="00AA38C1" w:rsidRDefault="00EF60F3" w:rsidP="007C6537">
      <w:pPr>
        <w:pStyle w:val="ListParagraph"/>
        <w:numPr>
          <w:ilvl w:val="0"/>
          <w:numId w:val="5"/>
        </w:numPr>
        <w:shd w:val="clear" w:color="auto" w:fill="FFFFFF"/>
        <w:spacing w:after="0"/>
        <w:rPr>
          <w:rFonts w:eastAsia="Times New Roman" w:cs="Times New Roman"/>
          <w:color w:val="4A4A4A"/>
          <w:sz w:val="21"/>
          <w:szCs w:val="21"/>
          <w:lang w:eastAsia="en-GB"/>
        </w:rPr>
      </w:pPr>
      <w:r w:rsidRPr="00AA38C1">
        <w:rPr>
          <w:rFonts w:eastAsia="Times New Roman" w:cs="Times New Roman"/>
          <w:color w:val="4A4A4A"/>
          <w:sz w:val="21"/>
          <w:szCs w:val="21"/>
          <w:lang w:eastAsia="en-GB"/>
        </w:rPr>
        <w:t>Minor bodily injury, at minimum, includes bruises, cuts, scratches, chipped teeth, swelling, black eye and other minor injuries.</w:t>
      </w:r>
    </w:p>
    <w:p w14:paraId="39D361D1" w14:textId="77777777" w:rsidR="00EF60F3" w:rsidRPr="00AA38C1" w:rsidRDefault="00EF60F3" w:rsidP="00EF60F3">
      <w:pPr>
        <w:shd w:val="clear" w:color="auto" w:fill="FFFFFF"/>
        <w:spacing w:after="0"/>
        <w:rPr>
          <w:rFonts w:eastAsia="Times New Roman" w:cs="Times New Roman"/>
          <w:color w:val="4A4A4A"/>
          <w:sz w:val="21"/>
          <w:szCs w:val="21"/>
          <w:lang w:eastAsia="en-GB"/>
        </w:rPr>
      </w:pPr>
    </w:p>
    <w:p w14:paraId="7D5C50B6" w14:textId="77777777" w:rsidR="00EF60F3" w:rsidRPr="00AA38C1" w:rsidRDefault="00EF60F3" w:rsidP="007C6537">
      <w:pPr>
        <w:pStyle w:val="ListParagraph"/>
        <w:numPr>
          <w:ilvl w:val="0"/>
          <w:numId w:val="5"/>
        </w:numPr>
        <w:shd w:val="clear" w:color="auto" w:fill="FFFFFF"/>
        <w:spacing w:after="0"/>
        <w:rPr>
          <w:rFonts w:eastAsia="Times New Roman" w:cs="Times New Roman"/>
          <w:color w:val="4A4A4A"/>
          <w:sz w:val="21"/>
          <w:szCs w:val="21"/>
          <w:lang w:eastAsia="en-GB"/>
        </w:rPr>
      </w:pPr>
      <w:r w:rsidRPr="00AA38C1">
        <w:rPr>
          <w:rFonts w:eastAsia="Times New Roman" w:cs="Times New Roman"/>
          <w:color w:val="4A4A4A"/>
          <w:sz w:val="21"/>
          <w:szCs w:val="21"/>
          <w:lang w:eastAsia="en-GB"/>
        </w:rPr>
        <w:t>Minor physical force, at minimum, includes hitting, slapping, pushing, tripping, knocking down and other applications of force with the potential to cause minor bodily injury.</w:t>
      </w:r>
    </w:p>
    <w:p w14:paraId="59914263" w14:textId="77777777" w:rsidR="00EF60F3" w:rsidRPr="00AA38C1" w:rsidRDefault="00EF60F3" w:rsidP="00EF60F3">
      <w:pPr>
        <w:shd w:val="clear" w:color="auto" w:fill="FFFFFF"/>
        <w:spacing w:after="0"/>
        <w:rPr>
          <w:rFonts w:eastAsia="Times New Roman" w:cs="Times New Roman"/>
          <w:color w:val="4A4A4A"/>
          <w:sz w:val="21"/>
          <w:szCs w:val="21"/>
          <w:lang w:eastAsia="en-GB"/>
        </w:rPr>
      </w:pPr>
    </w:p>
    <w:p w14:paraId="6988C700" w14:textId="6A60509F" w:rsidR="00124CCA" w:rsidRPr="00AA38C1" w:rsidRDefault="00124CCA" w:rsidP="00AA38C1">
      <w:pPr>
        <w:spacing w:after="0"/>
        <w:rPr>
          <w:rFonts w:eastAsia="Times New Roman" w:cs="Times New Roman"/>
          <w:color w:val="4A4A4A"/>
          <w:sz w:val="21"/>
          <w:szCs w:val="21"/>
          <w:lang w:eastAsia="en-GB"/>
        </w:rPr>
      </w:pPr>
      <w:r w:rsidRPr="00AA38C1">
        <w:rPr>
          <w:rFonts w:eastAsia="Times New Roman" w:cs="Times New Roman"/>
          <w:color w:val="4A4A4A"/>
          <w:sz w:val="21"/>
          <w:szCs w:val="21"/>
          <w:lang w:eastAsia="en-GB"/>
        </w:rPr>
        <w:lastRenderedPageBreak/>
        <w:t xml:space="preserve">In addition to </w:t>
      </w:r>
      <w:r w:rsidR="00B5624A" w:rsidRPr="00AA38C1">
        <w:rPr>
          <w:rFonts w:eastAsia="Times New Roman" w:cs="Times New Roman"/>
          <w:color w:val="4A4A4A"/>
          <w:sz w:val="21"/>
          <w:szCs w:val="21"/>
          <w:lang w:eastAsia="en-GB"/>
        </w:rPr>
        <w:t xml:space="preserve">acts of assault, </w:t>
      </w:r>
      <w:r w:rsidR="00E7408E" w:rsidRPr="00AA38C1">
        <w:rPr>
          <w:rFonts w:eastAsia="Times New Roman" w:cs="Times New Roman"/>
          <w:color w:val="4A4A4A"/>
          <w:sz w:val="21"/>
          <w:szCs w:val="21"/>
          <w:lang w:eastAsia="en-GB"/>
        </w:rPr>
        <w:t xml:space="preserve">acts amounting to </w:t>
      </w:r>
      <w:r w:rsidR="00B5624A" w:rsidRPr="00AA38C1">
        <w:rPr>
          <w:rFonts w:eastAsia="Times New Roman" w:cs="Times New Roman"/>
          <w:color w:val="4A4A4A"/>
          <w:sz w:val="21"/>
          <w:szCs w:val="21"/>
          <w:lang w:eastAsia="en-GB"/>
        </w:rPr>
        <w:t xml:space="preserve">serious </w:t>
      </w:r>
      <w:r w:rsidR="00E7408E" w:rsidRPr="00AA38C1">
        <w:rPr>
          <w:rFonts w:eastAsia="Times New Roman" w:cs="Times New Roman"/>
          <w:color w:val="4A4A4A"/>
          <w:sz w:val="21"/>
          <w:szCs w:val="21"/>
          <w:lang w:eastAsia="en-GB"/>
        </w:rPr>
        <w:t xml:space="preserve">physical threats are also </w:t>
      </w:r>
      <w:r w:rsidR="006B7037" w:rsidRPr="00AA38C1">
        <w:rPr>
          <w:rFonts w:eastAsia="Times New Roman" w:cs="Times New Roman"/>
          <w:color w:val="4A4A4A"/>
          <w:sz w:val="21"/>
          <w:szCs w:val="21"/>
          <w:lang w:eastAsia="en-GB"/>
        </w:rPr>
        <w:t xml:space="preserve">included in the definition of physical violence. </w:t>
      </w:r>
      <w:r w:rsidR="006228A5" w:rsidRPr="00AA38C1">
        <w:rPr>
          <w:rFonts w:eastAsia="Times New Roman" w:cs="Times New Roman"/>
          <w:color w:val="4A4A4A"/>
          <w:sz w:val="21"/>
          <w:szCs w:val="21"/>
          <w:lang w:eastAsia="en-GB"/>
        </w:rPr>
        <w:t xml:space="preserve">As defined in the ICCS, serious physical threats </w:t>
      </w:r>
      <w:r w:rsidR="00427F1C" w:rsidRPr="00AA38C1">
        <w:rPr>
          <w:rFonts w:eastAsia="Times New Roman" w:cs="Times New Roman"/>
          <w:color w:val="4A4A4A"/>
          <w:sz w:val="21"/>
          <w:szCs w:val="21"/>
          <w:lang w:eastAsia="en-GB"/>
        </w:rPr>
        <w:t>refer to threat</w:t>
      </w:r>
      <w:r w:rsidR="003F655D" w:rsidRPr="00AA38C1">
        <w:rPr>
          <w:rFonts w:eastAsia="Times New Roman" w:cs="Times New Roman"/>
          <w:color w:val="4A4A4A"/>
          <w:sz w:val="21"/>
          <w:szCs w:val="21"/>
          <w:lang w:eastAsia="en-GB"/>
        </w:rPr>
        <w:t>s</w:t>
      </w:r>
      <w:r w:rsidR="00427F1C" w:rsidRPr="00AA38C1">
        <w:rPr>
          <w:rFonts w:eastAsia="Times New Roman" w:cs="Times New Roman"/>
          <w:color w:val="4A4A4A"/>
          <w:sz w:val="21"/>
          <w:szCs w:val="21"/>
          <w:lang w:eastAsia="en-GB"/>
        </w:rPr>
        <w:t xml:space="preserve"> with the intention to cause death or serious </w:t>
      </w:r>
      <w:r w:rsidR="000A001A" w:rsidRPr="00AA38C1">
        <w:rPr>
          <w:rFonts w:eastAsia="Times New Roman" w:cs="Times New Roman"/>
          <w:color w:val="4A4A4A"/>
          <w:sz w:val="21"/>
          <w:szCs w:val="21"/>
          <w:lang w:eastAsia="en-GB"/>
        </w:rPr>
        <w:t xml:space="preserve">bodily </w:t>
      </w:r>
      <w:r w:rsidR="00553D52" w:rsidRPr="00AA38C1">
        <w:rPr>
          <w:rFonts w:eastAsia="Times New Roman" w:cs="Times New Roman"/>
          <w:color w:val="4A4A4A"/>
          <w:sz w:val="21"/>
          <w:szCs w:val="21"/>
          <w:lang w:eastAsia="en-GB"/>
        </w:rPr>
        <w:t>injury</w:t>
      </w:r>
      <w:r w:rsidR="005B7AEB" w:rsidRPr="00AA38C1">
        <w:rPr>
          <w:rFonts w:eastAsia="Times New Roman" w:cs="Times New Roman"/>
          <w:color w:val="4A4A4A"/>
          <w:sz w:val="21"/>
          <w:szCs w:val="21"/>
          <w:lang w:eastAsia="en-GB"/>
        </w:rPr>
        <w:t>.</w:t>
      </w:r>
      <w:r w:rsidR="005B7AEB" w:rsidRPr="00AA38C1">
        <w:rPr>
          <w:rStyle w:val="FootnoteReference"/>
          <w:rFonts w:eastAsia="Times New Roman" w:cs="Times New Roman"/>
          <w:color w:val="4A4A4A"/>
          <w:sz w:val="21"/>
          <w:szCs w:val="21"/>
          <w:lang w:eastAsia="en-GB"/>
        </w:rPr>
        <w:footnoteReference w:id="3"/>
      </w:r>
    </w:p>
    <w:p w14:paraId="16291CC5" w14:textId="77777777" w:rsidR="00124CCA" w:rsidRPr="00AA38C1" w:rsidRDefault="00124CCA" w:rsidP="00AA38C1">
      <w:pPr>
        <w:spacing w:after="0"/>
        <w:rPr>
          <w:rFonts w:eastAsia="Times New Roman" w:cs="Times New Roman"/>
          <w:color w:val="4A4A4A"/>
          <w:sz w:val="21"/>
          <w:szCs w:val="21"/>
          <w:lang w:eastAsia="en-GB"/>
        </w:rPr>
      </w:pPr>
    </w:p>
    <w:p w14:paraId="109B72B0" w14:textId="2FAC4BA5" w:rsidR="003C4C0C" w:rsidRPr="00AA38C1" w:rsidRDefault="003C4C0C" w:rsidP="00AA38C1">
      <w:pPr>
        <w:spacing w:after="0"/>
        <w:rPr>
          <w:rFonts w:eastAsia="Times New Roman" w:cs="Times New Roman"/>
          <w:color w:val="4A4A4A"/>
          <w:sz w:val="21"/>
          <w:szCs w:val="21"/>
          <w:lang w:eastAsia="en-GB"/>
        </w:rPr>
      </w:pPr>
      <w:r w:rsidRPr="00AA38C1">
        <w:rPr>
          <w:rFonts w:eastAsia="Times New Roman" w:cs="Times New Roman"/>
          <w:color w:val="4A4A4A"/>
          <w:sz w:val="21"/>
          <w:szCs w:val="21"/>
          <w:lang w:eastAsia="en-GB"/>
        </w:rPr>
        <w:t xml:space="preserve">Furthermore, </w:t>
      </w:r>
      <w:r w:rsidR="00E64555" w:rsidRPr="00AA38C1">
        <w:rPr>
          <w:rFonts w:eastAsia="Times New Roman" w:cs="Times New Roman"/>
          <w:color w:val="4A4A4A"/>
          <w:sz w:val="21"/>
          <w:szCs w:val="21"/>
          <w:lang w:eastAsia="en-GB"/>
        </w:rPr>
        <w:t xml:space="preserve">physical violence also </w:t>
      </w:r>
      <w:r w:rsidR="00A30307" w:rsidRPr="00AA38C1">
        <w:rPr>
          <w:rFonts w:eastAsia="Times New Roman" w:cs="Times New Roman"/>
          <w:color w:val="4A4A4A"/>
          <w:sz w:val="21"/>
          <w:szCs w:val="21"/>
          <w:lang w:eastAsia="en-GB"/>
        </w:rPr>
        <w:t>covers</w:t>
      </w:r>
      <w:r w:rsidR="00E64555" w:rsidRPr="00AA38C1">
        <w:rPr>
          <w:rFonts w:eastAsia="Times New Roman" w:cs="Times New Roman"/>
          <w:color w:val="4A4A4A"/>
          <w:sz w:val="21"/>
          <w:szCs w:val="21"/>
          <w:lang w:eastAsia="en-GB"/>
        </w:rPr>
        <w:t xml:space="preserve"> acts of robber</w:t>
      </w:r>
      <w:r w:rsidR="00F6730C" w:rsidRPr="00AA38C1">
        <w:rPr>
          <w:rFonts w:eastAsia="Times New Roman" w:cs="Times New Roman"/>
          <w:color w:val="4A4A4A"/>
          <w:sz w:val="21"/>
          <w:szCs w:val="21"/>
          <w:lang w:eastAsia="en-GB"/>
        </w:rPr>
        <w:t>y</w:t>
      </w:r>
      <w:r w:rsidR="00E64555" w:rsidRPr="00AA38C1">
        <w:rPr>
          <w:rFonts w:eastAsia="Times New Roman" w:cs="Times New Roman"/>
          <w:color w:val="4A4A4A"/>
          <w:sz w:val="21"/>
          <w:szCs w:val="21"/>
          <w:lang w:eastAsia="en-GB"/>
        </w:rPr>
        <w:t xml:space="preserve">, defined in the ICCS as </w:t>
      </w:r>
      <w:r w:rsidR="00792782" w:rsidRPr="00AA38C1">
        <w:rPr>
          <w:rFonts w:eastAsia="Times New Roman" w:cs="Times New Roman"/>
          <w:color w:val="4A4A4A"/>
          <w:sz w:val="21"/>
          <w:szCs w:val="21"/>
          <w:lang w:eastAsia="en-GB"/>
        </w:rPr>
        <w:t xml:space="preserve">unlawfully taking or obtaining property with the use of force or threat of force against a person with intent to </w:t>
      </w:r>
      <w:proofErr w:type="gramStart"/>
      <w:r w:rsidR="00792782" w:rsidRPr="00AA38C1">
        <w:rPr>
          <w:rFonts w:eastAsia="Times New Roman" w:cs="Times New Roman"/>
          <w:color w:val="4A4A4A"/>
          <w:sz w:val="21"/>
          <w:szCs w:val="21"/>
          <w:lang w:eastAsia="en-GB"/>
        </w:rPr>
        <w:t>permanently or temporarily withhold it</w:t>
      </w:r>
      <w:proofErr w:type="gramEnd"/>
      <w:r w:rsidR="00792782" w:rsidRPr="00AA38C1">
        <w:rPr>
          <w:rFonts w:eastAsia="Times New Roman" w:cs="Times New Roman"/>
          <w:color w:val="4A4A4A"/>
          <w:sz w:val="21"/>
          <w:szCs w:val="21"/>
          <w:lang w:eastAsia="en-GB"/>
        </w:rPr>
        <w:t xml:space="preserve"> from a person or organization.</w:t>
      </w:r>
      <w:r w:rsidR="00043E77" w:rsidRPr="00AA38C1">
        <w:rPr>
          <w:rStyle w:val="FootnoteReference"/>
          <w:rFonts w:eastAsia="Times New Roman" w:cs="Times New Roman"/>
          <w:color w:val="4A4A4A"/>
          <w:sz w:val="21"/>
          <w:szCs w:val="21"/>
          <w:lang w:eastAsia="en-GB"/>
        </w:rPr>
        <w:footnoteReference w:id="4"/>
      </w:r>
    </w:p>
    <w:p w14:paraId="4D1C870F" w14:textId="77777777" w:rsidR="003C4C0C" w:rsidRPr="00AA38C1" w:rsidRDefault="003C4C0C" w:rsidP="00AA38C1">
      <w:pPr>
        <w:spacing w:after="0"/>
        <w:rPr>
          <w:rFonts w:eastAsia="Times New Roman" w:cs="Times New Roman"/>
          <w:color w:val="4A4A4A"/>
          <w:sz w:val="21"/>
          <w:szCs w:val="21"/>
          <w:lang w:eastAsia="en-GB"/>
        </w:rPr>
      </w:pPr>
    </w:p>
    <w:p w14:paraId="22E74AD9" w14:textId="4C25AAA6" w:rsidR="00A30307" w:rsidRPr="00AA38C1" w:rsidRDefault="00387F8E" w:rsidP="00AA38C1">
      <w:pPr>
        <w:spacing w:after="0"/>
        <w:rPr>
          <w:rFonts w:eastAsia="Times New Roman" w:cs="Times New Roman"/>
          <w:color w:val="4A4A4A"/>
          <w:sz w:val="21"/>
          <w:szCs w:val="21"/>
          <w:lang w:eastAsia="en-GB"/>
        </w:rPr>
      </w:pPr>
      <w:r w:rsidRPr="00AA38C1">
        <w:rPr>
          <w:rFonts w:eastAsia="Times New Roman" w:cs="Times New Roman"/>
          <w:color w:val="4A4A4A"/>
          <w:sz w:val="21"/>
          <w:szCs w:val="21"/>
          <w:lang w:eastAsia="en-GB"/>
        </w:rPr>
        <w:t>Physical violence only counts as such when it is non-consensual, for example, acts of physical violence (punching, kicking, etc.) experienced while exercising a regulated combat sport or combat training will not count towards victimization prevalence.</w:t>
      </w:r>
    </w:p>
    <w:p w14:paraId="0DC2AC9E" w14:textId="77777777" w:rsidR="00985100" w:rsidRPr="00AA38C1" w:rsidRDefault="00985100" w:rsidP="00AA38C1">
      <w:pPr>
        <w:spacing w:after="0"/>
        <w:rPr>
          <w:rFonts w:eastAsia="Times New Roman" w:cs="Times New Roman"/>
          <w:color w:val="4A4A4A"/>
          <w:sz w:val="21"/>
          <w:szCs w:val="21"/>
          <w:lang w:eastAsia="en-GB"/>
        </w:rPr>
      </w:pPr>
    </w:p>
    <w:p w14:paraId="6554CB1F" w14:textId="00BAB2D4" w:rsidR="00985100" w:rsidRPr="00AA38C1" w:rsidRDefault="00985100" w:rsidP="00AA38C1">
      <w:pPr>
        <w:spacing w:after="0"/>
        <w:rPr>
          <w:rFonts w:eastAsia="Times New Roman" w:cs="Times New Roman"/>
          <w:color w:val="4A4A4A"/>
          <w:sz w:val="21"/>
          <w:szCs w:val="21"/>
          <w:lang w:eastAsia="en-GB"/>
        </w:rPr>
      </w:pPr>
      <w:r w:rsidRPr="00AA38C1">
        <w:rPr>
          <w:rFonts w:eastAsia="Times New Roman" w:cs="Times New Roman"/>
          <w:color w:val="4A4A4A"/>
          <w:sz w:val="21"/>
          <w:szCs w:val="21"/>
          <w:lang w:eastAsia="en-GB"/>
        </w:rPr>
        <w:t xml:space="preserve">In the absence of suitable data on physical violence, it is possible to </w:t>
      </w:r>
      <w:r w:rsidR="009F0BC4" w:rsidRPr="00AA38C1">
        <w:rPr>
          <w:rFonts w:eastAsia="Times New Roman" w:cs="Times New Roman"/>
          <w:color w:val="4A4A4A"/>
          <w:sz w:val="21"/>
          <w:szCs w:val="21"/>
          <w:lang w:eastAsia="en-GB"/>
        </w:rPr>
        <w:t xml:space="preserve">use </w:t>
      </w:r>
      <w:r w:rsidR="00E072ED" w:rsidRPr="00AA38C1">
        <w:rPr>
          <w:rFonts w:eastAsia="Times New Roman" w:cs="Times New Roman"/>
          <w:color w:val="4A4A4A"/>
          <w:sz w:val="21"/>
          <w:szCs w:val="21"/>
          <w:lang w:eastAsia="en-GB"/>
        </w:rPr>
        <w:t xml:space="preserve">data on </w:t>
      </w:r>
      <w:r w:rsidR="00A30307" w:rsidRPr="00AA38C1">
        <w:rPr>
          <w:rFonts w:eastAsia="Times New Roman" w:cs="Times New Roman"/>
          <w:color w:val="4A4A4A"/>
          <w:sz w:val="21"/>
          <w:szCs w:val="21"/>
          <w:lang w:eastAsia="en-GB"/>
        </w:rPr>
        <w:t>physical assault</w:t>
      </w:r>
      <w:r w:rsidR="00AE2D0E" w:rsidRPr="00AA38C1">
        <w:rPr>
          <w:rFonts w:eastAsia="Times New Roman" w:cs="Times New Roman"/>
          <w:color w:val="4A4A4A"/>
          <w:sz w:val="21"/>
          <w:szCs w:val="21"/>
          <w:lang w:eastAsia="en-GB"/>
        </w:rPr>
        <w:t xml:space="preserve"> or robbery</w:t>
      </w:r>
      <w:r w:rsidR="00E072ED" w:rsidRPr="00AA38C1">
        <w:rPr>
          <w:rFonts w:eastAsia="Times New Roman" w:cs="Times New Roman"/>
          <w:color w:val="4A4A4A"/>
          <w:sz w:val="21"/>
          <w:szCs w:val="21"/>
          <w:lang w:eastAsia="en-GB"/>
        </w:rPr>
        <w:t xml:space="preserve">, given </w:t>
      </w:r>
      <w:r w:rsidR="00A30307" w:rsidRPr="00AA38C1">
        <w:rPr>
          <w:rFonts w:eastAsia="Times New Roman" w:cs="Times New Roman"/>
          <w:color w:val="4A4A4A"/>
          <w:sz w:val="21"/>
          <w:szCs w:val="21"/>
          <w:lang w:eastAsia="en-GB"/>
        </w:rPr>
        <w:t xml:space="preserve">they are </w:t>
      </w:r>
      <w:r w:rsidR="00AE2D0E" w:rsidRPr="00AA38C1">
        <w:rPr>
          <w:rFonts w:eastAsia="Times New Roman" w:cs="Times New Roman"/>
          <w:color w:val="4A4A4A"/>
          <w:sz w:val="21"/>
          <w:szCs w:val="21"/>
          <w:lang w:eastAsia="en-GB"/>
        </w:rPr>
        <w:t xml:space="preserve">both </w:t>
      </w:r>
      <w:r w:rsidR="00A30307" w:rsidRPr="00AA38C1">
        <w:rPr>
          <w:rFonts w:eastAsia="Times New Roman" w:cs="Times New Roman"/>
          <w:color w:val="4A4A4A"/>
          <w:sz w:val="21"/>
          <w:szCs w:val="21"/>
          <w:lang w:eastAsia="en-GB"/>
        </w:rPr>
        <w:t xml:space="preserve">component </w:t>
      </w:r>
      <w:r w:rsidR="00B17F00" w:rsidRPr="00AA38C1">
        <w:rPr>
          <w:rFonts w:eastAsia="Times New Roman" w:cs="Times New Roman"/>
          <w:color w:val="4A4A4A"/>
          <w:sz w:val="21"/>
          <w:szCs w:val="21"/>
          <w:lang w:eastAsia="en-GB"/>
        </w:rPr>
        <w:t xml:space="preserve">of </w:t>
      </w:r>
      <w:r w:rsidR="00AE2D0E" w:rsidRPr="00AA38C1">
        <w:rPr>
          <w:rFonts w:eastAsia="Times New Roman" w:cs="Times New Roman"/>
          <w:color w:val="4A4A4A"/>
          <w:sz w:val="21"/>
          <w:szCs w:val="21"/>
          <w:lang w:eastAsia="en-GB"/>
        </w:rPr>
        <w:t>physical violence</w:t>
      </w:r>
      <w:r w:rsidR="009F2897" w:rsidRPr="00AA38C1">
        <w:rPr>
          <w:rFonts w:eastAsia="Times New Roman" w:cs="Times New Roman"/>
          <w:color w:val="4A4A4A"/>
          <w:sz w:val="21"/>
          <w:szCs w:val="21"/>
          <w:lang w:eastAsia="en-GB"/>
        </w:rPr>
        <w:t xml:space="preserve">. </w:t>
      </w:r>
    </w:p>
    <w:p w14:paraId="74431794" w14:textId="77777777" w:rsidR="00387F8E" w:rsidRPr="00AA38C1" w:rsidRDefault="00387F8E" w:rsidP="00AA38C1">
      <w:pPr>
        <w:spacing w:after="0"/>
        <w:rPr>
          <w:rFonts w:eastAsia="Times New Roman" w:cs="Times New Roman"/>
          <w:color w:val="4A4A4A"/>
          <w:sz w:val="21"/>
          <w:szCs w:val="21"/>
          <w:lang w:eastAsia="en-GB"/>
        </w:rPr>
      </w:pPr>
    </w:p>
    <w:p w14:paraId="153B09C3" w14:textId="138E0811" w:rsidR="00D51E7C" w:rsidRPr="00AA38C1" w:rsidRDefault="00EF60F3" w:rsidP="00AA38C1">
      <w:pPr>
        <w:spacing w:after="0"/>
        <w:rPr>
          <w:rFonts w:eastAsia="Times New Roman" w:cs="Times New Roman"/>
          <w:color w:val="4A4A4A"/>
          <w:sz w:val="21"/>
          <w:szCs w:val="21"/>
          <w:lang w:eastAsia="en-GB"/>
        </w:rPr>
      </w:pPr>
      <w:r w:rsidRPr="00AA38C1">
        <w:rPr>
          <w:rFonts w:eastAsia="Times New Roman" w:cs="Times New Roman"/>
          <w:b/>
          <w:bCs/>
          <w:color w:val="4A4A4A"/>
          <w:sz w:val="21"/>
          <w:szCs w:val="21"/>
          <w:lang w:eastAsia="en-GB"/>
        </w:rPr>
        <w:t>Psychological violence:</w:t>
      </w:r>
      <w:r w:rsidRPr="00AA38C1">
        <w:rPr>
          <w:rFonts w:eastAsia="Times New Roman" w:cs="Times New Roman"/>
          <w:color w:val="4A4A4A"/>
          <w:sz w:val="21"/>
          <w:szCs w:val="21"/>
          <w:lang w:eastAsia="en-GB"/>
        </w:rPr>
        <w:t xml:space="preserve"> There is no consensus at the international level o</w:t>
      </w:r>
      <w:r w:rsidR="0032191E" w:rsidRPr="00AA38C1">
        <w:rPr>
          <w:rFonts w:eastAsia="Times New Roman" w:cs="Times New Roman"/>
          <w:color w:val="4A4A4A"/>
          <w:sz w:val="21"/>
          <w:szCs w:val="21"/>
          <w:lang w:eastAsia="en-GB"/>
        </w:rPr>
        <w:t>n</w:t>
      </w:r>
      <w:r w:rsidRPr="00AA38C1">
        <w:rPr>
          <w:rFonts w:eastAsia="Times New Roman" w:cs="Times New Roman"/>
          <w:color w:val="4A4A4A"/>
          <w:sz w:val="21"/>
          <w:szCs w:val="21"/>
          <w:lang w:eastAsia="en-GB"/>
        </w:rPr>
        <w:t xml:space="preserve"> the precise definition of psychological violence</w:t>
      </w:r>
      <w:r w:rsidR="00080B7C" w:rsidRPr="00AA38C1">
        <w:rPr>
          <w:rFonts w:eastAsia="Times New Roman" w:cs="Times New Roman"/>
          <w:color w:val="4A4A4A"/>
          <w:sz w:val="21"/>
          <w:szCs w:val="21"/>
          <w:lang w:eastAsia="en-GB"/>
        </w:rPr>
        <w:t xml:space="preserve">. </w:t>
      </w:r>
      <w:r w:rsidR="00A64207" w:rsidRPr="00AA38C1">
        <w:rPr>
          <w:rFonts w:eastAsia="Times New Roman" w:cs="Times New Roman"/>
          <w:color w:val="4A4A4A"/>
          <w:sz w:val="21"/>
          <w:szCs w:val="21"/>
          <w:lang w:eastAsia="en-GB"/>
        </w:rPr>
        <w:t xml:space="preserve">Psychological violence may be defined as any intentional and reckless act that causes psychological </w:t>
      </w:r>
      <w:r w:rsidR="00E97CE1" w:rsidRPr="00AA38C1">
        <w:rPr>
          <w:rFonts w:eastAsia="Times New Roman" w:cs="Times New Roman"/>
          <w:color w:val="4A4A4A"/>
          <w:sz w:val="21"/>
          <w:szCs w:val="21"/>
          <w:lang w:eastAsia="en-GB"/>
        </w:rPr>
        <w:t>distress</w:t>
      </w:r>
      <w:r w:rsidR="00A64207" w:rsidRPr="00AA38C1">
        <w:rPr>
          <w:rFonts w:eastAsia="Times New Roman" w:cs="Times New Roman"/>
          <w:color w:val="4A4A4A"/>
          <w:sz w:val="21"/>
          <w:szCs w:val="21"/>
          <w:lang w:eastAsia="en-GB"/>
        </w:rPr>
        <w:t xml:space="preserve"> to an individual. Psychological violence can take the form of, for example, coercion, defamation, humiliation, intimidation, credible threats of violence, excessive verbal attacks or bullying, or harassment. Often, psychological violence is a pattern of behaviours, but it may be a distinct incident as well. Psychological violence is often experienced in domestic contexts.</w:t>
      </w:r>
      <w:r w:rsidR="00863B3B" w:rsidRPr="00AA38C1">
        <w:rPr>
          <w:rFonts w:eastAsia="Times New Roman" w:cs="Times New Roman"/>
          <w:color w:val="4A4A4A"/>
          <w:sz w:val="21"/>
          <w:szCs w:val="21"/>
          <w:lang w:eastAsia="en-GB"/>
        </w:rPr>
        <w:t xml:space="preserve"> T</w:t>
      </w:r>
      <w:r w:rsidR="00080B7C" w:rsidRPr="00AA38C1">
        <w:rPr>
          <w:rFonts w:eastAsia="Times New Roman" w:cs="Times New Roman"/>
          <w:color w:val="4A4A4A"/>
          <w:sz w:val="21"/>
          <w:szCs w:val="21"/>
          <w:lang w:eastAsia="en-GB"/>
        </w:rPr>
        <w:t xml:space="preserve">he </w:t>
      </w:r>
      <w:r w:rsidR="00080B7C" w:rsidRPr="00AA38C1">
        <w:rPr>
          <w:rFonts w:eastAsia="Times New Roman" w:cstheme="minorHAnsi"/>
          <w:color w:val="4A4A4A"/>
          <w:sz w:val="21"/>
          <w:szCs w:val="21"/>
          <w:lang w:eastAsia="en-GB"/>
        </w:rPr>
        <w:t xml:space="preserve">internationally standardized and tested </w:t>
      </w:r>
      <w:r w:rsidR="00080B7C" w:rsidRPr="00AA38C1">
        <w:rPr>
          <w:rFonts w:eastAsia="Times New Roman" w:cs="Times New Roman"/>
          <w:color w:val="4A4A4A"/>
          <w:sz w:val="21"/>
          <w:szCs w:val="21"/>
          <w:lang w:eastAsia="en-GB"/>
        </w:rPr>
        <w:t xml:space="preserve">SDG 16 </w:t>
      </w:r>
      <w:r w:rsidR="005A4F20" w:rsidRPr="00AA38C1">
        <w:rPr>
          <w:rFonts w:eastAsia="Times New Roman" w:cs="Times New Roman"/>
          <w:color w:val="4A4A4A"/>
          <w:sz w:val="21"/>
          <w:szCs w:val="21"/>
          <w:lang w:eastAsia="en-GB"/>
        </w:rPr>
        <w:t xml:space="preserve">survey </w:t>
      </w:r>
      <w:proofErr w:type="gramStart"/>
      <w:r w:rsidR="00080B7C" w:rsidRPr="00AA38C1">
        <w:rPr>
          <w:rFonts w:eastAsia="Times New Roman" w:cs="Times New Roman"/>
          <w:color w:val="4A4A4A"/>
          <w:sz w:val="21"/>
          <w:szCs w:val="21"/>
          <w:lang w:eastAsia="en-GB"/>
        </w:rPr>
        <w:t xml:space="preserve">questionnaire </w:t>
      </w:r>
      <w:r w:rsidRPr="00AA38C1">
        <w:rPr>
          <w:rFonts w:eastAsia="Times New Roman" w:cs="Times New Roman"/>
          <w:color w:val="4A4A4A"/>
          <w:sz w:val="21"/>
          <w:szCs w:val="21"/>
          <w:lang w:eastAsia="en-GB"/>
        </w:rPr>
        <w:t xml:space="preserve"> </w:t>
      </w:r>
      <w:r w:rsidR="00080B7C" w:rsidRPr="00AA38C1">
        <w:rPr>
          <w:rFonts w:eastAsia="Times New Roman" w:cs="Times New Roman"/>
          <w:color w:val="4A4A4A"/>
          <w:sz w:val="21"/>
          <w:szCs w:val="21"/>
          <w:lang w:eastAsia="en-GB"/>
        </w:rPr>
        <w:t>provides</w:t>
      </w:r>
      <w:proofErr w:type="gramEnd"/>
      <w:r w:rsidR="00080B7C" w:rsidRPr="00AA38C1">
        <w:rPr>
          <w:rFonts w:eastAsia="Times New Roman" w:cs="Times New Roman"/>
          <w:color w:val="4A4A4A"/>
          <w:sz w:val="21"/>
          <w:szCs w:val="21"/>
          <w:lang w:eastAsia="en-GB"/>
        </w:rPr>
        <w:t xml:space="preserve"> </w:t>
      </w:r>
      <w:r w:rsidR="000C50DA" w:rsidRPr="00AA38C1">
        <w:rPr>
          <w:rFonts w:eastAsia="Times New Roman" w:cs="Times New Roman"/>
          <w:color w:val="4A4A4A"/>
          <w:sz w:val="21"/>
          <w:szCs w:val="21"/>
          <w:lang w:eastAsia="en-GB"/>
        </w:rPr>
        <w:t>a</w:t>
      </w:r>
      <w:r w:rsidRPr="00AA38C1">
        <w:rPr>
          <w:rFonts w:eastAsia="Times New Roman" w:cs="Times New Roman"/>
          <w:color w:val="4A4A4A"/>
          <w:sz w:val="21"/>
          <w:szCs w:val="21"/>
          <w:lang w:eastAsia="en-GB"/>
        </w:rPr>
        <w:t xml:space="preserve"> methodology </w:t>
      </w:r>
      <w:r w:rsidR="000C50DA" w:rsidRPr="00AA38C1">
        <w:rPr>
          <w:rFonts w:eastAsia="Times New Roman" w:cs="Times New Roman"/>
          <w:color w:val="4A4A4A"/>
          <w:sz w:val="21"/>
          <w:szCs w:val="21"/>
          <w:lang w:eastAsia="en-GB"/>
        </w:rPr>
        <w:t xml:space="preserve">and a core set of questions </w:t>
      </w:r>
      <w:r w:rsidRPr="00AA38C1">
        <w:rPr>
          <w:rFonts w:eastAsia="Times New Roman" w:cs="Times New Roman"/>
          <w:color w:val="4A4A4A"/>
          <w:sz w:val="21"/>
          <w:szCs w:val="21"/>
          <w:lang w:eastAsia="en-GB"/>
        </w:rPr>
        <w:t>to measure psychological violence</w:t>
      </w:r>
      <w:r w:rsidR="00863B3B" w:rsidRPr="00AA38C1">
        <w:rPr>
          <w:rFonts w:eastAsia="Times New Roman" w:cs="Times New Roman"/>
          <w:color w:val="4A4A4A"/>
          <w:sz w:val="21"/>
          <w:szCs w:val="21"/>
          <w:lang w:eastAsia="en-GB"/>
        </w:rPr>
        <w:t xml:space="preserve"> (see </w:t>
      </w:r>
      <w:r w:rsidR="00863B3B" w:rsidRPr="008447B7">
        <w:rPr>
          <w:sz w:val="21"/>
          <w:szCs w:val="21"/>
        </w:rPr>
        <w:t>Section 4.c. Method of computation)</w:t>
      </w:r>
      <w:r w:rsidRPr="00AA38C1">
        <w:rPr>
          <w:rFonts w:eastAsia="Times New Roman" w:cs="Times New Roman"/>
          <w:color w:val="4A4A4A"/>
          <w:sz w:val="21"/>
          <w:szCs w:val="21"/>
          <w:lang w:eastAsia="en-GB"/>
        </w:rPr>
        <w:t>.</w:t>
      </w:r>
      <w:r w:rsidR="00A64207" w:rsidRPr="00AA38C1">
        <w:rPr>
          <w:rFonts w:eastAsia="Times New Roman" w:cs="Times New Roman"/>
          <w:color w:val="4A4A4A"/>
          <w:sz w:val="21"/>
          <w:szCs w:val="21"/>
          <w:lang w:eastAsia="en-GB"/>
        </w:rPr>
        <w:t xml:space="preserve"> </w:t>
      </w:r>
    </w:p>
    <w:p w14:paraId="6E54D3D6" w14:textId="77777777" w:rsidR="00EC2915" w:rsidRPr="00AA38C1" w:rsidRDefault="00EC2915" w:rsidP="00AA38C1">
      <w:pPr>
        <w:pStyle w:val="MText"/>
        <w:shd w:val="clear" w:color="auto" w:fill="auto"/>
      </w:pPr>
    </w:p>
    <w:p w14:paraId="094503D9" w14:textId="09B523EB" w:rsidR="00846DEC" w:rsidRPr="00AA38C1" w:rsidRDefault="00846DEC" w:rsidP="00AA38C1">
      <w:pPr>
        <w:spacing w:after="0"/>
        <w:rPr>
          <w:rFonts w:eastAsia="Times New Roman" w:cs="Times New Roman"/>
          <w:color w:val="4A4A4A"/>
          <w:sz w:val="21"/>
          <w:szCs w:val="21"/>
          <w:lang w:eastAsia="en-GB"/>
        </w:rPr>
      </w:pPr>
      <w:r w:rsidRPr="00AA38C1">
        <w:rPr>
          <w:rFonts w:eastAsia="Times New Roman" w:cs="Times New Roman"/>
          <w:b/>
          <w:bCs/>
          <w:color w:val="4A4A4A"/>
          <w:sz w:val="21"/>
          <w:szCs w:val="21"/>
          <w:lang w:eastAsia="en-GB"/>
        </w:rPr>
        <w:t>Sexual violence</w:t>
      </w:r>
      <w:r w:rsidRPr="00AA38C1">
        <w:rPr>
          <w:rFonts w:eastAsia="Times New Roman" w:cs="Times New Roman"/>
          <w:color w:val="4A4A4A"/>
          <w:sz w:val="21"/>
          <w:szCs w:val="21"/>
          <w:lang w:eastAsia="en-GB"/>
        </w:rPr>
        <w:t>: As defined in the International Classification of Crime for Statistical Purposes (ICCS), sexual violence includes unwanted sexual act</w:t>
      </w:r>
      <w:r w:rsidR="006C4DF8" w:rsidRPr="00AA38C1">
        <w:rPr>
          <w:rFonts w:eastAsia="Times New Roman" w:cs="Times New Roman"/>
          <w:color w:val="4A4A4A"/>
          <w:sz w:val="21"/>
          <w:szCs w:val="21"/>
          <w:lang w:eastAsia="en-GB"/>
        </w:rPr>
        <w:t>s</w:t>
      </w:r>
      <w:r w:rsidR="00586219" w:rsidRPr="00AA38C1">
        <w:rPr>
          <w:rFonts w:eastAsia="Times New Roman" w:cs="Times New Roman"/>
          <w:color w:val="4A4A4A"/>
          <w:sz w:val="21"/>
          <w:szCs w:val="21"/>
          <w:lang w:eastAsia="en-GB"/>
        </w:rPr>
        <w:t xml:space="preserve"> or</w:t>
      </w:r>
      <w:r w:rsidRPr="00AA38C1">
        <w:rPr>
          <w:rFonts w:eastAsia="Times New Roman" w:cs="Times New Roman"/>
          <w:color w:val="4A4A4A"/>
          <w:sz w:val="21"/>
          <w:szCs w:val="21"/>
          <w:lang w:eastAsia="en-GB"/>
        </w:rPr>
        <w:t xml:space="preserve"> attempt</w:t>
      </w:r>
      <w:r w:rsidR="006C4DF8" w:rsidRPr="00AA38C1">
        <w:rPr>
          <w:rFonts w:eastAsia="Times New Roman" w:cs="Times New Roman"/>
          <w:color w:val="4A4A4A"/>
          <w:sz w:val="21"/>
          <w:szCs w:val="21"/>
          <w:lang w:eastAsia="en-GB"/>
        </w:rPr>
        <w:t>s</w:t>
      </w:r>
      <w:r w:rsidRPr="00AA38C1">
        <w:rPr>
          <w:rFonts w:eastAsia="Times New Roman" w:cs="Times New Roman"/>
          <w:color w:val="4A4A4A"/>
          <w:sz w:val="21"/>
          <w:szCs w:val="21"/>
          <w:lang w:eastAsia="en-GB"/>
        </w:rPr>
        <w:t xml:space="preserve"> to obtain a sexual act</w:t>
      </w:r>
      <w:r w:rsidR="00586219" w:rsidRPr="00AA38C1">
        <w:rPr>
          <w:rFonts w:eastAsia="Times New Roman" w:cs="Times New Roman"/>
          <w:color w:val="4A4A4A"/>
          <w:sz w:val="21"/>
          <w:szCs w:val="21"/>
          <w:lang w:eastAsia="en-GB"/>
        </w:rPr>
        <w:t xml:space="preserve"> </w:t>
      </w:r>
      <w:r w:rsidRPr="00AA38C1">
        <w:rPr>
          <w:rFonts w:eastAsia="Times New Roman" w:cs="Times New Roman"/>
          <w:color w:val="4A4A4A"/>
          <w:sz w:val="21"/>
          <w:szCs w:val="21"/>
          <w:lang w:eastAsia="en-GB"/>
        </w:rPr>
        <w:t xml:space="preserve">without valid consent or with consent </w:t>
      </w:r>
      <w:proofErr w:type="gramStart"/>
      <w:r w:rsidRPr="00AA38C1">
        <w:rPr>
          <w:rFonts w:eastAsia="Times New Roman" w:cs="Times New Roman"/>
          <w:color w:val="4A4A4A"/>
          <w:sz w:val="21"/>
          <w:szCs w:val="21"/>
          <w:lang w:eastAsia="en-GB"/>
        </w:rPr>
        <w:t>as a result of</w:t>
      </w:r>
      <w:proofErr w:type="gramEnd"/>
      <w:r w:rsidRPr="00AA38C1">
        <w:rPr>
          <w:rFonts w:eastAsia="Times New Roman" w:cs="Times New Roman"/>
          <w:color w:val="4A4A4A"/>
          <w:sz w:val="21"/>
          <w:szCs w:val="21"/>
          <w:lang w:eastAsia="en-GB"/>
        </w:rPr>
        <w:t xml:space="preserve"> intimidation, force, fraud, coercion, threat, deception, use of drugs or alcohol, or abuse of power or of a position of vulnerability. This includes rape and other forms of sexual assault</w:t>
      </w:r>
      <w:r w:rsidR="00150427" w:rsidRPr="00AA38C1">
        <w:rPr>
          <w:rFonts w:eastAsia="Times New Roman" w:cs="Times New Roman"/>
          <w:color w:val="4A4A4A"/>
          <w:sz w:val="21"/>
          <w:szCs w:val="21"/>
          <w:lang w:eastAsia="en-GB"/>
        </w:rPr>
        <w:t xml:space="preserve">, excluding </w:t>
      </w:r>
      <w:r w:rsidR="006B287C" w:rsidRPr="00AA38C1">
        <w:rPr>
          <w:rFonts w:eastAsia="Times New Roman" w:cs="Times New Roman"/>
          <w:color w:val="4A4A4A"/>
          <w:sz w:val="21"/>
          <w:szCs w:val="21"/>
          <w:lang w:eastAsia="en-GB"/>
        </w:rPr>
        <w:t>non-physical sexual assault (</w:t>
      </w:r>
      <w:proofErr w:type="gramStart"/>
      <w:r w:rsidR="006B287C" w:rsidRPr="00AA38C1">
        <w:rPr>
          <w:rFonts w:eastAsia="Times New Roman" w:cs="Times New Roman"/>
          <w:color w:val="4A4A4A"/>
          <w:sz w:val="21"/>
          <w:szCs w:val="21"/>
          <w:lang w:eastAsia="en-GB"/>
        </w:rPr>
        <w:t>e.g.</w:t>
      </w:r>
      <w:proofErr w:type="gramEnd"/>
      <w:r w:rsidR="006B287C" w:rsidRPr="00AA38C1">
        <w:rPr>
          <w:rFonts w:eastAsia="Times New Roman" w:cs="Times New Roman"/>
          <w:color w:val="4A4A4A"/>
          <w:sz w:val="21"/>
          <w:szCs w:val="21"/>
          <w:lang w:eastAsia="en-GB"/>
        </w:rPr>
        <w:t xml:space="preserve"> sexual harassment)</w:t>
      </w:r>
      <w:r w:rsidRPr="00AA38C1">
        <w:rPr>
          <w:rFonts w:eastAsia="Times New Roman" w:cs="Times New Roman"/>
          <w:color w:val="4A4A4A"/>
          <w:sz w:val="21"/>
          <w:szCs w:val="21"/>
          <w:lang w:eastAsia="en-GB"/>
        </w:rPr>
        <w:t>.</w:t>
      </w:r>
      <w:r w:rsidR="00C5013D" w:rsidRPr="00AA38C1">
        <w:rPr>
          <w:rFonts w:eastAsia="Times New Roman" w:cs="Times New Roman"/>
          <w:color w:val="4A4A4A"/>
          <w:sz w:val="21"/>
          <w:szCs w:val="21"/>
          <w:lang w:eastAsia="en-GB"/>
        </w:rPr>
        <w:t xml:space="preserve"> Sexual violence may be perpetrated by casual partners, by acquaintances or by strangers, but such acts also occur in established or even in formalized intimate partnerships, including in marriages. Sexual violence most often, but not exclusively, targets women. Sexual violence may also take place in same-sex contexts.</w:t>
      </w:r>
    </w:p>
    <w:p w14:paraId="1B6BCBA4" w14:textId="77777777" w:rsidR="00846DEC" w:rsidRPr="00AA38C1" w:rsidRDefault="00846DEC" w:rsidP="00AA38C1">
      <w:pPr>
        <w:pStyle w:val="MText"/>
        <w:shd w:val="clear" w:color="auto" w:fill="auto"/>
      </w:pPr>
    </w:p>
    <w:p w14:paraId="2D5F57AB" w14:textId="0B9ECB13" w:rsidR="00846DEC" w:rsidRPr="00AA38C1" w:rsidRDefault="00846DEC" w:rsidP="00AA38C1">
      <w:pPr>
        <w:pStyle w:val="MText"/>
        <w:shd w:val="clear" w:color="auto" w:fill="auto"/>
      </w:pPr>
      <w:r w:rsidRPr="00AA38C1">
        <w:t xml:space="preserve">More details on the set of behaviours to be used to measure physical, </w:t>
      </w:r>
      <w:proofErr w:type="gramStart"/>
      <w:r w:rsidRPr="00AA38C1">
        <w:t>psychological</w:t>
      </w:r>
      <w:proofErr w:type="gramEnd"/>
      <w:r w:rsidRPr="00AA38C1">
        <w:t xml:space="preserve"> and sexual violence are provided in Section 4.c. Method of computation.</w:t>
      </w:r>
    </w:p>
    <w:p w14:paraId="5F0687B6" w14:textId="77777777" w:rsidR="00AA6DE4" w:rsidRPr="00AA38C1" w:rsidRDefault="00AA6DE4" w:rsidP="00AA38C1">
      <w:pPr>
        <w:pStyle w:val="MText"/>
        <w:shd w:val="clear" w:color="auto" w:fill="auto"/>
      </w:pPr>
    </w:p>
    <w:p w14:paraId="7932F8BD" w14:textId="3869C451" w:rsidR="008B0AC7" w:rsidRPr="00AA38C1" w:rsidRDefault="00576CFA" w:rsidP="00AA38C1">
      <w:pPr>
        <w:pStyle w:val="MHeader2"/>
        <w:shd w:val="clear" w:color="auto" w:fill="auto"/>
      </w:pPr>
      <w:r w:rsidRPr="00AA38C1">
        <w:t xml:space="preserve">2.b. Unit of measure </w:t>
      </w:r>
      <w:r>
        <w:rPr>
          <w:color w:val="B4B4B4"/>
          <w:sz w:val="20"/>
        </w:rPr>
        <w:t>(UNIT_MEASURE)</w:t>
      </w:r>
    </w:p>
    <w:p w14:paraId="548E9AAA" w14:textId="5D35D5EE" w:rsidR="00EC2915" w:rsidRPr="00AA38C1" w:rsidRDefault="00791A35" w:rsidP="00AA38C1">
      <w:pPr>
        <w:pStyle w:val="MText"/>
        <w:shd w:val="clear" w:color="auto" w:fill="auto"/>
      </w:pPr>
      <w:r w:rsidRPr="00AA38C1">
        <w:t>Percent (%)</w:t>
      </w:r>
    </w:p>
    <w:p w14:paraId="4A790206" w14:textId="77777777" w:rsidR="00E649D3" w:rsidRPr="00AA38C1" w:rsidRDefault="00E649D3" w:rsidP="00AA38C1">
      <w:pPr>
        <w:pStyle w:val="MText"/>
        <w:shd w:val="clear" w:color="auto" w:fill="auto"/>
      </w:pPr>
    </w:p>
    <w:p w14:paraId="651AA7AC" w14:textId="5144B8C4" w:rsidR="00DA615C" w:rsidRPr="00AA38C1" w:rsidRDefault="008B0AC7" w:rsidP="00AA38C1">
      <w:pPr>
        <w:pStyle w:val="MHeader2"/>
        <w:shd w:val="clear" w:color="auto" w:fill="auto"/>
      </w:pPr>
      <w:r w:rsidRPr="00AA38C1">
        <w:t xml:space="preserve">2.c. Classifications </w:t>
      </w:r>
      <w:r>
        <w:rPr>
          <w:color w:val="B4B4B4"/>
          <w:sz w:val="20"/>
        </w:rPr>
        <w:t>(CLASS_SYSTEM)</w:t>
      </w:r>
    </w:p>
    <w:p w14:paraId="7C163472" w14:textId="77777777" w:rsidR="00064415" w:rsidRPr="00AA38C1" w:rsidRDefault="00064415" w:rsidP="00AA38C1">
      <w:pPr>
        <w:pStyle w:val="MText"/>
        <w:shd w:val="clear" w:color="auto" w:fill="auto"/>
      </w:pPr>
    </w:p>
    <w:p w14:paraId="595E61AF" w14:textId="3D6F90E3" w:rsidR="00064415" w:rsidRPr="00AA38C1" w:rsidRDefault="00064415" w:rsidP="00AA38C1">
      <w:pPr>
        <w:pStyle w:val="MText"/>
        <w:shd w:val="clear" w:color="auto" w:fill="auto"/>
      </w:pPr>
      <w:r w:rsidRPr="00AA38C1">
        <w:t xml:space="preserve">UNODC. 2015. </w:t>
      </w:r>
      <w:hyperlink r:id="rId12" w:history="1">
        <w:r w:rsidRPr="00AA38C1">
          <w:rPr>
            <w:rStyle w:val="Hyperlink"/>
          </w:rPr>
          <w:t>International Classification of Crime for Statistical Purposes</w:t>
        </w:r>
      </w:hyperlink>
      <w:r w:rsidRPr="00AA38C1">
        <w:t xml:space="preserve"> (ICCS)</w:t>
      </w:r>
    </w:p>
    <w:p w14:paraId="123172F4" w14:textId="77777777" w:rsidR="00F719A8" w:rsidRPr="00AA38C1" w:rsidRDefault="00F719A8" w:rsidP="00AA38C1">
      <w:pPr>
        <w:pStyle w:val="MText"/>
        <w:shd w:val="clear" w:color="auto" w:fill="auto"/>
      </w:pPr>
    </w:p>
    <w:p w14:paraId="007C4DBD" w14:textId="77777777" w:rsidR="00CD553A" w:rsidRDefault="00CD553A">
      <w:pPr>
        <w:rPr>
          <w:rFonts w:eastAsia="Times New Roman" w:cs="Times New Roman"/>
          <w:color w:val="1C75BC"/>
          <w:sz w:val="32"/>
          <w:szCs w:val="36"/>
          <w:lang w:eastAsia="en-GB"/>
        </w:rPr>
      </w:pPr>
      <w:r>
        <w:br w:type="page"/>
      </w:r>
    </w:p>
    <w:p w14:paraId="1D3AEECA" w14:textId="6B7EF4A5" w:rsidR="00B31E2C" w:rsidRPr="00AA38C1" w:rsidRDefault="00B31E2C" w:rsidP="00AA38C1">
      <w:pPr>
        <w:pStyle w:val="MHeader"/>
        <w:shd w:val="clear" w:color="auto" w:fill="auto"/>
      </w:pPr>
      <w:r w:rsidRPr="00AA38C1">
        <w:lastRenderedPageBreak/>
        <w:t xml:space="preserve">3. Data source type and data collection method </w:t>
      </w:r>
      <w:r>
        <w:rPr>
          <w:color w:val="B4B4B4"/>
          <w:sz w:val="20"/>
        </w:rPr>
        <w:t>(SRC_TYPE_COLL_METHOD)</w:t>
      </w:r>
    </w:p>
    <w:p w14:paraId="340B050E" w14:textId="31C09E5F" w:rsidR="008B0AC7" w:rsidRPr="00AA38C1" w:rsidRDefault="008B0AC7" w:rsidP="00AA38C1">
      <w:pPr>
        <w:pStyle w:val="MHeader2"/>
        <w:shd w:val="clear" w:color="auto" w:fill="auto"/>
      </w:pPr>
      <w:r w:rsidRPr="00AA38C1">
        <w:t xml:space="preserve">3.a. Data sources </w:t>
      </w:r>
      <w:r>
        <w:rPr>
          <w:color w:val="B4B4B4"/>
          <w:sz w:val="20"/>
        </w:rPr>
        <w:t>(SOURCE_TYPE)</w:t>
      </w:r>
    </w:p>
    <w:p w14:paraId="49C31C02" w14:textId="0C4CBE24" w:rsidR="008C5F75" w:rsidRPr="00AA38C1" w:rsidRDefault="004D50E7" w:rsidP="00AA38C1">
      <w:pPr>
        <w:spacing w:after="0"/>
        <w:rPr>
          <w:rFonts w:eastAsia="Times New Roman" w:cs="Times New Roman"/>
          <w:color w:val="4A4A4A"/>
          <w:sz w:val="21"/>
          <w:szCs w:val="21"/>
          <w:lang w:eastAsia="en-GB"/>
        </w:rPr>
      </w:pPr>
      <w:r w:rsidRPr="00AA38C1">
        <w:rPr>
          <w:rFonts w:eastAsia="Times New Roman" w:cs="Times New Roman"/>
          <w:color w:val="4A4A4A"/>
          <w:sz w:val="21"/>
          <w:szCs w:val="21"/>
          <w:lang w:eastAsia="en-GB"/>
        </w:rPr>
        <w:t>Acts of violence are heavily underreported to the authorities, so t</w:t>
      </w:r>
      <w:r w:rsidR="008C5F75" w:rsidRPr="00AA38C1">
        <w:rPr>
          <w:rFonts w:eastAsia="Times New Roman" w:cs="Times New Roman"/>
          <w:color w:val="4A4A4A"/>
          <w:sz w:val="21"/>
          <w:szCs w:val="21"/>
          <w:lang w:eastAsia="en-GB"/>
        </w:rPr>
        <w:t xml:space="preserve">his indicator </w:t>
      </w:r>
      <w:r w:rsidRPr="00AA38C1">
        <w:rPr>
          <w:rFonts w:eastAsia="Times New Roman" w:cs="Times New Roman"/>
          <w:color w:val="4A4A4A"/>
          <w:sz w:val="21"/>
          <w:szCs w:val="21"/>
          <w:lang w:eastAsia="en-GB"/>
        </w:rPr>
        <w:t xml:space="preserve">should be </w:t>
      </w:r>
      <w:r w:rsidR="008C5F75" w:rsidRPr="00AA38C1">
        <w:rPr>
          <w:rFonts w:eastAsia="Times New Roman" w:cs="Times New Roman"/>
          <w:color w:val="4A4A4A"/>
          <w:sz w:val="21"/>
          <w:szCs w:val="21"/>
          <w:lang w:eastAsia="en-GB"/>
        </w:rPr>
        <w:t>derived from</w:t>
      </w:r>
      <w:r w:rsidR="00064415" w:rsidRPr="00AA38C1">
        <w:rPr>
          <w:rFonts w:eastAsia="Times New Roman" w:cs="Times New Roman"/>
          <w:color w:val="4A4A4A"/>
          <w:sz w:val="21"/>
          <w:szCs w:val="21"/>
          <w:lang w:eastAsia="en-GB"/>
        </w:rPr>
        <w:t xml:space="preserve"> population </w:t>
      </w:r>
      <w:r w:rsidR="008C5F75" w:rsidRPr="00AA38C1">
        <w:rPr>
          <w:rFonts w:eastAsia="Times New Roman" w:cs="Times New Roman"/>
          <w:color w:val="4A4A4A"/>
          <w:sz w:val="21"/>
          <w:szCs w:val="21"/>
          <w:lang w:eastAsia="en-GB"/>
        </w:rPr>
        <w:t>surveys</w:t>
      </w:r>
      <w:r w:rsidR="00B37CFB" w:rsidRPr="00AA38C1">
        <w:rPr>
          <w:rFonts w:eastAsia="Times New Roman" w:cs="Times New Roman"/>
          <w:color w:val="4A4A4A"/>
          <w:sz w:val="21"/>
          <w:szCs w:val="21"/>
          <w:lang w:eastAsia="en-GB"/>
        </w:rPr>
        <w:t>, not admini</w:t>
      </w:r>
      <w:r w:rsidR="00301D81" w:rsidRPr="00AA38C1">
        <w:rPr>
          <w:rFonts w:eastAsia="Times New Roman" w:cs="Times New Roman"/>
          <w:color w:val="4A4A4A"/>
          <w:sz w:val="21"/>
          <w:szCs w:val="21"/>
          <w:lang w:eastAsia="en-GB"/>
        </w:rPr>
        <w:t>strative data sources</w:t>
      </w:r>
      <w:r w:rsidRPr="00AA38C1">
        <w:rPr>
          <w:rFonts w:eastAsia="Times New Roman" w:cs="Times New Roman"/>
          <w:color w:val="4A4A4A"/>
          <w:sz w:val="21"/>
          <w:szCs w:val="21"/>
          <w:lang w:eastAsia="en-GB"/>
        </w:rPr>
        <w:t>.</w:t>
      </w:r>
    </w:p>
    <w:p w14:paraId="5D164740" w14:textId="77777777" w:rsidR="008C5F75" w:rsidRPr="00AA38C1" w:rsidRDefault="008C5F75" w:rsidP="00AA38C1">
      <w:pPr>
        <w:spacing w:after="0"/>
        <w:rPr>
          <w:rFonts w:eastAsia="Times New Roman" w:cs="Times New Roman"/>
          <w:color w:val="4A4A4A"/>
          <w:sz w:val="21"/>
          <w:szCs w:val="21"/>
          <w:lang w:eastAsia="en-GB"/>
        </w:rPr>
      </w:pPr>
    </w:p>
    <w:p w14:paraId="36E45152" w14:textId="05469EDA" w:rsidR="00C50B61" w:rsidRPr="00AA38C1" w:rsidRDefault="008C5F75" w:rsidP="00AA38C1">
      <w:pPr>
        <w:spacing w:after="0"/>
        <w:rPr>
          <w:rFonts w:eastAsia="Times New Roman" w:cs="Times New Roman"/>
          <w:color w:val="4A4A4A"/>
          <w:sz w:val="21"/>
          <w:szCs w:val="21"/>
          <w:lang w:eastAsia="en-GB"/>
        </w:rPr>
      </w:pPr>
      <w:r w:rsidRPr="00AA38C1">
        <w:rPr>
          <w:rFonts w:eastAsia="Times New Roman" w:cs="Times New Roman"/>
          <w:color w:val="4A4A4A"/>
          <w:sz w:val="21"/>
          <w:szCs w:val="21"/>
          <w:lang w:eastAsia="en-GB"/>
        </w:rPr>
        <w:t>Experience of violent victimization is collected through a series of questions on concrete acts of violence suffered by the respondent</w:t>
      </w:r>
      <w:r w:rsidR="00846DEC" w:rsidRPr="00AA38C1">
        <w:rPr>
          <w:rFonts w:eastAsia="Times New Roman" w:cs="Times New Roman"/>
          <w:color w:val="4A4A4A"/>
          <w:sz w:val="21"/>
          <w:szCs w:val="21"/>
          <w:lang w:eastAsia="en-GB"/>
        </w:rPr>
        <w:t xml:space="preserve"> (see Section </w:t>
      </w:r>
      <w:r w:rsidR="002F210A" w:rsidRPr="00AA38C1">
        <w:rPr>
          <w:rFonts w:eastAsia="Times New Roman" w:cs="Times New Roman"/>
          <w:color w:val="4A4A4A"/>
          <w:sz w:val="21"/>
          <w:szCs w:val="21"/>
          <w:lang w:eastAsia="en-GB"/>
        </w:rPr>
        <w:t>4.c. Method of computation)</w:t>
      </w:r>
    </w:p>
    <w:p w14:paraId="061FAB09" w14:textId="77777777" w:rsidR="00C50B61" w:rsidRPr="00AA38C1" w:rsidRDefault="00C50B61" w:rsidP="00AA38C1">
      <w:pPr>
        <w:spacing w:after="0"/>
        <w:rPr>
          <w:rFonts w:eastAsia="Times New Roman" w:cs="Times New Roman"/>
          <w:color w:val="4A4A4A"/>
          <w:sz w:val="21"/>
          <w:szCs w:val="21"/>
          <w:lang w:eastAsia="en-GB"/>
        </w:rPr>
      </w:pPr>
    </w:p>
    <w:p w14:paraId="262699B4" w14:textId="4717853D" w:rsidR="00C50B61" w:rsidRPr="00AA38C1" w:rsidRDefault="00C50B61" w:rsidP="00AA38C1">
      <w:pPr>
        <w:spacing w:after="0"/>
        <w:rPr>
          <w:rFonts w:eastAsia="Times New Roman" w:cstheme="minorHAnsi"/>
          <w:color w:val="4A4A4A"/>
          <w:sz w:val="21"/>
          <w:szCs w:val="21"/>
          <w:lang w:eastAsia="en-GB"/>
        </w:rPr>
      </w:pPr>
      <w:r w:rsidRPr="00AA38C1">
        <w:rPr>
          <w:rFonts w:eastAsia="Times New Roman" w:cstheme="minorHAnsi"/>
          <w:color w:val="4A4A4A"/>
          <w:sz w:val="21"/>
          <w:szCs w:val="21"/>
          <w:lang w:eastAsia="en-GB"/>
        </w:rPr>
        <w:t>These questions can be part of an add-on module on physical</w:t>
      </w:r>
      <w:r w:rsidR="00B37CFB" w:rsidRPr="00AA38C1">
        <w:rPr>
          <w:rFonts w:eastAsia="Times New Roman" w:cstheme="minorHAnsi"/>
          <w:color w:val="4A4A4A"/>
          <w:sz w:val="21"/>
          <w:szCs w:val="21"/>
          <w:lang w:eastAsia="en-GB"/>
        </w:rPr>
        <w:t xml:space="preserve">, </w:t>
      </w:r>
      <w:proofErr w:type="gramStart"/>
      <w:r w:rsidR="00B37CFB" w:rsidRPr="00AA38C1">
        <w:rPr>
          <w:rFonts w:eastAsia="Times New Roman" w:cstheme="minorHAnsi"/>
          <w:color w:val="4A4A4A"/>
          <w:sz w:val="21"/>
          <w:szCs w:val="21"/>
          <w:lang w:eastAsia="en-GB"/>
        </w:rPr>
        <w:t>psychological</w:t>
      </w:r>
      <w:proofErr w:type="gramEnd"/>
      <w:r w:rsidR="00B37CFB" w:rsidRPr="00AA38C1">
        <w:rPr>
          <w:rFonts w:eastAsia="Times New Roman" w:cstheme="minorHAnsi"/>
          <w:color w:val="4A4A4A"/>
          <w:sz w:val="21"/>
          <w:szCs w:val="21"/>
          <w:lang w:eastAsia="en-GB"/>
        </w:rPr>
        <w:t xml:space="preserve"> </w:t>
      </w:r>
      <w:r w:rsidRPr="00AA38C1">
        <w:rPr>
          <w:rFonts w:eastAsia="Times New Roman" w:cstheme="minorHAnsi"/>
          <w:color w:val="4A4A4A"/>
          <w:sz w:val="21"/>
          <w:szCs w:val="21"/>
          <w:lang w:eastAsia="en-GB"/>
        </w:rPr>
        <w:t xml:space="preserve">and sexual </w:t>
      </w:r>
      <w:r w:rsidR="00B37CFB" w:rsidRPr="00AA38C1">
        <w:rPr>
          <w:rFonts w:eastAsia="Times New Roman" w:cstheme="minorHAnsi"/>
          <w:color w:val="4A4A4A"/>
          <w:sz w:val="21"/>
          <w:szCs w:val="21"/>
          <w:lang w:eastAsia="en-GB"/>
        </w:rPr>
        <w:t>violence</w:t>
      </w:r>
      <w:r w:rsidRPr="00AA38C1">
        <w:rPr>
          <w:rFonts w:eastAsia="Times New Roman" w:cstheme="minorHAnsi"/>
          <w:color w:val="4A4A4A"/>
          <w:sz w:val="21"/>
          <w:szCs w:val="21"/>
          <w:lang w:eastAsia="en-GB"/>
        </w:rPr>
        <w:t>, to be incorporated into other ongoing general population surveys (such as surveys on quality of life, public attitudes, or surveys on other topics) or be part of dedicated surveys on crime victimization.</w:t>
      </w:r>
    </w:p>
    <w:p w14:paraId="1F466426" w14:textId="77777777" w:rsidR="00B37CFB" w:rsidRPr="00AA38C1" w:rsidRDefault="00B37CFB" w:rsidP="00AA38C1">
      <w:pPr>
        <w:spacing w:after="0"/>
        <w:rPr>
          <w:rFonts w:eastAsia="Times New Roman" w:cstheme="minorHAnsi"/>
          <w:color w:val="4A4A4A"/>
          <w:sz w:val="21"/>
          <w:szCs w:val="21"/>
          <w:lang w:eastAsia="en-GB"/>
        </w:rPr>
      </w:pPr>
    </w:p>
    <w:p w14:paraId="31E3654F" w14:textId="0A0C91EA" w:rsidR="00C50B61" w:rsidRPr="00AA38C1" w:rsidRDefault="00C50B61" w:rsidP="00AA38C1">
      <w:pPr>
        <w:spacing w:after="0"/>
        <w:rPr>
          <w:rFonts w:eastAsia="Times New Roman" w:cstheme="minorHAnsi"/>
          <w:color w:val="4A4A4A"/>
          <w:sz w:val="21"/>
          <w:szCs w:val="21"/>
          <w:lang w:eastAsia="en-GB"/>
        </w:rPr>
      </w:pPr>
      <w:r w:rsidRPr="00AA38C1">
        <w:rPr>
          <w:rFonts w:eastAsia="Times New Roman" w:cstheme="minorHAnsi"/>
          <w:color w:val="4A4A4A"/>
          <w:sz w:val="21"/>
          <w:szCs w:val="21"/>
          <w:lang w:eastAsia="en-GB"/>
        </w:rPr>
        <w:t xml:space="preserve">Data should be collected as part of a nationally representative sample of the adult population residing in the country, irrespective of legal residence status. The sampling frame and sample design should ensure that results can be disaggregated at sub-national level. The sample size should be sufficiently large to capture relevant events and compute needed </w:t>
      </w:r>
      <w:proofErr w:type="spellStart"/>
      <w:r w:rsidRPr="00AA38C1">
        <w:rPr>
          <w:rFonts w:eastAsia="Times New Roman" w:cstheme="minorHAnsi"/>
          <w:color w:val="4A4A4A"/>
          <w:sz w:val="21"/>
          <w:szCs w:val="21"/>
          <w:lang w:eastAsia="en-GB"/>
        </w:rPr>
        <w:t>disaggregations</w:t>
      </w:r>
      <w:proofErr w:type="spellEnd"/>
      <w:r w:rsidRPr="00AA38C1">
        <w:rPr>
          <w:rFonts w:eastAsia="Times New Roman" w:cstheme="minorHAnsi"/>
          <w:color w:val="4A4A4A"/>
          <w:sz w:val="21"/>
          <w:szCs w:val="21"/>
          <w:lang w:eastAsia="en-GB"/>
        </w:rPr>
        <w:t>.</w:t>
      </w:r>
    </w:p>
    <w:p w14:paraId="3018A8D8" w14:textId="77777777" w:rsidR="00EC2915" w:rsidRPr="00AA38C1" w:rsidRDefault="00EC2915" w:rsidP="00AA38C1">
      <w:pPr>
        <w:pStyle w:val="MText"/>
        <w:shd w:val="clear" w:color="auto" w:fill="auto"/>
      </w:pPr>
    </w:p>
    <w:p w14:paraId="79368080" w14:textId="32CB9C2E" w:rsidR="008B0AC7" w:rsidRPr="00AA38C1" w:rsidRDefault="00576CFA" w:rsidP="00AA38C1">
      <w:pPr>
        <w:pStyle w:val="MHeader2"/>
        <w:shd w:val="clear" w:color="auto" w:fill="auto"/>
      </w:pPr>
      <w:r w:rsidRPr="00AA38C1">
        <w:t xml:space="preserve">3.b. Data collection method </w:t>
      </w:r>
      <w:r>
        <w:rPr>
          <w:color w:val="B4B4B4"/>
          <w:sz w:val="20"/>
        </w:rPr>
        <w:t>(COLL_METHOD)</w:t>
      </w:r>
    </w:p>
    <w:p w14:paraId="4498181E" w14:textId="626EBD37" w:rsidR="00EC6A60" w:rsidRPr="00AA38C1" w:rsidRDefault="00EC6A60" w:rsidP="00AA38C1">
      <w:pPr>
        <w:spacing w:after="0"/>
        <w:rPr>
          <w:rFonts w:eastAsia="Times New Roman" w:cs="Times New Roman"/>
          <w:color w:val="4A4A4A"/>
          <w:sz w:val="21"/>
          <w:szCs w:val="21"/>
          <w:lang w:eastAsia="en-GB"/>
        </w:rPr>
      </w:pPr>
      <w:bookmarkStart w:id="5" w:name="_Hlk129076268"/>
      <w:r w:rsidRPr="00AA38C1">
        <w:rPr>
          <w:rFonts w:eastAsia="Times New Roman" w:cs="Times New Roman"/>
          <w:color w:val="4A4A4A"/>
          <w:sz w:val="21"/>
          <w:szCs w:val="21"/>
          <w:lang w:eastAsia="en-GB"/>
        </w:rPr>
        <w:t xml:space="preserve">At international level, data on physical, </w:t>
      </w:r>
      <w:proofErr w:type="gramStart"/>
      <w:r w:rsidRPr="00AA38C1">
        <w:rPr>
          <w:rFonts w:eastAsia="Times New Roman" w:cs="Times New Roman"/>
          <w:color w:val="4A4A4A"/>
          <w:sz w:val="21"/>
          <w:szCs w:val="21"/>
          <w:lang w:eastAsia="en-GB"/>
        </w:rPr>
        <w:t>psychological</w:t>
      </w:r>
      <w:proofErr w:type="gramEnd"/>
      <w:r w:rsidRPr="00AA38C1">
        <w:rPr>
          <w:rFonts w:eastAsia="Times New Roman" w:cs="Times New Roman"/>
          <w:color w:val="4A4A4A"/>
          <w:sz w:val="21"/>
          <w:szCs w:val="21"/>
          <w:lang w:eastAsia="en-GB"/>
        </w:rPr>
        <w:t xml:space="preserve"> and sexual violence are routinely collected by UNODC through the annual UN Survey of Crime Trends and Operations of Criminal Justice Systems (UN-CTS) data collection. As requested by the UN Commission on Crime Prevention and Criminal Justice, over 140 Member States have already appointed </w:t>
      </w:r>
      <w:proofErr w:type="gramStart"/>
      <w:r w:rsidRPr="00AA38C1">
        <w:rPr>
          <w:rFonts w:eastAsia="Times New Roman" w:cs="Times New Roman"/>
          <w:color w:val="4A4A4A"/>
          <w:sz w:val="21"/>
          <w:szCs w:val="21"/>
          <w:lang w:eastAsia="en-GB"/>
        </w:rPr>
        <w:t>a</w:t>
      </w:r>
      <w:proofErr w:type="gramEnd"/>
      <w:r w:rsidRPr="00AA38C1">
        <w:rPr>
          <w:rFonts w:eastAsia="Times New Roman" w:cs="Times New Roman"/>
          <w:color w:val="4A4A4A"/>
          <w:sz w:val="21"/>
          <w:szCs w:val="21"/>
          <w:lang w:eastAsia="en-GB"/>
        </w:rPr>
        <w:t xml:space="preserve"> UN-CTS national focal point that delivers UN-CTS data to UNODC. In most cases these focal points are national institutions responsible for data production </w:t>
      </w:r>
      <w:proofErr w:type="gramStart"/>
      <w:r w:rsidRPr="00AA38C1">
        <w:rPr>
          <w:rFonts w:eastAsia="Times New Roman" w:cs="Times New Roman"/>
          <w:color w:val="4A4A4A"/>
          <w:sz w:val="21"/>
          <w:szCs w:val="21"/>
          <w:lang w:eastAsia="en-GB"/>
        </w:rPr>
        <w:t>in the area of</w:t>
      </w:r>
      <w:proofErr w:type="gramEnd"/>
      <w:r w:rsidRPr="00AA38C1">
        <w:rPr>
          <w:rFonts w:eastAsia="Times New Roman" w:cs="Times New Roman"/>
          <w:color w:val="4A4A4A"/>
          <w:sz w:val="21"/>
          <w:szCs w:val="21"/>
          <w:lang w:eastAsia="en-GB"/>
        </w:rPr>
        <w:t xml:space="preserve"> crime and criminal justice (National Statistical Offices, Ministry of Interior, Ministry of Justice, etc.). For countries that have not appointed a focal point, the request for data is sent to permanent missions in Vienna. When a country does not report to UNODC, other official sources such as authoritative websites, publications, or other forms of communication are used. Once consolidated, data are shared with countries to check their accuracy and validity.</w:t>
      </w:r>
    </w:p>
    <w:p w14:paraId="4E5B8E00" w14:textId="77777777" w:rsidR="00E53040" w:rsidRPr="00AA38C1" w:rsidRDefault="00E53040" w:rsidP="00AA38C1">
      <w:pPr>
        <w:spacing w:after="0"/>
        <w:rPr>
          <w:rFonts w:eastAsia="Times New Roman" w:cs="Times New Roman"/>
          <w:color w:val="4A4A4A"/>
          <w:sz w:val="21"/>
          <w:szCs w:val="21"/>
          <w:lang w:eastAsia="en-GB"/>
        </w:rPr>
      </w:pPr>
    </w:p>
    <w:p w14:paraId="19E21EC0" w14:textId="68C8C018" w:rsidR="00EC6A60" w:rsidRPr="00AA38C1" w:rsidRDefault="00EC6A60" w:rsidP="00AA38C1">
      <w:pPr>
        <w:spacing w:after="0"/>
        <w:rPr>
          <w:rFonts w:eastAsia="Times New Roman" w:cs="Times New Roman"/>
          <w:color w:val="4A4A4A"/>
          <w:sz w:val="21"/>
          <w:szCs w:val="21"/>
          <w:lang w:eastAsia="en-GB"/>
        </w:rPr>
      </w:pPr>
      <w:r w:rsidRPr="00AA38C1">
        <w:rPr>
          <w:rFonts w:eastAsia="Times New Roman" w:cs="Times New Roman"/>
          <w:color w:val="4A4A4A"/>
          <w:sz w:val="21"/>
          <w:szCs w:val="21"/>
          <w:lang w:eastAsia="en-GB"/>
        </w:rPr>
        <w:t>The UN-CTS provides specific definitions of data to be collected</w:t>
      </w:r>
      <w:r w:rsidR="00E53040" w:rsidRPr="00AA38C1">
        <w:rPr>
          <w:rFonts w:eastAsia="Times New Roman" w:cs="Times New Roman"/>
          <w:color w:val="4A4A4A"/>
          <w:sz w:val="21"/>
          <w:szCs w:val="21"/>
          <w:lang w:eastAsia="en-GB"/>
        </w:rPr>
        <w:t xml:space="preserve"> in line with the International Classification of Crime for Statistical Purposes (ICCS)</w:t>
      </w:r>
      <w:r w:rsidRPr="00AA38C1">
        <w:rPr>
          <w:rFonts w:eastAsia="Times New Roman" w:cs="Times New Roman"/>
          <w:color w:val="4A4A4A"/>
          <w:sz w:val="21"/>
          <w:szCs w:val="21"/>
          <w:lang w:eastAsia="en-GB"/>
        </w:rPr>
        <w:t>. It also collects a set of metadata to identify possible discrepancies from standard definitions and to assess overall data quality (</w:t>
      </w:r>
      <w:proofErr w:type="gramStart"/>
      <w:r w:rsidRPr="00AA38C1">
        <w:rPr>
          <w:rFonts w:eastAsia="Times New Roman" w:cs="Times New Roman"/>
          <w:color w:val="4A4A4A"/>
          <w:sz w:val="21"/>
          <w:szCs w:val="21"/>
          <w:lang w:eastAsia="en-GB"/>
        </w:rPr>
        <w:t>e.g.</w:t>
      </w:r>
      <w:proofErr w:type="gramEnd"/>
      <w:r w:rsidRPr="00AA38C1">
        <w:rPr>
          <w:rFonts w:eastAsia="Times New Roman" w:cs="Times New Roman"/>
          <w:color w:val="4A4A4A"/>
          <w:sz w:val="21"/>
          <w:szCs w:val="21"/>
          <w:lang w:eastAsia="en-GB"/>
        </w:rPr>
        <w:t xml:space="preserve"> sample size, target population, agency responsible for the data collection, etc.).</w:t>
      </w:r>
    </w:p>
    <w:bookmarkEnd w:id="5"/>
    <w:p w14:paraId="7D9F065F" w14:textId="77777777" w:rsidR="00EC2915" w:rsidRPr="00AA38C1" w:rsidRDefault="00EC2915" w:rsidP="00AA38C1">
      <w:pPr>
        <w:pStyle w:val="MText"/>
        <w:shd w:val="clear" w:color="auto" w:fill="auto"/>
      </w:pPr>
    </w:p>
    <w:p w14:paraId="170A2C05" w14:textId="34873ECA" w:rsidR="00E46D96" w:rsidRPr="00AA38C1" w:rsidRDefault="00E46D96" w:rsidP="00AA38C1">
      <w:pPr>
        <w:pStyle w:val="MHeader2"/>
        <w:shd w:val="clear" w:color="auto" w:fill="auto"/>
      </w:pPr>
      <w:r w:rsidRPr="00AA38C1">
        <w:t xml:space="preserve">3.c. Data collection calendar </w:t>
      </w:r>
      <w:r>
        <w:rPr>
          <w:color w:val="B4B4B4"/>
          <w:sz w:val="20"/>
        </w:rPr>
        <w:t>(FREQ_COLL)</w:t>
      </w:r>
    </w:p>
    <w:p w14:paraId="4AA111BE" w14:textId="0111E324" w:rsidR="001C0E77" w:rsidRPr="00AA38C1" w:rsidRDefault="001C0E77" w:rsidP="00AA38C1">
      <w:pPr>
        <w:tabs>
          <w:tab w:val="left" w:pos="1320"/>
        </w:tabs>
        <w:spacing w:after="0"/>
        <w:rPr>
          <w:rFonts w:eastAsia="Times New Roman" w:cstheme="minorHAnsi"/>
          <w:color w:val="4A4A4A"/>
          <w:sz w:val="21"/>
          <w:szCs w:val="21"/>
          <w:lang w:eastAsia="en-GB"/>
        </w:rPr>
      </w:pPr>
      <w:r w:rsidRPr="00AA38C1">
        <w:rPr>
          <w:rFonts w:eastAsia="Times New Roman" w:cstheme="minorHAnsi"/>
          <w:color w:val="4A4A4A"/>
          <w:sz w:val="21"/>
          <w:szCs w:val="21"/>
          <w:lang w:eastAsia="en-GB"/>
        </w:rPr>
        <w:t xml:space="preserve">Countries are encouraged to conduct surveys on crime victimisation in regular intervals, but at least every four years to reflect progress between each of the quadrennial reviews of Goal 16 at the </w:t>
      </w:r>
      <w:proofErr w:type="gramStart"/>
      <w:r w:rsidRPr="00AA38C1">
        <w:rPr>
          <w:rFonts w:eastAsia="Times New Roman" w:cstheme="minorHAnsi"/>
          <w:color w:val="4A4A4A"/>
          <w:sz w:val="21"/>
          <w:szCs w:val="21"/>
          <w:lang w:eastAsia="en-GB"/>
        </w:rPr>
        <w:t>High Level</w:t>
      </w:r>
      <w:proofErr w:type="gramEnd"/>
      <w:r w:rsidRPr="00AA38C1">
        <w:rPr>
          <w:rFonts w:eastAsia="Times New Roman" w:cstheme="minorHAnsi"/>
          <w:color w:val="4A4A4A"/>
          <w:sz w:val="21"/>
          <w:szCs w:val="21"/>
          <w:lang w:eastAsia="en-GB"/>
        </w:rPr>
        <w:t xml:space="preserve"> Political Forum (HLPF).</w:t>
      </w:r>
    </w:p>
    <w:p w14:paraId="59D401C2" w14:textId="77777777" w:rsidR="001C0E77" w:rsidRPr="00AA38C1" w:rsidRDefault="001C0E77" w:rsidP="00AA38C1">
      <w:pPr>
        <w:tabs>
          <w:tab w:val="left" w:pos="1320"/>
        </w:tabs>
        <w:spacing w:after="0"/>
        <w:rPr>
          <w:rFonts w:eastAsia="Times New Roman" w:cstheme="minorHAnsi"/>
          <w:color w:val="4A4A4A"/>
          <w:sz w:val="21"/>
          <w:szCs w:val="21"/>
          <w:lang w:eastAsia="en-GB"/>
        </w:rPr>
      </w:pPr>
    </w:p>
    <w:p w14:paraId="20328197" w14:textId="77777777" w:rsidR="001C0E77" w:rsidRPr="00AA38C1" w:rsidRDefault="001C0E77" w:rsidP="00AA38C1">
      <w:pPr>
        <w:pStyle w:val="MText"/>
        <w:shd w:val="clear" w:color="auto" w:fill="auto"/>
      </w:pPr>
      <w:r w:rsidRPr="00AA38C1">
        <w:t>UNODC collects data on this indicator according to the following schedule:</w:t>
      </w:r>
    </w:p>
    <w:p w14:paraId="05179DE2" w14:textId="77777777" w:rsidR="001C0E77" w:rsidRPr="00AA38C1" w:rsidRDefault="001C0E77" w:rsidP="00AA38C1">
      <w:pPr>
        <w:pStyle w:val="MText"/>
        <w:shd w:val="clear" w:color="auto" w:fill="auto"/>
      </w:pPr>
      <w:r w:rsidRPr="00AA38C1">
        <w:t xml:space="preserve">III-IV quarter year </w:t>
      </w:r>
      <w:proofErr w:type="gramStart"/>
      <w:r w:rsidRPr="00AA38C1">
        <w:t>n</w:t>
      </w:r>
      <w:proofErr w:type="gramEnd"/>
    </w:p>
    <w:p w14:paraId="20E7A841" w14:textId="77777777" w:rsidR="00CD553A" w:rsidRDefault="00CD553A" w:rsidP="00AA38C1">
      <w:pPr>
        <w:pStyle w:val="MText"/>
        <w:shd w:val="clear" w:color="auto" w:fill="auto"/>
      </w:pPr>
    </w:p>
    <w:p w14:paraId="76DEB90E" w14:textId="77777777" w:rsidR="00CD553A" w:rsidRDefault="00CD553A">
      <w:pPr>
        <w:rPr>
          <w:rFonts w:eastAsia="Times New Roman" w:cs="Times New Roman"/>
          <w:color w:val="1C75BC"/>
          <w:sz w:val="26"/>
          <w:szCs w:val="36"/>
          <w:lang w:eastAsia="en-GB"/>
        </w:rPr>
      </w:pPr>
      <w:r>
        <w:br w:type="page"/>
      </w:r>
    </w:p>
    <w:p w14:paraId="7D466604" w14:textId="38F0544C" w:rsidR="00E46D96" w:rsidRPr="00AA38C1" w:rsidRDefault="00E46D96" w:rsidP="00AA38C1">
      <w:pPr>
        <w:pStyle w:val="MHeader2"/>
        <w:shd w:val="clear" w:color="auto" w:fill="auto"/>
      </w:pPr>
      <w:r w:rsidRPr="00AA38C1">
        <w:lastRenderedPageBreak/>
        <w:t xml:space="preserve">3.d. Data release calendar </w:t>
      </w:r>
      <w:r>
        <w:rPr>
          <w:color w:val="B4B4B4"/>
          <w:sz w:val="20"/>
        </w:rPr>
        <w:t>(REL_CAL_POLICY)</w:t>
      </w:r>
    </w:p>
    <w:p w14:paraId="2A16F24C" w14:textId="77777777" w:rsidR="00347D21" w:rsidRPr="00AA38C1" w:rsidRDefault="00347D21" w:rsidP="00AA38C1">
      <w:pPr>
        <w:pStyle w:val="MText"/>
        <w:shd w:val="clear" w:color="auto" w:fill="auto"/>
      </w:pPr>
      <w:r w:rsidRPr="00AA38C1">
        <w:t xml:space="preserve">Data on relevant SDG indicators are collected, </w:t>
      </w:r>
      <w:proofErr w:type="gramStart"/>
      <w:r w:rsidRPr="00AA38C1">
        <w:t>compiled</w:t>
      </w:r>
      <w:proofErr w:type="gramEnd"/>
      <w:r w:rsidRPr="00AA38C1">
        <w:t xml:space="preserve"> and sent back to countries for data review annually. Data are then reported to UN Statistics Division (UNSD) through the regular reporting channels annually.</w:t>
      </w:r>
    </w:p>
    <w:p w14:paraId="4D5A17F0" w14:textId="77777777" w:rsidR="00347D21" w:rsidRPr="00AA38C1" w:rsidRDefault="00347D21" w:rsidP="00AA38C1">
      <w:pPr>
        <w:pStyle w:val="MText"/>
        <w:shd w:val="clear" w:color="auto" w:fill="auto"/>
      </w:pPr>
    </w:p>
    <w:p w14:paraId="14553339" w14:textId="206052C6" w:rsidR="00347D21" w:rsidRPr="00AA38C1" w:rsidRDefault="00347D21" w:rsidP="00AA38C1">
      <w:pPr>
        <w:spacing w:after="0"/>
        <w:rPr>
          <w:rFonts w:eastAsia="Times New Roman" w:cs="Times New Roman"/>
          <w:color w:val="4A4A4A"/>
          <w:sz w:val="21"/>
          <w:szCs w:val="21"/>
          <w:lang w:eastAsia="en-GB"/>
        </w:rPr>
      </w:pPr>
      <w:r w:rsidRPr="00AA38C1">
        <w:rPr>
          <w:rFonts w:eastAsia="Times New Roman" w:cs="Times New Roman"/>
          <w:color w:val="4A4A4A"/>
          <w:sz w:val="21"/>
          <w:szCs w:val="21"/>
          <w:lang w:eastAsia="en-GB"/>
        </w:rPr>
        <w:t>II quarter year n+1 (data for year n-1). For instance, data for the year 202</w:t>
      </w:r>
      <w:r w:rsidR="0077020B">
        <w:rPr>
          <w:rFonts w:eastAsia="Times New Roman" w:cs="Times New Roman"/>
          <w:color w:val="4A4A4A"/>
          <w:sz w:val="21"/>
          <w:szCs w:val="21"/>
          <w:lang w:eastAsia="en-GB"/>
        </w:rPr>
        <w:t>3</w:t>
      </w:r>
      <w:r w:rsidRPr="00AA38C1">
        <w:rPr>
          <w:rFonts w:eastAsia="Times New Roman" w:cs="Times New Roman"/>
          <w:color w:val="4A4A4A"/>
          <w:sz w:val="21"/>
          <w:szCs w:val="21"/>
          <w:lang w:eastAsia="en-GB"/>
        </w:rPr>
        <w:t xml:space="preserve"> are collected in III-IV quarter 202</w:t>
      </w:r>
      <w:r w:rsidR="0077020B">
        <w:rPr>
          <w:rFonts w:eastAsia="Times New Roman" w:cs="Times New Roman"/>
          <w:color w:val="4A4A4A"/>
          <w:sz w:val="21"/>
          <w:szCs w:val="21"/>
          <w:lang w:eastAsia="en-GB"/>
        </w:rPr>
        <w:t>4</w:t>
      </w:r>
      <w:r w:rsidRPr="00AA38C1">
        <w:rPr>
          <w:rFonts w:eastAsia="Times New Roman" w:cs="Times New Roman"/>
          <w:color w:val="4A4A4A"/>
          <w:sz w:val="21"/>
          <w:szCs w:val="21"/>
          <w:lang w:eastAsia="en-GB"/>
        </w:rPr>
        <w:t xml:space="preserve"> and released in II quarter 202</w:t>
      </w:r>
      <w:r w:rsidR="0077020B">
        <w:rPr>
          <w:rFonts w:eastAsia="Times New Roman" w:cs="Times New Roman"/>
          <w:color w:val="4A4A4A"/>
          <w:sz w:val="21"/>
          <w:szCs w:val="21"/>
          <w:lang w:eastAsia="en-GB"/>
        </w:rPr>
        <w:t>5</w:t>
      </w:r>
      <w:r w:rsidRPr="00AA38C1">
        <w:rPr>
          <w:rFonts w:eastAsia="Times New Roman" w:cs="Times New Roman"/>
          <w:color w:val="4A4A4A"/>
          <w:sz w:val="21"/>
          <w:szCs w:val="21"/>
          <w:lang w:eastAsia="en-GB"/>
        </w:rPr>
        <w:t>.</w:t>
      </w:r>
    </w:p>
    <w:p w14:paraId="64C749BD" w14:textId="77777777" w:rsidR="00EC2915" w:rsidRPr="00AA38C1" w:rsidRDefault="00EC2915" w:rsidP="00AA38C1">
      <w:pPr>
        <w:pStyle w:val="MText"/>
        <w:shd w:val="clear" w:color="auto" w:fill="auto"/>
      </w:pPr>
    </w:p>
    <w:p w14:paraId="3A4F3065" w14:textId="3AD52F9D" w:rsidR="00E46D96" w:rsidRPr="00AA38C1" w:rsidRDefault="00E46D96" w:rsidP="00AA38C1">
      <w:pPr>
        <w:pStyle w:val="MHeader2"/>
        <w:shd w:val="clear" w:color="auto" w:fill="auto"/>
      </w:pPr>
      <w:r w:rsidRPr="00AA38C1">
        <w:t xml:space="preserve">3.e. Data providers </w:t>
      </w:r>
      <w:r>
        <w:rPr>
          <w:color w:val="B4B4B4"/>
          <w:sz w:val="20"/>
        </w:rPr>
        <w:t>(DATA_SOURCE)</w:t>
      </w:r>
    </w:p>
    <w:p w14:paraId="2D69A213" w14:textId="212D183A" w:rsidR="00650086" w:rsidRPr="00AA38C1" w:rsidRDefault="00650086" w:rsidP="00AA38C1">
      <w:pPr>
        <w:tabs>
          <w:tab w:val="left" w:pos="1320"/>
        </w:tabs>
        <w:spacing w:after="0"/>
        <w:rPr>
          <w:rFonts w:eastAsia="Times New Roman" w:cstheme="minorHAnsi"/>
          <w:color w:val="4A4A4A"/>
          <w:sz w:val="21"/>
          <w:szCs w:val="21"/>
          <w:lang w:eastAsia="en-GB"/>
        </w:rPr>
      </w:pPr>
      <w:r w:rsidRPr="00AA38C1">
        <w:rPr>
          <w:rFonts w:eastAsia="Times New Roman" w:cstheme="minorHAnsi"/>
          <w:color w:val="4A4A4A"/>
          <w:sz w:val="21"/>
          <w:szCs w:val="21"/>
          <w:lang w:eastAsia="en-GB"/>
        </w:rPr>
        <w:t>Data are collected through official nationally representative surveys. In most countries and most cases, such surveys are conducted by National Statistical Offices (NSOs). In some cases, other national institutions or other entities may conduct surveys on crime victimisation according to the same methodological standards.</w:t>
      </w:r>
    </w:p>
    <w:p w14:paraId="7EA5FF1B" w14:textId="77777777" w:rsidR="00650086" w:rsidRPr="00AA38C1" w:rsidRDefault="00650086" w:rsidP="00AA38C1">
      <w:pPr>
        <w:tabs>
          <w:tab w:val="left" w:pos="1320"/>
        </w:tabs>
        <w:spacing w:after="0"/>
        <w:rPr>
          <w:rFonts w:eastAsia="Times New Roman" w:cstheme="minorHAnsi"/>
          <w:color w:val="4A4A4A"/>
          <w:sz w:val="21"/>
          <w:szCs w:val="21"/>
          <w:lang w:eastAsia="en-GB"/>
        </w:rPr>
      </w:pPr>
    </w:p>
    <w:p w14:paraId="487B7178" w14:textId="77777777" w:rsidR="00650086" w:rsidRPr="00AA38C1" w:rsidRDefault="00650086" w:rsidP="00AA38C1">
      <w:pPr>
        <w:tabs>
          <w:tab w:val="left" w:pos="1320"/>
        </w:tabs>
        <w:spacing w:after="0"/>
        <w:rPr>
          <w:rFonts w:eastAsia="Times New Roman" w:cstheme="minorHAnsi"/>
          <w:color w:val="4A4A4A"/>
          <w:sz w:val="21"/>
          <w:szCs w:val="21"/>
          <w:lang w:eastAsia="en-GB"/>
        </w:rPr>
      </w:pPr>
      <w:r w:rsidRPr="00AA38C1">
        <w:rPr>
          <w:rFonts w:eastAsia="Times New Roman" w:cstheme="minorHAnsi"/>
          <w:color w:val="4A4A4A"/>
          <w:sz w:val="21"/>
          <w:szCs w:val="21"/>
          <w:lang w:eastAsia="en-GB"/>
        </w:rPr>
        <w:t xml:space="preserve">Data are sent to UNODC by Member States, usually through national UN Survey of Crime Trends and Operations of Criminal Justice Systems (UN-CTS) Focal Points, which in most cases are national institutions responsible for data production </w:t>
      </w:r>
      <w:proofErr w:type="gramStart"/>
      <w:r w:rsidRPr="00AA38C1">
        <w:rPr>
          <w:rFonts w:eastAsia="Times New Roman" w:cstheme="minorHAnsi"/>
          <w:color w:val="4A4A4A"/>
          <w:sz w:val="21"/>
          <w:szCs w:val="21"/>
          <w:lang w:eastAsia="en-GB"/>
        </w:rPr>
        <w:t>in the area of</w:t>
      </w:r>
      <w:proofErr w:type="gramEnd"/>
      <w:r w:rsidRPr="00AA38C1">
        <w:rPr>
          <w:rFonts w:eastAsia="Times New Roman" w:cstheme="minorHAnsi"/>
          <w:color w:val="4A4A4A"/>
          <w:sz w:val="21"/>
          <w:szCs w:val="21"/>
          <w:lang w:eastAsia="en-GB"/>
        </w:rPr>
        <w:t xml:space="preserve"> crime and criminal justice (National Statistical Offices, Ministry of Interior, Ministry of Justice, etc.).</w:t>
      </w:r>
    </w:p>
    <w:p w14:paraId="50A66E64" w14:textId="77777777" w:rsidR="00EC2915" w:rsidRPr="00AA38C1" w:rsidRDefault="00EC2915" w:rsidP="00AA38C1">
      <w:pPr>
        <w:pStyle w:val="MText"/>
        <w:shd w:val="clear" w:color="auto" w:fill="auto"/>
      </w:pPr>
    </w:p>
    <w:p w14:paraId="30DC8E05" w14:textId="484D6EC2" w:rsidR="00E46D96" w:rsidRPr="00AA38C1" w:rsidRDefault="00E46D96" w:rsidP="00AA38C1">
      <w:pPr>
        <w:pStyle w:val="MHeader2"/>
        <w:shd w:val="clear" w:color="auto" w:fill="auto"/>
      </w:pPr>
      <w:r w:rsidRPr="00AA38C1">
        <w:t xml:space="preserve">3.f. Data compilers </w:t>
      </w:r>
      <w:r>
        <w:rPr>
          <w:color w:val="B4B4B4"/>
          <w:sz w:val="20"/>
        </w:rPr>
        <w:t>(COMPILING_ORG)</w:t>
      </w:r>
    </w:p>
    <w:p w14:paraId="3C74D245" w14:textId="1CF62BEB" w:rsidR="008C5F75" w:rsidRPr="00AA38C1" w:rsidRDefault="002A1C71" w:rsidP="00AA38C1">
      <w:pPr>
        <w:spacing w:after="0"/>
        <w:rPr>
          <w:rFonts w:eastAsia="Times New Roman" w:cs="Times New Roman"/>
          <w:color w:val="4A4A4A"/>
          <w:sz w:val="21"/>
          <w:szCs w:val="21"/>
          <w:lang w:eastAsia="en-GB"/>
        </w:rPr>
      </w:pPr>
      <w:r w:rsidRPr="00AA38C1">
        <w:rPr>
          <w:rFonts w:eastAsia="Times New Roman" w:cs="Times New Roman"/>
          <w:color w:val="4A4A4A"/>
          <w:sz w:val="21"/>
          <w:szCs w:val="21"/>
          <w:lang w:eastAsia="en-GB"/>
        </w:rPr>
        <w:t>United Nations Office on Drugs and Crime (</w:t>
      </w:r>
      <w:r w:rsidR="008C5F75" w:rsidRPr="00AA38C1">
        <w:rPr>
          <w:rFonts w:eastAsia="Times New Roman" w:cs="Times New Roman"/>
          <w:color w:val="4A4A4A"/>
          <w:sz w:val="21"/>
          <w:szCs w:val="21"/>
          <w:lang w:eastAsia="en-GB"/>
        </w:rPr>
        <w:t>UNODC</w:t>
      </w:r>
      <w:r w:rsidRPr="00AA38C1">
        <w:rPr>
          <w:rFonts w:eastAsia="Times New Roman" w:cs="Times New Roman"/>
          <w:color w:val="4A4A4A"/>
          <w:sz w:val="21"/>
          <w:szCs w:val="21"/>
          <w:lang w:eastAsia="en-GB"/>
        </w:rPr>
        <w:t>)</w:t>
      </w:r>
    </w:p>
    <w:p w14:paraId="5C43435B" w14:textId="77777777" w:rsidR="00EC2915" w:rsidRPr="00AA38C1" w:rsidRDefault="00EC2915" w:rsidP="00AA38C1">
      <w:pPr>
        <w:pStyle w:val="MText"/>
        <w:shd w:val="clear" w:color="auto" w:fill="auto"/>
      </w:pPr>
    </w:p>
    <w:p w14:paraId="5655E768" w14:textId="5429F32E" w:rsidR="00E46D96" w:rsidRPr="00AA38C1" w:rsidRDefault="00E46D96" w:rsidP="00AA38C1">
      <w:pPr>
        <w:pStyle w:val="MHeader2"/>
        <w:shd w:val="clear" w:color="auto" w:fill="auto"/>
      </w:pPr>
      <w:r w:rsidRPr="00AA38C1">
        <w:t xml:space="preserve">3.g. Institutional mandate </w:t>
      </w:r>
      <w:r>
        <w:rPr>
          <w:color w:val="B4B4B4"/>
          <w:sz w:val="20"/>
        </w:rPr>
        <w:t>(INST_MANDATE)</w:t>
      </w:r>
    </w:p>
    <w:p w14:paraId="185CDFBD" w14:textId="77777777" w:rsidR="00FA717A" w:rsidRPr="00AA38C1" w:rsidRDefault="00FA717A" w:rsidP="00AA38C1">
      <w:pPr>
        <w:pStyle w:val="MText"/>
        <w:shd w:val="clear" w:color="auto" w:fill="auto"/>
      </w:pPr>
      <w:r w:rsidRPr="00AA38C1">
        <w:t xml:space="preserve">The United Nations Office on Drugs and Crime (UNODC) – as custodian of the UN standards and norms in crime prevention and criminal justice, UNODC assists Member States in reforming their criminal justice systems </w:t>
      </w:r>
      <w:proofErr w:type="gramStart"/>
      <w:r w:rsidRPr="00AA38C1">
        <w:t>in order to</w:t>
      </w:r>
      <w:proofErr w:type="gramEnd"/>
      <w:r w:rsidRPr="00AA38C1">
        <w:t xml:space="preserve"> be effective, fair and humane for the entire population. UNODC develops technical tools to assist Member States in implementing the UN standards and norms and supports Member States through the provision of technical assistance in crime prevention and criminal justice reform. It does so through several Global programmes and through the UNODC field office network.</w:t>
      </w:r>
    </w:p>
    <w:p w14:paraId="35AABFBA" w14:textId="77777777" w:rsidR="00FA717A" w:rsidRPr="00AA38C1" w:rsidRDefault="00FA717A" w:rsidP="00AA38C1">
      <w:pPr>
        <w:pStyle w:val="MText"/>
        <w:shd w:val="clear" w:color="auto" w:fill="auto"/>
      </w:pPr>
    </w:p>
    <w:p w14:paraId="3E000B29" w14:textId="77777777" w:rsidR="00FA717A" w:rsidRPr="00AA38C1" w:rsidRDefault="00FA717A" w:rsidP="00AA38C1">
      <w:pPr>
        <w:pStyle w:val="MText"/>
        <w:shd w:val="clear" w:color="auto" w:fill="auto"/>
      </w:pPr>
      <w:r w:rsidRPr="00AA38C1">
        <w:t xml:space="preserve">UNODC is responsible for carrying out the United Nations Survey of Crime Trends and Operations of Criminal Justice Systems (UN-CTS), which was introduced through the General Assembly Resolution </w:t>
      </w:r>
      <w:hyperlink r:id="rId13" w:history="1">
        <w:r w:rsidRPr="00AA38C1">
          <w:rPr>
            <w:color w:val="0070C0"/>
          </w:rPr>
          <w:t>A/RES/3021(XXVII)</w:t>
        </w:r>
      </w:hyperlink>
      <w:r w:rsidRPr="00AA38C1">
        <w:t xml:space="preserve"> in 1972. The Economic and Social Council, in its resolution 1984/48 of 25 May 1984, further requested that the Secretary-General maintain and develop the United Nations crime-related database by continuing to conduct surveys of crime trends and the operations of criminal justice systems. </w:t>
      </w:r>
    </w:p>
    <w:p w14:paraId="7D007C3C" w14:textId="68631AC1" w:rsidR="00EC2915" w:rsidRPr="00AA38C1" w:rsidRDefault="00EC2915" w:rsidP="00AA38C1">
      <w:pPr>
        <w:pStyle w:val="MText"/>
        <w:shd w:val="clear" w:color="auto" w:fill="auto"/>
      </w:pPr>
    </w:p>
    <w:p w14:paraId="3D063F4C" w14:textId="77777777" w:rsidR="00F719A8" w:rsidRPr="00AA38C1" w:rsidRDefault="00F719A8" w:rsidP="00AA38C1">
      <w:pPr>
        <w:pStyle w:val="MText"/>
        <w:shd w:val="clear" w:color="auto" w:fill="auto"/>
      </w:pPr>
    </w:p>
    <w:p w14:paraId="6149DC94" w14:textId="05781947" w:rsidR="00B31E2C" w:rsidRPr="00AA38C1" w:rsidRDefault="00B31E2C" w:rsidP="00AA38C1">
      <w:pPr>
        <w:pStyle w:val="MHeader"/>
        <w:shd w:val="clear" w:color="auto" w:fill="auto"/>
      </w:pPr>
      <w:r w:rsidRPr="00AA38C1">
        <w:t xml:space="preserve">4. Other methodological considerations </w:t>
      </w:r>
      <w:r>
        <w:rPr>
          <w:color w:val="B4B4B4"/>
          <w:sz w:val="20"/>
        </w:rPr>
        <w:t>(OTHER_METHOD)</w:t>
      </w:r>
    </w:p>
    <w:p w14:paraId="1AFA5517" w14:textId="54FD9B10" w:rsidR="00AF5ED1" w:rsidRPr="00AA38C1" w:rsidRDefault="00576CFA" w:rsidP="00AA38C1">
      <w:pPr>
        <w:pStyle w:val="MHeader2"/>
        <w:shd w:val="clear" w:color="auto" w:fill="auto"/>
      </w:pPr>
      <w:r w:rsidRPr="00AA38C1">
        <w:t xml:space="preserve">4.a. Rationale </w:t>
      </w:r>
      <w:r>
        <w:rPr>
          <w:color w:val="B4B4B4"/>
          <w:sz w:val="20"/>
        </w:rPr>
        <w:t>(RATIONALE)</w:t>
      </w:r>
    </w:p>
    <w:p w14:paraId="642727A3" w14:textId="1BF5A587" w:rsidR="00EF60F3" w:rsidRPr="00AA38C1" w:rsidRDefault="00EF60F3" w:rsidP="00AA38C1">
      <w:pPr>
        <w:spacing w:after="0"/>
        <w:rPr>
          <w:rFonts w:eastAsia="Times New Roman" w:cs="Times New Roman"/>
          <w:color w:val="4A4A4A"/>
          <w:sz w:val="21"/>
          <w:szCs w:val="21"/>
          <w:lang w:eastAsia="en-GB"/>
        </w:rPr>
      </w:pPr>
      <w:r w:rsidRPr="00AA38C1">
        <w:rPr>
          <w:rFonts w:eastAsia="Times New Roman" w:cs="Times New Roman"/>
          <w:color w:val="4A4A4A"/>
          <w:sz w:val="21"/>
          <w:szCs w:val="21"/>
          <w:lang w:eastAsia="en-GB"/>
        </w:rPr>
        <w:t>This indicator measures the prevalence of victimization from physical, psychological</w:t>
      </w:r>
      <w:r w:rsidR="00FA717A" w:rsidRPr="00AA38C1">
        <w:rPr>
          <w:rFonts w:eastAsia="Times New Roman" w:cs="Times New Roman"/>
          <w:color w:val="4A4A4A"/>
          <w:sz w:val="21"/>
          <w:szCs w:val="21"/>
          <w:lang w:eastAsia="en-GB"/>
        </w:rPr>
        <w:t>, and sexual</w:t>
      </w:r>
      <w:r w:rsidRPr="00AA38C1">
        <w:rPr>
          <w:rFonts w:eastAsia="Times New Roman" w:cs="Times New Roman"/>
          <w:color w:val="4A4A4A"/>
          <w:sz w:val="21"/>
          <w:szCs w:val="21"/>
          <w:lang w:eastAsia="en-GB"/>
        </w:rPr>
        <w:t xml:space="preserve"> violence. It is globally relevant as violence in various forms occurs in all regions and countries of the world. Given </w:t>
      </w:r>
      <w:r w:rsidRPr="00AA38C1">
        <w:rPr>
          <w:rFonts w:eastAsia="Times New Roman" w:cs="Times New Roman"/>
          <w:color w:val="4A4A4A"/>
          <w:sz w:val="21"/>
          <w:szCs w:val="21"/>
          <w:lang w:eastAsia="en-GB"/>
        </w:rPr>
        <w:lastRenderedPageBreak/>
        <w:t>that acts of violence are heavily underreported to the authorities, this indicator needs to be based on data collected through sample surveys of the adult population.</w:t>
      </w:r>
    </w:p>
    <w:p w14:paraId="18EA7892" w14:textId="77777777" w:rsidR="00576CFA" w:rsidRPr="00AA38C1" w:rsidRDefault="00576CFA" w:rsidP="00AA38C1">
      <w:pPr>
        <w:pStyle w:val="MText"/>
        <w:shd w:val="clear" w:color="auto" w:fill="auto"/>
      </w:pPr>
    </w:p>
    <w:p w14:paraId="2529B069" w14:textId="618DCD10" w:rsidR="00E1050F" w:rsidRPr="00AA38C1" w:rsidRDefault="00E1050F" w:rsidP="00AA38C1">
      <w:pPr>
        <w:pStyle w:val="MHeader2"/>
        <w:shd w:val="clear" w:color="auto" w:fill="auto"/>
      </w:pPr>
      <w:r w:rsidRPr="00AA38C1">
        <w:t xml:space="preserve">4.b. Comment and limitations </w:t>
      </w:r>
      <w:r>
        <w:rPr>
          <w:color w:val="B4B4B4"/>
          <w:sz w:val="20"/>
        </w:rPr>
        <w:t>(REC_USE_LIM)</w:t>
      </w:r>
    </w:p>
    <w:p w14:paraId="24353A65" w14:textId="39DBE331" w:rsidR="00EF60F3" w:rsidRPr="00AA38C1" w:rsidRDefault="00EF60F3" w:rsidP="00AA38C1">
      <w:pPr>
        <w:spacing w:after="0"/>
        <w:rPr>
          <w:rFonts w:eastAsia="Times New Roman" w:cs="Times New Roman"/>
          <w:color w:val="4A4A4A"/>
          <w:sz w:val="21"/>
          <w:szCs w:val="21"/>
          <w:lang w:eastAsia="en-GB"/>
        </w:rPr>
      </w:pPr>
      <w:r w:rsidRPr="00AA38C1">
        <w:rPr>
          <w:rFonts w:eastAsia="Times New Roman" w:cs="Times New Roman"/>
          <w:color w:val="4A4A4A"/>
          <w:sz w:val="21"/>
          <w:szCs w:val="21"/>
          <w:lang w:eastAsia="en-GB"/>
        </w:rPr>
        <w:t xml:space="preserve">Crime victimization surveys </w:t>
      </w:r>
      <w:proofErr w:type="gramStart"/>
      <w:r w:rsidRPr="00AA38C1">
        <w:rPr>
          <w:rFonts w:eastAsia="Times New Roman" w:cs="Times New Roman"/>
          <w:color w:val="4A4A4A"/>
          <w:sz w:val="21"/>
          <w:szCs w:val="21"/>
          <w:lang w:eastAsia="en-GB"/>
        </w:rPr>
        <w:t>are able to</w:t>
      </w:r>
      <w:proofErr w:type="gramEnd"/>
      <w:r w:rsidRPr="00AA38C1">
        <w:rPr>
          <w:rFonts w:eastAsia="Times New Roman" w:cs="Times New Roman"/>
          <w:color w:val="4A4A4A"/>
          <w:sz w:val="21"/>
          <w:szCs w:val="21"/>
          <w:lang w:eastAsia="en-GB"/>
        </w:rPr>
        <w:t xml:space="preserve"> capture experience of violence suffered by adult population of both sexes; however, due to the complexity of collecting information on experiences of violence, it is likely that not all experiences of violence are duly covered by these surveys, which aim to cover several types of crime experience. Other dedicated surveys on violence usually focus on selected population groups (typically women, </w:t>
      </w:r>
      <w:proofErr w:type="gramStart"/>
      <w:r w:rsidRPr="00AA38C1">
        <w:rPr>
          <w:rFonts w:eastAsia="Times New Roman" w:cs="Times New Roman"/>
          <w:color w:val="4A4A4A"/>
          <w:sz w:val="21"/>
          <w:szCs w:val="21"/>
          <w:lang w:eastAsia="en-GB"/>
        </w:rPr>
        <w:t>children</w:t>
      </w:r>
      <w:proofErr w:type="gramEnd"/>
      <w:r w:rsidRPr="00AA38C1">
        <w:rPr>
          <w:rFonts w:eastAsia="Times New Roman" w:cs="Times New Roman"/>
          <w:color w:val="4A4A4A"/>
          <w:sz w:val="21"/>
          <w:szCs w:val="21"/>
          <w:lang w:eastAsia="en-GB"/>
        </w:rPr>
        <w:t xml:space="preserve"> or the elderly) or specific contexts (domestic violence, schools, prisons, etc.), but they are not able to portray levels and trends of violence in the entire population.</w:t>
      </w:r>
    </w:p>
    <w:p w14:paraId="1F021F52" w14:textId="77777777" w:rsidR="00EF60F3" w:rsidRPr="00AA38C1" w:rsidRDefault="00EF60F3" w:rsidP="00AA38C1">
      <w:pPr>
        <w:spacing w:after="0"/>
        <w:rPr>
          <w:rFonts w:eastAsia="Times New Roman" w:cs="Times New Roman"/>
          <w:color w:val="4A4A4A"/>
          <w:sz w:val="21"/>
          <w:szCs w:val="21"/>
          <w:lang w:eastAsia="en-GB"/>
        </w:rPr>
      </w:pPr>
    </w:p>
    <w:p w14:paraId="2F78558C" w14:textId="1B60FC88" w:rsidR="00EF60F3" w:rsidRPr="00AA38C1" w:rsidRDefault="00EF60F3" w:rsidP="00AA38C1">
      <w:pPr>
        <w:spacing w:after="0"/>
        <w:rPr>
          <w:rFonts w:eastAsia="Times New Roman" w:cs="Times New Roman"/>
          <w:color w:val="4A4A4A"/>
          <w:sz w:val="21"/>
          <w:szCs w:val="21"/>
          <w:lang w:eastAsia="en-GB"/>
        </w:rPr>
      </w:pPr>
      <w:r w:rsidRPr="00AA38C1">
        <w:rPr>
          <w:rFonts w:eastAsia="Times New Roman" w:cs="Times New Roman"/>
          <w:color w:val="4A4A4A"/>
          <w:sz w:val="21"/>
          <w:szCs w:val="21"/>
          <w:lang w:eastAsia="en-GB"/>
        </w:rPr>
        <w:t>Victimization surveys (as dedicated surveys or as modules of household surveys) are usually restricted to the general population living in households above a certain age (typically 15 or 18 years of age</w:t>
      </w:r>
      <w:r w:rsidR="00551B83" w:rsidRPr="00AA38C1">
        <w:rPr>
          <w:rFonts w:eastAsia="Times New Roman" w:cs="Times New Roman"/>
          <w:color w:val="4A4A4A"/>
          <w:sz w:val="21"/>
          <w:szCs w:val="21"/>
          <w:lang w:eastAsia="en-GB"/>
        </w:rPr>
        <w:t xml:space="preserve"> and older</w:t>
      </w:r>
      <w:r w:rsidRPr="00AA38C1">
        <w:rPr>
          <w:rFonts w:eastAsia="Times New Roman" w:cs="Times New Roman"/>
          <w:color w:val="4A4A4A"/>
          <w:sz w:val="21"/>
          <w:szCs w:val="21"/>
          <w:lang w:eastAsia="en-GB"/>
        </w:rPr>
        <w:t>), while sometimes an upper age limit is also applied (typically 65, 70 or 75 years of age).</w:t>
      </w:r>
    </w:p>
    <w:p w14:paraId="398C00AE" w14:textId="77777777" w:rsidR="00EC2915" w:rsidRPr="00AA38C1" w:rsidRDefault="00EC2915" w:rsidP="00AA38C1">
      <w:pPr>
        <w:pStyle w:val="MText"/>
        <w:shd w:val="clear" w:color="auto" w:fill="auto"/>
      </w:pPr>
    </w:p>
    <w:p w14:paraId="79EEEE38" w14:textId="75AB172D" w:rsidR="00E1050F" w:rsidRPr="00AA38C1" w:rsidRDefault="00E1050F" w:rsidP="00AA38C1">
      <w:pPr>
        <w:pStyle w:val="MHeader2"/>
        <w:shd w:val="clear" w:color="auto" w:fill="auto"/>
      </w:pPr>
      <w:r w:rsidRPr="00AA38C1">
        <w:t xml:space="preserve">4.c. Method of computation </w:t>
      </w:r>
      <w:r>
        <w:rPr>
          <w:color w:val="B4B4B4"/>
          <w:sz w:val="20"/>
        </w:rPr>
        <w:t>(DATA_COMP)</w:t>
      </w:r>
    </w:p>
    <w:p w14:paraId="284B0F03" w14:textId="337D2235" w:rsidR="00EF60F3" w:rsidRPr="00AA38C1" w:rsidRDefault="00C203A1" w:rsidP="00AA38C1">
      <w:pPr>
        <w:spacing w:after="0"/>
        <w:rPr>
          <w:rFonts w:eastAsia="Times New Roman" w:cs="Times New Roman"/>
          <w:color w:val="4A4A4A"/>
          <w:sz w:val="21"/>
          <w:szCs w:val="21"/>
          <w:lang w:eastAsia="en-GB"/>
        </w:rPr>
      </w:pPr>
      <w:r w:rsidRPr="00AA38C1">
        <w:rPr>
          <w:rFonts w:eastAsia="Times New Roman" w:cs="Times New Roman"/>
          <w:color w:val="4A4A4A"/>
          <w:sz w:val="21"/>
          <w:szCs w:val="21"/>
          <w:lang w:eastAsia="en-GB"/>
        </w:rPr>
        <w:t>The indicator is calculated as the n</w:t>
      </w:r>
      <w:r w:rsidR="00EF60F3" w:rsidRPr="00AA38C1">
        <w:rPr>
          <w:rFonts w:eastAsia="Times New Roman" w:cs="Times New Roman"/>
          <w:color w:val="4A4A4A"/>
          <w:sz w:val="21"/>
          <w:szCs w:val="21"/>
          <w:lang w:eastAsia="en-GB"/>
        </w:rPr>
        <w:t>umber of survey respondents who have been victim of</w:t>
      </w:r>
      <w:r w:rsidR="00854692" w:rsidRPr="00AA38C1">
        <w:rPr>
          <w:rFonts w:eastAsia="Times New Roman" w:cs="Times New Roman"/>
          <w:color w:val="4A4A4A"/>
          <w:sz w:val="21"/>
          <w:szCs w:val="21"/>
          <w:lang w:eastAsia="en-GB"/>
        </w:rPr>
        <w:t xml:space="preserve"> (a)</w:t>
      </w:r>
      <w:r w:rsidR="00EF60F3" w:rsidRPr="00AA38C1">
        <w:rPr>
          <w:rFonts w:eastAsia="Times New Roman" w:cs="Times New Roman"/>
          <w:color w:val="4A4A4A"/>
          <w:sz w:val="21"/>
          <w:szCs w:val="21"/>
          <w:lang w:eastAsia="en-GB"/>
        </w:rPr>
        <w:t xml:space="preserve"> physical, </w:t>
      </w:r>
      <w:r w:rsidR="00854692" w:rsidRPr="00AA38C1">
        <w:rPr>
          <w:rFonts w:eastAsia="Times New Roman" w:cs="Times New Roman"/>
          <w:color w:val="4A4A4A"/>
          <w:sz w:val="21"/>
          <w:szCs w:val="21"/>
          <w:lang w:eastAsia="en-GB"/>
        </w:rPr>
        <w:t xml:space="preserve">(b) </w:t>
      </w:r>
      <w:r w:rsidR="00EF60F3" w:rsidRPr="00AA38C1">
        <w:rPr>
          <w:rFonts w:eastAsia="Times New Roman" w:cs="Times New Roman"/>
          <w:color w:val="4A4A4A"/>
          <w:sz w:val="21"/>
          <w:szCs w:val="21"/>
          <w:lang w:eastAsia="en-GB"/>
        </w:rPr>
        <w:t>psychological</w:t>
      </w:r>
      <w:r w:rsidR="00854692" w:rsidRPr="00AA38C1">
        <w:rPr>
          <w:rFonts w:eastAsia="Times New Roman" w:cs="Times New Roman"/>
          <w:color w:val="4A4A4A"/>
          <w:sz w:val="21"/>
          <w:szCs w:val="21"/>
          <w:lang w:eastAsia="en-GB"/>
        </w:rPr>
        <w:t>, and(c)</w:t>
      </w:r>
      <w:r w:rsidR="00EF60F3" w:rsidRPr="00AA38C1">
        <w:rPr>
          <w:rFonts w:eastAsia="Times New Roman" w:cs="Times New Roman"/>
          <w:color w:val="4A4A4A"/>
          <w:sz w:val="21"/>
          <w:szCs w:val="21"/>
          <w:lang w:eastAsia="en-GB"/>
        </w:rPr>
        <w:t xml:space="preserve"> sexual violence in the previous 12 months, divided by the total number of survey respondents.</w:t>
      </w:r>
    </w:p>
    <w:p w14:paraId="6A89839E" w14:textId="77777777" w:rsidR="00576CFA" w:rsidRPr="00AA38C1" w:rsidRDefault="00576CFA" w:rsidP="00AA38C1">
      <w:pPr>
        <w:pStyle w:val="MText"/>
        <w:shd w:val="clear" w:color="auto" w:fill="auto"/>
      </w:pPr>
    </w:p>
    <w:p w14:paraId="1ED6795F" w14:textId="77777777" w:rsidR="00854692" w:rsidRPr="00AA38C1" w:rsidRDefault="00854692" w:rsidP="00AA38C1">
      <w:pPr>
        <w:spacing w:after="0"/>
        <w:rPr>
          <w:rFonts w:eastAsia="Times New Roman" w:cs="Times New Roman"/>
          <w:color w:val="4A4A4A"/>
          <w:sz w:val="21"/>
          <w:szCs w:val="21"/>
          <w:lang w:eastAsia="en-GB"/>
        </w:rPr>
      </w:pPr>
      <w:r w:rsidRPr="00AA38C1">
        <w:rPr>
          <w:rFonts w:eastAsia="Times New Roman" w:cs="Times New Roman"/>
          <w:color w:val="4A4A4A"/>
          <w:sz w:val="21"/>
          <w:szCs w:val="21"/>
          <w:lang w:eastAsia="en-GB"/>
        </w:rPr>
        <w:t>Three separate indicators should be computed, one for each type of violence.</w:t>
      </w:r>
    </w:p>
    <w:p w14:paraId="0094B405" w14:textId="77777777" w:rsidR="00854692" w:rsidRPr="00AA38C1" w:rsidRDefault="00854692" w:rsidP="00AA38C1">
      <w:pPr>
        <w:pStyle w:val="MText"/>
        <w:shd w:val="clear" w:color="auto" w:fill="auto"/>
      </w:pPr>
    </w:p>
    <w:p w14:paraId="0F75A518" w14:textId="5B655190" w:rsidR="0037362A" w:rsidRPr="00AA38C1" w:rsidRDefault="0037362A" w:rsidP="00AA38C1">
      <w:pPr>
        <w:pStyle w:val="MText"/>
        <w:shd w:val="clear" w:color="auto" w:fill="auto"/>
      </w:pPr>
      <w:r w:rsidRPr="00AA38C1">
        <w:t>The indicator</w:t>
      </w:r>
      <w:r w:rsidR="00760C28" w:rsidRPr="00AA38C1">
        <w:t>s</w:t>
      </w:r>
      <w:r w:rsidRPr="00AA38C1">
        <w:t xml:space="preserve"> refer to the individual (“direct”) experience of the respondent, who should be randomly selected among eligible household members. Experiences of violence by other members of the household </w:t>
      </w:r>
      <w:r w:rsidR="00E10F22" w:rsidRPr="00AA38C1">
        <w:t>should not</w:t>
      </w:r>
      <w:r w:rsidRPr="00AA38C1">
        <w:t xml:space="preserve"> be included in the computation.</w:t>
      </w:r>
    </w:p>
    <w:p w14:paraId="1DFCF645" w14:textId="77777777" w:rsidR="0037362A" w:rsidRPr="00AA38C1" w:rsidRDefault="0037362A" w:rsidP="00AA38C1">
      <w:pPr>
        <w:pStyle w:val="MText"/>
        <w:shd w:val="clear" w:color="auto" w:fill="auto"/>
      </w:pPr>
    </w:p>
    <w:p w14:paraId="51525C05" w14:textId="69A0CD62" w:rsidR="00AD63B5" w:rsidRPr="00AA38C1" w:rsidRDefault="00C203A1" w:rsidP="00AA38C1">
      <w:pPr>
        <w:spacing w:after="0"/>
        <w:rPr>
          <w:rFonts w:eastAsia="Times New Roman" w:cstheme="minorHAnsi"/>
          <w:color w:val="4A4A4A"/>
          <w:sz w:val="21"/>
          <w:szCs w:val="21"/>
          <w:lang w:eastAsia="en-GB"/>
        </w:rPr>
      </w:pPr>
      <w:r w:rsidRPr="00AA38C1">
        <w:rPr>
          <w:rFonts w:eastAsia="Times New Roman" w:cs="Times New Roman"/>
          <w:color w:val="4A4A4A"/>
          <w:sz w:val="21"/>
          <w:szCs w:val="21"/>
          <w:lang w:eastAsia="en-GB"/>
        </w:rPr>
        <w:t xml:space="preserve">The </w:t>
      </w:r>
      <w:r w:rsidRPr="00AA38C1">
        <w:rPr>
          <w:rFonts w:eastAsia="Times New Roman" w:cstheme="minorHAnsi"/>
          <w:color w:val="4A4A4A"/>
          <w:sz w:val="21"/>
          <w:szCs w:val="21"/>
          <w:lang w:eastAsia="en-GB"/>
        </w:rPr>
        <w:t xml:space="preserve">internationally standardized and tested </w:t>
      </w:r>
      <w:hyperlink r:id="rId14" w:history="1">
        <w:r w:rsidR="00846DEC" w:rsidRPr="00AA38C1">
          <w:rPr>
            <w:rStyle w:val="Hyperlink"/>
            <w:rFonts w:eastAsia="Times New Roman" w:cstheme="minorHAnsi"/>
            <w:sz w:val="21"/>
            <w:szCs w:val="21"/>
            <w:lang w:eastAsia="en-GB"/>
          </w:rPr>
          <w:t>SDG 16 Survey questionnaire</w:t>
        </w:r>
      </w:hyperlink>
      <w:r w:rsidR="00846DEC" w:rsidRPr="00AA38C1">
        <w:rPr>
          <w:rFonts w:eastAsia="Times New Roman" w:cstheme="minorHAnsi"/>
          <w:color w:val="4A4A4A"/>
          <w:sz w:val="21"/>
          <w:szCs w:val="21"/>
          <w:lang w:eastAsia="en-GB"/>
        </w:rPr>
        <w:t xml:space="preserve"> and the accompanying </w:t>
      </w:r>
      <w:hyperlink r:id="rId15" w:history="1">
        <w:r w:rsidR="00846DEC" w:rsidRPr="00AA38C1">
          <w:rPr>
            <w:rStyle w:val="Hyperlink"/>
            <w:rFonts w:eastAsia="Times New Roman" w:cstheme="minorHAnsi"/>
            <w:sz w:val="21"/>
            <w:szCs w:val="21"/>
            <w:lang w:eastAsia="en-GB"/>
          </w:rPr>
          <w:t>Implementation Manual</w:t>
        </w:r>
      </w:hyperlink>
      <w:r w:rsidR="00846DEC" w:rsidRPr="00AA38C1">
        <w:rPr>
          <w:rFonts w:eastAsia="Times New Roman" w:cstheme="minorHAnsi"/>
          <w:color w:val="4A4A4A"/>
          <w:sz w:val="21"/>
          <w:szCs w:val="21"/>
          <w:lang w:eastAsia="en-GB"/>
        </w:rPr>
        <w:t xml:space="preserve">, which can be used by countries for collecting data SDG indicator 16.1.3, provide a core set of questions about specific behaviours that allow for the measurement of the prevalence of physical, sexual and psychological violence in the population. </w:t>
      </w:r>
      <w:r w:rsidR="003E4D55" w:rsidRPr="00AA38C1">
        <w:rPr>
          <w:rFonts w:eastAsia="Times New Roman" w:cstheme="minorHAnsi"/>
          <w:color w:val="4A4A4A"/>
          <w:sz w:val="21"/>
          <w:szCs w:val="21"/>
          <w:lang w:eastAsia="en-GB"/>
        </w:rPr>
        <w:t>T</w:t>
      </w:r>
      <w:r w:rsidR="00AD63B5" w:rsidRPr="00AA38C1">
        <w:rPr>
          <w:rFonts w:eastAsia="Times New Roman" w:cstheme="minorHAnsi"/>
          <w:color w:val="4A4A4A"/>
          <w:sz w:val="21"/>
          <w:szCs w:val="21"/>
          <w:lang w:eastAsia="en-GB"/>
        </w:rPr>
        <w:t xml:space="preserve">he Latin America and the Caribbean Crime Victimization Survey Initiative (LACSI) also </w:t>
      </w:r>
      <w:r w:rsidR="00CC29E8" w:rsidRPr="00AA38C1">
        <w:rPr>
          <w:rFonts w:eastAsia="Times New Roman" w:cstheme="minorHAnsi"/>
          <w:color w:val="4A4A4A"/>
          <w:sz w:val="21"/>
          <w:szCs w:val="21"/>
          <w:lang w:eastAsia="en-GB"/>
        </w:rPr>
        <w:t xml:space="preserve">offers a </w:t>
      </w:r>
      <w:r w:rsidR="003E4D55" w:rsidRPr="00AA38C1">
        <w:rPr>
          <w:rFonts w:eastAsia="Times New Roman" w:cstheme="minorHAnsi"/>
          <w:color w:val="4A4A4A"/>
          <w:sz w:val="21"/>
          <w:szCs w:val="21"/>
          <w:lang w:eastAsia="en-GB"/>
        </w:rPr>
        <w:t xml:space="preserve">standardised </w:t>
      </w:r>
      <w:r w:rsidR="00CC29E8" w:rsidRPr="00AA38C1">
        <w:rPr>
          <w:rFonts w:eastAsia="Times New Roman" w:cstheme="minorHAnsi"/>
          <w:color w:val="4A4A4A"/>
          <w:sz w:val="21"/>
          <w:szCs w:val="21"/>
          <w:lang w:eastAsia="en-GB"/>
        </w:rPr>
        <w:t xml:space="preserve">methodology to measure </w:t>
      </w:r>
      <w:r w:rsidR="00C1537B" w:rsidRPr="00AA38C1">
        <w:rPr>
          <w:rFonts w:eastAsia="Times New Roman" w:cstheme="minorHAnsi"/>
          <w:color w:val="4A4A4A"/>
          <w:sz w:val="21"/>
          <w:szCs w:val="21"/>
          <w:lang w:eastAsia="en-GB"/>
        </w:rPr>
        <w:t xml:space="preserve">violence. </w:t>
      </w:r>
    </w:p>
    <w:p w14:paraId="4826F049" w14:textId="316A7EAA" w:rsidR="00846DEC" w:rsidRPr="00AA38C1" w:rsidRDefault="00846DEC" w:rsidP="00AA38C1">
      <w:pPr>
        <w:spacing w:after="0"/>
        <w:rPr>
          <w:rFonts w:eastAsia="Times New Roman" w:cstheme="minorHAnsi"/>
          <w:color w:val="4A4A4A"/>
          <w:sz w:val="21"/>
          <w:szCs w:val="21"/>
          <w:lang w:eastAsia="en-GB"/>
        </w:rPr>
      </w:pPr>
      <w:r w:rsidRPr="00AA38C1">
        <w:rPr>
          <w:rFonts w:eastAsia="Times New Roman" w:cstheme="minorHAnsi"/>
          <w:color w:val="4A4A4A"/>
          <w:sz w:val="21"/>
          <w:szCs w:val="21"/>
          <w:lang w:eastAsia="en-GB"/>
        </w:rPr>
        <w:t xml:space="preserve">While the precise formulation and wording of the pertinent survey questions may need national customization, a core set of behaviours have been identified as </w:t>
      </w:r>
      <w:r w:rsidR="00326694" w:rsidRPr="00AA38C1">
        <w:rPr>
          <w:rFonts w:eastAsia="Times New Roman" w:cstheme="minorHAnsi"/>
          <w:color w:val="4A4A4A"/>
          <w:sz w:val="21"/>
          <w:szCs w:val="21"/>
          <w:lang w:eastAsia="en-GB"/>
        </w:rPr>
        <w:t xml:space="preserve">indicative of physical, </w:t>
      </w:r>
      <w:proofErr w:type="gramStart"/>
      <w:r w:rsidR="00326694" w:rsidRPr="00AA38C1">
        <w:rPr>
          <w:rFonts w:eastAsia="Times New Roman" w:cstheme="minorHAnsi"/>
          <w:color w:val="4A4A4A"/>
          <w:sz w:val="21"/>
          <w:szCs w:val="21"/>
          <w:lang w:eastAsia="en-GB"/>
        </w:rPr>
        <w:t>psychological</w:t>
      </w:r>
      <w:proofErr w:type="gramEnd"/>
      <w:r w:rsidR="00326694" w:rsidRPr="00AA38C1">
        <w:rPr>
          <w:rFonts w:eastAsia="Times New Roman" w:cstheme="minorHAnsi"/>
          <w:color w:val="4A4A4A"/>
          <w:sz w:val="21"/>
          <w:szCs w:val="21"/>
          <w:lang w:eastAsia="en-GB"/>
        </w:rPr>
        <w:t xml:space="preserve"> and sexual violence</w:t>
      </w:r>
      <w:r w:rsidRPr="00AA38C1">
        <w:rPr>
          <w:rFonts w:eastAsia="Times New Roman" w:cstheme="minorHAnsi"/>
          <w:color w:val="4A4A4A"/>
          <w:sz w:val="21"/>
          <w:szCs w:val="21"/>
          <w:lang w:eastAsia="en-GB"/>
        </w:rPr>
        <w:t xml:space="preserve"> exercised towards a person.</w:t>
      </w:r>
    </w:p>
    <w:p w14:paraId="3D2F238F" w14:textId="77777777" w:rsidR="00846DEC" w:rsidRPr="00AA38C1" w:rsidRDefault="00846DEC" w:rsidP="00AA38C1">
      <w:pPr>
        <w:pStyle w:val="MText"/>
        <w:shd w:val="clear" w:color="auto" w:fill="auto"/>
      </w:pPr>
    </w:p>
    <w:p w14:paraId="3B73550B" w14:textId="5B0376D5" w:rsidR="00846DEC" w:rsidRPr="00AA38C1" w:rsidRDefault="00086AE4" w:rsidP="00AA38C1">
      <w:pPr>
        <w:pStyle w:val="MText"/>
        <w:shd w:val="clear" w:color="auto" w:fill="auto"/>
        <w:rPr>
          <w:rFonts w:cstheme="minorHAnsi"/>
        </w:rPr>
      </w:pPr>
      <w:r w:rsidRPr="00AA38C1">
        <w:rPr>
          <w:rFonts w:cstheme="minorHAnsi"/>
        </w:rPr>
        <w:t xml:space="preserve">Questions on physical, </w:t>
      </w:r>
      <w:proofErr w:type="gramStart"/>
      <w:r w:rsidRPr="00AA38C1">
        <w:rPr>
          <w:rFonts w:cstheme="minorHAnsi"/>
        </w:rPr>
        <w:t>psychological</w:t>
      </w:r>
      <w:proofErr w:type="gramEnd"/>
      <w:r w:rsidRPr="00AA38C1">
        <w:rPr>
          <w:rFonts w:cstheme="minorHAnsi"/>
        </w:rPr>
        <w:t xml:space="preserve"> and sexual violence are to be measured separately. Both numerator and denominator are measured through sample surveys of the general population.</w:t>
      </w:r>
    </w:p>
    <w:p w14:paraId="7710F24F" w14:textId="77777777" w:rsidR="00086AE4" w:rsidRPr="00AA38C1" w:rsidRDefault="00086AE4" w:rsidP="00AA38C1">
      <w:pPr>
        <w:pStyle w:val="MText"/>
        <w:shd w:val="clear" w:color="auto" w:fill="auto"/>
        <w:rPr>
          <w:rFonts w:cstheme="minorHAnsi"/>
        </w:rPr>
      </w:pPr>
    </w:p>
    <w:p w14:paraId="63458D94" w14:textId="65DEEB77" w:rsidR="00FF5CCD" w:rsidRPr="00AA38C1" w:rsidRDefault="00FF5CCD" w:rsidP="00AA38C1">
      <w:pPr>
        <w:spacing w:after="0"/>
        <w:rPr>
          <w:rFonts w:eastAsia="Times New Roman" w:cstheme="minorHAnsi"/>
          <w:color w:val="4A4A4A"/>
          <w:sz w:val="21"/>
          <w:szCs w:val="21"/>
          <w:lang w:eastAsia="en-GB"/>
        </w:rPr>
      </w:pPr>
      <w:r w:rsidRPr="00AA38C1">
        <w:rPr>
          <w:rFonts w:eastAsia="Times New Roman" w:cstheme="minorHAnsi"/>
          <w:color w:val="4A4A4A"/>
          <w:sz w:val="21"/>
          <w:szCs w:val="21"/>
          <w:lang w:eastAsia="en-GB"/>
        </w:rPr>
        <w:t>The computation of this indicator requires the inclusion of a short module</w:t>
      </w:r>
      <w:r w:rsidR="00497449" w:rsidRPr="00AA38C1">
        <w:rPr>
          <w:rStyle w:val="FootnoteReference"/>
          <w:rFonts w:eastAsia="Times New Roman" w:cstheme="minorHAnsi"/>
          <w:color w:val="4A4A4A"/>
          <w:sz w:val="21"/>
          <w:szCs w:val="21"/>
          <w:lang w:eastAsia="en-GB"/>
        </w:rPr>
        <w:footnoteReference w:id="5"/>
      </w:r>
      <w:r w:rsidRPr="00AA38C1">
        <w:rPr>
          <w:rFonts w:eastAsia="Times New Roman" w:cstheme="minorHAnsi"/>
          <w:color w:val="4A4A4A"/>
          <w:sz w:val="21"/>
          <w:szCs w:val="21"/>
          <w:lang w:eastAsia="en-GB"/>
        </w:rPr>
        <w:t xml:space="preserve"> in a representative population survey</w:t>
      </w:r>
      <w:r w:rsidR="00497449" w:rsidRPr="00AA38C1">
        <w:rPr>
          <w:rFonts w:eastAsia="Times New Roman" w:cstheme="minorHAnsi"/>
          <w:color w:val="4A4A4A"/>
          <w:sz w:val="21"/>
          <w:szCs w:val="21"/>
          <w:lang w:eastAsia="en-GB"/>
        </w:rPr>
        <w:t xml:space="preserve">, which </w:t>
      </w:r>
      <w:r w:rsidR="006670D9" w:rsidRPr="00AA38C1">
        <w:rPr>
          <w:rFonts w:eastAsia="Times New Roman" w:cstheme="minorHAnsi"/>
          <w:color w:val="4A4A4A"/>
          <w:sz w:val="21"/>
          <w:szCs w:val="21"/>
          <w:lang w:eastAsia="en-GB"/>
        </w:rPr>
        <w:t>elicits whether the respondent has</w:t>
      </w:r>
      <w:r w:rsidR="00497449" w:rsidRPr="00AA38C1">
        <w:rPr>
          <w:rFonts w:eastAsia="Times New Roman" w:cstheme="minorHAnsi"/>
          <w:color w:val="4A4A4A"/>
          <w:sz w:val="21"/>
          <w:szCs w:val="21"/>
          <w:lang w:eastAsia="en-GB"/>
        </w:rPr>
        <w:t>, in the past 12 months, personally experienced any of the following a</w:t>
      </w:r>
      <w:r w:rsidRPr="00AA38C1">
        <w:rPr>
          <w:rFonts w:eastAsia="Times New Roman" w:cstheme="minorHAnsi"/>
          <w:color w:val="4A4A4A"/>
          <w:sz w:val="21"/>
          <w:szCs w:val="21"/>
          <w:lang w:eastAsia="en-GB"/>
        </w:rPr>
        <w:t>ct</w:t>
      </w:r>
      <w:r w:rsidR="00497449" w:rsidRPr="00AA38C1">
        <w:rPr>
          <w:rFonts w:eastAsia="Times New Roman" w:cstheme="minorHAnsi"/>
          <w:color w:val="4A4A4A"/>
          <w:sz w:val="21"/>
          <w:szCs w:val="21"/>
          <w:lang w:eastAsia="en-GB"/>
        </w:rPr>
        <w:t>s</w:t>
      </w:r>
      <w:r w:rsidR="00A23853" w:rsidRPr="00AA38C1">
        <w:rPr>
          <w:rFonts w:eastAsia="Times New Roman" w:cstheme="minorHAnsi"/>
          <w:color w:val="4A4A4A"/>
          <w:sz w:val="21"/>
          <w:szCs w:val="21"/>
          <w:lang w:eastAsia="en-GB"/>
        </w:rPr>
        <w:t xml:space="preserve"> or behaviour</w:t>
      </w:r>
      <w:r w:rsidR="00497449" w:rsidRPr="00AA38C1">
        <w:rPr>
          <w:rFonts w:eastAsia="Times New Roman" w:cstheme="minorHAnsi"/>
          <w:color w:val="4A4A4A"/>
          <w:sz w:val="21"/>
          <w:szCs w:val="21"/>
          <w:lang w:eastAsia="en-GB"/>
        </w:rPr>
        <w:t>s</w:t>
      </w:r>
      <w:r w:rsidR="00A23853" w:rsidRPr="00AA38C1">
        <w:rPr>
          <w:rFonts w:eastAsia="Times New Roman" w:cstheme="minorHAnsi"/>
          <w:color w:val="4A4A4A"/>
          <w:sz w:val="21"/>
          <w:szCs w:val="21"/>
          <w:lang w:eastAsia="en-GB"/>
        </w:rPr>
        <w:t xml:space="preserve"> indicative </w:t>
      </w:r>
      <w:r w:rsidRPr="00AA38C1">
        <w:rPr>
          <w:rFonts w:eastAsia="Times New Roman" w:cstheme="minorHAnsi"/>
          <w:color w:val="4A4A4A"/>
          <w:sz w:val="21"/>
          <w:szCs w:val="21"/>
          <w:lang w:eastAsia="en-GB"/>
        </w:rPr>
        <w:t xml:space="preserve">of physical, </w:t>
      </w:r>
      <w:proofErr w:type="gramStart"/>
      <w:r w:rsidRPr="00AA38C1">
        <w:rPr>
          <w:rFonts w:eastAsia="Times New Roman" w:cstheme="minorHAnsi"/>
          <w:color w:val="4A4A4A"/>
          <w:sz w:val="21"/>
          <w:szCs w:val="21"/>
          <w:lang w:eastAsia="en-GB"/>
        </w:rPr>
        <w:t>psychological</w:t>
      </w:r>
      <w:proofErr w:type="gramEnd"/>
      <w:r w:rsidRPr="00AA38C1">
        <w:rPr>
          <w:rFonts w:eastAsia="Times New Roman" w:cstheme="minorHAnsi"/>
          <w:color w:val="4A4A4A"/>
          <w:sz w:val="21"/>
          <w:szCs w:val="21"/>
          <w:lang w:eastAsia="en-GB"/>
        </w:rPr>
        <w:t xml:space="preserve"> and sexual violence </w:t>
      </w:r>
      <w:r w:rsidR="00A4545B" w:rsidRPr="00AA38C1">
        <w:rPr>
          <w:rFonts w:eastAsia="Times New Roman" w:cstheme="minorHAnsi"/>
          <w:color w:val="4A4A4A"/>
          <w:sz w:val="21"/>
          <w:szCs w:val="21"/>
          <w:lang w:eastAsia="en-GB"/>
        </w:rPr>
        <w:t xml:space="preserve">(see </w:t>
      </w:r>
      <w:r w:rsidRPr="00AA38C1">
        <w:rPr>
          <w:rFonts w:eastAsia="Times New Roman" w:cstheme="minorHAnsi"/>
          <w:color w:val="4A4A4A"/>
          <w:sz w:val="21"/>
          <w:szCs w:val="21"/>
          <w:lang w:eastAsia="en-GB"/>
        </w:rPr>
        <w:t xml:space="preserve">Table </w:t>
      </w:r>
      <w:r w:rsidR="00497449" w:rsidRPr="00AA38C1">
        <w:rPr>
          <w:rFonts w:eastAsia="Times New Roman" w:cstheme="minorHAnsi"/>
          <w:color w:val="4A4A4A"/>
          <w:sz w:val="21"/>
          <w:szCs w:val="21"/>
          <w:lang w:eastAsia="en-GB"/>
        </w:rPr>
        <w:t>1</w:t>
      </w:r>
      <w:r w:rsidR="00A4545B" w:rsidRPr="00AA38C1">
        <w:rPr>
          <w:rFonts w:eastAsia="Times New Roman" w:cstheme="minorHAnsi"/>
          <w:color w:val="4A4A4A"/>
          <w:sz w:val="21"/>
          <w:szCs w:val="21"/>
          <w:lang w:eastAsia="en-GB"/>
        </w:rPr>
        <w:t>)</w:t>
      </w:r>
      <w:r w:rsidR="003E6E50" w:rsidRPr="00AA38C1">
        <w:rPr>
          <w:rFonts w:eastAsia="Times New Roman" w:cstheme="minorHAnsi"/>
          <w:color w:val="4A4A4A"/>
          <w:sz w:val="21"/>
          <w:szCs w:val="21"/>
          <w:lang w:eastAsia="en-GB"/>
        </w:rPr>
        <w:t xml:space="preserve">: </w:t>
      </w:r>
    </w:p>
    <w:p w14:paraId="7ACD7C72" w14:textId="77777777" w:rsidR="005E324C" w:rsidRPr="00AA38C1" w:rsidRDefault="005E324C" w:rsidP="00AA38C1">
      <w:pPr>
        <w:spacing w:after="0"/>
        <w:rPr>
          <w:rFonts w:eastAsia="Times New Roman" w:cstheme="minorHAnsi"/>
          <w:color w:val="4A4A4A"/>
          <w:sz w:val="21"/>
          <w:szCs w:val="21"/>
          <w:lang w:eastAsia="en-GB"/>
        </w:rPr>
      </w:pPr>
    </w:p>
    <w:p w14:paraId="70A4B10F" w14:textId="26C8CE8D" w:rsidR="00C46A6C" w:rsidRPr="00AA38C1" w:rsidRDefault="00C46A6C" w:rsidP="00AA38C1">
      <w:pPr>
        <w:spacing w:after="0"/>
        <w:rPr>
          <w:rFonts w:eastAsia="Times New Roman" w:cstheme="minorHAnsi"/>
          <w:color w:val="4A4A4A"/>
          <w:sz w:val="21"/>
          <w:szCs w:val="21"/>
          <w:lang w:eastAsia="en-GB"/>
        </w:rPr>
      </w:pPr>
    </w:p>
    <w:p w14:paraId="3D95D02C" w14:textId="7F1B0480" w:rsidR="00086AE4" w:rsidRPr="00AA38C1" w:rsidRDefault="00817AFB" w:rsidP="00AA38C1">
      <w:pPr>
        <w:pStyle w:val="MText"/>
        <w:shd w:val="clear" w:color="auto" w:fill="auto"/>
        <w:rPr>
          <w:b/>
          <w:bCs/>
        </w:rPr>
      </w:pPr>
      <w:r w:rsidRPr="00AA38C1">
        <w:rPr>
          <w:b/>
          <w:bCs/>
        </w:rPr>
        <w:lastRenderedPageBreak/>
        <w:t xml:space="preserve">Table </w:t>
      </w:r>
      <w:r w:rsidR="001F4211" w:rsidRPr="00AA38C1">
        <w:rPr>
          <w:b/>
          <w:bCs/>
        </w:rPr>
        <w:t>1</w:t>
      </w:r>
      <w:r w:rsidRPr="00AA38C1">
        <w:rPr>
          <w:b/>
          <w:bCs/>
        </w:rPr>
        <w:t xml:space="preserve">: Types </w:t>
      </w:r>
      <w:r w:rsidR="00743740" w:rsidRPr="00AA38C1">
        <w:rPr>
          <w:b/>
          <w:bCs/>
        </w:rPr>
        <w:t xml:space="preserve">of </w:t>
      </w:r>
      <w:r w:rsidR="00A23853" w:rsidRPr="00AA38C1">
        <w:rPr>
          <w:b/>
          <w:bCs/>
        </w:rPr>
        <w:t xml:space="preserve">acts or </w:t>
      </w:r>
      <w:r w:rsidR="00743740" w:rsidRPr="00AA38C1">
        <w:rPr>
          <w:b/>
          <w:bCs/>
        </w:rPr>
        <w:t xml:space="preserve">behaviours indicative of physical, </w:t>
      </w:r>
      <w:proofErr w:type="gramStart"/>
      <w:r w:rsidR="00743740" w:rsidRPr="00AA38C1">
        <w:rPr>
          <w:b/>
          <w:bCs/>
        </w:rPr>
        <w:t>psychological</w:t>
      </w:r>
      <w:proofErr w:type="gramEnd"/>
      <w:r w:rsidR="00743740" w:rsidRPr="00AA38C1">
        <w:rPr>
          <w:b/>
          <w:bCs/>
        </w:rPr>
        <w:t xml:space="preserve"> and sexual violence.</w:t>
      </w:r>
    </w:p>
    <w:tbl>
      <w:tblPr>
        <w:tblStyle w:val="TableGrid"/>
        <w:tblW w:w="0" w:type="auto"/>
        <w:tblLook w:val="04A0" w:firstRow="1" w:lastRow="0" w:firstColumn="1" w:lastColumn="0" w:noHBand="0" w:noVBand="1"/>
      </w:tblPr>
      <w:tblGrid>
        <w:gridCol w:w="445"/>
        <w:gridCol w:w="8571"/>
      </w:tblGrid>
      <w:tr w:rsidR="003B4E05" w:rsidRPr="00AA38C1" w14:paraId="0E4BA7D0" w14:textId="77777777" w:rsidTr="00177318">
        <w:tc>
          <w:tcPr>
            <w:tcW w:w="9016" w:type="dxa"/>
            <w:gridSpan w:val="2"/>
            <w:shd w:val="clear" w:color="auto" w:fill="EEECE1" w:themeFill="background2"/>
          </w:tcPr>
          <w:p w14:paraId="4040BAD1" w14:textId="77C2C6E7" w:rsidR="003B4E05" w:rsidRPr="00AA38C1" w:rsidRDefault="003B4E05" w:rsidP="00AA38C1">
            <w:pPr>
              <w:pStyle w:val="MText"/>
              <w:shd w:val="clear" w:color="auto" w:fill="auto"/>
              <w:jc w:val="center"/>
              <w:rPr>
                <w:b/>
                <w:bCs/>
              </w:rPr>
            </w:pPr>
            <w:r w:rsidRPr="00AA38C1">
              <w:rPr>
                <w:b/>
                <w:bCs/>
              </w:rPr>
              <w:t>Physical violence</w:t>
            </w:r>
            <w:r w:rsidR="00213218" w:rsidRPr="00AA38C1">
              <w:rPr>
                <w:rStyle w:val="FootnoteReference"/>
                <w:b/>
                <w:bCs/>
              </w:rPr>
              <w:footnoteReference w:id="6"/>
            </w:r>
          </w:p>
        </w:tc>
      </w:tr>
      <w:tr w:rsidR="008E7C47" w:rsidRPr="00AA38C1" w14:paraId="1C1D4505" w14:textId="77777777" w:rsidTr="00DB351F">
        <w:tc>
          <w:tcPr>
            <w:tcW w:w="445" w:type="dxa"/>
            <w:vAlign w:val="center"/>
          </w:tcPr>
          <w:p w14:paraId="07719FC5" w14:textId="7F4151ED" w:rsidR="008E7C47" w:rsidRPr="00AA38C1" w:rsidRDefault="008E7C47" w:rsidP="00AA38C1">
            <w:pPr>
              <w:pStyle w:val="MText"/>
              <w:shd w:val="clear" w:color="auto" w:fill="auto"/>
            </w:pPr>
            <w:r w:rsidRPr="00AA38C1">
              <w:rPr>
                <w:color w:val="000000"/>
              </w:rPr>
              <w:t>A.</w:t>
            </w:r>
          </w:p>
        </w:tc>
        <w:tc>
          <w:tcPr>
            <w:tcW w:w="8571" w:type="dxa"/>
            <w:vAlign w:val="center"/>
          </w:tcPr>
          <w:p w14:paraId="2D0B0DCD" w14:textId="4F68BA01" w:rsidR="008E7C47" w:rsidRPr="00AA38C1" w:rsidRDefault="008E7C47" w:rsidP="00AA38C1">
            <w:pPr>
              <w:pStyle w:val="MText"/>
              <w:shd w:val="clear" w:color="auto" w:fill="auto"/>
            </w:pPr>
            <w:r w:rsidRPr="00AA38C1">
              <w:t>THREATEN TO HURT PHYSICALLY WITH A WEAPON (stick, knife, firearm, etc.)</w:t>
            </w:r>
          </w:p>
        </w:tc>
      </w:tr>
      <w:tr w:rsidR="008E7C47" w:rsidRPr="00AA38C1" w14:paraId="037BE322" w14:textId="77777777" w:rsidTr="00DB351F">
        <w:tc>
          <w:tcPr>
            <w:tcW w:w="445" w:type="dxa"/>
            <w:vAlign w:val="center"/>
          </w:tcPr>
          <w:p w14:paraId="29ED9899" w14:textId="41C4C461" w:rsidR="008E7C47" w:rsidRPr="00AA38C1" w:rsidRDefault="008E7C47" w:rsidP="00AA38C1">
            <w:pPr>
              <w:pStyle w:val="MText"/>
              <w:shd w:val="clear" w:color="auto" w:fill="auto"/>
            </w:pPr>
            <w:r w:rsidRPr="00AA38C1">
              <w:rPr>
                <w:color w:val="000000"/>
              </w:rPr>
              <w:t>B.</w:t>
            </w:r>
          </w:p>
        </w:tc>
        <w:tc>
          <w:tcPr>
            <w:tcW w:w="8571" w:type="dxa"/>
            <w:vAlign w:val="center"/>
          </w:tcPr>
          <w:p w14:paraId="1B03FFE0" w14:textId="2E7EE7B0" w:rsidR="008E7C47" w:rsidRPr="00AA38C1" w:rsidRDefault="008E7C47" w:rsidP="00AA38C1">
            <w:pPr>
              <w:pStyle w:val="MText"/>
              <w:shd w:val="clear" w:color="auto" w:fill="auto"/>
            </w:pPr>
            <w:r w:rsidRPr="00AA38C1">
              <w:t>THREATEN TO HURT</w:t>
            </w:r>
            <w:r w:rsidR="006636E3" w:rsidRPr="00AA38C1">
              <w:t xml:space="preserve"> </w:t>
            </w:r>
            <w:r w:rsidRPr="00AA38C1">
              <w:t>PHYSICALLY WITHOUT A WEAPON, but in a</w:t>
            </w:r>
            <w:r w:rsidR="006636E3" w:rsidRPr="00AA38C1">
              <w:t xml:space="preserve"> </w:t>
            </w:r>
            <w:proofErr w:type="gramStart"/>
            <w:r w:rsidR="006636E3" w:rsidRPr="00AA38C1">
              <w:t>really frightening</w:t>
            </w:r>
            <w:proofErr w:type="gramEnd"/>
            <w:r w:rsidR="006636E3" w:rsidRPr="00AA38C1">
              <w:t xml:space="preserve"> </w:t>
            </w:r>
            <w:r w:rsidRPr="00AA38C1">
              <w:t>way</w:t>
            </w:r>
          </w:p>
        </w:tc>
      </w:tr>
      <w:tr w:rsidR="008E7C47" w:rsidRPr="00AA38C1" w14:paraId="35A15616" w14:textId="77777777" w:rsidTr="00DB351F">
        <w:tc>
          <w:tcPr>
            <w:tcW w:w="445" w:type="dxa"/>
            <w:vAlign w:val="center"/>
          </w:tcPr>
          <w:p w14:paraId="42C55004" w14:textId="25B370CC" w:rsidR="008E7C47" w:rsidRPr="00AA38C1" w:rsidRDefault="008E7C47" w:rsidP="00AA38C1">
            <w:pPr>
              <w:pStyle w:val="MText"/>
              <w:shd w:val="clear" w:color="auto" w:fill="auto"/>
            </w:pPr>
            <w:r w:rsidRPr="00AA38C1">
              <w:rPr>
                <w:color w:val="000000"/>
              </w:rPr>
              <w:t>C.</w:t>
            </w:r>
          </w:p>
        </w:tc>
        <w:tc>
          <w:tcPr>
            <w:tcW w:w="8571" w:type="dxa"/>
            <w:vAlign w:val="center"/>
          </w:tcPr>
          <w:p w14:paraId="269B79EE" w14:textId="16F4A7E9" w:rsidR="008E7C47" w:rsidRPr="00AA38C1" w:rsidRDefault="008E7C47" w:rsidP="00AA38C1">
            <w:pPr>
              <w:pStyle w:val="MText"/>
              <w:shd w:val="clear" w:color="auto" w:fill="auto"/>
            </w:pPr>
            <w:r w:rsidRPr="00AA38C1">
              <w:t>PUSH</w:t>
            </w:r>
            <w:r w:rsidR="006636E3" w:rsidRPr="00AA38C1">
              <w:t>,</w:t>
            </w:r>
            <w:r w:rsidRPr="00AA38C1">
              <w:t xml:space="preserve"> SHOVE or SH</w:t>
            </w:r>
            <w:r w:rsidR="006636E3" w:rsidRPr="00AA38C1">
              <w:t>A</w:t>
            </w:r>
            <w:r w:rsidRPr="00AA38C1">
              <w:t>K</w:t>
            </w:r>
            <w:r w:rsidR="006636E3" w:rsidRPr="00AA38C1">
              <w:t>E</w:t>
            </w:r>
          </w:p>
        </w:tc>
      </w:tr>
      <w:tr w:rsidR="008E7C47" w:rsidRPr="00AA38C1" w14:paraId="117482CF" w14:textId="77777777" w:rsidTr="00DB351F">
        <w:tc>
          <w:tcPr>
            <w:tcW w:w="445" w:type="dxa"/>
            <w:vAlign w:val="center"/>
          </w:tcPr>
          <w:p w14:paraId="09704D6E" w14:textId="0D248535" w:rsidR="008E7C47" w:rsidRPr="00AA38C1" w:rsidRDefault="008E7C47" w:rsidP="00AA38C1">
            <w:pPr>
              <w:pStyle w:val="MText"/>
              <w:shd w:val="clear" w:color="auto" w:fill="auto"/>
            </w:pPr>
            <w:r w:rsidRPr="00AA38C1">
              <w:rPr>
                <w:color w:val="000000"/>
              </w:rPr>
              <w:t>D.</w:t>
            </w:r>
          </w:p>
        </w:tc>
        <w:tc>
          <w:tcPr>
            <w:tcW w:w="8571" w:type="dxa"/>
            <w:vAlign w:val="center"/>
          </w:tcPr>
          <w:p w14:paraId="34573AB8" w14:textId="56354FF0" w:rsidR="008E7C47" w:rsidRPr="00AA38C1" w:rsidRDefault="008E7C47" w:rsidP="00AA38C1">
            <w:pPr>
              <w:pStyle w:val="MText"/>
              <w:shd w:val="clear" w:color="auto" w:fill="auto"/>
            </w:pPr>
            <w:r w:rsidRPr="00AA38C1">
              <w:t>SLAP or PUNCH</w:t>
            </w:r>
          </w:p>
        </w:tc>
      </w:tr>
      <w:tr w:rsidR="008E7C47" w:rsidRPr="00AA38C1" w14:paraId="040EA82D" w14:textId="77777777" w:rsidTr="00DB351F">
        <w:tc>
          <w:tcPr>
            <w:tcW w:w="445" w:type="dxa"/>
            <w:vAlign w:val="center"/>
          </w:tcPr>
          <w:p w14:paraId="3DCAEA22" w14:textId="03B2E60F" w:rsidR="008E7C47" w:rsidRPr="00AA38C1" w:rsidRDefault="008E7C47" w:rsidP="00AA38C1">
            <w:pPr>
              <w:pStyle w:val="MText"/>
              <w:shd w:val="clear" w:color="auto" w:fill="auto"/>
            </w:pPr>
            <w:r w:rsidRPr="00AA38C1">
              <w:rPr>
                <w:color w:val="000000"/>
              </w:rPr>
              <w:t>E.</w:t>
            </w:r>
          </w:p>
        </w:tc>
        <w:tc>
          <w:tcPr>
            <w:tcW w:w="8571" w:type="dxa"/>
            <w:vAlign w:val="center"/>
          </w:tcPr>
          <w:p w14:paraId="2C84F744" w14:textId="37E6FD9C" w:rsidR="008E7C47" w:rsidRPr="00AA38C1" w:rsidRDefault="008E7C47" w:rsidP="00AA38C1">
            <w:pPr>
              <w:pStyle w:val="MText"/>
              <w:shd w:val="clear" w:color="auto" w:fill="auto"/>
            </w:pPr>
            <w:r w:rsidRPr="00AA38C1">
              <w:t>THR</w:t>
            </w:r>
            <w:r w:rsidR="006636E3" w:rsidRPr="00AA38C1">
              <w:t>O</w:t>
            </w:r>
            <w:r w:rsidRPr="00AA38C1">
              <w:t>W A HARD OBJECT</w:t>
            </w:r>
          </w:p>
        </w:tc>
      </w:tr>
      <w:tr w:rsidR="008E7C47" w:rsidRPr="00AA38C1" w14:paraId="3D81DFD5" w14:textId="77777777" w:rsidTr="00DB351F">
        <w:tc>
          <w:tcPr>
            <w:tcW w:w="445" w:type="dxa"/>
            <w:vAlign w:val="center"/>
          </w:tcPr>
          <w:p w14:paraId="415669DD" w14:textId="3DBA8B2A" w:rsidR="008E7C47" w:rsidRPr="00AA38C1" w:rsidRDefault="008E7C47" w:rsidP="00AA38C1">
            <w:pPr>
              <w:pStyle w:val="MText"/>
              <w:shd w:val="clear" w:color="auto" w:fill="auto"/>
            </w:pPr>
            <w:r w:rsidRPr="00AA38C1">
              <w:rPr>
                <w:color w:val="000000"/>
              </w:rPr>
              <w:t>F.</w:t>
            </w:r>
          </w:p>
        </w:tc>
        <w:tc>
          <w:tcPr>
            <w:tcW w:w="8571" w:type="dxa"/>
            <w:vAlign w:val="center"/>
          </w:tcPr>
          <w:p w14:paraId="2B2820DF" w14:textId="37E917FC" w:rsidR="008E7C47" w:rsidRPr="00AA38C1" w:rsidRDefault="008E7C47" w:rsidP="00AA38C1">
            <w:pPr>
              <w:pStyle w:val="MText"/>
              <w:shd w:val="clear" w:color="auto" w:fill="auto"/>
            </w:pPr>
            <w:r w:rsidRPr="00AA38C1">
              <w:t>GRAB, PULL HAIR or DRAG</w:t>
            </w:r>
          </w:p>
        </w:tc>
      </w:tr>
      <w:tr w:rsidR="008E7C47" w:rsidRPr="00AA38C1" w14:paraId="7F360645" w14:textId="77777777" w:rsidTr="00DB351F">
        <w:tc>
          <w:tcPr>
            <w:tcW w:w="445" w:type="dxa"/>
            <w:vAlign w:val="center"/>
          </w:tcPr>
          <w:p w14:paraId="3A74B988" w14:textId="2EA1A452" w:rsidR="008E7C47" w:rsidRPr="00AA38C1" w:rsidRDefault="008E7C47" w:rsidP="00AA38C1">
            <w:pPr>
              <w:pStyle w:val="MText"/>
              <w:shd w:val="clear" w:color="auto" w:fill="auto"/>
            </w:pPr>
            <w:r w:rsidRPr="00AA38C1">
              <w:rPr>
                <w:color w:val="000000"/>
              </w:rPr>
              <w:t>G.</w:t>
            </w:r>
          </w:p>
        </w:tc>
        <w:tc>
          <w:tcPr>
            <w:tcW w:w="8571" w:type="dxa"/>
            <w:vAlign w:val="center"/>
          </w:tcPr>
          <w:p w14:paraId="2AFE775D" w14:textId="72BFA5A5" w:rsidR="008E7C47" w:rsidRPr="00AA38C1" w:rsidRDefault="008E7C47" w:rsidP="00AA38C1">
            <w:pPr>
              <w:pStyle w:val="MText"/>
              <w:shd w:val="clear" w:color="auto" w:fill="auto"/>
            </w:pPr>
            <w:r w:rsidRPr="00AA38C1">
              <w:t>BEAT WITH FIST OR A HARD OBJECT, OR KICK</w:t>
            </w:r>
          </w:p>
        </w:tc>
      </w:tr>
      <w:tr w:rsidR="008E7C47" w:rsidRPr="00AA38C1" w14:paraId="1C1A36E3" w14:textId="77777777" w:rsidTr="00132899">
        <w:tc>
          <w:tcPr>
            <w:tcW w:w="445" w:type="dxa"/>
            <w:vAlign w:val="center"/>
          </w:tcPr>
          <w:p w14:paraId="5759FEFF" w14:textId="34B868AC" w:rsidR="008E7C47" w:rsidRPr="00AA38C1" w:rsidRDefault="008E7C47" w:rsidP="00AA38C1">
            <w:pPr>
              <w:pStyle w:val="MText"/>
              <w:shd w:val="clear" w:color="auto" w:fill="auto"/>
              <w:rPr>
                <w:color w:val="000000"/>
              </w:rPr>
            </w:pPr>
            <w:r w:rsidRPr="00AA38C1">
              <w:rPr>
                <w:color w:val="000000"/>
              </w:rPr>
              <w:t>H.</w:t>
            </w:r>
          </w:p>
        </w:tc>
        <w:tc>
          <w:tcPr>
            <w:tcW w:w="8571" w:type="dxa"/>
            <w:vAlign w:val="center"/>
          </w:tcPr>
          <w:p w14:paraId="329869A9" w14:textId="63F8252E" w:rsidR="008E7C47" w:rsidRPr="00AA38C1" w:rsidRDefault="008E7C47" w:rsidP="00AA38C1">
            <w:pPr>
              <w:pStyle w:val="MText"/>
              <w:shd w:val="clear" w:color="auto" w:fill="auto"/>
            </w:pPr>
            <w:r w:rsidRPr="00AA38C1">
              <w:t>BURN</w:t>
            </w:r>
          </w:p>
        </w:tc>
      </w:tr>
      <w:tr w:rsidR="008E7C47" w:rsidRPr="00AA38C1" w14:paraId="7C1FE364" w14:textId="77777777" w:rsidTr="00132899">
        <w:tc>
          <w:tcPr>
            <w:tcW w:w="445" w:type="dxa"/>
            <w:vAlign w:val="center"/>
          </w:tcPr>
          <w:p w14:paraId="1D18C1B4" w14:textId="6E6377F3" w:rsidR="008E7C47" w:rsidRPr="00AA38C1" w:rsidRDefault="008E7C47" w:rsidP="00AA38C1">
            <w:pPr>
              <w:pStyle w:val="MText"/>
              <w:shd w:val="clear" w:color="auto" w:fill="auto"/>
              <w:rPr>
                <w:color w:val="000000"/>
              </w:rPr>
            </w:pPr>
            <w:r w:rsidRPr="00AA38C1">
              <w:rPr>
                <w:color w:val="000000"/>
              </w:rPr>
              <w:t>I.</w:t>
            </w:r>
          </w:p>
        </w:tc>
        <w:tc>
          <w:tcPr>
            <w:tcW w:w="8571" w:type="dxa"/>
            <w:vAlign w:val="center"/>
          </w:tcPr>
          <w:p w14:paraId="59CBD7BA" w14:textId="7979BBE9" w:rsidR="008E7C47" w:rsidRPr="00AA38C1" w:rsidRDefault="00D124EE" w:rsidP="00AA38C1">
            <w:pPr>
              <w:pStyle w:val="MText"/>
              <w:shd w:val="clear" w:color="auto" w:fill="auto"/>
            </w:pPr>
            <w:r w:rsidRPr="00AA38C1">
              <w:t xml:space="preserve">Try to </w:t>
            </w:r>
            <w:r w:rsidR="008E7C47" w:rsidRPr="00AA38C1">
              <w:t>SUFFOCATE or STRANGLE</w:t>
            </w:r>
          </w:p>
        </w:tc>
      </w:tr>
      <w:tr w:rsidR="008E7C47" w:rsidRPr="00AA38C1" w14:paraId="1F91C707" w14:textId="77777777" w:rsidTr="00132899">
        <w:tc>
          <w:tcPr>
            <w:tcW w:w="445" w:type="dxa"/>
            <w:vAlign w:val="center"/>
          </w:tcPr>
          <w:p w14:paraId="33F4E5AB" w14:textId="368D149C" w:rsidR="008E7C47" w:rsidRPr="00AA38C1" w:rsidRDefault="008E7C47" w:rsidP="00AA38C1">
            <w:pPr>
              <w:pStyle w:val="MText"/>
              <w:shd w:val="clear" w:color="auto" w:fill="auto"/>
              <w:rPr>
                <w:color w:val="000000"/>
              </w:rPr>
            </w:pPr>
            <w:r w:rsidRPr="00AA38C1">
              <w:rPr>
                <w:color w:val="000000"/>
              </w:rPr>
              <w:t>J.</w:t>
            </w:r>
          </w:p>
        </w:tc>
        <w:tc>
          <w:tcPr>
            <w:tcW w:w="8571" w:type="dxa"/>
            <w:vAlign w:val="center"/>
          </w:tcPr>
          <w:p w14:paraId="551B9E39" w14:textId="4CE861A4" w:rsidR="008E7C47" w:rsidRPr="00AA38C1" w:rsidRDefault="008E7C47" w:rsidP="00AA38C1">
            <w:pPr>
              <w:pStyle w:val="MText"/>
              <w:shd w:val="clear" w:color="auto" w:fill="auto"/>
            </w:pPr>
            <w:r w:rsidRPr="00AA38C1">
              <w:t>CUT OR STAB</w:t>
            </w:r>
          </w:p>
        </w:tc>
      </w:tr>
      <w:tr w:rsidR="008E7C47" w:rsidRPr="00AA38C1" w14:paraId="58863F81" w14:textId="77777777" w:rsidTr="00132899">
        <w:tc>
          <w:tcPr>
            <w:tcW w:w="445" w:type="dxa"/>
            <w:vAlign w:val="center"/>
          </w:tcPr>
          <w:p w14:paraId="14750004" w14:textId="313F15F9" w:rsidR="008E7C47" w:rsidRPr="00AA38C1" w:rsidRDefault="008E7C47" w:rsidP="00AA38C1">
            <w:pPr>
              <w:pStyle w:val="MText"/>
              <w:shd w:val="clear" w:color="auto" w:fill="auto"/>
              <w:rPr>
                <w:color w:val="000000"/>
              </w:rPr>
            </w:pPr>
            <w:r w:rsidRPr="00AA38C1">
              <w:rPr>
                <w:color w:val="000000"/>
              </w:rPr>
              <w:t>K.</w:t>
            </w:r>
          </w:p>
        </w:tc>
        <w:tc>
          <w:tcPr>
            <w:tcW w:w="8571" w:type="dxa"/>
            <w:vAlign w:val="center"/>
          </w:tcPr>
          <w:p w14:paraId="678E48A8" w14:textId="3CADC35A" w:rsidR="008E7C47" w:rsidRPr="00AA38C1" w:rsidRDefault="008E7C47" w:rsidP="00AA38C1">
            <w:pPr>
              <w:pStyle w:val="MText"/>
              <w:shd w:val="clear" w:color="auto" w:fill="auto"/>
            </w:pPr>
            <w:r w:rsidRPr="00AA38C1">
              <w:t>SHO</w:t>
            </w:r>
            <w:r w:rsidR="00D124EE" w:rsidRPr="00AA38C1">
              <w:t>O</w:t>
            </w:r>
            <w:r w:rsidRPr="00AA38C1">
              <w:t>T at</w:t>
            </w:r>
          </w:p>
        </w:tc>
      </w:tr>
      <w:tr w:rsidR="008E7C47" w:rsidRPr="00AA38C1" w14:paraId="4380CBA1" w14:textId="77777777" w:rsidTr="00132899">
        <w:tc>
          <w:tcPr>
            <w:tcW w:w="445" w:type="dxa"/>
            <w:vAlign w:val="center"/>
          </w:tcPr>
          <w:p w14:paraId="1F4122B0" w14:textId="3F10ADCA" w:rsidR="008E7C47" w:rsidRPr="00AA38C1" w:rsidRDefault="008E7C47" w:rsidP="00AA38C1">
            <w:pPr>
              <w:pStyle w:val="MText"/>
              <w:shd w:val="clear" w:color="auto" w:fill="auto"/>
              <w:rPr>
                <w:color w:val="000000"/>
              </w:rPr>
            </w:pPr>
            <w:r w:rsidRPr="00AA38C1">
              <w:rPr>
                <w:color w:val="000000"/>
              </w:rPr>
              <w:t>L.</w:t>
            </w:r>
          </w:p>
        </w:tc>
        <w:tc>
          <w:tcPr>
            <w:tcW w:w="8571" w:type="dxa"/>
            <w:vAlign w:val="center"/>
          </w:tcPr>
          <w:p w14:paraId="20DC6E51" w14:textId="528A3321" w:rsidR="008E7C47" w:rsidRPr="00AA38C1" w:rsidRDefault="008E7C47" w:rsidP="00AA38C1">
            <w:pPr>
              <w:pStyle w:val="MText"/>
              <w:shd w:val="clear" w:color="auto" w:fill="auto"/>
            </w:pPr>
            <w:r w:rsidRPr="00AA38C1">
              <w:t>BEAT HEAD AGAINST SOMETHING</w:t>
            </w:r>
          </w:p>
        </w:tc>
      </w:tr>
      <w:tr w:rsidR="008E7C47" w:rsidRPr="00AA38C1" w14:paraId="1C7E19DE" w14:textId="77777777" w:rsidTr="00132899">
        <w:tc>
          <w:tcPr>
            <w:tcW w:w="445" w:type="dxa"/>
            <w:vAlign w:val="center"/>
          </w:tcPr>
          <w:p w14:paraId="0F4DB953" w14:textId="2CB31E82" w:rsidR="008E7C47" w:rsidRPr="00AA38C1" w:rsidRDefault="008E7C47" w:rsidP="00AA38C1">
            <w:pPr>
              <w:pStyle w:val="MText"/>
              <w:shd w:val="clear" w:color="auto" w:fill="auto"/>
              <w:rPr>
                <w:color w:val="000000"/>
              </w:rPr>
            </w:pPr>
            <w:r w:rsidRPr="00AA38C1">
              <w:rPr>
                <w:color w:val="000000"/>
              </w:rPr>
              <w:t xml:space="preserve">X. </w:t>
            </w:r>
          </w:p>
        </w:tc>
        <w:tc>
          <w:tcPr>
            <w:tcW w:w="8571" w:type="dxa"/>
            <w:vAlign w:val="center"/>
          </w:tcPr>
          <w:p w14:paraId="33CB6212" w14:textId="5738A4B6" w:rsidR="008E7C47" w:rsidRPr="00AA38C1" w:rsidRDefault="00D124EE" w:rsidP="00AA38C1">
            <w:pPr>
              <w:pStyle w:val="MText"/>
              <w:shd w:val="clear" w:color="auto" w:fill="auto"/>
            </w:pPr>
            <w:r w:rsidRPr="00AA38C1">
              <w:t>S</w:t>
            </w:r>
            <w:r w:rsidR="008E7C47" w:rsidRPr="00AA38C1">
              <w:t>OMETHING ELSE TO PHYSICALLY HURT, NOT COUNTING A SEXUAL ATTACK</w:t>
            </w:r>
          </w:p>
        </w:tc>
      </w:tr>
      <w:tr w:rsidR="00A0585A" w:rsidRPr="00AA38C1" w14:paraId="2468B037" w14:textId="77777777" w:rsidTr="00177318">
        <w:tc>
          <w:tcPr>
            <w:tcW w:w="9016" w:type="dxa"/>
            <w:gridSpan w:val="2"/>
            <w:shd w:val="clear" w:color="auto" w:fill="EEECE1" w:themeFill="background2"/>
            <w:vAlign w:val="center"/>
          </w:tcPr>
          <w:p w14:paraId="7E9139F0" w14:textId="1C6C0D90" w:rsidR="00A0585A" w:rsidRPr="00AA38C1" w:rsidRDefault="00DB351F" w:rsidP="00AA38C1">
            <w:pPr>
              <w:pStyle w:val="MText"/>
              <w:shd w:val="clear" w:color="auto" w:fill="auto"/>
              <w:jc w:val="center"/>
              <w:rPr>
                <w:b/>
                <w:bCs/>
              </w:rPr>
            </w:pPr>
            <w:r w:rsidRPr="00AA38C1">
              <w:rPr>
                <w:b/>
                <w:bCs/>
              </w:rPr>
              <w:t>Psychological violence</w:t>
            </w:r>
            <w:r w:rsidR="001838F6" w:rsidRPr="00AA38C1">
              <w:rPr>
                <w:rStyle w:val="FootnoteReference"/>
                <w:b/>
                <w:bCs/>
              </w:rPr>
              <w:footnoteReference w:id="7"/>
            </w:r>
          </w:p>
        </w:tc>
      </w:tr>
      <w:tr w:rsidR="00D81E52" w:rsidRPr="00AA38C1" w14:paraId="4465DAE0" w14:textId="77777777" w:rsidTr="00132899">
        <w:tc>
          <w:tcPr>
            <w:tcW w:w="445" w:type="dxa"/>
            <w:vAlign w:val="center"/>
          </w:tcPr>
          <w:p w14:paraId="3640045D" w14:textId="6CD76FF0" w:rsidR="00D81E52" w:rsidRPr="00AA38C1" w:rsidRDefault="00D81E52" w:rsidP="00AA38C1">
            <w:pPr>
              <w:pStyle w:val="MText"/>
              <w:shd w:val="clear" w:color="auto" w:fill="auto"/>
              <w:rPr>
                <w:color w:val="000000"/>
              </w:rPr>
            </w:pPr>
            <w:r w:rsidRPr="00AA38C1">
              <w:rPr>
                <w:b/>
                <w:bCs/>
                <w:color w:val="000000"/>
              </w:rPr>
              <w:t>A.</w:t>
            </w:r>
          </w:p>
        </w:tc>
        <w:tc>
          <w:tcPr>
            <w:tcW w:w="8571" w:type="dxa"/>
            <w:vAlign w:val="center"/>
          </w:tcPr>
          <w:p w14:paraId="50F43A1A" w14:textId="17B3E1D3" w:rsidR="00D81E52" w:rsidRPr="00AA38C1" w:rsidRDefault="00D81E52" w:rsidP="00AA38C1">
            <w:pPr>
              <w:pStyle w:val="MText"/>
              <w:shd w:val="clear" w:color="auto" w:fill="auto"/>
            </w:pPr>
            <w:r w:rsidRPr="00AA38C1">
              <w:t>HURT, THREATEN TO HURT, OR THREATEN TO TAKE AWAY</w:t>
            </w:r>
            <w:r w:rsidR="0011555E" w:rsidRPr="00AA38C1">
              <w:t xml:space="preserve"> </w:t>
            </w:r>
            <w:r w:rsidRPr="00AA38C1">
              <w:rPr>
                <w:u w:val="single"/>
              </w:rPr>
              <w:t>CHILDREN</w:t>
            </w:r>
          </w:p>
        </w:tc>
      </w:tr>
      <w:tr w:rsidR="00D81E52" w:rsidRPr="00AA38C1" w14:paraId="1B82AE55" w14:textId="77777777" w:rsidTr="00132899">
        <w:tc>
          <w:tcPr>
            <w:tcW w:w="445" w:type="dxa"/>
            <w:vAlign w:val="center"/>
          </w:tcPr>
          <w:p w14:paraId="4D883C02" w14:textId="132FF582" w:rsidR="00D81E52" w:rsidRPr="00AA38C1" w:rsidRDefault="00D81E52" w:rsidP="00AA38C1">
            <w:pPr>
              <w:pStyle w:val="MText"/>
              <w:shd w:val="clear" w:color="auto" w:fill="auto"/>
              <w:rPr>
                <w:color w:val="000000"/>
              </w:rPr>
            </w:pPr>
            <w:r w:rsidRPr="00AA38C1">
              <w:rPr>
                <w:b/>
                <w:bCs/>
                <w:color w:val="000000"/>
              </w:rPr>
              <w:t>B.</w:t>
            </w:r>
          </w:p>
        </w:tc>
        <w:tc>
          <w:tcPr>
            <w:tcW w:w="8571" w:type="dxa"/>
            <w:vAlign w:val="center"/>
          </w:tcPr>
          <w:p w14:paraId="7E72F735" w14:textId="32BA6458" w:rsidR="00D81E52" w:rsidRPr="00AA38C1" w:rsidRDefault="00D81E52" w:rsidP="00AA38C1">
            <w:pPr>
              <w:pStyle w:val="MText"/>
              <w:shd w:val="clear" w:color="auto" w:fill="auto"/>
            </w:pPr>
            <w:r w:rsidRPr="00AA38C1">
              <w:t xml:space="preserve">LIMIT CHOICES ABOUT FAMILY PLANNING, for example, by forbidding use </w:t>
            </w:r>
            <w:r w:rsidR="00094EF9" w:rsidRPr="00AA38C1">
              <w:t xml:space="preserve">of </w:t>
            </w:r>
            <w:r w:rsidRPr="00AA38C1">
              <w:t>contraception or misleading about own use of contraception</w:t>
            </w:r>
          </w:p>
        </w:tc>
      </w:tr>
      <w:tr w:rsidR="00D81E52" w:rsidRPr="00AA38C1" w14:paraId="1A9038E6" w14:textId="77777777" w:rsidTr="00132899">
        <w:tc>
          <w:tcPr>
            <w:tcW w:w="445" w:type="dxa"/>
            <w:vAlign w:val="center"/>
          </w:tcPr>
          <w:p w14:paraId="7F111B4C" w14:textId="042010EF" w:rsidR="00D81E52" w:rsidRPr="00AA38C1" w:rsidRDefault="00D81E52" w:rsidP="00AA38C1">
            <w:pPr>
              <w:pStyle w:val="MText"/>
              <w:shd w:val="clear" w:color="auto" w:fill="auto"/>
              <w:rPr>
                <w:color w:val="000000"/>
              </w:rPr>
            </w:pPr>
            <w:r w:rsidRPr="00AA38C1">
              <w:rPr>
                <w:b/>
                <w:bCs/>
                <w:color w:val="000000"/>
              </w:rPr>
              <w:t>C.</w:t>
            </w:r>
          </w:p>
        </w:tc>
        <w:tc>
          <w:tcPr>
            <w:tcW w:w="8571" w:type="dxa"/>
            <w:vAlign w:val="center"/>
          </w:tcPr>
          <w:p w14:paraId="4E51289F" w14:textId="2A563855" w:rsidR="00D81E52" w:rsidRPr="00AA38C1" w:rsidRDefault="00D81E52" w:rsidP="00AA38C1">
            <w:pPr>
              <w:pStyle w:val="MText"/>
              <w:shd w:val="clear" w:color="auto" w:fill="auto"/>
            </w:pPr>
            <w:r w:rsidRPr="00AA38C1">
              <w:t>EXPEC</w:t>
            </w:r>
            <w:r w:rsidR="00BA68EB" w:rsidRPr="00AA38C1">
              <w:t>T</w:t>
            </w:r>
            <w:r w:rsidRPr="00AA38C1">
              <w:t xml:space="preserve"> TO </w:t>
            </w:r>
            <w:r w:rsidR="00BA68EB" w:rsidRPr="00AA38C1">
              <w:t xml:space="preserve">BE </w:t>
            </w:r>
            <w:r w:rsidRPr="00AA38C1">
              <w:t>ASK</w:t>
            </w:r>
            <w:r w:rsidR="00BA68EB" w:rsidRPr="00AA38C1">
              <w:t>ED</w:t>
            </w:r>
            <w:r w:rsidRPr="00AA38C1">
              <w:t xml:space="preserve"> PERMISSION TO SEE A DOCTOR</w:t>
            </w:r>
          </w:p>
        </w:tc>
      </w:tr>
      <w:tr w:rsidR="00D81E52" w:rsidRPr="00AA38C1" w14:paraId="00873D5F" w14:textId="77777777" w:rsidTr="00132899">
        <w:tc>
          <w:tcPr>
            <w:tcW w:w="445" w:type="dxa"/>
            <w:vAlign w:val="center"/>
          </w:tcPr>
          <w:p w14:paraId="474B28C2" w14:textId="056A20E3" w:rsidR="00D81E52" w:rsidRPr="00AA38C1" w:rsidRDefault="00D81E52" w:rsidP="00AA38C1">
            <w:pPr>
              <w:pStyle w:val="MText"/>
              <w:shd w:val="clear" w:color="auto" w:fill="auto"/>
              <w:rPr>
                <w:color w:val="000000"/>
              </w:rPr>
            </w:pPr>
            <w:r w:rsidRPr="00AA38C1">
              <w:rPr>
                <w:b/>
                <w:bCs/>
                <w:color w:val="000000"/>
              </w:rPr>
              <w:t>D.</w:t>
            </w:r>
          </w:p>
        </w:tc>
        <w:tc>
          <w:tcPr>
            <w:tcW w:w="8571" w:type="dxa"/>
            <w:vAlign w:val="center"/>
          </w:tcPr>
          <w:p w14:paraId="296771D8" w14:textId="63C7BE42" w:rsidR="00D81E52" w:rsidRPr="00AA38C1" w:rsidRDefault="00D81E52" w:rsidP="00AA38C1">
            <w:pPr>
              <w:pStyle w:val="MText"/>
              <w:shd w:val="clear" w:color="auto" w:fill="auto"/>
            </w:pPr>
            <w:r w:rsidRPr="00AA38C1">
              <w:t>TR</w:t>
            </w:r>
            <w:r w:rsidR="00597AD2" w:rsidRPr="00AA38C1">
              <w:t xml:space="preserve">Y </w:t>
            </w:r>
            <w:r w:rsidRPr="00AA38C1">
              <w:t xml:space="preserve">TO PREVENT TALKING TO OTHER MEN/WOMEN out of jealousy, OR </w:t>
            </w:r>
            <w:proofErr w:type="gramStart"/>
            <w:r w:rsidRPr="00AA38C1">
              <w:t>INSIST ON KNOWING WHEREABOUTS at all times</w:t>
            </w:r>
            <w:proofErr w:type="gramEnd"/>
          </w:p>
        </w:tc>
      </w:tr>
      <w:tr w:rsidR="00D81E52" w:rsidRPr="00AA38C1" w14:paraId="3F5F372D" w14:textId="77777777" w:rsidTr="00132899">
        <w:tc>
          <w:tcPr>
            <w:tcW w:w="445" w:type="dxa"/>
            <w:vAlign w:val="center"/>
          </w:tcPr>
          <w:p w14:paraId="08BF233B" w14:textId="61F384FE" w:rsidR="00D81E52" w:rsidRPr="00AA38C1" w:rsidRDefault="00D81E52" w:rsidP="00AA38C1">
            <w:pPr>
              <w:pStyle w:val="MText"/>
              <w:shd w:val="clear" w:color="auto" w:fill="auto"/>
              <w:rPr>
                <w:color w:val="000000"/>
              </w:rPr>
            </w:pPr>
            <w:r w:rsidRPr="00AA38C1">
              <w:rPr>
                <w:b/>
                <w:bCs/>
                <w:color w:val="000000"/>
              </w:rPr>
              <w:t>E.</w:t>
            </w:r>
          </w:p>
        </w:tc>
        <w:tc>
          <w:tcPr>
            <w:tcW w:w="8571" w:type="dxa"/>
            <w:vAlign w:val="center"/>
          </w:tcPr>
          <w:p w14:paraId="27B755B1" w14:textId="06CF6793" w:rsidR="00D81E52" w:rsidRPr="00AA38C1" w:rsidRDefault="00D81E52" w:rsidP="00AA38C1">
            <w:pPr>
              <w:pStyle w:val="MText"/>
              <w:shd w:val="clear" w:color="auto" w:fill="auto"/>
            </w:pPr>
            <w:r w:rsidRPr="00AA38C1">
              <w:t>CONTROL WHAT CLOTHES ALLOWED TO WEAR AND T</w:t>
            </w:r>
            <w:r w:rsidR="009B575F" w:rsidRPr="00AA38C1">
              <w:t>ELL</w:t>
            </w:r>
            <w:r w:rsidRPr="00AA38C1">
              <w:t xml:space="preserve"> HOW TO DRESS</w:t>
            </w:r>
          </w:p>
        </w:tc>
      </w:tr>
      <w:tr w:rsidR="00D81E52" w:rsidRPr="00AA38C1" w14:paraId="5368C45A" w14:textId="77777777" w:rsidTr="00132899">
        <w:tc>
          <w:tcPr>
            <w:tcW w:w="445" w:type="dxa"/>
            <w:vAlign w:val="center"/>
          </w:tcPr>
          <w:p w14:paraId="5EDD8DFF" w14:textId="393D6156" w:rsidR="00D81E52" w:rsidRPr="00AA38C1" w:rsidRDefault="00D81E52" w:rsidP="00AA38C1">
            <w:pPr>
              <w:pStyle w:val="MText"/>
              <w:shd w:val="clear" w:color="auto" w:fill="auto"/>
              <w:rPr>
                <w:color w:val="000000"/>
              </w:rPr>
            </w:pPr>
            <w:r w:rsidRPr="00AA38C1">
              <w:rPr>
                <w:b/>
                <w:bCs/>
                <w:color w:val="000000"/>
              </w:rPr>
              <w:t>F.</w:t>
            </w:r>
          </w:p>
        </w:tc>
        <w:tc>
          <w:tcPr>
            <w:tcW w:w="8571" w:type="dxa"/>
            <w:vAlign w:val="center"/>
          </w:tcPr>
          <w:p w14:paraId="749D58E8" w14:textId="7066B32D" w:rsidR="00D81E52" w:rsidRPr="00AA38C1" w:rsidRDefault="00D81E52" w:rsidP="00AA38C1">
            <w:pPr>
              <w:pStyle w:val="MText"/>
              <w:shd w:val="clear" w:color="auto" w:fill="auto"/>
            </w:pPr>
            <w:r w:rsidRPr="00AA38C1">
              <w:t>SCARE OR INTIMIDATE ON PURPOSE, for example, by yelling and smashing things</w:t>
            </w:r>
            <w:r w:rsidR="00FD3680" w:rsidRPr="00AA38C1">
              <w:t xml:space="preserve">, using threatening expressions/words. </w:t>
            </w:r>
          </w:p>
        </w:tc>
      </w:tr>
      <w:tr w:rsidR="00D81E52" w:rsidRPr="00AA38C1" w14:paraId="7F78A26B" w14:textId="77777777" w:rsidTr="00132899">
        <w:tc>
          <w:tcPr>
            <w:tcW w:w="445" w:type="dxa"/>
            <w:vAlign w:val="center"/>
          </w:tcPr>
          <w:p w14:paraId="44DC840E" w14:textId="642C417C" w:rsidR="00D81E52" w:rsidRPr="00AA38C1" w:rsidRDefault="00D81E52" w:rsidP="00AA38C1">
            <w:pPr>
              <w:pStyle w:val="MText"/>
              <w:shd w:val="clear" w:color="auto" w:fill="auto"/>
              <w:rPr>
                <w:color w:val="000000"/>
              </w:rPr>
            </w:pPr>
            <w:r w:rsidRPr="00AA38C1">
              <w:rPr>
                <w:b/>
                <w:bCs/>
                <w:color w:val="000000"/>
              </w:rPr>
              <w:t>G.</w:t>
            </w:r>
          </w:p>
        </w:tc>
        <w:tc>
          <w:tcPr>
            <w:tcW w:w="8571" w:type="dxa"/>
            <w:vAlign w:val="center"/>
          </w:tcPr>
          <w:p w14:paraId="5AC2D52A" w14:textId="2227FBF7" w:rsidR="00D81E52" w:rsidRPr="00AA38C1" w:rsidRDefault="00D81E52" w:rsidP="00AA38C1">
            <w:pPr>
              <w:pStyle w:val="MText"/>
              <w:shd w:val="clear" w:color="auto" w:fill="auto"/>
            </w:pPr>
            <w:r w:rsidRPr="00AA38C1">
              <w:t>DAMAGE OR DESTROY POSSESSIONS OR PROPERTY, including pets, to scare or hurt</w:t>
            </w:r>
          </w:p>
        </w:tc>
      </w:tr>
      <w:tr w:rsidR="00D81E52" w:rsidRPr="00AA38C1" w14:paraId="09079BB2" w14:textId="77777777" w:rsidTr="00132899">
        <w:tc>
          <w:tcPr>
            <w:tcW w:w="445" w:type="dxa"/>
            <w:vAlign w:val="center"/>
          </w:tcPr>
          <w:p w14:paraId="31BD38E6" w14:textId="721A0718" w:rsidR="00D81E52" w:rsidRPr="00AA38C1" w:rsidRDefault="00D81E52" w:rsidP="00AA38C1">
            <w:pPr>
              <w:pStyle w:val="MText"/>
              <w:shd w:val="clear" w:color="auto" w:fill="auto"/>
              <w:rPr>
                <w:color w:val="000000"/>
              </w:rPr>
            </w:pPr>
            <w:r w:rsidRPr="00AA38C1">
              <w:rPr>
                <w:b/>
                <w:bCs/>
                <w:color w:val="000000"/>
              </w:rPr>
              <w:t>H.</w:t>
            </w:r>
          </w:p>
        </w:tc>
        <w:tc>
          <w:tcPr>
            <w:tcW w:w="8571" w:type="dxa"/>
            <w:vAlign w:val="center"/>
          </w:tcPr>
          <w:p w14:paraId="433CA80C" w14:textId="2DD7768F" w:rsidR="00D81E52" w:rsidRPr="00AA38C1" w:rsidRDefault="00D81E52" w:rsidP="00AA38C1">
            <w:pPr>
              <w:pStyle w:val="MText"/>
              <w:shd w:val="clear" w:color="auto" w:fill="auto"/>
            </w:pPr>
            <w:r w:rsidRPr="00AA38C1">
              <w:t>HARM, OR THREATE</w:t>
            </w:r>
            <w:r w:rsidR="00291CCE" w:rsidRPr="00AA38C1">
              <w:t>N</w:t>
            </w:r>
            <w:r w:rsidRPr="00AA38C1">
              <w:t xml:space="preserve"> TO HARM, SOMEONE CLOSE</w:t>
            </w:r>
            <w:r w:rsidR="0064522F" w:rsidRPr="00AA38C1">
              <w:t xml:space="preserve"> </w:t>
            </w:r>
            <w:r w:rsidRPr="00AA38C1">
              <w:t>(apart from the cases already discussed)</w:t>
            </w:r>
          </w:p>
        </w:tc>
      </w:tr>
      <w:tr w:rsidR="00D81E52" w:rsidRPr="00AA38C1" w14:paraId="68D0941B" w14:textId="77777777" w:rsidTr="00132899">
        <w:tc>
          <w:tcPr>
            <w:tcW w:w="445" w:type="dxa"/>
            <w:vAlign w:val="center"/>
          </w:tcPr>
          <w:p w14:paraId="7F477B73" w14:textId="6ADE0373" w:rsidR="00D81E52" w:rsidRPr="00AA38C1" w:rsidRDefault="00D81E52" w:rsidP="00AA38C1">
            <w:pPr>
              <w:pStyle w:val="MText"/>
              <w:shd w:val="clear" w:color="auto" w:fill="auto"/>
              <w:rPr>
                <w:color w:val="000000"/>
              </w:rPr>
            </w:pPr>
            <w:r w:rsidRPr="00AA38C1">
              <w:rPr>
                <w:b/>
                <w:bCs/>
                <w:color w:val="000000"/>
              </w:rPr>
              <w:t>I.</w:t>
            </w:r>
          </w:p>
        </w:tc>
        <w:tc>
          <w:tcPr>
            <w:tcW w:w="8571" w:type="dxa"/>
            <w:vAlign w:val="center"/>
          </w:tcPr>
          <w:p w14:paraId="7457D699" w14:textId="0D22E03B" w:rsidR="00D81E52" w:rsidRPr="00AA38C1" w:rsidRDefault="00D81E52" w:rsidP="00AA38C1">
            <w:pPr>
              <w:pStyle w:val="MText"/>
              <w:shd w:val="clear" w:color="auto" w:fill="auto"/>
            </w:pPr>
            <w:r w:rsidRPr="00AA38C1">
              <w:t>RESTRIC</w:t>
            </w:r>
            <w:r w:rsidR="00291CCE" w:rsidRPr="00AA38C1">
              <w:t>T</w:t>
            </w:r>
            <w:r w:rsidRPr="00AA38C1">
              <w:t xml:space="preserve"> FREEDOM OF MOVEMENT, for example, by locking up or taking away I.D. or passport</w:t>
            </w:r>
          </w:p>
        </w:tc>
      </w:tr>
      <w:tr w:rsidR="00D81E52" w:rsidRPr="00AA38C1" w14:paraId="1FBC63A4" w14:textId="77777777" w:rsidTr="00132899">
        <w:tc>
          <w:tcPr>
            <w:tcW w:w="445" w:type="dxa"/>
            <w:vAlign w:val="center"/>
          </w:tcPr>
          <w:p w14:paraId="29C05469" w14:textId="7B106B9F" w:rsidR="00D81E52" w:rsidRPr="00AA38C1" w:rsidRDefault="00D81E52" w:rsidP="00AA38C1">
            <w:pPr>
              <w:pStyle w:val="MText"/>
              <w:shd w:val="clear" w:color="auto" w:fill="auto"/>
              <w:rPr>
                <w:color w:val="000000"/>
              </w:rPr>
            </w:pPr>
            <w:r w:rsidRPr="00AA38C1">
              <w:rPr>
                <w:b/>
                <w:bCs/>
                <w:color w:val="000000"/>
              </w:rPr>
              <w:t>J.</w:t>
            </w:r>
          </w:p>
        </w:tc>
        <w:tc>
          <w:tcPr>
            <w:tcW w:w="8571" w:type="dxa"/>
            <w:vAlign w:val="center"/>
          </w:tcPr>
          <w:p w14:paraId="5272F8B7" w14:textId="3D8DC6EC" w:rsidR="00D81E52" w:rsidRPr="00AA38C1" w:rsidRDefault="007F3438" w:rsidP="00AA38C1">
            <w:pPr>
              <w:pStyle w:val="MText"/>
              <w:shd w:val="clear" w:color="auto" w:fill="auto"/>
            </w:pPr>
            <w:r w:rsidRPr="00AA38C1">
              <w:t xml:space="preserve">Try to </w:t>
            </w:r>
            <w:r w:rsidR="00D81E52" w:rsidRPr="00AA38C1">
              <w:t xml:space="preserve">LIMIT CONTACT WITH FAMILY OR FRIENDS or restrict use of social media sites such as Facebook, </w:t>
            </w:r>
            <w:proofErr w:type="gramStart"/>
            <w:r w:rsidR="00D81E52" w:rsidRPr="00AA38C1">
              <w:t>Instagram</w:t>
            </w:r>
            <w:proofErr w:type="gramEnd"/>
            <w:r w:rsidR="00D81E52" w:rsidRPr="00AA38C1">
              <w:t xml:space="preserve"> or Twitter</w:t>
            </w:r>
          </w:p>
        </w:tc>
      </w:tr>
      <w:tr w:rsidR="00177318" w:rsidRPr="00AA38C1" w14:paraId="38BCC053" w14:textId="77777777" w:rsidTr="00177318">
        <w:tc>
          <w:tcPr>
            <w:tcW w:w="9016" w:type="dxa"/>
            <w:gridSpan w:val="2"/>
            <w:shd w:val="clear" w:color="auto" w:fill="EEECE1" w:themeFill="background2"/>
            <w:vAlign w:val="center"/>
          </w:tcPr>
          <w:p w14:paraId="62FA55DC" w14:textId="25D8E27D" w:rsidR="00177318" w:rsidRPr="00AA38C1" w:rsidRDefault="00177318" w:rsidP="00AA38C1">
            <w:pPr>
              <w:pStyle w:val="MText"/>
              <w:shd w:val="clear" w:color="auto" w:fill="auto"/>
              <w:jc w:val="center"/>
              <w:rPr>
                <w:b/>
                <w:bCs/>
              </w:rPr>
            </w:pPr>
            <w:r w:rsidRPr="00AA38C1">
              <w:rPr>
                <w:b/>
                <w:bCs/>
              </w:rPr>
              <w:t>Sexual violence</w:t>
            </w:r>
          </w:p>
        </w:tc>
      </w:tr>
      <w:tr w:rsidR="00342184" w:rsidRPr="00AA38C1" w14:paraId="09E46D2F" w14:textId="77777777" w:rsidTr="00132899">
        <w:tc>
          <w:tcPr>
            <w:tcW w:w="445" w:type="dxa"/>
            <w:vAlign w:val="center"/>
          </w:tcPr>
          <w:p w14:paraId="6F7BB45A" w14:textId="6CC8EFE3" w:rsidR="00342184" w:rsidRPr="00AA38C1" w:rsidRDefault="00342184" w:rsidP="00AA38C1">
            <w:pPr>
              <w:pStyle w:val="MText"/>
              <w:shd w:val="clear" w:color="auto" w:fill="auto"/>
              <w:rPr>
                <w:color w:val="000000"/>
              </w:rPr>
            </w:pPr>
            <w:r w:rsidRPr="00AA38C1">
              <w:rPr>
                <w:b/>
                <w:bCs/>
                <w:color w:val="000000"/>
              </w:rPr>
              <w:t>A.</w:t>
            </w:r>
          </w:p>
        </w:tc>
        <w:tc>
          <w:tcPr>
            <w:tcW w:w="8571" w:type="dxa"/>
            <w:vAlign w:val="center"/>
          </w:tcPr>
          <w:p w14:paraId="77C2DEA6" w14:textId="50AD3EC9" w:rsidR="00342184" w:rsidRPr="00AA38C1" w:rsidRDefault="00342184" w:rsidP="00AA38C1">
            <w:pPr>
              <w:pStyle w:val="MText"/>
              <w:shd w:val="clear" w:color="auto" w:fill="auto"/>
            </w:pPr>
            <w:r w:rsidRPr="00AA38C1">
              <w:t xml:space="preserve">FORCED SEXUAL INTERCOURSE by threatening, holding </w:t>
            </w:r>
            <w:proofErr w:type="gramStart"/>
            <w:r w:rsidRPr="00AA38C1">
              <w:t>down</w:t>
            </w:r>
            <w:proofErr w:type="gramEnd"/>
            <w:r w:rsidRPr="00AA38C1">
              <w:t xml:space="preserve"> or hurting in some way.</w:t>
            </w:r>
            <w:r w:rsidR="00DA19E8" w:rsidRPr="00AA38C1">
              <w:t xml:space="preserve"> </w:t>
            </w:r>
            <w:r w:rsidR="007B3BCC" w:rsidRPr="00AA38C1">
              <w:t>S</w:t>
            </w:r>
            <w:r w:rsidRPr="00AA38C1">
              <w:t xml:space="preserve">exual intercourse </w:t>
            </w:r>
            <w:r w:rsidR="007B3BCC" w:rsidRPr="00AA38C1">
              <w:t xml:space="preserve">means </w:t>
            </w:r>
            <w:r w:rsidRPr="00AA38C1">
              <w:t>vaginal or anal penetration, including with objects, or oral sex.</w:t>
            </w:r>
          </w:p>
        </w:tc>
      </w:tr>
      <w:tr w:rsidR="00342184" w:rsidRPr="00AA38C1" w14:paraId="5CE202E8" w14:textId="77777777" w:rsidTr="00132899">
        <w:tc>
          <w:tcPr>
            <w:tcW w:w="445" w:type="dxa"/>
            <w:vAlign w:val="center"/>
          </w:tcPr>
          <w:p w14:paraId="2BA62716" w14:textId="07FE38F9" w:rsidR="00342184" w:rsidRPr="00AA38C1" w:rsidRDefault="00342184" w:rsidP="00AA38C1">
            <w:pPr>
              <w:pStyle w:val="MText"/>
              <w:shd w:val="clear" w:color="auto" w:fill="auto"/>
              <w:rPr>
                <w:color w:val="000000"/>
              </w:rPr>
            </w:pPr>
            <w:r w:rsidRPr="00AA38C1">
              <w:rPr>
                <w:b/>
                <w:bCs/>
                <w:color w:val="000000"/>
              </w:rPr>
              <w:t>B.</w:t>
            </w:r>
          </w:p>
        </w:tc>
        <w:tc>
          <w:tcPr>
            <w:tcW w:w="8571" w:type="dxa"/>
            <w:vAlign w:val="center"/>
          </w:tcPr>
          <w:p w14:paraId="2036442C" w14:textId="37F031FB" w:rsidR="00342184" w:rsidRPr="00AA38C1" w:rsidRDefault="00342184" w:rsidP="00AA38C1">
            <w:pPr>
              <w:pStyle w:val="MText"/>
              <w:shd w:val="clear" w:color="auto" w:fill="auto"/>
            </w:pPr>
            <w:r w:rsidRPr="00AA38C1">
              <w:t xml:space="preserve">ATTEMPT to FORCE SEXUAL INTERCOURSE by threatening, holding </w:t>
            </w:r>
            <w:proofErr w:type="gramStart"/>
            <w:r w:rsidRPr="00AA38C1">
              <w:t>down</w:t>
            </w:r>
            <w:proofErr w:type="gramEnd"/>
            <w:r w:rsidRPr="00AA38C1">
              <w:t xml:space="preserve"> or hurting in some way, </w:t>
            </w:r>
            <w:r w:rsidR="006630B0" w:rsidRPr="00AA38C1">
              <w:t>but</w:t>
            </w:r>
            <w:r w:rsidRPr="00AA38C1">
              <w:t xml:space="preserve"> intercourse </w:t>
            </w:r>
            <w:r w:rsidR="006630B0" w:rsidRPr="00AA38C1">
              <w:t>DOES</w:t>
            </w:r>
            <w:r w:rsidRPr="00AA38C1">
              <w:t xml:space="preserve"> NOT OCCUR.</w:t>
            </w:r>
          </w:p>
        </w:tc>
      </w:tr>
      <w:tr w:rsidR="00342184" w:rsidRPr="00AA38C1" w14:paraId="41747ED6" w14:textId="77777777" w:rsidTr="00132899">
        <w:tc>
          <w:tcPr>
            <w:tcW w:w="445" w:type="dxa"/>
            <w:vAlign w:val="center"/>
          </w:tcPr>
          <w:p w14:paraId="44CE371B" w14:textId="28B99ABD" w:rsidR="00342184" w:rsidRPr="00AA38C1" w:rsidRDefault="00342184" w:rsidP="00AA38C1">
            <w:pPr>
              <w:pStyle w:val="MText"/>
              <w:shd w:val="clear" w:color="auto" w:fill="auto"/>
              <w:rPr>
                <w:color w:val="000000"/>
              </w:rPr>
            </w:pPr>
            <w:r w:rsidRPr="00AA38C1">
              <w:rPr>
                <w:b/>
                <w:bCs/>
                <w:color w:val="000000"/>
              </w:rPr>
              <w:t>C.</w:t>
            </w:r>
          </w:p>
        </w:tc>
        <w:tc>
          <w:tcPr>
            <w:tcW w:w="8571" w:type="dxa"/>
            <w:vAlign w:val="center"/>
          </w:tcPr>
          <w:p w14:paraId="3624EBBD" w14:textId="3FC7F72A" w:rsidR="00342184" w:rsidRPr="00AA38C1" w:rsidRDefault="00CB3706" w:rsidP="00AA38C1">
            <w:pPr>
              <w:pStyle w:val="MText"/>
              <w:shd w:val="clear" w:color="auto" w:fill="auto"/>
            </w:pPr>
            <w:bookmarkStart w:id="6" w:name="_Hlk50388946"/>
            <w:r w:rsidRPr="00AA38C1">
              <w:t xml:space="preserve">FORCED </w:t>
            </w:r>
            <w:r w:rsidR="00342184" w:rsidRPr="00AA38C1">
              <w:t xml:space="preserve">SEXUAL INTERCOURSE when </w:t>
            </w:r>
            <w:r w:rsidRPr="00AA38C1">
              <w:t>UNABLE TO</w:t>
            </w:r>
            <w:r w:rsidR="00342184" w:rsidRPr="00AA38C1">
              <w:t xml:space="preserve"> REFUSE owing to the influence of alcohol or drugs</w:t>
            </w:r>
            <w:bookmarkEnd w:id="6"/>
          </w:p>
        </w:tc>
      </w:tr>
      <w:tr w:rsidR="00342184" w:rsidRPr="00AA38C1" w14:paraId="2EA3CBDB" w14:textId="77777777" w:rsidTr="00132899">
        <w:tc>
          <w:tcPr>
            <w:tcW w:w="445" w:type="dxa"/>
            <w:vAlign w:val="center"/>
          </w:tcPr>
          <w:p w14:paraId="33BB9694" w14:textId="76C1E2F4" w:rsidR="00342184" w:rsidRPr="00AA38C1" w:rsidRDefault="00342184" w:rsidP="00AA38C1">
            <w:pPr>
              <w:pStyle w:val="MText"/>
              <w:shd w:val="clear" w:color="auto" w:fill="auto"/>
              <w:rPr>
                <w:color w:val="000000"/>
              </w:rPr>
            </w:pPr>
            <w:r w:rsidRPr="00AA38C1">
              <w:rPr>
                <w:b/>
                <w:bCs/>
                <w:color w:val="000000"/>
              </w:rPr>
              <w:t>D.</w:t>
            </w:r>
          </w:p>
        </w:tc>
        <w:tc>
          <w:tcPr>
            <w:tcW w:w="8571" w:type="dxa"/>
            <w:vAlign w:val="center"/>
          </w:tcPr>
          <w:p w14:paraId="3E8C7CFD" w14:textId="70DC1D2B" w:rsidR="00342184" w:rsidRPr="00AA38C1" w:rsidRDefault="00222CB7" w:rsidP="00AA38C1">
            <w:pPr>
              <w:pStyle w:val="MText"/>
              <w:shd w:val="clear" w:color="auto" w:fill="auto"/>
            </w:pPr>
            <w:r w:rsidRPr="00AA38C1">
              <w:rPr>
                <w:rFonts w:cs="Calibri"/>
                <w:color w:val="000000"/>
                <w:szCs w:val="20"/>
              </w:rPr>
              <w:t>FORCED</w:t>
            </w:r>
            <w:r w:rsidR="00342184" w:rsidRPr="00AA38C1">
              <w:rPr>
                <w:rFonts w:cs="Calibri"/>
                <w:color w:val="000000"/>
                <w:szCs w:val="20"/>
              </w:rPr>
              <w:t xml:space="preserve"> or attempted to FORCE or THREATEN or BLACKMAIL</w:t>
            </w:r>
            <w:r w:rsidR="00386B2C" w:rsidRPr="00AA38C1">
              <w:rPr>
                <w:rFonts w:cs="Calibri"/>
                <w:color w:val="000000"/>
                <w:szCs w:val="20"/>
              </w:rPr>
              <w:t xml:space="preserve"> </w:t>
            </w:r>
            <w:r w:rsidR="00342184" w:rsidRPr="00AA38C1">
              <w:rPr>
                <w:rFonts w:cs="Calibri"/>
                <w:color w:val="000000"/>
                <w:szCs w:val="20"/>
              </w:rPr>
              <w:t>TO HAVE SEXUAL INTERCOURSE WITH SOMEONE</w:t>
            </w:r>
            <w:r w:rsidR="005652BA" w:rsidRPr="00AA38C1">
              <w:rPr>
                <w:rFonts w:cs="Calibri"/>
                <w:color w:val="000000"/>
                <w:szCs w:val="20"/>
              </w:rPr>
              <w:t xml:space="preserve">, </w:t>
            </w:r>
            <w:r w:rsidR="00874416" w:rsidRPr="00AA38C1">
              <w:rPr>
                <w:rFonts w:cs="Calibri"/>
                <w:color w:val="000000"/>
                <w:szCs w:val="20"/>
              </w:rPr>
              <w:t>including</w:t>
            </w:r>
            <w:r w:rsidR="00342184" w:rsidRPr="00AA38C1">
              <w:rPr>
                <w:rFonts w:cs="Calibri"/>
                <w:color w:val="000000"/>
                <w:szCs w:val="20"/>
              </w:rPr>
              <w:t xml:space="preserve"> forced to have sex in exchange for money, </w:t>
            </w:r>
            <w:proofErr w:type="gramStart"/>
            <w:r w:rsidR="00342184" w:rsidRPr="00AA38C1">
              <w:rPr>
                <w:rFonts w:cs="Calibri"/>
                <w:color w:val="000000"/>
                <w:szCs w:val="20"/>
              </w:rPr>
              <w:t>goods</w:t>
            </w:r>
            <w:proofErr w:type="gramEnd"/>
            <w:r w:rsidR="00342184" w:rsidRPr="00AA38C1">
              <w:rPr>
                <w:rFonts w:cs="Calibri"/>
                <w:color w:val="000000"/>
                <w:szCs w:val="20"/>
              </w:rPr>
              <w:t xml:space="preserve"> or favours.</w:t>
            </w:r>
          </w:p>
        </w:tc>
      </w:tr>
      <w:tr w:rsidR="00342184" w:rsidRPr="00AA38C1" w14:paraId="28CBDEAE" w14:textId="77777777" w:rsidTr="00132899">
        <w:tc>
          <w:tcPr>
            <w:tcW w:w="445" w:type="dxa"/>
            <w:vAlign w:val="center"/>
          </w:tcPr>
          <w:p w14:paraId="77F5280C" w14:textId="54A094E0" w:rsidR="00342184" w:rsidRPr="00AA38C1" w:rsidRDefault="00342184" w:rsidP="00AA38C1">
            <w:pPr>
              <w:pStyle w:val="MText"/>
              <w:shd w:val="clear" w:color="auto" w:fill="auto"/>
              <w:rPr>
                <w:color w:val="000000"/>
              </w:rPr>
            </w:pPr>
            <w:r w:rsidRPr="00AA38C1">
              <w:rPr>
                <w:b/>
                <w:bCs/>
                <w:color w:val="000000"/>
              </w:rPr>
              <w:t>E.</w:t>
            </w:r>
          </w:p>
        </w:tc>
        <w:tc>
          <w:tcPr>
            <w:tcW w:w="8571" w:type="dxa"/>
            <w:vAlign w:val="center"/>
          </w:tcPr>
          <w:p w14:paraId="130E5B29" w14:textId="3F1C3FF3" w:rsidR="00342184" w:rsidRPr="00AA38C1" w:rsidRDefault="005652BA" w:rsidP="00AA38C1">
            <w:pPr>
              <w:pStyle w:val="MText"/>
              <w:shd w:val="clear" w:color="auto" w:fill="auto"/>
            </w:pPr>
            <w:r w:rsidRPr="00AA38C1">
              <w:t>Unwanted s</w:t>
            </w:r>
            <w:r w:rsidR="00342184" w:rsidRPr="00AA38C1">
              <w:t>exual intercourse BECAUSE AFRAID OF WHAT MIGHT HAPPEN IF REFUSED</w:t>
            </w:r>
          </w:p>
        </w:tc>
      </w:tr>
      <w:tr w:rsidR="00342184" w:rsidRPr="00AA38C1" w14:paraId="099B5A27" w14:textId="77777777" w:rsidTr="00132899">
        <w:tc>
          <w:tcPr>
            <w:tcW w:w="445" w:type="dxa"/>
            <w:vAlign w:val="center"/>
          </w:tcPr>
          <w:p w14:paraId="7D6B2C7B" w14:textId="49EFC55E" w:rsidR="00342184" w:rsidRPr="00AA38C1" w:rsidRDefault="00342184" w:rsidP="00AA38C1">
            <w:pPr>
              <w:pStyle w:val="MText"/>
              <w:shd w:val="clear" w:color="auto" w:fill="auto"/>
              <w:rPr>
                <w:color w:val="000000"/>
              </w:rPr>
            </w:pPr>
            <w:r w:rsidRPr="00AA38C1">
              <w:rPr>
                <w:b/>
                <w:bCs/>
                <w:color w:val="000000"/>
              </w:rPr>
              <w:t>F.</w:t>
            </w:r>
          </w:p>
        </w:tc>
        <w:tc>
          <w:tcPr>
            <w:tcW w:w="8571" w:type="dxa"/>
            <w:vAlign w:val="center"/>
          </w:tcPr>
          <w:p w14:paraId="1396572F" w14:textId="4954AE1B" w:rsidR="00342184" w:rsidRPr="00AA38C1" w:rsidRDefault="00342184" w:rsidP="00AA38C1">
            <w:pPr>
              <w:pStyle w:val="MText"/>
              <w:shd w:val="clear" w:color="auto" w:fill="auto"/>
            </w:pPr>
            <w:r w:rsidRPr="00AA38C1">
              <w:t>STRIP, TOUC</w:t>
            </w:r>
            <w:r w:rsidR="00C96F66" w:rsidRPr="00AA38C1">
              <w:t>H</w:t>
            </w:r>
            <w:r w:rsidRPr="00AA38C1">
              <w:t xml:space="preserve"> INTIMATE PARTS – GENITALS OR BREASTS –OR KISSED when not want</w:t>
            </w:r>
            <w:r w:rsidR="00C96F66" w:rsidRPr="00AA38C1">
              <w:t>ed</w:t>
            </w:r>
            <w:r w:rsidRPr="00AA38C1">
              <w:t>.</w:t>
            </w:r>
          </w:p>
        </w:tc>
      </w:tr>
      <w:tr w:rsidR="00342184" w:rsidRPr="00AA38C1" w14:paraId="05515A68" w14:textId="77777777" w:rsidTr="00132899">
        <w:tc>
          <w:tcPr>
            <w:tcW w:w="445" w:type="dxa"/>
            <w:vAlign w:val="center"/>
          </w:tcPr>
          <w:p w14:paraId="6CE41CC3" w14:textId="018F8B6C" w:rsidR="00342184" w:rsidRPr="00AA38C1" w:rsidRDefault="00342184" w:rsidP="00AA38C1">
            <w:pPr>
              <w:pStyle w:val="MText"/>
              <w:shd w:val="clear" w:color="auto" w:fill="auto"/>
              <w:rPr>
                <w:color w:val="000000"/>
              </w:rPr>
            </w:pPr>
            <w:r w:rsidRPr="00AA38C1">
              <w:rPr>
                <w:b/>
                <w:bCs/>
                <w:color w:val="000000"/>
              </w:rPr>
              <w:t>G.</w:t>
            </w:r>
          </w:p>
        </w:tc>
        <w:tc>
          <w:tcPr>
            <w:tcW w:w="8571" w:type="dxa"/>
            <w:vAlign w:val="center"/>
          </w:tcPr>
          <w:p w14:paraId="06304846" w14:textId="0FA1DEAE" w:rsidR="00342184" w:rsidRPr="00AA38C1" w:rsidRDefault="008B721F" w:rsidP="00AA38C1">
            <w:pPr>
              <w:pStyle w:val="MText"/>
              <w:shd w:val="clear" w:color="auto" w:fill="auto"/>
            </w:pPr>
            <w:r w:rsidRPr="00AA38C1">
              <w:t>Do something or forced to do something else of sexual nature</w:t>
            </w:r>
            <w:r w:rsidR="00EA0421" w:rsidRPr="00AA38C1">
              <w:t xml:space="preserve"> </w:t>
            </w:r>
            <w:r w:rsidR="00342184" w:rsidRPr="00AA38C1">
              <w:t xml:space="preserve">that </w:t>
            </w:r>
            <w:r w:rsidR="00A13FDA" w:rsidRPr="00AA38C1">
              <w:t xml:space="preserve">is </w:t>
            </w:r>
            <w:r w:rsidR="00EA0421" w:rsidRPr="00AA38C1">
              <w:t>perceived as</w:t>
            </w:r>
            <w:r w:rsidR="00342184" w:rsidRPr="00AA38C1">
              <w:t xml:space="preserve"> DEGRADING OR HUMILIATING.</w:t>
            </w:r>
          </w:p>
        </w:tc>
      </w:tr>
      <w:tr w:rsidR="00342184" w:rsidRPr="00AA38C1" w14:paraId="722F2F3C" w14:textId="77777777" w:rsidTr="00132899">
        <w:tc>
          <w:tcPr>
            <w:tcW w:w="445" w:type="dxa"/>
            <w:vAlign w:val="center"/>
          </w:tcPr>
          <w:p w14:paraId="0DD96A07" w14:textId="23FE91E4" w:rsidR="00342184" w:rsidRPr="00AA38C1" w:rsidRDefault="00342184" w:rsidP="00AA38C1">
            <w:pPr>
              <w:pStyle w:val="MText"/>
              <w:shd w:val="clear" w:color="auto" w:fill="auto"/>
              <w:rPr>
                <w:color w:val="000000"/>
              </w:rPr>
            </w:pPr>
            <w:r w:rsidRPr="00AA38C1">
              <w:rPr>
                <w:b/>
                <w:bCs/>
                <w:color w:val="000000"/>
              </w:rPr>
              <w:t>H.</w:t>
            </w:r>
          </w:p>
        </w:tc>
        <w:tc>
          <w:tcPr>
            <w:tcW w:w="8571" w:type="dxa"/>
            <w:vAlign w:val="center"/>
          </w:tcPr>
          <w:p w14:paraId="68C53FD8" w14:textId="3AC637C7" w:rsidR="00342184" w:rsidRPr="00AA38C1" w:rsidRDefault="00611C13" w:rsidP="00AA38C1">
            <w:pPr>
              <w:pStyle w:val="MText"/>
              <w:shd w:val="clear" w:color="auto" w:fill="auto"/>
            </w:pPr>
            <w:r w:rsidRPr="00AA38C1">
              <w:t xml:space="preserve">THREATEN </w:t>
            </w:r>
            <w:r w:rsidR="00342184" w:rsidRPr="00AA38C1">
              <w:t>WITH VIOLENT SEXUAL ACTS, SUCH AS RAP</w:t>
            </w:r>
            <w:r w:rsidRPr="00AA38C1">
              <w:t>E (</w:t>
            </w:r>
            <w:r w:rsidR="00342184" w:rsidRPr="00AA38C1">
              <w:t>OR FORCED PREGNANC</w:t>
            </w:r>
            <w:r w:rsidR="00B81F94" w:rsidRPr="00AA38C1">
              <w:t>Y</w:t>
            </w:r>
            <w:r w:rsidR="00012037" w:rsidRPr="00AA38C1">
              <w:t>)</w:t>
            </w:r>
            <w:r w:rsidR="00342184" w:rsidRPr="00AA38C1">
              <w:rPr>
                <w:color w:val="auto"/>
              </w:rPr>
              <w:t xml:space="preserve"> in </w:t>
            </w:r>
            <w:r w:rsidR="00342184" w:rsidRPr="00AA38C1">
              <w:t xml:space="preserve">a </w:t>
            </w:r>
            <w:proofErr w:type="gramStart"/>
            <w:r w:rsidR="00342184" w:rsidRPr="00AA38C1">
              <w:t>really frighten</w:t>
            </w:r>
            <w:r w:rsidR="00012037" w:rsidRPr="00AA38C1">
              <w:t>ing</w:t>
            </w:r>
            <w:proofErr w:type="gramEnd"/>
            <w:r w:rsidR="00012037" w:rsidRPr="00AA38C1">
              <w:t xml:space="preserve"> way</w:t>
            </w:r>
            <w:r w:rsidR="00342184" w:rsidRPr="00AA38C1">
              <w:t xml:space="preserve"> </w:t>
            </w:r>
          </w:p>
        </w:tc>
      </w:tr>
    </w:tbl>
    <w:p w14:paraId="0386BF75" w14:textId="77777777" w:rsidR="00743740" w:rsidRPr="00AA38C1" w:rsidRDefault="00743740" w:rsidP="00AA38C1">
      <w:pPr>
        <w:pStyle w:val="MText"/>
        <w:shd w:val="clear" w:color="auto" w:fill="auto"/>
      </w:pPr>
    </w:p>
    <w:p w14:paraId="22CA6BB9" w14:textId="77777777" w:rsidR="008C068A" w:rsidRPr="00AA38C1" w:rsidRDefault="008C068A" w:rsidP="00AA38C1">
      <w:pPr>
        <w:pStyle w:val="MText"/>
        <w:shd w:val="clear" w:color="auto" w:fill="auto"/>
      </w:pPr>
    </w:p>
    <w:p w14:paraId="2241B735" w14:textId="4EA21048" w:rsidR="008C068A" w:rsidRPr="00AA38C1" w:rsidRDefault="008C068A" w:rsidP="00AA38C1">
      <w:pPr>
        <w:spacing w:after="0"/>
        <w:rPr>
          <w:rFonts w:eastAsia="Times New Roman" w:cstheme="minorHAnsi"/>
          <w:color w:val="4A4A4A"/>
          <w:sz w:val="21"/>
          <w:szCs w:val="21"/>
          <w:lang w:eastAsia="en-GB"/>
        </w:rPr>
      </w:pPr>
      <w:r w:rsidRPr="00AA38C1">
        <w:rPr>
          <w:rFonts w:eastAsia="Times New Roman" w:cstheme="minorHAnsi"/>
          <w:color w:val="4A4A4A"/>
          <w:sz w:val="21"/>
          <w:szCs w:val="21"/>
          <w:lang w:eastAsia="en-GB"/>
        </w:rPr>
        <w:t xml:space="preserve">Based on the responses </w:t>
      </w:r>
      <w:r w:rsidR="00CB0ED8" w:rsidRPr="00AA38C1">
        <w:rPr>
          <w:rFonts w:eastAsia="Times New Roman" w:cstheme="minorHAnsi"/>
          <w:color w:val="4A4A4A"/>
          <w:sz w:val="21"/>
          <w:szCs w:val="21"/>
          <w:lang w:eastAsia="en-GB"/>
        </w:rPr>
        <w:t>about experience</w:t>
      </w:r>
      <w:r w:rsidR="007A6C90" w:rsidRPr="00AA38C1">
        <w:rPr>
          <w:rFonts w:eastAsia="Times New Roman" w:cstheme="minorHAnsi"/>
          <w:color w:val="4A4A4A"/>
          <w:sz w:val="21"/>
          <w:szCs w:val="21"/>
          <w:lang w:eastAsia="en-GB"/>
        </w:rPr>
        <w:t>s</w:t>
      </w:r>
      <w:r w:rsidR="00CB0ED8" w:rsidRPr="00AA38C1">
        <w:rPr>
          <w:rFonts w:eastAsia="Times New Roman" w:cstheme="minorHAnsi"/>
          <w:color w:val="4A4A4A"/>
          <w:sz w:val="21"/>
          <w:szCs w:val="21"/>
          <w:lang w:eastAsia="en-GB"/>
        </w:rPr>
        <w:t xml:space="preserve"> of different types of violent acts </w:t>
      </w:r>
      <w:r w:rsidR="00354AE7" w:rsidRPr="00AA38C1">
        <w:rPr>
          <w:rFonts w:eastAsia="Times New Roman" w:cstheme="minorHAnsi"/>
          <w:color w:val="4A4A4A"/>
          <w:sz w:val="21"/>
          <w:szCs w:val="21"/>
          <w:lang w:eastAsia="en-GB"/>
        </w:rPr>
        <w:t>or behavio</w:t>
      </w:r>
      <w:r w:rsidR="0056150D" w:rsidRPr="00AA38C1">
        <w:rPr>
          <w:rFonts w:eastAsia="Times New Roman" w:cstheme="minorHAnsi"/>
          <w:color w:val="4A4A4A"/>
          <w:sz w:val="21"/>
          <w:szCs w:val="21"/>
          <w:lang w:eastAsia="en-GB"/>
        </w:rPr>
        <w:t>u</w:t>
      </w:r>
      <w:r w:rsidR="00354AE7" w:rsidRPr="00AA38C1">
        <w:rPr>
          <w:rFonts w:eastAsia="Times New Roman" w:cstheme="minorHAnsi"/>
          <w:color w:val="4A4A4A"/>
          <w:sz w:val="21"/>
          <w:szCs w:val="21"/>
          <w:lang w:eastAsia="en-GB"/>
        </w:rPr>
        <w:t xml:space="preserve">rs </w:t>
      </w:r>
      <w:r w:rsidR="00CB0ED8" w:rsidRPr="00AA38C1">
        <w:rPr>
          <w:rFonts w:eastAsia="Times New Roman" w:cstheme="minorHAnsi"/>
          <w:color w:val="4A4A4A"/>
          <w:sz w:val="21"/>
          <w:szCs w:val="21"/>
          <w:lang w:eastAsia="en-GB"/>
        </w:rPr>
        <w:t xml:space="preserve">listed in Table </w:t>
      </w:r>
      <w:r w:rsidR="00012037" w:rsidRPr="00AA38C1">
        <w:rPr>
          <w:rFonts w:eastAsia="Times New Roman" w:cstheme="minorHAnsi"/>
          <w:color w:val="4A4A4A"/>
          <w:sz w:val="21"/>
          <w:szCs w:val="21"/>
          <w:lang w:eastAsia="en-GB"/>
        </w:rPr>
        <w:t>1</w:t>
      </w:r>
      <w:r w:rsidRPr="00AA38C1">
        <w:rPr>
          <w:rFonts w:eastAsia="Times New Roman" w:cstheme="minorHAnsi"/>
          <w:color w:val="4A4A4A"/>
          <w:sz w:val="21"/>
          <w:szCs w:val="21"/>
          <w:lang w:eastAsia="en-GB"/>
        </w:rPr>
        <w:t>, the following indicators can be computed:</w:t>
      </w:r>
    </w:p>
    <w:p w14:paraId="4E1E2E1E" w14:textId="77777777" w:rsidR="008C068A" w:rsidRPr="00AA38C1" w:rsidRDefault="008C068A" w:rsidP="00AA38C1">
      <w:pPr>
        <w:spacing w:after="0"/>
        <w:rPr>
          <w:rFonts w:eastAsia="Times New Roman" w:cstheme="minorHAnsi"/>
          <w:color w:val="4A4A4A"/>
          <w:sz w:val="21"/>
          <w:szCs w:val="21"/>
          <w:lang w:eastAsia="en-GB"/>
        </w:rPr>
      </w:pPr>
    </w:p>
    <w:p w14:paraId="713CF0B4" w14:textId="489DA34E" w:rsidR="008C068A" w:rsidRPr="00AA38C1" w:rsidRDefault="00FE4E35" w:rsidP="00AA38C1">
      <w:pPr>
        <w:spacing w:after="0"/>
        <w:rPr>
          <w:rFonts w:eastAsia="Times New Roman" w:cstheme="minorHAnsi"/>
          <w:b/>
          <w:bCs/>
          <w:color w:val="4A4A4A"/>
          <w:sz w:val="21"/>
          <w:szCs w:val="21"/>
          <w:lang w:eastAsia="en-GB"/>
        </w:rPr>
      </w:pPr>
      <w:r w:rsidRPr="00AA38C1">
        <w:rPr>
          <w:rFonts w:eastAsia="Times New Roman" w:cstheme="minorHAnsi"/>
          <w:b/>
          <w:bCs/>
          <w:color w:val="4A4A4A"/>
          <w:sz w:val="21"/>
          <w:szCs w:val="21"/>
          <w:lang w:eastAsia="en-GB"/>
        </w:rPr>
        <w:t xml:space="preserve">Indicator 16.1.3a: </w:t>
      </w:r>
      <w:r w:rsidRPr="00AA38C1">
        <w:rPr>
          <w:rFonts w:eastAsia="Times New Roman" w:cstheme="minorHAnsi"/>
          <w:color w:val="4A4A4A"/>
          <w:sz w:val="21"/>
          <w:szCs w:val="21"/>
          <w:lang w:eastAsia="en-GB"/>
        </w:rPr>
        <w:t>Proportion of population subjected to physical violence in the previous 12 months</w:t>
      </w:r>
      <w:r w:rsidR="00373A11" w:rsidRPr="00AA38C1">
        <w:rPr>
          <w:rFonts w:eastAsia="Times New Roman" w:cstheme="minorHAnsi"/>
          <w:color w:val="4A4A4A"/>
          <w:sz w:val="21"/>
          <w:szCs w:val="21"/>
          <w:lang w:eastAsia="en-GB"/>
        </w:rPr>
        <w:t>.</w:t>
      </w:r>
    </w:p>
    <w:p w14:paraId="5F819AE2" w14:textId="77777777" w:rsidR="00FE4E35" w:rsidRPr="00AA38C1" w:rsidRDefault="00FE4E35" w:rsidP="00AA38C1">
      <w:pPr>
        <w:spacing w:after="0"/>
        <w:rPr>
          <w:rFonts w:eastAsia="Times New Roman" w:cstheme="minorHAnsi"/>
          <w:color w:val="4A4A4A"/>
          <w:sz w:val="21"/>
          <w:szCs w:val="21"/>
          <w:lang w:eastAsia="en-GB"/>
        </w:rPr>
      </w:pPr>
    </w:p>
    <w:p w14:paraId="49EB1942" w14:textId="37B50F7B" w:rsidR="008C068A" w:rsidRPr="00AA38C1" w:rsidRDefault="008C068A" w:rsidP="00AA38C1">
      <w:pPr>
        <w:spacing w:after="0"/>
        <w:rPr>
          <w:rFonts w:eastAsia="Times New Roman" w:cstheme="minorHAnsi"/>
          <w:color w:val="4A4A4A"/>
          <w:sz w:val="21"/>
          <w:szCs w:val="21"/>
          <w:lang w:eastAsia="en-GB"/>
        </w:rPr>
      </w:pPr>
      <w:r w:rsidRPr="00AA38C1">
        <w:rPr>
          <w:rFonts w:eastAsia="Times New Roman" w:cstheme="minorHAnsi"/>
          <w:color w:val="4A4A4A"/>
          <w:sz w:val="21"/>
          <w:szCs w:val="21"/>
          <w:lang w:eastAsia="en-GB"/>
        </w:rPr>
        <w:t xml:space="preserve">This indicator in computed by taking the number of respondents who experienced at least one form of physical </w:t>
      </w:r>
      <w:r w:rsidR="00373A11" w:rsidRPr="00AA38C1">
        <w:rPr>
          <w:rFonts w:eastAsia="Times New Roman" w:cstheme="minorHAnsi"/>
          <w:color w:val="4A4A4A"/>
          <w:sz w:val="21"/>
          <w:szCs w:val="21"/>
          <w:lang w:eastAsia="en-GB"/>
        </w:rPr>
        <w:t>violence</w:t>
      </w:r>
      <w:r w:rsidRPr="00AA38C1">
        <w:rPr>
          <w:rFonts w:eastAsia="Times New Roman" w:cstheme="minorHAnsi"/>
          <w:color w:val="4A4A4A"/>
          <w:sz w:val="21"/>
          <w:szCs w:val="21"/>
          <w:lang w:eastAsia="en-GB"/>
        </w:rPr>
        <w:t xml:space="preserve"> in the past 12 months and dividing by the total number of respondents. The result needs to be multiplied by 100.</w:t>
      </w:r>
    </w:p>
    <w:p w14:paraId="5B34DA28" w14:textId="77777777" w:rsidR="008C068A" w:rsidRPr="00AA38C1" w:rsidRDefault="008C068A" w:rsidP="00AA38C1">
      <w:pPr>
        <w:spacing w:after="0"/>
        <w:rPr>
          <w:rFonts w:eastAsia="Times New Roman" w:cstheme="minorHAnsi"/>
          <w:color w:val="4A4A4A"/>
          <w:sz w:val="21"/>
          <w:szCs w:val="21"/>
          <w:lang w:eastAsia="en-GB"/>
        </w:rPr>
      </w:pPr>
    </w:p>
    <w:p w14:paraId="15A220ED" w14:textId="1C7E1A46" w:rsidR="008C068A" w:rsidRPr="00AA38C1" w:rsidRDefault="008C068A" w:rsidP="00AA38C1">
      <w:pPr>
        <w:spacing w:after="0"/>
        <w:rPr>
          <w:rFonts w:eastAsia="Times New Roman"/>
          <w:color w:val="4A4A4A"/>
          <w:sz w:val="20"/>
          <w:szCs w:val="20"/>
          <w:lang w:val="en-US" w:eastAsia="en-GB"/>
        </w:rPr>
      </w:pPr>
      <m:oMath>
        <m:r>
          <w:rPr>
            <w:rFonts w:ascii="Cambria Math" w:eastAsia="Times New Roman" w:hAnsi="Cambria Math"/>
            <w:color w:val="4A4A4A"/>
            <w:sz w:val="20"/>
            <w:szCs w:val="20"/>
            <w:lang w:eastAsia="en-GB"/>
          </w:rPr>
          <m:t>Indicator 16.1.3a</m:t>
        </m:r>
        <m:r>
          <w:rPr>
            <w:rFonts w:ascii="Cambria Math" w:eastAsia="Times New Roman" w:hAnsi="Cambria Math"/>
            <w:color w:val="4A4A4A"/>
            <w:sz w:val="20"/>
            <w:szCs w:val="20"/>
            <w:lang w:val="en-US" w:eastAsia="en-GB"/>
          </w:rPr>
          <m:t xml:space="preserve">= </m:t>
        </m:r>
        <m:f>
          <m:fPr>
            <m:ctrlPr>
              <w:rPr>
                <w:rFonts w:ascii="Cambria Math" w:eastAsia="Times New Roman" w:hAnsi="Cambria Math"/>
                <w:i/>
                <w:color w:val="4A4A4A"/>
                <w:sz w:val="20"/>
                <w:szCs w:val="20"/>
                <w:lang w:val="en-US" w:eastAsia="en-GB"/>
              </w:rPr>
            </m:ctrlPr>
          </m:fPr>
          <m:num>
            <m:r>
              <w:rPr>
                <w:rFonts w:ascii="Cambria Math" w:eastAsia="Times New Roman" w:hAnsi="Cambria Math"/>
                <w:color w:val="4A4A4A"/>
                <w:sz w:val="20"/>
                <w:szCs w:val="20"/>
                <w:lang w:val="en-US" w:eastAsia="en-GB"/>
              </w:rPr>
              <m:t>Number of respondents who  experienced at least one form of physical violence in the past 12 months</m:t>
            </m:r>
          </m:num>
          <m:den>
            <m:r>
              <w:rPr>
                <w:rFonts w:ascii="Cambria Math" w:eastAsia="Times New Roman" w:hAnsi="Cambria Math"/>
                <w:color w:val="4A4A4A"/>
                <w:sz w:val="20"/>
                <w:szCs w:val="20"/>
                <w:lang w:val="en-US" w:eastAsia="en-GB"/>
              </w:rPr>
              <m:t>Total number of survey respondents</m:t>
            </m:r>
          </m:den>
        </m:f>
        <m:r>
          <w:rPr>
            <w:rFonts w:ascii="Cambria Math" w:eastAsia="Times New Roman" w:hAnsi="Cambria Math"/>
            <w:color w:val="4A4A4A"/>
            <w:sz w:val="20"/>
            <w:szCs w:val="20"/>
            <w:lang w:val="en-US" w:eastAsia="en-GB"/>
          </w:rPr>
          <m:t>X100</m:t>
        </m:r>
      </m:oMath>
      <w:r w:rsidR="00CD553A">
        <w:rPr>
          <w:rFonts w:eastAsia="Times New Roman"/>
          <w:color w:val="4A4A4A"/>
          <w:sz w:val="20"/>
          <w:szCs w:val="20"/>
          <w:lang w:val="en-US" w:eastAsia="en-GB"/>
        </w:rPr>
        <w:t xml:space="preserve"> </w:t>
      </w:r>
    </w:p>
    <w:p w14:paraId="07D5E943" w14:textId="77777777" w:rsidR="008C068A" w:rsidRPr="00AA38C1" w:rsidRDefault="008C068A" w:rsidP="00AA38C1">
      <w:pPr>
        <w:spacing w:after="0"/>
        <w:rPr>
          <w:rFonts w:eastAsia="Times New Roman" w:cstheme="minorHAnsi"/>
          <w:color w:val="4A4A4A"/>
          <w:sz w:val="21"/>
          <w:szCs w:val="21"/>
          <w:lang w:eastAsia="en-GB"/>
        </w:rPr>
      </w:pPr>
    </w:p>
    <w:p w14:paraId="39A12474" w14:textId="434E68B7" w:rsidR="00373A11" w:rsidRPr="00AA38C1" w:rsidRDefault="00373A11" w:rsidP="00AA38C1">
      <w:pPr>
        <w:spacing w:after="0"/>
        <w:rPr>
          <w:rFonts w:eastAsia="Times New Roman" w:cstheme="minorHAnsi"/>
          <w:b/>
          <w:bCs/>
          <w:color w:val="4A4A4A"/>
          <w:sz w:val="21"/>
          <w:szCs w:val="21"/>
          <w:lang w:eastAsia="en-GB"/>
        </w:rPr>
      </w:pPr>
      <w:r w:rsidRPr="00AA38C1">
        <w:rPr>
          <w:rFonts w:eastAsia="Times New Roman" w:cstheme="minorHAnsi"/>
          <w:b/>
          <w:bCs/>
          <w:color w:val="4A4A4A"/>
          <w:sz w:val="21"/>
          <w:szCs w:val="21"/>
          <w:lang w:eastAsia="en-GB"/>
        </w:rPr>
        <w:t xml:space="preserve">Indicator 16.1.3b: </w:t>
      </w:r>
      <w:r w:rsidRPr="00AA38C1">
        <w:rPr>
          <w:rFonts w:eastAsia="Times New Roman" w:cstheme="minorHAnsi"/>
          <w:color w:val="4A4A4A"/>
          <w:sz w:val="21"/>
          <w:szCs w:val="21"/>
          <w:lang w:eastAsia="en-GB"/>
        </w:rPr>
        <w:t>Proportion of population subjected to psychological violence in the previous 12 months.</w:t>
      </w:r>
    </w:p>
    <w:p w14:paraId="01FB4509" w14:textId="5F9F4A8F" w:rsidR="00373A11" w:rsidRPr="00AA38C1" w:rsidRDefault="00373A11" w:rsidP="00AA38C1">
      <w:pPr>
        <w:spacing w:after="0"/>
        <w:rPr>
          <w:rFonts w:eastAsia="Times New Roman" w:cstheme="minorHAnsi"/>
          <w:color w:val="4A4A4A"/>
          <w:sz w:val="21"/>
          <w:szCs w:val="21"/>
          <w:lang w:eastAsia="en-GB"/>
        </w:rPr>
      </w:pPr>
      <w:r w:rsidRPr="00AA38C1">
        <w:rPr>
          <w:rFonts w:eastAsia="Times New Roman" w:cstheme="minorHAnsi"/>
          <w:color w:val="4A4A4A"/>
          <w:sz w:val="21"/>
          <w:szCs w:val="21"/>
          <w:lang w:eastAsia="en-GB"/>
        </w:rPr>
        <w:t>This indicator in computed by taking the number of respondents who experienced at least one form of p</w:t>
      </w:r>
      <w:r w:rsidR="003C771F" w:rsidRPr="00AA38C1">
        <w:rPr>
          <w:rFonts w:eastAsia="Times New Roman" w:cstheme="minorHAnsi"/>
          <w:color w:val="4A4A4A"/>
          <w:sz w:val="21"/>
          <w:szCs w:val="21"/>
          <w:lang w:eastAsia="en-GB"/>
        </w:rPr>
        <w:t xml:space="preserve">sychological </w:t>
      </w:r>
      <w:r w:rsidRPr="00AA38C1">
        <w:rPr>
          <w:rFonts w:eastAsia="Times New Roman" w:cstheme="minorHAnsi"/>
          <w:color w:val="4A4A4A"/>
          <w:sz w:val="21"/>
          <w:szCs w:val="21"/>
          <w:lang w:eastAsia="en-GB"/>
        </w:rPr>
        <w:t>violence in the past 12 months and dividing by the total number of respondents. The result needs to be multiplied by 100.</w:t>
      </w:r>
    </w:p>
    <w:p w14:paraId="1F9425D7" w14:textId="77777777" w:rsidR="00373A11" w:rsidRPr="00AA38C1" w:rsidRDefault="00373A11" w:rsidP="00AA38C1">
      <w:pPr>
        <w:spacing w:after="0"/>
        <w:rPr>
          <w:rFonts w:eastAsia="Times New Roman" w:cstheme="minorHAnsi"/>
          <w:color w:val="4A4A4A"/>
          <w:sz w:val="21"/>
          <w:szCs w:val="21"/>
          <w:lang w:eastAsia="en-GB"/>
        </w:rPr>
      </w:pPr>
    </w:p>
    <w:p w14:paraId="117C6C19" w14:textId="3153AEF6" w:rsidR="00373A11" w:rsidRPr="00AA38C1" w:rsidRDefault="00373A11" w:rsidP="00AA38C1">
      <w:pPr>
        <w:spacing w:after="0"/>
        <w:rPr>
          <w:rFonts w:eastAsia="Times New Roman"/>
          <w:color w:val="4A4A4A"/>
          <w:sz w:val="20"/>
          <w:szCs w:val="20"/>
          <w:lang w:val="en-US" w:eastAsia="en-GB"/>
        </w:rPr>
      </w:pPr>
      <m:oMath>
        <m:r>
          <w:rPr>
            <w:rFonts w:ascii="Cambria Math" w:eastAsia="Times New Roman" w:hAnsi="Cambria Math"/>
            <w:color w:val="4A4A4A"/>
            <w:sz w:val="20"/>
            <w:szCs w:val="20"/>
            <w:lang w:eastAsia="en-GB"/>
          </w:rPr>
          <m:t>Indicator 16.1.3b</m:t>
        </m:r>
        <m:r>
          <w:rPr>
            <w:rFonts w:ascii="Cambria Math" w:eastAsia="Times New Roman" w:hAnsi="Cambria Math"/>
            <w:color w:val="4A4A4A"/>
            <w:sz w:val="20"/>
            <w:szCs w:val="20"/>
            <w:lang w:val="en-US" w:eastAsia="en-GB"/>
          </w:rPr>
          <m:t xml:space="preserve">= </m:t>
        </m:r>
        <m:f>
          <m:fPr>
            <m:ctrlPr>
              <w:rPr>
                <w:rFonts w:ascii="Cambria Math" w:eastAsia="Times New Roman" w:hAnsi="Cambria Math"/>
                <w:i/>
                <w:color w:val="4A4A4A"/>
                <w:sz w:val="20"/>
                <w:szCs w:val="20"/>
                <w:lang w:val="en-US" w:eastAsia="en-GB"/>
              </w:rPr>
            </m:ctrlPr>
          </m:fPr>
          <m:num>
            <m:r>
              <w:rPr>
                <w:rFonts w:ascii="Cambria Math" w:eastAsia="Times New Roman" w:hAnsi="Cambria Math"/>
                <w:color w:val="4A4A4A"/>
                <w:sz w:val="20"/>
                <w:szCs w:val="20"/>
                <w:lang w:val="en-US" w:eastAsia="en-GB"/>
              </w:rPr>
              <m:t>Number of respondents who  experienced at least one form of psychological violence in the past 12 months</m:t>
            </m:r>
          </m:num>
          <m:den>
            <m:r>
              <w:rPr>
                <w:rFonts w:ascii="Cambria Math" w:eastAsia="Times New Roman" w:hAnsi="Cambria Math"/>
                <w:color w:val="4A4A4A"/>
                <w:sz w:val="20"/>
                <w:szCs w:val="20"/>
                <w:lang w:val="en-US" w:eastAsia="en-GB"/>
              </w:rPr>
              <m:t>Total number of survey respondents</m:t>
            </m:r>
          </m:den>
        </m:f>
        <m:r>
          <w:rPr>
            <w:rFonts w:ascii="Cambria Math" w:eastAsia="Times New Roman" w:hAnsi="Cambria Math"/>
            <w:color w:val="4A4A4A"/>
            <w:sz w:val="20"/>
            <w:szCs w:val="20"/>
            <w:lang w:val="en-US" w:eastAsia="en-GB"/>
          </w:rPr>
          <m:t>X100</m:t>
        </m:r>
      </m:oMath>
      <w:r w:rsidR="00CD553A">
        <w:rPr>
          <w:rFonts w:eastAsia="Times New Roman"/>
          <w:color w:val="4A4A4A"/>
          <w:sz w:val="20"/>
          <w:szCs w:val="20"/>
          <w:lang w:val="en-US" w:eastAsia="en-GB"/>
        </w:rPr>
        <w:t xml:space="preserve"> </w:t>
      </w:r>
    </w:p>
    <w:p w14:paraId="6D4BAE08" w14:textId="77777777" w:rsidR="00373A11" w:rsidRPr="00AA38C1" w:rsidRDefault="00373A11" w:rsidP="00AA38C1">
      <w:pPr>
        <w:spacing w:after="0"/>
        <w:rPr>
          <w:rFonts w:eastAsia="Times New Roman" w:cstheme="minorHAnsi"/>
          <w:color w:val="4A4A4A"/>
          <w:sz w:val="21"/>
          <w:szCs w:val="21"/>
          <w:lang w:eastAsia="en-GB"/>
        </w:rPr>
      </w:pPr>
    </w:p>
    <w:p w14:paraId="0B605688" w14:textId="77777777" w:rsidR="00373A11" w:rsidRPr="00AA38C1" w:rsidRDefault="00373A11" w:rsidP="00AA38C1">
      <w:pPr>
        <w:spacing w:after="0"/>
        <w:rPr>
          <w:rFonts w:eastAsia="Times New Roman" w:cstheme="minorHAnsi"/>
          <w:color w:val="4A4A4A"/>
          <w:sz w:val="21"/>
          <w:szCs w:val="21"/>
          <w:lang w:eastAsia="en-GB"/>
        </w:rPr>
      </w:pPr>
    </w:p>
    <w:p w14:paraId="2BB55C05" w14:textId="087FC7AC" w:rsidR="00911566" w:rsidRPr="00AA38C1" w:rsidRDefault="00911566" w:rsidP="00AA38C1">
      <w:pPr>
        <w:spacing w:after="0"/>
        <w:rPr>
          <w:rFonts w:eastAsia="Times New Roman" w:cstheme="minorHAnsi"/>
          <w:b/>
          <w:bCs/>
          <w:color w:val="4A4A4A"/>
          <w:sz w:val="21"/>
          <w:szCs w:val="21"/>
          <w:lang w:eastAsia="en-GB"/>
        </w:rPr>
      </w:pPr>
      <w:r w:rsidRPr="00AA38C1">
        <w:rPr>
          <w:rFonts w:eastAsia="Times New Roman" w:cstheme="minorHAnsi"/>
          <w:b/>
          <w:bCs/>
          <w:color w:val="4A4A4A"/>
          <w:sz w:val="21"/>
          <w:szCs w:val="21"/>
          <w:lang w:eastAsia="en-GB"/>
        </w:rPr>
        <w:t xml:space="preserve">Indicator 16.1.3c: </w:t>
      </w:r>
      <w:r w:rsidRPr="00AA38C1">
        <w:rPr>
          <w:rFonts w:eastAsia="Times New Roman" w:cstheme="minorHAnsi"/>
          <w:color w:val="4A4A4A"/>
          <w:sz w:val="21"/>
          <w:szCs w:val="21"/>
          <w:lang w:eastAsia="en-GB"/>
        </w:rPr>
        <w:t>Proportion of population subjected to sexual violence in the previous 12 months.</w:t>
      </w:r>
    </w:p>
    <w:p w14:paraId="4D62F81C" w14:textId="5AAA53D4" w:rsidR="00911566" w:rsidRPr="00AA38C1" w:rsidRDefault="00911566" w:rsidP="00AA38C1">
      <w:pPr>
        <w:spacing w:after="0"/>
        <w:rPr>
          <w:rFonts w:eastAsia="Times New Roman" w:cstheme="minorHAnsi"/>
          <w:color w:val="4A4A4A"/>
          <w:sz w:val="21"/>
          <w:szCs w:val="21"/>
          <w:lang w:eastAsia="en-GB"/>
        </w:rPr>
      </w:pPr>
      <w:r w:rsidRPr="00AA38C1">
        <w:rPr>
          <w:rFonts w:eastAsia="Times New Roman" w:cstheme="minorHAnsi"/>
          <w:color w:val="4A4A4A"/>
          <w:sz w:val="21"/>
          <w:szCs w:val="21"/>
          <w:lang w:eastAsia="en-GB"/>
        </w:rPr>
        <w:t>This indicator in computed by taking the number of respondents who experienced at least one form of sexual violence in the past 12 months and dividing by the total number of respondents. The result needs to be multiplied by 100.</w:t>
      </w:r>
    </w:p>
    <w:p w14:paraId="68D522E3" w14:textId="77777777" w:rsidR="00911566" w:rsidRPr="00AA38C1" w:rsidRDefault="00911566" w:rsidP="00AA38C1">
      <w:pPr>
        <w:spacing w:after="0"/>
        <w:rPr>
          <w:rFonts w:eastAsia="Times New Roman" w:cstheme="minorHAnsi"/>
          <w:color w:val="4A4A4A"/>
          <w:sz w:val="21"/>
          <w:szCs w:val="21"/>
          <w:lang w:eastAsia="en-GB"/>
        </w:rPr>
      </w:pPr>
    </w:p>
    <w:p w14:paraId="53A83AB3" w14:textId="15C55F90" w:rsidR="00911566" w:rsidRPr="00AA38C1" w:rsidRDefault="00911566" w:rsidP="00AA38C1">
      <w:pPr>
        <w:spacing w:after="0"/>
        <w:rPr>
          <w:rFonts w:eastAsia="Times New Roman"/>
          <w:color w:val="4A4A4A"/>
          <w:sz w:val="20"/>
          <w:szCs w:val="20"/>
          <w:lang w:val="en-US" w:eastAsia="en-GB"/>
        </w:rPr>
      </w:pPr>
      <m:oMath>
        <m:r>
          <w:rPr>
            <w:rFonts w:ascii="Cambria Math" w:eastAsia="Times New Roman" w:hAnsi="Cambria Math"/>
            <w:color w:val="4A4A4A"/>
            <w:sz w:val="20"/>
            <w:szCs w:val="20"/>
            <w:lang w:eastAsia="en-GB"/>
          </w:rPr>
          <m:t>Indicator 16.1.3c</m:t>
        </m:r>
        <m:r>
          <w:rPr>
            <w:rFonts w:ascii="Cambria Math" w:eastAsia="Times New Roman" w:hAnsi="Cambria Math"/>
            <w:color w:val="4A4A4A"/>
            <w:sz w:val="20"/>
            <w:szCs w:val="20"/>
            <w:lang w:val="en-US" w:eastAsia="en-GB"/>
          </w:rPr>
          <m:t xml:space="preserve">= </m:t>
        </m:r>
        <m:f>
          <m:fPr>
            <m:ctrlPr>
              <w:rPr>
                <w:rFonts w:ascii="Cambria Math" w:eastAsia="Times New Roman" w:hAnsi="Cambria Math"/>
                <w:i/>
                <w:color w:val="4A4A4A"/>
                <w:sz w:val="20"/>
                <w:szCs w:val="20"/>
                <w:lang w:val="en-US" w:eastAsia="en-GB"/>
              </w:rPr>
            </m:ctrlPr>
          </m:fPr>
          <m:num>
            <m:r>
              <w:rPr>
                <w:rFonts w:ascii="Cambria Math" w:eastAsia="Times New Roman" w:hAnsi="Cambria Math"/>
                <w:color w:val="4A4A4A"/>
                <w:sz w:val="20"/>
                <w:szCs w:val="20"/>
                <w:lang w:val="en-US" w:eastAsia="en-GB"/>
              </w:rPr>
              <m:t>Number of respondents who  experienced at least one form of sexual violence in the past 12 months</m:t>
            </m:r>
          </m:num>
          <m:den>
            <m:r>
              <w:rPr>
                <w:rFonts w:ascii="Cambria Math" w:eastAsia="Times New Roman" w:hAnsi="Cambria Math"/>
                <w:color w:val="4A4A4A"/>
                <w:sz w:val="20"/>
                <w:szCs w:val="20"/>
                <w:lang w:val="en-US" w:eastAsia="en-GB"/>
              </w:rPr>
              <m:t>Total number of survey respondents</m:t>
            </m:r>
          </m:den>
        </m:f>
        <m:r>
          <w:rPr>
            <w:rFonts w:ascii="Cambria Math" w:eastAsia="Times New Roman" w:hAnsi="Cambria Math"/>
            <w:color w:val="4A4A4A"/>
            <w:sz w:val="20"/>
            <w:szCs w:val="20"/>
            <w:lang w:val="en-US" w:eastAsia="en-GB"/>
          </w:rPr>
          <m:t>X100</m:t>
        </m:r>
      </m:oMath>
      <w:r w:rsidR="00CD553A">
        <w:rPr>
          <w:rFonts w:eastAsia="Times New Roman"/>
          <w:color w:val="4A4A4A"/>
          <w:sz w:val="20"/>
          <w:szCs w:val="20"/>
          <w:lang w:val="en-US" w:eastAsia="en-GB"/>
        </w:rPr>
        <w:t xml:space="preserve"> </w:t>
      </w:r>
    </w:p>
    <w:p w14:paraId="77E0D5DE" w14:textId="77777777" w:rsidR="00911566" w:rsidRPr="00AA38C1" w:rsidRDefault="00911566" w:rsidP="00AA38C1">
      <w:pPr>
        <w:spacing w:after="0"/>
        <w:rPr>
          <w:rFonts w:eastAsia="Times New Roman" w:cstheme="minorHAnsi"/>
          <w:color w:val="4A4A4A"/>
          <w:sz w:val="21"/>
          <w:szCs w:val="21"/>
          <w:lang w:eastAsia="en-GB"/>
        </w:rPr>
      </w:pPr>
    </w:p>
    <w:p w14:paraId="514CE3C0" w14:textId="3F3F7A53" w:rsidR="00E1050F" w:rsidRPr="00AA38C1" w:rsidRDefault="00576CFA" w:rsidP="00AA38C1">
      <w:pPr>
        <w:pStyle w:val="MHeader2"/>
        <w:shd w:val="clear" w:color="auto" w:fill="auto"/>
      </w:pPr>
      <w:r w:rsidRPr="00AA38C1">
        <w:t xml:space="preserve">4.d. Validation </w:t>
      </w:r>
      <w:r>
        <w:rPr>
          <w:color w:val="B4B4B4"/>
          <w:sz w:val="20"/>
        </w:rPr>
        <w:t>(DATA_VALIDATION)</w:t>
      </w:r>
    </w:p>
    <w:p w14:paraId="5F742A43" w14:textId="219D4E20" w:rsidR="00BD654D" w:rsidRPr="00AA38C1" w:rsidRDefault="00BD654D" w:rsidP="00AA38C1">
      <w:pPr>
        <w:pStyle w:val="MText"/>
        <w:shd w:val="clear" w:color="auto" w:fill="auto"/>
      </w:pPr>
      <w:r w:rsidRPr="00AA38C1">
        <w:t xml:space="preserve">The data for the indicator are collected through household surveys conducted by National Statistics Offices (NSOs) or other institutions following tight survey protocols and complying with the metadata. Data producers are encouraged to strictly follow the data quality practices, protocols and frameworks in relation of data quality. In addition to the data, countries are requested to report on the metadata which serves as one additional layer of validation and verification of the data. </w:t>
      </w:r>
      <w:r w:rsidRPr="00AA38C1">
        <w:rPr>
          <w:rStyle w:val="ui-provider"/>
        </w:rPr>
        <w:t>For survey-based indicators, metadata are assessed in relation to the representativeness and coverage of the survey as well as alignment of question wording and answer options with international standards.</w:t>
      </w:r>
    </w:p>
    <w:p w14:paraId="06862FA0" w14:textId="77777777" w:rsidR="00BD654D" w:rsidRPr="00AA38C1" w:rsidRDefault="00BD654D" w:rsidP="00AA38C1">
      <w:pPr>
        <w:pStyle w:val="MText"/>
        <w:shd w:val="clear" w:color="auto" w:fill="auto"/>
      </w:pPr>
      <w:r w:rsidRPr="00AA38C1">
        <w:t>Before publication by custodian agencies, a standardised “pre-publication process” is implemented, where national stakeholders can verify and review the data before publication.  </w:t>
      </w:r>
    </w:p>
    <w:p w14:paraId="7A1AC2F0" w14:textId="77777777" w:rsidR="00BD654D" w:rsidRPr="00AA38C1" w:rsidRDefault="00BD654D" w:rsidP="00AA38C1">
      <w:pPr>
        <w:pStyle w:val="MText"/>
        <w:shd w:val="clear" w:color="auto" w:fill="auto"/>
      </w:pPr>
    </w:p>
    <w:p w14:paraId="2CF2A343" w14:textId="0A7F0CBE" w:rsidR="00E1050F" w:rsidRPr="00AA38C1" w:rsidRDefault="00E1050F" w:rsidP="00AA38C1">
      <w:pPr>
        <w:pStyle w:val="MHeader2"/>
        <w:shd w:val="clear" w:color="auto" w:fill="auto"/>
      </w:pPr>
      <w:r w:rsidRPr="00AA38C1">
        <w:t xml:space="preserve">4.e. Adjustments </w:t>
      </w:r>
      <w:r>
        <w:rPr>
          <w:color w:val="B4B4B4"/>
          <w:sz w:val="20"/>
        </w:rPr>
        <w:t>(ADJUSTMENT)</w:t>
      </w:r>
    </w:p>
    <w:p w14:paraId="7FBAEBBA" w14:textId="77777777" w:rsidR="00EC2915" w:rsidRPr="00AA38C1" w:rsidRDefault="00EC2915" w:rsidP="00AA38C1">
      <w:pPr>
        <w:pStyle w:val="MText"/>
        <w:shd w:val="clear" w:color="auto" w:fill="auto"/>
      </w:pPr>
    </w:p>
    <w:p w14:paraId="39D8DDF4" w14:textId="17EB7FA2" w:rsidR="001236EC" w:rsidRPr="00AA38C1" w:rsidRDefault="001236EC" w:rsidP="00AA38C1">
      <w:pPr>
        <w:pStyle w:val="MText"/>
        <w:shd w:val="clear" w:color="auto" w:fill="auto"/>
      </w:pPr>
      <w:r w:rsidRPr="00AA38C1">
        <w:t>Not applicable</w:t>
      </w:r>
    </w:p>
    <w:p w14:paraId="374064C6" w14:textId="77777777" w:rsidR="001236EC" w:rsidRPr="00AA38C1" w:rsidRDefault="001236EC" w:rsidP="00AA38C1">
      <w:pPr>
        <w:pStyle w:val="MText"/>
        <w:shd w:val="clear" w:color="auto" w:fill="auto"/>
      </w:pPr>
    </w:p>
    <w:p w14:paraId="67043C18" w14:textId="28FFAE4F" w:rsidR="00D51E7C" w:rsidRPr="00AA38C1" w:rsidRDefault="00576CFA" w:rsidP="00AA38C1">
      <w:pPr>
        <w:pStyle w:val="MHeader2"/>
        <w:shd w:val="clear" w:color="auto" w:fill="auto"/>
      </w:pPr>
      <w:r w:rsidRPr="00AA38C1">
        <w:t>4.f. Treatment of missing values (</w:t>
      </w:r>
      <w:proofErr w:type="spellStart"/>
      <w:r w:rsidRPr="00AA38C1">
        <w:t>i</w:t>
      </w:r>
      <w:proofErr w:type="spellEnd"/>
      <w:r w:rsidRPr="00AA38C1">
        <w:t xml:space="preserve">) at country level and (ii) at regional level </w:t>
      </w:r>
      <w:r>
        <w:rPr>
          <w:color w:val="B4B4B4"/>
          <w:sz w:val="20"/>
        </w:rPr>
        <w:t>(IMPUTATION)</w:t>
      </w:r>
    </w:p>
    <w:p w14:paraId="58DCB865" w14:textId="79B33412" w:rsidR="00D51E7C" w:rsidRPr="00AA38C1" w:rsidRDefault="00D51E7C" w:rsidP="00AA38C1">
      <w:pPr>
        <w:pStyle w:val="MText"/>
        <w:shd w:val="clear" w:color="auto" w:fill="auto"/>
        <w:rPr>
          <w:b/>
          <w:bCs/>
        </w:rPr>
      </w:pPr>
      <w:r w:rsidRPr="00AA38C1">
        <w:rPr>
          <w:b/>
          <w:bCs/>
        </w:rPr>
        <w:t>•</w:t>
      </w:r>
      <w:r w:rsidRPr="00AA38C1">
        <w:rPr>
          <w:b/>
          <w:bCs/>
        </w:rPr>
        <w:tab/>
        <w:t>At country level</w:t>
      </w:r>
    </w:p>
    <w:p w14:paraId="6AE18834" w14:textId="7C30B481" w:rsidR="00EF60F3" w:rsidRPr="00AA38C1" w:rsidRDefault="00EF60F3" w:rsidP="00AA38C1">
      <w:pPr>
        <w:pStyle w:val="MText"/>
        <w:shd w:val="clear" w:color="auto" w:fill="auto"/>
      </w:pPr>
      <w:r w:rsidRPr="00AA38C1">
        <w:t>Missing values are left blank</w:t>
      </w:r>
      <w:r w:rsidR="002A1C71" w:rsidRPr="00AA38C1">
        <w:t>.</w:t>
      </w:r>
    </w:p>
    <w:p w14:paraId="1B6182A5" w14:textId="54983DC5" w:rsidR="00D51E7C" w:rsidRPr="00AA38C1" w:rsidRDefault="00D51E7C" w:rsidP="00AA38C1">
      <w:pPr>
        <w:pStyle w:val="MText"/>
        <w:shd w:val="clear" w:color="auto" w:fill="auto"/>
      </w:pPr>
    </w:p>
    <w:p w14:paraId="06DDC253" w14:textId="77777777" w:rsidR="00D51E7C" w:rsidRPr="00AA38C1" w:rsidRDefault="00D51E7C" w:rsidP="00AA38C1">
      <w:pPr>
        <w:pStyle w:val="MText"/>
        <w:shd w:val="clear" w:color="auto" w:fill="auto"/>
        <w:rPr>
          <w:b/>
          <w:bCs/>
        </w:rPr>
      </w:pPr>
      <w:r w:rsidRPr="00AA38C1">
        <w:rPr>
          <w:b/>
          <w:bCs/>
        </w:rPr>
        <w:t>•</w:t>
      </w:r>
      <w:r w:rsidRPr="00AA38C1">
        <w:rPr>
          <w:b/>
          <w:bCs/>
        </w:rPr>
        <w:tab/>
        <w:t>At regional and global levels</w:t>
      </w:r>
    </w:p>
    <w:p w14:paraId="04748E1F" w14:textId="4A00E7B7" w:rsidR="00D51E7C" w:rsidRPr="00AA38C1" w:rsidRDefault="00C45C31" w:rsidP="00AA38C1">
      <w:pPr>
        <w:pStyle w:val="MText"/>
        <w:shd w:val="clear" w:color="auto" w:fill="auto"/>
      </w:pPr>
      <w:r w:rsidRPr="00AA38C1">
        <w:t>Not applicable</w:t>
      </w:r>
    </w:p>
    <w:p w14:paraId="27033367" w14:textId="77777777" w:rsidR="00EC2915" w:rsidRPr="00AA38C1" w:rsidRDefault="00EC2915" w:rsidP="00AA38C1">
      <w:pPr>
        <w:pStyle w:val="MText"/>
        <w:shd w:val="clear" w:color="auto" w:fill="auto"/>
      </w:pPr>
    </w:p>
    <w:p w14:paraId="51FCD280" w14:textId="0DAB30E3" w:rsidR="00E1050F" w:rsidRPr="00AA38C1" w:rsidRDefault="00E1050F" w:rsidP="00AA38C1">
      <w:pPr>
        <w:pStyle w:val="MHeader2"/>
        <w:shd w:val="clear" w:color="auto" w:fill="auto"/>
      </w:pPr>
      <w:r w:rsidRPr="00AA38C1">
        <w:t xml:space="preserve">4.g. </w:t>
      </w:r>
      <w:proofErr w:type="gramStart"/>
      <w:r w:rsidRPr="00AA38C1">
        <w:t>Regional</w:t>
      </w:r>
      <w:proofErr w:type="gramEnd"/>
      <w:r w:rsidRPr="00AA38C1">
        <w:t xml:space="preserve"> aggregations </w:t>
      </w:r>
      <w:r>
        <w:rPr>
          <w:color w:val="B4B4B4"/>
          <w:sz w:val="20"/>
        </w:rPr>
        <w:t>(REG_AGG)</w:t>
      </w:r>
    </w:p>
    <w:p w14:paraId="360B47A6" w14:textId="77777777" w:rsidR="00C43A67" w:rsidRPr="00AA38C1" w:rsidRDefault="00C43A67" w:rsidP="00AA38C1">
      <w:pPr>
        <w:spacing w:after="0"/>
        <w:rPr>
          <w:rFonts w:eastAsia="Times New Roman" w:cs="Times New Roman"/>
          <w:color w:val="4A4A4A"/>
          <w:sz w:val="21"/>
          <w:szCs w:val="21"/>
          <w:lang w:eastAsia="en-GB"/>
        </w:rPr>
      </w:pPr>
      <w:r w:rsidRPr="00AA38C1">
        <w:rPr>
          <w:rFonts w:eastAsia="Times New Roman" w:cs="Times New Roman"/>
          <w:color w:val="4A4A4A"/>
          <w:sz w:val="21"/>
          <w:szCs w:val="21"/>
          <w:lang w:eastAsia="en-GB"/>
        </w:rPr>
        <w:t>Global estimates are currently not produced.</w:t>
      </w:r>
    </w:p>
    <w:p w14:paraId="2EA010B7" w14:textId="77777777" w:rsidR="00EC2915" w:rsidRPr="00AA38C1" w:rsidRDefault="00EC2915" w:rsidP="00AA38C1">
      <w:pPr>
        <w:pStyle w:val="MText"/>
        <w:shd w:val="clear" w:color="auto" w:fill="auto"/>
      </w:pPr>
    </w:p>
    <w:p w14:paraId="71213FF2" w14:textId="52980C15" w:rsidR="00E1050F" w:rsidRPr="00AA38C1" w:rsidRDefault="00576CFA" w:rsidP="00AA38C1">
      <w:pPr>
        <w:pStyle w:val="MHeader2"/>
        <w:shd w:val="clear" w:color="auto" w:fill="auto"/>
      </w:pPr>
      <w:r w:rsidRPr="00AA38C1">
        <w:t xml:space="preserve">4.h. Methods and guidance available to countries for the compilation of the data at the national level </w:t>
      </w:r>
      <w:r>
        <w:rPr>
          <w:color w:val="B4B4B4"/>
          <w:sz w:val="20"/>
        </w:rPr>
        <w:t>(DOC_METHOD)</w:t>
      </w:r>
    </w:p>
    <w:p w14:paraId="29A98D0F" w14:textId="77777777" w:rsidR="00DB5B5C" w:rsidRPr="00AA38C1" w:rsidRDefault="00DB5B5C" w:rsidP="00AA38C1">
      <w:pPr>
        <w:spacing w:after="0"/>
        <w:rPr>
          <w:rFonts w:eastAsia="Times New Roman" w:cs="Times New Roman"/>
          <w:color w:val="4A4A4A"/>
          <w:sz w:val="21"/>
          <w:szCs w:val="21"/>
          <w:lang w:eastAsia="en-GB"/>
        </w:rPr>
      </w:pPr>
      <w:r w:rsidRPr="00AA38C1">
        <w:rPr>
          <w:rFonts w:eastAsia="Times New Roman" w:cs="Times New Roman"/>
          <w:color w:val="4A4A4A"/>
          <w:sz w:val="21"/>
          <w:szCs w:val="21"/>
          <w:lang w:eastAsia="en-GB"/>
        </w:rPr>
        <w:t>In 2022, the United Nations Office on Drugs and Crime (UNODC) together with the United Nations Development Program (UNDP) and the Office of the United Nations High Commissioner on Human Rights (OHCHR) published the SDG 16 Survey Questionnaire and Implementation Manual, which contain internationally standardised survey question wording (in the five official UN languages) as well as implementation guidance related to this indicator. The questionnaire and manual are available at:</w:t>
      </w:r>
    </w:p>
    <w:p w14:paraId="68953151" w14:textId="77777777" w:rsidR="00DB5B5C" w:rsidRPr="00AA38C1" w:rsidRDefault="002E32EA" w:rsidP="00AA38C1">
      <w:pPr>
        <w:spacing w:after="0"/>
        <w:rPr>
          <w:rFonts w:eastAsia="Times New Roman" w:cs="Times New Roman"/>
          <w:color w:val="4A4A4A"/>
          <w:sz w:val="21"/>
          <w:szCs w:val="21"/>
          <w:lang w:eastAsia="en-GB"/>
        </w:rPr>
      </w:pPr>
      <w:hyperlink r:id="rId16" w:history="1">
        <w:r w:rsidR="00DB5B5C" w:rsidRPr="00AA38C1">
          <w:rPr>
            <w:rStyle w:val="Hyperlink"/>
            <w:rFonts w:eastAsia="Times New Roman" w:cs="Times New Roman"/>
            <w:sz w:val="21"/>
            <w:szCs w:val="21"/>
            <w:lang w:eastAsia="en-GB"/>
          </w:rPr>
          <w:t>https://www.sdg16hub.org/topic/sdg-16-survey-initiative-questionnaire</w:t>
        </w:r>
      </w:hyperlink>
    </w:p>
    <w:p w14:paraId="3E91EB75" w14:textId="2A7BD7D8" w:rsidR="00DB5B5C" w:rsidRPr="00AA38C1" w:rsidRDefault="002E32EA" w:rsidP="00AA38C1">
      <w:pPr>
        <w:spacing w:after="0"/>
        <w:rPr>
          <w:rFonts w:eastAsia="Times New Roman" w:cs="Times New Roman"/>
          <w:color w:val="4A4A4A"/>
          <w:sz w:val="21"/>
          <w:szCs w:val="21"/>
          <w:lang w:eastAsia="en-GB"/>
        </w:rPr>
      </w:pPr>
      <w:hyperlink r:id="rId17" w:history="1">
        <w:r w:rsidR="00DB5B5C" w:rsidRPr="00AA38C1">
          <w:rPr>
            <w:rStyle w:val="Hyperlink"/>
            <w:rFonts w:eastAsia="Times New Roman" w:cs="Times New Roman"/>
            <w:sz w:val="21"/>
            <w:szCs w:val="21"/>
            <w:lang w:eastAsia="en-GB"/>
          </w:rPr>
          <w:t>https://www.sdg16hub.org/topic/sdg-16-survey-initiative-implementation-manual</w:t>
        </w:r>
      </w:hyperlink>
      <w:r w:rsidR="00DB5B5C" w:rsidRPr="00AA38C1">
        <w:rPr>
          <w:rFonts w:eastAsia="Times New Roman" w:cs="Times New Roman"/>
          <w:color w:val="4A4A4A"/>
          <w:sz w:val="21"/>
          <w:szCs w:val="21"/>
          <w:lang w:eastAsia="en-GB"/>
        </w:rPr>
        <w:t xml:space="preserve"> </w:t>
      </w:r>
    </w:p>
    <w:p w14:paraId="6C143E40" w14:textId="09F528E9" w:rsidR="003466CD" w:rsidRPr="00AA38C1" w:rsidRDefault="003466CD" w:rsidP="00AA38C1">
      <w:pPr>
        <w:spacing w:after="0"/>
        <w:rPr>
          <w:rFonts w:eastAsia="Times New Roman" w:cs="Times New Roman"/>
          <w:color w:val="4A4A4A"/>
          <w:sz w:val="21"/>
          <w:szCs w:val="21"/>
          <w:lang w:eastAsia="en-GB"/>
        </w:rPr>
      </w:pPr>
    </w:p>
    <w:p w14:paraId="4C9E0DF4" w14:textId="77777777" w:rsidR="003466CD" w:rsidRPr="00AA38C1" w:rsidRDefault="003466CD" w:rsidP="00AA38C1">
      <w:pPr>
        <w:spacing w:after="0"/>
        <w:rPr>
          <w:rFonts w:eastAsia="Times New Roman" w:cs="Times New Roman"/>
          <w:color w:val="4A4A4A"/>
          <w:sz w:val="21"/>
          <w:szCs w:val="21"/>
          <w:lang w:eastAsia="en-GB"/>
        </w:rPr>
      </w:pPr>
      <w:r w:rsidRPr="00AA38C1">
        <w:rPr>
          <w:rFonts w:eastAsia="Times New Roman" w:cs="Times New Roman"/>
          <w:color w:val="4A4A4A"/>
          <w:sz w:val="21"/>
          <w:szCs w:val="21"/>
          <w:lang w:eastAsia="en-GB"/>
        </w:rPr>
        <w:t xml:space="preserve">In 2013, the UNODC through its UNODC-INEGI </w:t>
      </w:r>
      <w:proofErr w:type="spellStart"/>
      <w:r w:rsidRPr="00AA38C1">
        <w:rPr>
          <w:rFonts w:eastAsia="Times New Roman" w:cs="Times New Roman"/>
          <w:color w:val="4A4A4A"/>
          <w:sz w:val="21"/>
          <w:szCs w:val="21"/>
          <w:lang w:eastAsia="en-GB"/>
        </w:rPr>
        <w:t>Center</w:t>
      </w:r>
      <w:proofErr w:type="spellEnd"/>
      <w:r w:rsidRPr="00AA38C1">
        <w:rPr>
          <w:rFonts w:eastAsia="Times New Roman" w:cs="Times New Roman"/>
          <w:color w:val="4A4A4A"/>
          <w:sz w:val="21"/>
          <w:szCs w:val="21"/>
          <w:lang w:eastAsia="en-GB"/>
        </w:rPr>
        <w:t xml:space="preserve"> of Excellence in Statistical Information on Government, Crime, Victimization and Justice (</w:t>
      </w:r>
      <w:proofErr w:type="spellStart"/>
      <w:r w:rsidRPr="00AA38C1">
        <w:rPr>
          <w:rFonts w:eastAsia="Times New Roman" w:cs="Times New Roman"/>
          <w:color w:val="4A4A4A"/>
          <w:sz w:val="21"/>
          <w:szCs w:val="21"/>
          <w:lang w:eastAsia="en-GB"/>
        </w:rPr>
        <w:t>CoE</w:t>
      </w:r>
      <w:proofErr w:type="spellEnd"/>
      <w:r w:rsidRPr="00AA38C1">
        <w:rPr>
          <w:rFonts w:eastAsia="Times New Roman" w:cs="Times New Roman"/>
          <w:color w:val="4A4A4A"/>
          <w:sz w:val="21"/>
          <w:szCs w:val="21"/>
          <w:lang w:eastAsia="en-GB"/>
        </w:rPr>
        <w:t xml:space="preserve">) in Mexico, </w:t>
      </w:r>
      <w:r w:rsidRPr="00AA38C1">
        <w:rPr>
          <w:color w:val="4A4A4A"/>
          <w:sz w:val="21"/>
          <w:szCs w:val="21"/>
        </w:rPr>
        <w:t>created the Latin America and the Caribbean Crime Victimization Survey Initiative (LACSI), a regionally standardized methodology to measure comprehensively victimization, the perception of safety and the performance of authorities in a comparable manner in line with United Nations international standards. LACSI is led by UNODC, and it is supported by the Inter-American Development Bank (IDB), the United Nations Development Programme (UNDP) and the Organization of American States (OAS). The Initiative's Working Group (composed by 14 countries of the LAC region) meets periodically to review and update the main</w:t>
      </w:r>
      <w:r w:rsidRPr="00AA38C1">
        <w:rPr>
          <w:rFonts w:eastAsia="Times New Roman" w:cs="Times New Roman"/>
          <w:color w:val="4A4A4A"/>
          <w:sz w:val="21"/>
          <w:szCs w:val="21"/>
          <w:lang w:eastAsia="en-GB"/>
        </w:rPr>
        <w:t xml:space="preserve"> methodological tool. The meeting minutes, conceptual framework and methodological tools are available at: </w:t>
      </w:r>
      <w:hyperlink r:id="rId18" w:history="1">
        <w:r w:rsidRPr="00AA38C1">
          <w:rPr>
            <w:rStyle w:val="Hyperlink"/>
            <w:rFonts w:eastAsia="Times New Roman" w:cs="Times New Roman"/>
            <w:sz w:val="21"/>
            <w:szCs w:val="21"/>
            <w:lang w:eastAsia="en-GB"/>
          </w:rPr>
          <w:t>https://www.cdeunodc.inegi.org.mx/index.php/lacsi-initiative/</w:t>
        </w:r>
      </w:hyperlink>
    </w:p>
    <w:p w14:paraId="668A16BD" w14:textId="77777777" w:rsidR="003466CD" w:rsidRPr="00AA38C1" w:rsidRDefault="003466CD" w:rsidP="00AA38C1">
      <w:pPr>
        <w:spacing w:after="0"/>
        <w:rPr>
          <w:color w:val="4A4A4A"/>
          <w:sz w:val="21"/>
          <w:szCs w:val="21"/>
        </w:rPr>
      </w:pPr>
      <w:r w:rsidRPr="00AA38C1">
        <w:rPr>
          <w:color w:val="4A4A4A"/>
          <w:sz w:val="21"/>
          <w:szCs w:val="21"/>
        </w:rPr>
        <w:t>https://www.cdeunodc.inegi.org.mx/index.php/questionnaire/</w:t>
      </w:r>
    </w:p>
    <w:p w14:paraId="7F02CB15" w14:textId="77777777" w:rsidR="00DB5B5C" w:rsidRPr="00AA38C1" w:rsidRDefault="00DB5B5C" w:rsidP="00AA38C1">
      <w:pPr>
        <w:spacing w:after="0"/>
        <w:rPr>
          <w:rFonts w:eastAsia="Times New Roman" w:cs="Times New Roman"/>
          <w:color w:val="4A4A4A"/>
          <w:sz w:val="21"/>
          <w:szCs w:val="21"/>
          <w:lang w:eastAsia="en-GB"/>
        </w:rPr>
      </w:pPr>
    </w:p>
    <w:p w14:paraId="2935CDD4" w14:textId="77777777" w:rsidR="00DB5B5C" w:rsidRPr="00AA38C1" w:rsidRDefault="00DB5B5C" w:rsidP="00AA38C1">
      <w:pPr>
        <w:spacing w:after="0"/>
        <w:rPr>
          <w:rFonts w:eastAsia="Times New Roman" w:cs="Times New Roman"/>
          <w:color w:val="4A4A4A"/>
          <w:sz w:val="21"/>
          <w:szCs w:val="21"/>
          <w:lang w:eastAsia="en-GB"/>
        </w:rPr>
      </w:pPr>
      <w:r w:rsidRPr="00AA38C1">
        <w:rPr>
          <w:rFonts w:eastAsia="Times New Roman" w:cs="Times New Roman"/>
          <w:color w:val="4A4A4A"/>
          <w:sz w:val="21"/>
          <w:szCs w:val="21"/>
          <w:lang w:eastAsia="en-GB"/>
        </w:rPr>
        <w:t xml:space="preserve">In 2010, the United Nations Office on Drugs and Crime (UNODC) and the United Nations Economic Commission for Europe (UNODC-UNECE) published a Manual on Victimization Surveys that provides technical guidance on the implementation of such surveys, </w:t>
      </w:r>
      <w:proofErr w:type="gramStart"/>
      <w:r w:rsidRPr="00AA38C1">
        <w:rPr>
          <w:rFonts w:eastAsia="Times New Roman" w:cs="Times New Roman"/>
          <w:color w:val="4A4A4A"/>
          <w:sz w:val="21"/>
          <w:szCs w:val="21"/>
          <w:lang w:eastAsia="en-GB"/>
        </w:rPr>
        <w:t>on the basis of</w:t>
      </w:r>
      <w:proofErr w:type="gramEnd"/>
      <w:r w:rsidRPr="00AA38C1">
        <w:rPr>
          <w:rFonts w:eastAsia="Times New Roman" w:cs="Times New Roman"/>
          <w:color w:val="4A4A4A"/>
          <w:sz w:val="21"/>
          <w:szCs w:val="21"/>
          <w:lang w:eastAsia="en-GB"/>
        </w:rPr>
        <w:t xml:space="preserve"> good practices developed at the country-level. The UNODC-UNECE Manual on Victimization Surveys (2010) is available at: </w:t>
      </w:r>
      <w:hyperlink r:id="rId19" w:history="1">
        <w:r w:rsidRPr="00AA38C1">
          <w:rPr>
            <w:rStyle w:val="Hyperlink"/>
          </w:rPr>
          <w:t>https://www.unodc.org/unodc/en/data-and-analysis/Manual-on-victim-surveys.html</w:t>
        </w:r>
      </w:hyperlink>
      <w:r w:rsidRPr="00AA38C1">
        <w:t xml:space="preserve"> </w:t>
      </w:r>
    </w:p>
    <w:p w14:paraId="7E09D2B1" w14:textId="77777777" w:rsidR="00DB5B5C" w:rsidRPr="00AA38C1" w:rsidRDefault="00DB5B5C" w:rsidP="00AA38C1">
      <w:pPr>
        <w:pStyle w:val="MText"/>
        <w:shd w:val="clear" w:color="auto" w:fill="auto"/>
      </w:pPr>
    </w:p>
    <w:p w14:paraId="494C36E8" w14:textId="22C3CD05" w:rsidR="00E1050F" w:rsidRPr="00AA38C1" w:rsidRDefault="00576CFA" w:rsidP="00AA38C1">
      <w:pPr>
        <w:pStyle w:val="MHeader2"/>
        <w:shd w:val="clear" w:color="auto" w:fill="auto"/>
      </w:pPr>
      <w:r w:rsidRPr="00AA38C1">
        <w:t xml:space="preserve">4.i. Quality management </w:t>
      </w:r>
      <w:r>
        <w:rPr>
          <w:color w:val="B4B4B4"/>
          <w:sz w:val="20"/>
        </w:rPr>
        <w:t>(QUALITY_MGMNT)</w:t>
      </w:r>
    </w:p>
    <w:p w14:paraId="5484B16D" w14:textId="77777777" w:rsidR="00EC2915" w:rsidRPr="00AA38C1" w:rsidRDefault="00EC2915" w:rsidP="00AA38C1">
      <w:pPr>
        <w:pStyle w:val="MText"/>
        <w:shd w:val="clear" w:color="auto" w:fill="auto"/>
      </w:pPr>
    </w:p>
    <w:p w14:paraId="47D11F6E" w14:textId="77777777" w:rsidR="00316114" w:rsidRPr="00AA38C1" w:rsidRDefault="00316114" w:rsidP="00AA38C1">
      <w:pPr>
        <w:pStyle w:val="MText"/>
        <w:shd w:val="clear" w:color="auto" w:fill="auto"/>
      </w:pPr>
      <w:r w:rsidRPr="00AA38C1">
        <w:lastRenderedPageBreak/>
        <w:t>The United Nations Office on Drugs and Crime (UNODC) has a statistical section with dedicated staff to support the data collection through technical assistance, collating and verifying the received data and continuously improve data collection mechanisms including guidelines.</w:t>
      </w:r>
    </w:p>
    <w:p w14:paraId="185CC9CA" w14:textId="77777777" w:rsidR="00316114" w:rsidRPr="00AA38C1" w:rsidRDefault="00316114" w:rsidP="00AA38C1">
      <w:pPr>
        <w:pStyle w:val="MText"/>
        <w:shd w:val="clear" w:color="auto" w:fill="auto"/>
      </w:pPr>
    </w:p>
    <w:p w14:paraId="17B979CA" w14:textId="449C0153" w:rsidR="00E1050F" w:rsidRPr="00AA38C1" w:rsidRDefault="00E1050F" w:rsidP="00AA38C1">
      <w:pPr>
        <w:pStyle w:val="MHeader2"/>
        <w:shd w:val="clear" w:color="auto" w:fill="auto"/>
      </w:pPr>
      <w:r w:rsidRPr="00AA38C1">
        <w:t xml:space="preserve">4.j Quality assurance </w:t>
      </w:r>
      <w:r>
        <w:rPr>
          <w:color w:val="B4B4B4"/>
          <w:sz w:val="20"/>
        </w:rPr>
        <w:t>(QUALITY_ASSURE)</w:t>
      </w:r>
    </w:p>
    <w:p w14:paraId="06900B51" w14:textId="586C5D7C" w:rsidR="00CC5CC6" w:rsidRPr="00AA38C1" w:rsidRDefault="00CC5CC6" w:rsidP="00AA38C1">
      <w:pPr>
        <w:pStyle w:val="MText"/>
        <w:shd w:val="clear" w:color="auto" w:fill="auto"/>
      </w:pPr>
      <w:r w:rsidRPr="00AA38C1">
        <w:t>It is recommended that National Statistics Offices (NSOs) serve as the main contact for compiling and assuring the quality of the necessary data to report on SDG 16.1.3, in close coordination with other relevant bodies in the country. Automated and substantive validation procedures are in place when data are processed by custodian agencies to assess their consistency and compliance with standards.</w:t>
      </w:r>
    </w:p>
    <w:p w14:paraId="49DC30E4" w14:textId="77777777" w:rsidR="00CC5CC6" w:rsidRPr="00AA38C1" w:rsidRDefault="00CC5CC6" w:rsidP="00AA38C1">
      <w:pPr>
        <w:pStyle w:val="MText"/>
        <w:shd w:val="clear" w:color="auto" w:fill="auto"/>
      </w:pPr>
    </w:p>
    <w:p w14:paraId="34ADD322" w14:textId="1A21C057" w:rsidR="00E1050F" w:rsidRPr="00AA38C1" w:rsidRDefault="00576CFA" w:rsidP="00AA38C1">
      <w:pPr>
        <w:pStyle w:val="MHeader2"/>
        <w:shd w:val="clear" w:color="auto" w:fill="auto"/>
      </w:pPr>
      <w:r w:rsidRPr="00AA38C1">
        <w:t xml:space="preserve">4.k Quality assessment </w:t>
      </w:r>
      <w:r>
        <w:rPr>
          <w:color w:val="B4B4B4"/>
          <w:sz w:val="20"/>
        </w:rPr>
        <w:t>(QUALITY_ASSMNT)</w:t>
      </w:r>
    </w:p>
    <w:p w14:paraId="326EB0AB" w14:textId="400292B6" w:rsidR="00576CFA" w:rsidRPr="00AA38C1" w:rsidRDefault="0024081F" w:rsidP="00AA38C1">
      <w:pPr>
        <w:pStyle w:val="MText"/>
        <w:shd w:val="clear" w:color="auto" w:fill="auto"/>
      </w:pPr>
      <w:r w:rsidRPr="00AA38C1">
        <w:rPr>
          <w:rFonts w:cstheme="minorHAnsi"/>
        </w:rPr>
        <w:t>See section 4.d. Validation.</w:t>
      </w:r>
    </w:p>
    <w:p w14:paraId="5B7C52CE" w14:textId="77777777" w:rsidR="00576CFA" w:rsidRPr="00AA38C1" w:rsidRDefault="00576CFA" w:rsidP="00AA38C1">
      <w:pPr>
        <w:pStyle w:val="MText"/>
        <w:shd w:val="clear" w:color="auto" w:fill="auto"/>
      </w:pPr>
    </w:p>
    <w:p w14:paraId="4CD8F3EF" w14:textId="1F637E18" w:rsidR="00F719A8" w:rsidRPr="00AA38C1" w:rsidRDefault="00576CFA" w:rsidP="00AA38C1">
      <w:pPr>
        <w:pStyle w:val="MHeader"/>
        <w:shd w:val="clear" w:color="auto" w:fill="auto"/>
        <w:spacing w:after="100"/>
      </w:pPr>
      <w:r w:rsidRPr="00AA38C1">
        <w:t xml:space="preserve">5. Data availability and disaggregation </w:t>
      </w:r>
      <w:r>
        <w:rPr>
          <w:color w:val="B4B4B4"/>
          <w:sz w:val="20"/>
        </w:rPr>
        <w:t>(COVERAGE)</w:t>
      </w:r>
    </w:p>
    <w:p w14:paraId="464A8CCF" w14:textId="5C05F524" w:rsidR="00576CFA" w:rsidRPr="00AA38C1" w:rsidRDefault="00D51E7C" w:rsidP="00AA38C1">
      <w:pPr>
        <w:pStyle w:val="MText"/>
        <w:shd w:val="clear" w:color="auto" w:fill="auto"/>
        <w:rPr>
          <w:b/>
          <w:bCs/>
        </w:rPr>
      </w:pPr>
      <w:r w:rsidRPr="00AA38C1">
        <w:rPr>
          <w:b/>
          <w:bCs/>
        </w:rPr>
        <w:t>Data availability:</w:t>
      </w:r>
    </w:p>
    <w:p w14:paraId="4ED90502" w14:textId="0B4106E5" w:rsidR="00D00008" w:rsidRPr="00AA38C1" w:rsidRDefault="00D00008" w:rsidP="00AA38C1">
      <w:r w:rsidRPr="00AA38C1">
        <w:rPr>
          <w:rFonts w:eastAsia="Times New Roman" w:cs="Times New Roman"/>
          <w:color w:val="4A4A4A"/>
          <w:sz w:val="21"/>
          <w:szCs w:val="21"/>
          <w:lang w:eastAsia="en-GB"/>
        </w:rPr>
        <w:t>While several countries, especially in the Americas</w:t>
      </w:r>
      <w:r w:rsidR="002C3292" w:rsidRPr="00AA38C1">
        <w:rPr>
          <w:rFonts w:eastAsia="Times New Roman" w:cs="Times New Roman"/>
          <w:color w:val="4A4A4A"/>
          <w:sz w:val="21"/>
          <w:szCs w:val="21"/>
          <w:lang w:eastAsia="en-GB"/>
        </w:rPr>
        <w:t xml:space="preserve"> </w:t>
      </w:r>
      <w:r w:rsidR="002C3292" w:rsidRPr="00AA38C1">
        <w:t>under the LACSI methodology</w:t>
      </w:r>
      <w:r w:rsidRPr="00AA38C1">
        <w:rPr>
          <w:rFonts w:eastAsia="Times New Roman" w:cs="Times New Roman"/>
          <w:color w:val="4A4A4A"/>
          <w:sz w:val="21"/>
          <w:szCs w:val="21"/>
          <w:lang w:eastAsia="en-GB"/>
        </w:rPr>
        <w:t>, have implemented national victimization surveys</w:t>
      </w:r>
      <w:r w:rsidR="008B4E6A" w:rsidRPr="00AA38C1">
        <w:rPr>
          <w:rStyle w:val="FootnoteReference"/>
        </w:rPr>
        <w:footnoteReference w:id="8"/>
      </w:r>
      <w:r w:rsidRPr="00AA38C1">
        <w:rPr>
          <w:rFonts w:eastAsia="Times New Roman" w:cs="Times New Roman"/>
          <w:color w:val="4A4A4A"/>
          <w:sz w:val="21"/>
          <w:szCs w:val="21"/>
          <w:lang w:eastAsia="en-GB"/>
        </w:rPr>
        <w:t xml:space="preserve">, at the global level, there continues to be limited availability of survey-based data for measuring physical, </w:t>
      </w:r>
      <w:proofErr w:type="gramStart"/>
      <w:r w:rsidRPr="00AA38C1">
        <w:rPr>
          <w:rFonts w:eastAsia="Times New Roman" w:cs="Times New Roman"/>
          <w:color w:val="4A4A4A"/>
          <w:sz w:val="21"/>
          <w:szCs w:val="21"/>
          <w:lang w:eastAsia="en-GB"/>
        </w:rPr>
        <w:t>psychological</w:t>
      </w:r>
      <w:proofErr w:type="gramEnd"/>
      <w:r w:rsidRPr="00AA38C1">
        <w:rPr>
          <w:rFonts w:eastAsia="Times New Roman" w:cs="Times New Roman"/>
          <w:color w:val="4A4A4A"/>
          <w:sz w:val="21"/>
          <w:szCs w:val="21"/>
          <w:lang w:eastAsia="en-GB"/>
        </w:rPr>
        <w:t xml:space="preserve"> and sexual violence prevalence.</w:t>
      </w:r>
    </w:p>
    <w:p w14:paraId="76A1F337" w14:textId="2B8CA7F8" w:rsidR="00D00008" w:rsidRPr="00AA38C1" w:rsidRDefault="00D00008" w:rsidP="00AA38C1">
      <w:pPr>
        <w:spacing w:after="0"/>
        <w:rPr>
          <w:rFonts w:eastAsia="Times New Roman" w:cstheme="minorHAnsi"/>
          <w:color w:val="4A4A4A"/>
          <w:sz w:val="21"/>
          <w:szCs w:val="21"/>
          <w:lang w:eastAsia="en-GB"/>
        </w:rPr>
      </w:pPr>
      <w:r w:rsidRPr="00AA38C1">
        <w:rPr>
          <w:rFonts w:eastAsia="Times New Roman" w:cs="Times New Roman"/>
          <w:color w:val="4A4A4A"/>
          <w:sz w:val="21"/>
          <w:szCs w:val="21"/>
          <w:lang w:eastAsia="en-GB"/>
        </w:rPr>
        <w:t>For this reason, UNODC partnered with UNDP and OHCHR to</w:t>
      </w:r>
      <w:r w:rsidRPr="00AA38C1">
        <w:t xml:space="preserve"> </w:t>
      </w:r>
      <w:r w:rsidRPr="00AA38C1">
        <w:rPr>
          <w:rFonts w:eastAsia="Times New Roman" w:cstheme="minorHAnsi"/>
          <w:color w:val="4A4A4A"/>
          <w:sz w:val="21"/>
          <w:szCs w:val="21"/>
          <w:lang w:eastAsia="en-GB"/>
        </w:rPr>
        <w:t>develop the internationally standardized and tested SDG 16 Survey questionnaire and the accompanying Implementation Manual, which countries can use for collecting data on 11 survey-based indicators under Goal 16 as well as two survey-based indicators under Goal 11.</w:t>
      </w:r>
    </w:p>
    <w:p w14:paraId="64601DC7" w14:textId="79C30157" w:rsidR="00D00008" w:rsidRPr="00AA38C1" w:rsidRDefault="00D00008" w:rsidP="00AA38C1">
      <w:pPr>
        <w:spacing w:after="0"/>
        <w:rPr>
          <w:rFonts w:eastAsia="Times New Roman" w:cs="Times New Roman"/>
          <w:color w:val="4A4A4A"/>
          <w:sz w:val="21"/>
          <w:szCs w:val="21"/>
          <w:lang w:eastAsia="en-GB"/>
        </w:rPr>
      </w:pPr>
    </w:p>
    <w:p w14:paraId="3BA67187" w14:textId="6D4938F9" w:rsidR="001A412A" w:rsidRPr="00AA38C1" w:rsidRDefault="001A412A" w:rsidP="00AA38C1">
      <w:pPr>
        <w:spacing w:after="0"/>
        <w:rPr>
          <w:rFonts w:eastAsia="Times New Roman" w:cstheme="minorHAnsi"/>
          <w:color w:val="4A4A4A"/>
          <w:sz w:val="21"/>
          <w:szCs w:val="21"/>
          <w:lang w:eastAsia="en-GB"/>
        </w:rPr>
      </w:pPr>
      <w:r w:rsidRPr="00AA38C1">
        <w:rPr>
          <w:rFonts w:eastAsia="Times New Roman" w:cstheme="minorHAnsi"/>
          <w:color w:val="4A4A4A"/>
          <w:sz w:val="21"/>
          <w:szCs w:val="21"/>
          <w:lang w:eastAsia="en-GB"/>
        </w:rPr>
        <w:t>Another important regional standard is the Latin America and the Caribbean Crime Victimization Survey Initiative (LACSI), which countries can use to measure 4 survey-based indicators under Goal 16 including indicator 16.1.3, as well as the survey-based indicator in Goal 11. LACSI goes beyond measuring SDG 2030 survey-based indicators and promotes the measurement of a wide range of dimensions to be measured in terms of safety and victimization that can be of use for policy makers and countries to</w:t>
      </w:r>
      <w:r w:rsidR="004D1DB2" w:rsidRPr="00AA38C1">
        <w:rPr>
          <w:rFonts w:eastAsia="Times New Roman" w:cstheme="minorHAnsi"/>
          <w:color w:val="4A4A4A"/>
          <w:sz w:val="21"/>
          <w:szCs w:val="21"/>
          <w:lang w:eastAsia="en-GB"/>
        </w:rPr>
        <w:t xml:space="preserve"> better</w:t>
      </w:r>
      <w:r w:rsidRPr="00AA38C1">
        <w:rPr>
          <w:rFonts w:eastAsia="Times New Roman" w:cstheme="minorHAnsi"/>
          <w:color w:val="4A4A4A"/>
          <w:sz w:val="21"/>
          <w:szCs w:val="21"/>
          <w:lang w:eastAsia="en-GB"/>
        </w:rPr>
        <w:t xml:space="preserve"> understand </w:t>
      </w:r>
      <w:proofErr w:type="gramStart"/>
      <w:r w:rsidRPr="00AA38C1">
        <w:rPr>
          <w:rFonts w:eastAsia="Times New Roman" w:cstheme="minorHAnsi"/>
          <w:color w:val="4A4A4A"/>
          <w:sz w:val="21"/>
          <w:szCs w:val="21"/>
          <w:lang w:eastAsia="en-GB"/>
        </w:rPr>
        <w:t>crime .</w:t>
      </w:r>
      <w:proofErr w:type="gramEnd"/>
      <w:r w:rsidR="007E2B3C" w:rsidRPr="00AA38C1">
        <w:rPr>
          <w:rStyle w:val="FootnoteReference"/>
          <w:rFonts w:eastAsia="Times New Roman" w:cstheme="minorHAnsi"/>
          <w:color w:val="4A4A4A"/>
          <w:sz w:val="21"/>
          <w:szCs w:val="21"/>
          <w:lang w:eastAsia="en-GB"/>
        </w:rPr>
        <w:footnoteReference w:id="9"/>
      </w:r>
    </w:p>
    <w:p w14:paraId="2D0542F7" w14:textId="3DE6BFAB" w:rsidR="00D51E7C" w:rsidRPr="00AA38C1" w:rsidRDefault="00D51E7C" w:rsidP="00AA38C1">
      <w:pPr>
        <w:pStyle w:val="MText"/>
        <w:shd w:val="clear" w:color="auto" w:fill="auto"/>
      </w:pPr>
    </w:p>
    <w:p w14:paraId="5853D6F7" w14:textId="55BD6F4E" w:rsidR="00D51E7C" w:rsidRPr="00AA38C1" w:rsidRDefault="00D51E7C" w:rsidP="00AA38C1">
      <w:pPr>
        <w:pStyle w:val="MText"/>
        <w:shd w:val="clear" w:color="auto" w:fill="auto"/>
        <w:rPr>
          <w:b/>
          <w:bCs/>
        </w:rPr>
      </w:pPr>
      <w:r w:rsidRPr="00AA38C1">
        <w:rPr>
          <w:b/>
          <w:bCs/>
        </w:rPr>
        <w:t>Time series:</w:t>
      </w:r>
    </w:p>
    <w:p w14:paraId="74B155E7" w14:textId="6DCE6B9B" w:rsidR="000E28BB" w:rsidRPr="00AA38C1" w:rsidRDefault="000E28BB" w:rsidP="00AA38C1">
      <w:pPr>
        <w:spacing w:after="0"/>
        <w:rPr>
          <w:rFonts w:eastAsia="Times New Roman" w:cs="Times New Roman"/>
          <w:color w:val="4A4A4A"/>
          <w:sz w:val="21"/>
          <w:szCs w:val="21"/>
          <w:lang w:eastAsia="en-GB"/>
        </w:rPr>
      </w:pPr>
      <w:r w:rsidRPr="00AA38C1">
        <w:rPr>
          <w:rFonts w:eastAsia="Times New Roman" w:cstheme="minorHAnsi"/>
          <w:color w:val="4A4A4A"/>
          <w:sz w:val="21"/>
          <w:szCs w:val="21"/>
          <w:lang w:eastAsia="en-GB"/>
        </w:rPr>
        <w:t>The indicator has recently been included into the annual United Nations Crime Trends Survey (UN-CTS, the regular data collection used by UNODC to collect data from UN Member States. It is expected that countries will gradually report on this indicator as the methodological guidance is disseminated and relevant items are included in national surveys.</w:t>
      </w:r>
    </w:p>
    <w:p w14:paraId="760C013A" w14:textId="4597FCBD" w:rsidR="00D51E7C" w:rsidRPr="00AA38C1" w:rsidRDefault="00D51E7C" w:rsidP="00AA38C1">
      <w:pPr>
        <w:pStyle w:val="MText"/>
        <w:shd w:val="clear" w:color="auto" w:fill="auto"/>
      </w:pPr>
    </w:p>
    <w:p w14:paraId="72C7C370" w14:textId="7966F860" w:rsidR="00D51E7C" w:rsidRPr="00AA38C1" w:rsidRDefault="00D51E7C" w:rsidP="00AA38C1">
      <w:pPr>
        <w:pStyle w:val="MText"/>
        <w:shd w:val="clear" w:color="auto" w:fill="auto"/>
        <w:rPr>
          <w:b/>
          <w:bCs/>
        </w:rPr>
      </w:pPr>
      <w:r w:rsidRPr="00AA38C1">
        <w:rPr>
          <w:b/>
          <w:bCs/>
        </w:rPr>
        <w:t>Disaggregation:</w:t>
      </w:r>
    </w:p>
    <w:p w14:paraId="69CDD725" w14:textId="17099D05" w:rsidR="00A53BE3" w:rsidRPr="00AA38C1" w:rsidRDefault="00A53BE3" w:rsidP="00AA38C1">
      <w:pPr>
        <w:spacing w:after="0"/>
        <w:rPr>
          <w:rFonts w:eastAsia="Times New Roman" w:cs="Times New Roman"/>
          <w:color w:val="4A4A4A"/>
          <w:sz w:val="21"/>
          <w:szCs w:val="21"/>
          <w:lang w:eastAsia="en-GB"/>
        </w:rPr>
      </w:pPr>
      <w:r w:rsidRPr="00AA38C1">
        <w:rPr>
          <w:rFonts w:eastAsia="Times New Roman" w:cs="Times New Roman"/>
          <w:color w:val="4A4A4A"/>
          <w:sz w:val="21"/>
          <w:szCs w:val="21"/>
          <w:lang w:eastAsia="en-GB"/>
        </w:rPr>
        <w:lastRenderedPageBreak/>
        <w:t>Type of crime</w:t>
      </w:r>
    </w:p>
    <w:p w14:paraId="633B24DF" w14:textId="01E62FF2" w:rsidR="00EF60F3" w:rsidRPr="00AA38C1" w:rsidRDefault="00A53BE3" w:rsidP="00AA38C1">
      <w:pPr>
        <w:spacing w:after="0"/>
        <w:rPr>
          <w:rFonts w:eastAsia="Times New Roman" w:cs="Times New Roman"/>
          <w:color w:val="4A4A4A"/>
          <w:sz w:val="21"/>
          <w:szCs w:val="21"/>
          <w:lang w:eastAsia="en-GB"/>
        </w:rPr>
      </w:pPr>
      <w:r w:rsidRPr="00AA38C1">
        <w:rPr>
          <w:rFonts w:eastAsia="Times New Roman" w:cs="Times New Roman"/>
          <w:color w:val="4A4A4A"/>
          <w:sz w:val="21"/>
          <w:szCs w:val="21"/>
          <w:lang w:eastAsia="en-GB"/>
        </w:rPr>
        <w:t>S</w:t>
      </w:r>
      <w:r w:rsidR="00EF60F3" w:rsidRPr="00AA38C1">
        <w:rPr>
          <w:rFonts w:eastAsia="Times New Roman" w:cs="Times New Roman"/>
          <w:color w:val="4A4A4A"/>
          <w:sz w:val="21"/>
          <w:szCs w:val="21"/>
          <w:lang w:eastAsia="en-GB"/>
        </w:rPr>
        <w:t>ex and age</w:t>
      </w:r>
    </w:p>
    <w:p w14:paraId="6F026570" w14:textId="77777777" w:rsidR="00EF60F3" w:rsidRPr="00AA38C1" w:rsidRDefault="00EF60F3" w:rsidP="00AA38C1">
      <w:pPr>
        <w:spacing w:after="0"/>
        <w:rPr>
          <w:rFonts w:eastAsia="Times New Roman" w:cs="Times New Roman"/>
          <w:color w:val="4A4A4A"/>
          <w:sz w:val="21"/>
          <w:szCs w:val="21"/>
          <w:lang w:eastAsia="en-GB"/>
        </w:rPr>
      </w:pPr>
      <w:r w:rsidRPr="00AA38C1">
        <w:rPr>
          <w:rFonts w:eastAsia="Times New Roman" w:cs="Times New Roman"/>
          <w:color w:val="4A4A4A"/>
          <w:sz w:val="21"/>
          <w:szCs w:val="21"/>
          <w:lang w:eastAsia="en-GB"/>
        </w:rPr>
        <w:t>Income level</w:t>
      </w:r>
    </w:p>
    <w:p w14:paraId="49FA5F24" w14:textId="269A9F93" w:rsidR="00EF60F3" w:rsidRPr="00AA38C1" w:rsidRDefault="00EF60F3" w:rsidP="00AA38C1">
      <w:pPr>
        <w:spacing w:after="0"/>
        <w:rPr>
          <w:rFonts w:eastAsia="Times New Roman" w:cs="Times New Roman"/>
          <w:color w:val="4A4A4A"/>
          <w:sz w:val="21"/>
          <w:szCs w:val="21"/>
          <w:lang w:eastAsia="en-GB"/>
        </w:rPr>
      </w:pPr>
      <w:r w:rsidRPr="00AA38C1">
        <w:rPr>
          <w:rFonts w:eastAsia="Times New Roman" w:cs="Times New Roman"/>
          <w:color w:val="4A4A4A"/>
          <w:sz w:val="21"/>
          <w:szCs w:val="21"/>
          <w:lang w:eastAsia="en-GB"/>
        </w:rPr>
        <w:t>Education</w:t>
      </w:r>
      <w:r w:rsidR="00B35BD7" w:rsidRPr="00AA38C1">
        <w:rPr>
          <w:rFonts w:eastAsia="Times New Roman" w:cs="Times New Roman"/>
          <w:color w:val="4A4A4A"/>
          <w:sz w:val="21"/>
          <w:szCs w:val="21"/>
          <w:lang w:eastAsia="en-GB"/>
        </w:rPr>
        <w:t>al attainment</w:t>
      </w:r>
    </w:p>
    <w:p w14:paraId="42E8CA56" w14:textId="04C7D18C" w:rsidR="00D51E7C" w:rsidRPr="00AA38C1" w:rsidRDefault="00D9009B" w:rsidP="00AA38C1">
      <w:pPr>
        <w:pStyle w:val="MText"/>
        <w:shd w:val="clear" w:color="auto" w:fill="auto"/>
      </w:pPr>
      <w:r w:rsidRPr="00AA38C1">
        <w:t xml:space="preserve">Victim-perpetrator relationship </w:t>
      </w:r>
      <w:r w:rsidR="00F7164A" w:rsidRPr="00AA38C1">
        <w:t>(</w:t>
      </w:r>
      <w:r w:rsidR="00D34AD6" w:rsidRPr="00AA38C1">
        <w:t>current or former intimate partner, other family member, work colleague, school peer, other</w:t>
      </w:r>
      <w:r w:rsidR="00F7164A" w:rsidRPr="00AA38C1">
        <w:t>).</w:t>
      </w:r>
    </w:p>
    <w:p w14:paraId="10F6AFD1" w14:textId="5D17B842" w:rsidR="001114A9" w:rsidRPr="00AA38C1" w:rsidRDefault="001114A9" w:rsidP="00AA38C1">
      <w:pPr>
        <w:pStyle w:val="MText"/>
        <w:shd w:val="clear" w:color="auto" w:fill="auto"/>
      </w:pPr>
      <w:r w:rsidRPr="00AA38C1">
        <w:rPr>
          <w:rFonts w:cstheme="minorHAnsi"/>
        </w:rPr>
        <w:t xml:space="preserve">When the proposed module on physical, </w:t>
      </w:r>
      <w:proofErr w:type="gramStart"/>
      <w:r w:rsidRPr="00AA38C1">
        <w:rPr>
          <w:rFonts w:cstheme="minorHAnsi"/>
        </w:rPr>
        <w:t>psychological</w:t>
      </w:r>
      <w:proofErr w:type="gramEnd"/>
      <w:r w:rsidRPr="00AA38C1">
        <w:rPr>
          <w:rFonts w:cstheme="minorHAnsi"/>
        </w:rPr>
        <w:t xml:space="preserve"> and sexual violence is part of a larger population survey, relevant </w:t>
      </w:r>
      <w:proofErr w:type="spellStart"/>
      <w:r w:rsidRPr="00AA38C1">
        <w:rPr>
          <w:rFonts w:cstheme="minorHAnsi"/>
        </w:rPr>
        <w:t>disaggregations</w:t>
      </w:r>
      <w:proofErr w:type="spellEnd"/>
      <w:r w:rsidRPr="00AA38C1">
        <w:rPr>
          <w:rFonts w:cstheme="minorHAnsi"/>
        </w:rPr>
        <w:t xml:space="preserve"> (e.g., sex, age, etc.) may not need to be included in the module since they are typically part of large socio-economic surveys.</w:t>
      </w:r>
      <w:r w:rsidR="00D9009B" w:rsidRPr="00AA38C1">
        <w:rPr>
          <w:rFonts w:cstheme="minorHAnsi"/>
        </w:rPr>
        <w:t xml:space="preserve"> In contrast, </w:t>
      </w:r>
      <w:proofErr w:type="spellStart"/>
      <w:r w:rsidR="00D9009B" w:rsidRPr="00AA38C1">
        <w:rPr>
          <w:rFonts w:cstheme="minorHAnsi"/>
        </w:rPr>
        <w:t>disaggregations</w:t>
      </w:r>
      <w:proofErr w:type="spellEnd"/>
      <w:r w:rsidR="00D9009B" w:rsidRPr="00AA38C1">
        <w:rPr>
          <w:rFonts w:cstheme="minorHAnsi"/>
        </w:rPr>
        <w:t xml:space="preserve"> by </w:t>
      </w:r>
      <w:r w:rsidR="00A53BE3" w:rsidRPr="00AA38C1">
        <w:rPr>
          <w:rFonts w:cstheme="minorHAnsi"/>
        </w:rPr>
        <w:t xml:space="preserve">type of crime and </w:t>
      </w:r>
      <w:r w:rsidR="00D9009B" w:rsidRPr="00AA38C1">
        <w:rPr>
          <w:rFonts w:cstheme="minorHAnsi"/>
        </w:rPr>
        <w:t>victim-perpetrator relationship need to be included in the question module itself.</w:t>
      </w:r>
      <w:r w:rsidR="0056150D" w:rsidRPr="00AA38C1">
        <w:rPr>
          <w:rStyle w:val="FootnoteReference"/>
          <w:rFonts w:cstheme="minorHAnsi"/>
        </w:rPr>
        <w:footnoteReference w:id="10"/>
      </w:r>
    </w:p>
    <w:p w14:paraId="6AD6EF77" w14:textId="77777777" w:rsidR="001114A9" w:rsidRPr="00AA38C1" w:rsidRDefault="001114A9" w:rsidP="00AA38C1">
      <w:pPr>
        <w:pStyle w:val="MText"/>
        <w:shd w:val="clear" w:color="auto" w:fill="auto"/>
      </w:pPr>
    </w:p>
    <w:p w14:paraId="33CAB7BE" w14:textId="577DAFD9" w:rsidR="00EC2915" w:rsidRPr="00AA38C1" w:rsidRDefault="00B31E2C" w:rsidP="00AA38C1">
      <w:pPr>
        <w:pStyle w:val="MHeader"/>
        <w:shd w:val="clear" w:color="auto" w:fill="auto"/>
        <w:spacing w:after="100"/>
      </w:pPr>
      <w:r w:rsidRPr="00AA38C1">
        <w:t xml:space="preserve">6. Comparability / deviation from international standards </w:t>
      </w:r>
      <w:r>
        <w:rPr>
          <w:color w:val="B4B4B4"/>
          <w:sz w:val="20"/>
        </w:rPr>
        <w:t>(COMPARABILITY)</w:t>
      </w:r>
    </w:p>
    <w:p w14:paraId="3595E072" w14:textId="58637A19" w:rsidR="00D51E7C" w:rsidRPr="00AA38C1" w:rsidRDefault="00D51E7C" w:rsidP="00AA38C1">
      <w:pPr>
        <w:pStyle w:val="MText"/>
        <w:shd w:val="clear" w:color="auto" w:fill="auto"/>
        <w:rPr>
          <w:b/>
          <w:bCs/>
        </w:rPr>
      </w:pPr>
      <w:r w:rsidRPr="00AA38C1">
        <w:rPr>
          <w:b/>
          <w:bCs/>
        </w:rPr>
        <w:t>Sources of discrepancies:</w:t>
      </w:r>
    </w:p>
    <w:p w14:paraId="331F470B" w14:textId="77777777" w:rsidR="00E76E96" w:rsidRPr="00AA38C1" w:rsidRDefault="00E76E96" w:rsidP="00AA38C1">
      <w:pPr>
        <w:spacing w:after="0"/>
        <w:rPr>
          <w:rFonts w:eastAsia="Times New Roman" w:cstheme="minorHAnsi"/>
          <w:color w:val="4A4A4A"/>
          <w:sz w:val="21"/>
          <w:szCs w:val="21"/>
          <w:lang w:eastAsia="en-GB"/>
        </w:rPr>
      </w:pPr>
      <w:r w:rsidRPr="00AA38C1">
        <w:rPr>
          <w:rFonts w:eastAsia="Times New Roman" w:cstheme="minorHAnsi"/>
          <w:color w:val="4A4A4A"/>
          <w:sz w:val="21"/>
          <w:szCs w:val="21"/>
          <w:lang w:eastAsia="en-GB"/>
        </w:rPr>
        <w:t>Data for this indicator are based on a set of standardised survey questions. If data from more than one survey are available for the same country, discrepancies may be due to different wording of the questions, different structure of the questionnaire, different survey methods and operations, different sample design and sample size. As a rule, data from national surveys complying with recommended standards are used, when available.</w:t>
      </w:r>
    </w:p>
    <w:p w14:paraId="5AB6DD91" w14:textId="77777777" w:rsidR="00F719A8" w:rsidRPr="00AA38C1" w:rsidRDefault="00F719A8" w:rsidP="00AA38C1">
      <w:pPr>
        <w:pStyle w:val="MText"/>
        <w:shd w:val="clear" w:color="auto" w:fill="auto"/>
      </w:pPr>
    </w:p>
    <w:p w14:paraId="76DF099C" w14:textId="703C09F1" w:rsidR="00382CF3" w:rsidRPr="00AA38C1" w:rsidRDefault="00576CFA" w:rsidP="00AA38C1">
      <w:pPr>
        <w:pStyle w:val="MHeader"/>
        <w:shd w:val="clear" w:color="auto" w:fill="auto"/>
        <w:spacing w:after="100"/>
      </w:pPr>
      <w:r w:rsidRPr="00AA38C1">
        <w:t xml:space="preserve">7. References and Documentation </w:t>
      </w:r>
      <w:r>
        <w:rPr>
          <w:color w:val="B4B4B4"/>
          <w:sz w:val="20"/>
        </w:rPr>
        <w:t>(OTHER_DOC)</w:t>
      </w:r>
    </w:p>
    <w:p w14:paraId="7BFA141F" w14:textId="77777777" w:rsidR="00CA14C1" w:rsidRPr="008447B7" w:rsidRDefault="00CA14C1" w:rsidP="00AA38C1">
      <w:pPr>
        <w:spacing w:after="0"/>
        <w:rPr>
          <w:rFonts w:eastAsia="Times New Roman" w:cs="Times New Roman"/>
          <w:color w:val="4A4A4A"/>
          <w:sz w:val="21"/>
          <w:szCs w:val="21"/>
          <w:lang w:val="fr-FR" w:eastAsia="en-GB"/>
        </w:rPr>
      </w:pPr>
      <w:r w:rsidRPr="00AA38C1">
        <w:rPr>
          <w:rFonts w:eastAsia="Times New Roman" w:cs="Times New Roman"/>
          <w:sz w:val="21"/>
          <w:szCs w:val="21"/>
          <w:lang w:eastAsia="en-GB"/>
        </w:rPr>
        <w:t xml:space="preserve">UNODC-UNDP-OHCHR. 2022. SDG 16 Survey Questionnaire and Implementation Manual. </w:t>
      </w:r>
      <w:proofErr w:type="spellStart"/>
      <w:r w:rsidRPr="008447B7">
        <w:rPr>
          <w:rFonts w:eastAsia="Times New Roman" w:cs="Times New Roman"/>
          <w:sz w:val="21"/>
          <w:szCs w:val="21"/>
          <w:lang w:val="fr-FR" w:eastAsia="en-GB"/>
        </w:rPr>
        <w:t>A</w:t>
      </w:r>
      <w:r w:rsidRPr="008447B7">
        <w:rPr>
          <w:rFonts w:eastAsia="Times New Roman" w:cs="Times New Roman"/>
          <w:color w:val="4A4A4A"/>
          <w:sz w:val="21"/>
          <w:szCs w:val="21"/>
          <w:lang w:val="fr-FR" w:eastAsia="en-GB"/>
        </w:rPr>
        <w:t>vailable</w:t>
      </w:r>
      <w:proofErr w:type="spellEnd"/>
      <w:r w:rsidRPr="008447B7">
        <w:rPr>
          <w:rFonts w:eastAsia="Times New Roman" w:cs="Times New Roman"/>
          <w:color w:val="4A4A4A"/>
          <w:sz w:val="21"/>
          <w:szCs w:val="21"/>
          <w:lang w:val="fr-FR" w:eastAsia="en-GB"/>
        </w:rPr>
        <w:t xml:space="preserve"> </w:t>
      </w:r>
      <w:proofErr w:type="gramStart"/>
      <w:r w:rsidRPr="008447B7">
        <w:rPr>
          <w:rFonts w:eastAsia="Times New Roman" w:cs="Times New Roman"/>
          <w:color w:val="4A4A4A"/>
          <w:sz w:val="21"/>
          <w:szCs w:val="21"/>
          <w:lang w:val="fr-FR" w:eastAsia="en-GB"/>
        </w:rPr>
        <w:t>at:</w:t>
      </w:r>
      <w:proofErr w:type="gramEnd"/>
    </w:p>
    <w:p w14:paraId="43E2ECB0" w14:textId="77777777" w:rsidR="00CA14C1" w:rsidRPr="008447B7" w:rsidRDefault="002E32EA" w:rsidP="00AA38C1">
      <w:pPr>
        <w:spacing w:after="0"/>
        <w:rPr>
          <w:rFonts w:eastAsia="Times New Roman" w:cs="Times New Roman"/>
          <w:color w:val="4A4A4A"/>
          <w:sz w:val="21"/>
          <w:szCs w:val="21"/>
          <w:lang w:val="fr-FR" w:eastAsia="en-GB"/>
        </w:rPr>
      </w:pPr>
      <w:hyperlink r:id="rId20" w:history="1">
        <w:r w:rsidR="00CA14C1" w:rsidRPr="008447B7">
          <w:rPr>
            <w:rStyle w:val="Hyperlink"/>
            <w:rFonts w:eastAsia="Times New Roman" w:cs="Times New Roman"/>
            <w:sz w:val="21"/>
            <w:szCs w:val="21"/>
            <w:lang w:val="fr-FR" w:eastAsia="en-GB"/>
          </w:rPr>
          <w:t>https://www.sdg16hub.org/topic/sdg-16-survey-initiative-questionnaire</w:t>
        </w:r>
      </w:hyperlink>
    </w:p>
    <w:p w14:paraId="739EE67D" w14:textId="77777777" w:rsidR="00CA14C1" w:rsidRPr="008447B7" w:rsidRDefault="002E32EA" w:rsidP="00AA38C1">
      <w:pPr>
        <w:spacing w:after="0"/>
        <w:rPr>
          <w:rFonts w:eastAsia="Times New Roman" w:cs="Times New Roman"/>
          <w:color w:val="4A4A4A"/>
          <w:sz w:val="21"/>
          <w:szCs w:val="21"/>
          <w:lang w:val="fr-FR" w:eastAsia="en-GB"/>
        </w:rPr>
      </w:pPr>
      <w:hyperlink r:id="rId21" w:history="1">
        <w:r w:rsidR="00CA14C1" w:rsidRPr="008447B7">
          <w:rPr>
            <w:rStyle w:val="Hyperlink"/>
            <w:rFonts w:eastAsia="Times New Roman" w:cs="Times New Roman"/>
            <w:sz w:val="21"/>
            <w:szCs w:val="21"/>
            <w:lang w:val="fr-FR" w:eastAsia="en-GB"/>
          </w:rPr>
          <w:t>https://www.sdg16hub.org/topic/sdg-16-survey-initiative-implementation-manual</w:t>
        </w:r>
      </w:hyperlink>
      <w:r w:rsidR="00CA14C1" w:rsidRPr="008447B7">
        <w:rPr>
          <w:rFonts w:eastAsia="Times New Roman" w:cs="Times New Roman"/>
          <w:color w:val="4A4A4A"/>
          <w:sz w:val="21"/>
          <w:szCs w:val="21"/>
          <w:lang w:val="fr-FR" w:eastAsia="en-GB"/>
        </w:rPr>
        <w:t xml:space="preserve"> </w:t>
      </w:r>
    </w:p>
    <w:p w14:paraId="31FD3F59" w14:textId="77777777" w:rsidR="00CA14C1" w:rsidRPr="008447B7" w:rsidRDefault="00CA14C1" w:rsidP="00AA38C1">
      <w:pPr>
        <w:spacing w:after="0"/>
        <w:rPr>
          <w:rFonts w:eastAsia="Times New Roman" w:cs="Times New Roman"/>
          <w:color w:val="4A4A4A"/>
          <w:sz w:val="21"/>
          <w:szCs w:val="21"/>
          <w:lang w:val="fr-FR" w:eastAsia="en-GB"/>
        </w:rPr>
      </w:pPr>
    </w:p>
    <w:p w14:paraId="453F9ACA" w14:textId="77777777" w:rsidR="00A142B4" w:rsidRPr="00AA38C1" w:rsidRDefault="00A142B4" w:rsidP="00AA38C1">
      <w:pPr>
        <w:spacing w:after="0" w:line="240" w:lineRule="auto"/>
        <w:rPr>
          <w:rFonts w:eastAsia="Times New Roman" w:cstheme="minorHAnsi"/>
          <w:color w:val="4A4A4A"/>
          <w:sz w:val="21"/>
          <w:szCs w:val="21"/>
          <w:lang w:eastAsia="en-GB"/>
        </w:rPr>
      </w:pPr>
      <w:r w:rsidRPr="00AA38C1">
        <w:rPr>
          <w:rFonts w:eastAsia="Times New Roman" w:cstheme="minorHAnsi"/>
          <w:color w:val="4A4A4A"/>
          <w:sz w:val="21"/>
          <w:szCs w:val="21"/>
          <w:lang w:eastAsia="en-GB"/>
        </w:rPr>
        <w:t xml:space="preserve">UNODC. 2013. Latin America and the Caribbean Crime Victimization Survey Initiative (LACSI). Available at: </w:t>
      </w:r>
    </w:p>
    <w:p w14:paraId="34221AE3" w14:textId="77777777" w:rsidR="00A142B4" w:rsidRPr="00AA38C1" w:rsidRDefault="002E32EA" w:rsidP="00AA38C1">
      <w:pPr>
        <w:spacing w:after="0" w:line="240" w:lineRule="auto"/>
        <w:rPr>
          <w:rFonts w:eastAsia="Times New Roman" w:cstheme="minorHAnsi"/>
          <w:color w:val="4A4A4A"/>
          <w:sz w:val="21"/>
          <w:szCs w:val="21"/>
          <w:lang w:eastAsia="en-GB"/>
        </w:rPr>
      </w:pPr>
      <w:hyperlink r:id="rId22" w:history="1">
        <w:r w:rsidR="00A142B4" w:rsidRPr="00AA38C1">
          <w:rPr>
            <w:rStyle w:val="Hyperlink"/>
            <w:rFonts w:eastAsia="Times New Roman" w:cstheme="minorHAnsi"/>
            <w:sz w:val="21"/>
            <w:szCs w:val="21"/>
            <w:lang w:eastAsia="en-GB"/>
          </w:rPr>
          <w:t>https://www.cdeunodc.inegi.org.mx/index.php/lacsi-initiative/</w:t>
        </w:r>
      </w:hyperlink>
    </w:p>
    <w:p w14:paraId="1B6E58B3" w14:textId="77777777" w:rsidR="00A142B4" w:rsidRPr="00AA38C1" w:rsidRDefault="002E32EA" w:rsidP="00AA38C1">
      <w:pPr>
        <w:spacing w:after="0" w:line="240" w:lineRule="auto"/>
        <w:rPr>
          <w:rFonts w:eastAsia="Times New Roman" w:cstheme="minorHAnsi"/>
          <w:color w:val="4A4A4A"/>
          <w:sz w:val="21"/>
          <w:szCs w:val="21"/>
          <w:lang w:eastAsia="en-GB"/>
        </w:rPr>
      </w:pPr>
      <w:hyperlink r:id="rId23" w:history="1">
        <w:r w:rsidR="00A142B4" w:rsidRPr="00AA38C1">
          <w:rPr>
            <w:rStyle w:val="Hyperlink"/>
            <w:rFonts w:eastAsia="Times New Roman" w:cstheme="minorHAnsi"/>
            <w:sz w:val="21"/>
            <w:szCs w:val="21"/>
            <w:lang w:eastAsia="en-GB"/>
          </w:rPr>
          <w:t>https://www.cdeunodc.inegi.org.mx/index.php/questionnaire/</w:t>
        </w:r>
      </w:hyperlink>
    </w:p>
    <w:p w14:paraId="632E34D9" w14:textId="77777777" w:rsidR="00A142B4" w:rsidRPr="00AA38C1" w:rsidRDefault="00A142B4" w:rsidP="00AA38C1">
      <w:pPr>
        <w:spacing w:after="0"/>
        <w:rPr>
          <w:rFonts w:eastAsia="Times New Roman" w:cstheme="minorHAnsi"/>
          <w:color w:val="4A4A4A"/>
          <w:sz w:val="21"/>
          <w:szCs w:val="21"/>
          <w:lang w:eastAsia="en-GB"/>
        </w:rPr>
      </w:pPr>
    </w:p>
    <w:p w14:paraId="0A272DDE" w14:textId="52CED0D4" w:rsidR="00CA14C1" w:rsidRPr="00AA38C1" w:rsidRDefault="00CA14C1" w:rsidP="00AA38C1">
      <w:pPr>
        <w:spacing w:after="0"/>
        <w:rPr>
          <w:rFonts w:eastAsia="Times New Roman" w:cs="Times New Roman"/>
          <w:b/>
          <w:bCs/>
          <w:color w:val="4A4A4A"/>
          <w:sz w:val="21"/>
          <w:szCs w:val="21"/>
          <w:lang w:eastAsia="en-GB"/>
        </w:rPr>
      </w:pPr>
      <w:r w:rsidRPr="00AA38C1">
        <w:rPr>
          <w:rFonts w:eastAsia="Times New Roman" w:cstheme="minorHAnsi"/>
          <w:color w:val="4A4A4A"/>
          <w:sz w:val="21"/>
          <w:szCs w:val="21"/>
          <w:lang w:eastAsia="en-GB"/>
        </w:rPr>
        <w:t xml:space="preserve">UNODC-UNECE, </w:t>
      </w:r>
      <w:r w:rsidRPr="00AA38C1">
        <w:rPr>
          <w:rFonts w:eastAsia="Times New Roman" w:cstheme="minorHAnsi"/>
          <w:i/>
          <w:color w:val="4A4A4A"/>
          <w:sz w:val="21"/>
          <w:szCs w:val="21"/>
          <w:lang w:eastAsia="en-GB"/>
        </w:rPr>
        <w:t>Manual on Victimization Surveys (2010)</w:t>
      </w:r>
      <w:r w:rsidRPr="00AA38C1">
        <w:rPr>
          <w:rFonts w:eastAsia="Times New Roman" w:cstheme="minorHAnsi"/>
          <w:color w:val="4A4A4A"/>
          <w:sz w:val="21"/>
          <w:szCs w:val="21"/>
          <w:lang w:eastAsia="en-GB"/>
        </w:rPr>
        <w:t xml:space="preserve">. Available at: </w:t>
      </w:r>
      <w:hyperlink r:id="rId24" w:history="1">
        <w:r w:rsidRPr="00AA38C1">
          <w:rPr>
            <w:rStyle w:val="Hyperlink"/>
          </w:rPr>
          <w:t>https://www.unodc.org/unodc/en/data-and-analysis/Manual-on-victim-surveys.html</w:t>
        </w:r>
      </w:hyperlink>
    </w:p>
    <w:p w14:paraId="4013822B" w14:textId="77777777" w:rsidR="00CA14C1" w:rsidRPr="00AA38C1" w:rsidRDefault="00CA14C1" w:rsidP="00AA38C1">
      <w:pPr>
        <w:spacing w:after="0"/>
        <w:rPr>
          <w:rFonts w:eastAsia="Times New Roman" w:cs="Times New Roman"/>
          <w:b/>
          <w:bCs/>
          <w:color w:val="4A4A4A"/>
          <w:sz w:val="21"/>
          <w:szCs w:val="21"/>
          <w:lang w:eastAsia="en-GB"/>
        </w:rPr>
      </w:pPr>
    </w:p>
    <w:p w14:paraId="3FCE94D1" w14:textId="77777777" w:rsidR="00C60923" w:rsidRPr="00AA38C1" w:rsidRDefault="00C60923" w:rsidP="00AA38C1">
      <w:pPr>
        <w:rPr>
          <w:rFonts w:eastAsia="Times New Roman" w:cstheme="minorHAnsi"/>
          <w:color w:val="0000FF" w:themeColor="hyperlink"/>
          <w:sz w:val="21"/>
          <w:szCs w:val="21"/>
          <w:u w:val="single"/>
          <w:lang w:eastAsia="en-GB"/>
        </w:rPr>
      </w:pPr>
      <w:r w:rsidRPr="00AA38C1">
        <w:rPr>
          <w:rFonts w:eastAsia="Times New Roman" w:cstheme="minorHAnsi"/>
          <w:color w:val="4A4A4A"/>
          <w:sz w:val="21"/>
          <w:szCs w:val="21"/>
          <w:lang w:eastAsia="en-GB"/>
        </w:rPr>
        <w:t xml:space="preserve">EU Fundamental Rights Agency, </w:t>
      </w:r>
      <w:r w:rsidRPr="00AA38C1">
        <w:rPr>
          <w:rFonts w:eastAsia="Times New Roman" w:cstheme="minorHAnsi"/>
          <w:i/>
          <w:color w:val="4A4A4A"/>
          <w:sz w:val="21"/>
          <w:szCs w:val="21"/>
          <w:lang w:eastAsia="en-GB"/>
        </w:rPr>
        <w:t>Violence against women: an EU-wide survey. Main results report (2014)</w:t>
      </w:r>
      <w:r w:rsidRPr="00AA38C1">
        <w:rPr>
          <w:rFonts w:eastAsia="Times New Roman" w:cstheme="minorHAnsi"/>
          <w:color w:val="4A4A4A"/>
          <w:sz w:val="21"/>
          <w:szCs w:val="21"/>
          <w:lang w:eastAsia="en-GB"/>
        </w:rPr>
        <w:t>.</w:t>
      </w:r>
      <w:r w:rsidRPr="00AA38C1" w:rsidDel="00815735">
        <w:rPr>
          <w:rStyle w:val="normaltextrun"/>
          <w:rFonts w:cstheme="minorHAnsi"/>
          <w:color w:val="4A4A4A"/>
          <w:sz w:val="21"/>
          <w:szCs w:val="21"/>
          <w:shd w:val="clear" w:color="auto" w:fill="FFFFFF"/>
        </w:rPr>
        <w:t xml:space="preserve"> </w:t>
      </w:r>
      <w:r w:rsidRPr="00AA38C1">
        <w:rPr>
          <w:rStyle w:val="normaltextrun"/>
          <w:rFonts w:cstheme="minorHAnsi"/>
          <w:color w:val="4A4A4A"/>
          <w:sz w:val="21"/>
          <w:szCs w:val="21"/>
          <w:shd w:val="clear" w:color="auto" w:fill="FFFFFF"/>
        </w:rPr>
        <w:t xml:space="preserve">Available at: </w:t>
      </w:r>
      <w:hyperlink r:id="rId25" w:history="1">
        <w:r w:rsidRPr="00AA38C1">
          <w:rPr>
            <w:rFonts w:eastAsia="Times New Roman" w:cstheme="minorHAnsi"/>
            <w:color w:val="0000FF" w:themeColor="hyperlink"/>
            <w:sz w:val="21"/>
            <w:szCs w:val="21"/>
            <w:u w:val="single"/>
            <w:lang w:eastAsia="en-GB"/>
          </w:rPr>
          <w:t>https://fra.europa.eu/en/publication/2014/violence-against-women-eu-wide-survey-main-results-report</w:t>
        </w:r>
      </w:hyperlink>
    </w:p>
    <w:p w14:paraId="46FEAB79" w14:textId="77777777" w:rsidR="00043864" w:rsidRPr="00AA38C1" w:rsidRDefault="00043864" w:rsidP="00AA38C1">
      <w:pPr>
        <w:rPr>
          <w:rFonts w:eastAsia="Times New Roman" w:cstheme="minorHAnsi"/>
          <w:sz w:val="21"/>
          <w:szCs w:val="21"/>
          <w:lang w:eastAsia="en-GB"/>
        </w:rPr>
      </w:pPr>
      <w:r w:rsidRPr="008447B7">
        <w:rPr>
          <w:rFonts w:eastAsia="Times New Roman" w:cstheme="minorHAnsi"/>
          <w:color w:val="4A4A4A"/>
          <w:sz w:val="21"/>
          <w:szCs w:val="21"/>
          <w:lang w:eastAsia="en-GB"/>
        </w:rPr>
        <w:t>EU Fundamental Rights Agency,</w:t>
      </w:r>
      <w:r w:rsidRPr="00AA38C1">
        <w:rPr>
          <w:rFonts w:eastAsia="Times New Roman" w:cstheme="minorHAnsi"/>
          <w:i/>
          <w:color w:val="4A4A4A"/>
          <w:sz w:val="21"/>
          <w:szCs w:val="21"/>
          <w:lang w:eastAsia="en-GB"/>
        </w:rPr>
        <w:t xml:space="preserve"> </w:t>
      </w:r>
      <w:proofErr w:type="gramStart"/>
      <w:r w:rsidRPr="00AA38C1">
        <w:rPr>
          <w:rFonts w:eastAsia="Times New Roman" w:cstheme="minorHAnsi"/>
          <w:i/>
          <w:color w:val="4A4A4A"/>
          <w:sz w:val="21"/>
          <w:szCs w:val="21"/>
          <w:lang w:eastAsia="en-GB"/>
        </w:rPr>
        <w:t>What</w:t>
      </w:r>
      <w:proofErr w:type="gramEnd"/>
      <w:r w:rsidRPr="00AA38C1">
        <w:rPr>
          <w:rFonts w:eastAsia="Times New Roman" w:cstheme="minorHAnsi"/>
          <w:i/>
          <w:color w:val="4A4A4A"/>
          <w:sz w:val="21"/>
          <w:szCs w:val="21"/>
          <w:lang w:eastAsia="en-GB"/>
        </w:rPr>
        <w:t xml:space="preserve"> do fundamental rights mean for people in the EU? - Fundamental Rights Survey (2020)</w:t>
      </w:r>
      <w:r w:rsidRPr="00AA38C1">
        <w:rPr>
          <w:rFonts w:eastAsia="Times New Roman" w:cstheme="minorHAnsi"/>
          <w:sz w:val="21"/>
          <w:szCs w:val="21"/>
          <w:lang w:eastAsia="en-GB"/>
        </w:rPr>
        <w:t xml:space="preserve">. </w:t>
      </w:r>
      <w:r w:rsidRPr="00AA38C1">
        <w:rPr>
          <w:rFonts w:eastAsia="Times New Roman" w:cstheme="minorHAnsi"/>
          <w:color w:val="4A4A4A"/>
          <w:sz w:val="21"/>
          <w:szCs w:val="21"/>
          <w:lang w:eastAsia="en-GB"/>
        </w:rPr>
        <w:t>Available at:</w:t>
      </w:r>
      <w:r w:rsidRPr="00AA38C1">
        <w:rPr>
          <w:rFonts w:eastAsia="Times New Roman" w:cstheme="minorHAnsi"/>
          <w:sz w:val="21"/>
          <w:szCs w:val="21"/>
          <w:lang w:eastAsia="en-GB"/>
        </w:rPr>
        <w:t xml:space="preserve"> </w:t>
      </w:r>
      <w:hyperlink r:id="rId26" w:history="1">
        <w:r w:rsidRPr="00AA38C1">
          <w:rPr>
            <w:rStyle w:val="Hyperlink"/>
            <w:rFonts w:eastAsia="Times New Roman" w:cstheme="minorHAnsi"/>
            <w:sz w:val="21"/>
            <w:szCs w:val="21"/>
            <w:lang w:eastAsia="en-GB"/>
          </w:rPr>
          <w:t>https://fra.europa.eu/en/publication/2020/fundamental-rights-survey-trust</w:t>
        </w:r>
      </w:hyperlink>
      <w:r w:rsidRPr="00AA38C1">
        <w:rPr>
          <w:rFonts w:eastAsia="Times New Roman" w:cstheme="minorHAnsi"/>
          <w:sz w:val="21"/>
          <w:szCs w:val="21"/>
          <w:lang w:eastAsia="en-GB"/>
        </w:rPr>
        <w:t xml:space="preserve"> </w:t>
      </w:r>
    </w:p>
    <w:p w14:paraId="384B0992" w14:textId="5BF64751" w:rsidR="00186795" w:rsidRDefault="00C60923" w:rsidP="008447B7">
      <w:pPr>
        <w:spacing w:after="0"/>
      </w:pPr>
      <w:r w:rsidRPr="008447B7">
        <w:rPr>
          <w:rFonts w:eastAsia="Times New Roman" w:cstheme="minorHAnsi"/>
          <w:i/>
          <w:color w:val="4A4A4A"/>
          <w:sz w:val="21"/>
          <w:szCs w:val="21"/>
          <w:lang w:eastAsia="en-GB"/>
        </w:rPr>
        <w:t xml:space="preserve">Eurostat, Methodological manual for the EU survey on gender-based violence against women and other forms of inter-personal violence (EU-GBV), 2021 edition. </w:t>
      </w:r>
      <w:r w:rsidRPr="008447B7">
        <w:rPr>
          <w:rFonts w:eastAsia="Times New Roman" w:cstheme="minorHAnsi"/>
          <w:iCs/>
          <w:color w:val="4A4A4A"/>
          <w:sz w:val="21"/>
          <w:szCs w:val="21"/>
          <w:lang w:eastAsia="en-GB"/>
        </w:rPr>
        <w:t>Available at:</w:t>
      </w:r>
      <w:r w:rsidRPr="008447B7">
        <w:rPr>
          <w:iCs/>
        </w:rPr>
        <w:t xml:space="preserve"> </w:t>
      </w:r>
      <w:hyperlink r:id="rId27" w:history="1">
        <w:r w:rsidRPr="00AA38C1">
          <w:rPr>
            <w:rStyle w:val="Hyperlink"/>
          </w:rPr>
          <w:t>https://ec.europa.eu/eurostat/documents/3859598/13484289/KS-GQ-21-009-EN-N.pdf/1478786c-5fb3-fe31-d759-7bbe0e9066ad?t=1633004533458</w:t>
        </w:r>
      </w:hyperlink>
      <w:r w:rsidRPr="00AA38C1">
        <w:t xml:space="preserve"> </w:t>
      </w:r>
    </w:p>
    <w:sectPr w:rsidR="00186795">
      <w:headerReference w:type="default" r:id="rId28"/>
      <w:footerReference w:type="default" r:id="rId2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D887C" w14:textId="77777777" w:rsidR="008066F9" w:rsidRDefault="008066F9" w:rsidP="00573C0B">
      <w:pPr>
        <w:spacing w:after="0" w:line="240" w:lineRule="auto"/>
      </w:pPr>
      <w:r>
        <w:separator/>
      </w:r>
    </w:p>
  </w:endnote>
  <w:endnote w:type="continuationSeparator" w:id="0">
    <w:p w14:paraId="41C62B79" w14:textId="77777777" w:rsidR="008066F9" w:rsidRDefault="008066F9" w:rsidP="00573C0B">
      <w:pPr>
        <w:spacing w:after="0" w:line="240" w:lineRule="auto"/>
      </w:pPr>
      <w:r>
        <w:continuationSeparator/>
      </w:r>
    </w:p>
  </w:endnote>
  <w:endnote w:type="continuationNotice" w:id="1">
    <w:p w14:paraId="14D1C39F" w14:textId="77777777" w:rsidR="008066F9" w:rsidRDefault="008066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venir LT Std 55 Roman">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42EDB81" w14:paraId="3D2D3DB1" w14:textId="77777777" w:rsidTr="542EDB81">
      <w:tc>
        <w:tcPr>
          <w:tcW w:w="3005" w:type="dxa"/>
        </w:tcPr>
        <w:p w14:paraId="16649769" w14:textId="783586A7" w:rsidR="542EDB81" w:rsidRDefault="542EDB81" w:rsidP="542EDB81">
          <w:pPr>
            <w:pStyle w:val="Header"/>
            <w:ind w:left="-115"/>
          </w:pPr>
        </w:p>
      </w:tc>
      <w:tc>
        <w:tcPr>
          <w:tcW w:w="3005" w:type="dxa"/>
        </w:tcPr>
        <w:p w14:paraId="0024A4C2" w14:textId="25F3F77B" w:rsidR="542EDB81" w:rsidRDefault="542EDB81" w:rsidP="542EDB81">
          <w:pPr>
            <w:pStyle w:val="Header"/>
            <w:jc w:val="center"/>
          </w:pPr>
        </w:p>
      </w:tc>
      <w:tc>
        <w:tcPr>
          <w:tcW w:w="3005" w:type="dxa"/>
        </w:tcPr>
        <w:p w14:paraId="7BAE48C7" w14:textId="6FD96B39" w:rsidR="542EDB81" w:rsidRDefault="542EDB81" w:rsidP="542EDB81">
          <w:pPr>
            <w:pStyle w:val="Header"/>
            <w:ind w:right="-115"/>
            <w:jc w:val="right"/>
          </w:pPr>
        </w:p>
      </w:tc>
    </w:tr>
  </w:tbl>
  <w:p w14:paraId="10DCCDD8" w14:textId="245A7B41" w:rsidR="542EDB81" w:rsidRDefault="542EDB81" w:rsidP="542ED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9FF8D" w14:textId="77777777" w:rsidR="008066F9" w:rsidRDefault="008066F9" w:rsidP="00573C0B">
      <w:pPr>
        <w:spacing w:after="0" w:line="240" w:lineRule="auto"/>
      </w:pPr>
      <w:r>
        <w:separator/>
      </w:r>
    </w:p>
  </w:footnote>
  <w:footnote w:type="continuationSeparator" w:id="0">
    <w:p w14:paraId="3E274A6F" w14:textId="77777777" w:rsidR="008066F9" w:rsidRDefault="008066F9" w:rsidP="00573C0B">
      <w:pPr>
        <w:spacing w:after="0" w:line="240" w:lineRule="auto"/>
      </w:pPr>
      <w:r>
        <w:continuationSeparator/>
      </w:r>
    </w:p>
  </w:footnote>
  <w:footnote w:type="continuationNotice" w:id="1">
    <w:p w14:paraId="591F6944" w14:textId="77777777" w:rsidR="008066F9" w:rsidRDefault="008066F9">
      <w:pPr>
        <w:spacing w:after="0" w:line="240" w:lineRule="auto"/>
      </w:pPr>
    </w:p>
  </w:footnote>
  <w:footnote w:id="2">
    <w:p w14:paraId="6A1F4C12" w14:textId="4CCB7F5B" w:rsidR="0077761B" w:rsidRPr="0077761B" w:rsidRDefault="0077761B">
      <w:pPr>
        <w:pStyle w:val="FootnoteText"/>
      </w:pPr>
      <w:r>
        <w:rPr>
          <w:rStyle w:val="FootnoteReference"/>
        </w:rPr>
        <w:footnoteRef/>
      </w:r>
      <w:r>
        <w:t xml:space="preserve"> </w:t>
      </w:r>
      <w:r w:rsidR="00A15D45">
        <w:t>See ICCS 02011 Assault.</w:t>
      </w:r>
    </w:p>
  </w:footnote>
  <w:footnote w:id="3">
    <w:p w14:paraId="4E65DD5D" w14:textId="0E9C5999" w:rsidR="00151F94" w:rsidRDefault="005B7AEB" w:rsidP="00151F94">
      <w:pPr>
        <w:pStyle w:val="FootnoteText"/>
      </w:pPr>
      <w:r>
        <w:rPr>
          <w:rStyle w:val="FootnoteReference"/>
        </w:rPr>
        <w:footnoteRef/>
      </w:r>
      <w:r>
        <w:t xml:space="preserve"> </w:t>
      </w:r>
      <w:r w:rsidR="00151F94">
        <w:t>As per ICCS, a “t</w:t>
      </w:r>
      <w:r>
        <w:t>hreat</w:t>
      </w:r>
      <w:r w:rsidR="00151F94">
        <w:t xml:space="preserve">” refers to any type of threatening behaviour if it is believed that the </w:t>
      </w:r>
      <w:proofErr w:type="gramStart"/>
      <w:r w:rsidR="00151F94">
        <w:t>threat</w:t>
      </w:r>
      <w:proofErr w:type="gramEnd"/>
    </w:p>
    <w:p w14:paraId="270CE9BB" w14:textId="6890BA71" w:rsidR="005B7AEB" w:rsidRPr="005B7AEB" w:rsidRDefault="00151F94" w:rsidP="00151F94">
      <w:pPr>
        <w:pStyle w:val="FootnoteText"/>
      </w:pPr>
      <w:r>
        <w:t>could be enacted.</w:t>
      </w:r>
      <w:r w:rsidR="005B7AEB">
        <w:t xml:space="preserve"> </w:t>
      </w:r>
    </w:p>
  </w:footnote>
  <w:footnote w:id="4">
    <w:p w14:paraId="2AA47A66" w14:textId="78E30D7E" w:rsidR="00043E77" w:rsidRPr="00043E77" w:rsidRDefault="00043E77">
      <w:pPr>
        <w:pStyle w:val="FootnoteText"/>
      </w:pPr>
      <w:r>
        <w:rPr>
          <w:rStyle w:val="FootnoteReference"/>
        </w:rPr>
        <w:footnoteRef/>
      </w:r>
      <w:r>
        <w:t xml:space="preserve"> See ICCS 0401 Robbery.</w:t>
      </w:r>
    </w:p>
  </w:footnote>
  <w:footnote w:id="5">
    <w:p w14:paraId="33FC2D04" w14:textId="6C46144A" w:rsidR="00497449" w:rsidRPr="00F90148" w:rsidRDefault="00497449">
      <w:pPr>
        <w:pStyle w:val="FootnoteText"/>
      </w:pPr>
      <w:r>
        <w:rPr>
          <w:rStyle w:val="FootnoteReference"/>
        </w:rPr>
        <w:footnoteRef/>
      </w:r>
      <w:r>
        <w:t xml:space="preserve"> </w:t>
      </w:r>
      <w:r w:rsidR="00D66AA8">
        <w:t xml:space="preserve">See SDG 16 Survey Questionnaire </w:t>
      </w:r>
      <w:r w:rsidR="00CA5E9A">
        <w:t>(</w:t>
      </w:r>
      <w:r w:rsidR="00D66AA8">
        <w:t xml:space="preserve">available in </w:t>
      </w:r>
      <w:r w:rsidR="00CA5E9A">
        <w:t>English, Arabic, Spanish, French, and Chinese</w:t>
      </w:r>
      <w:r w:rsidR="00BC754D">
        <w:t xml:space="preserve">): </w:t>
      </w:r>
      <w:r w:rsidR="00BC754D" w:rsidRPr="00BC754D">
        <w:t>https://www.sdg16hub.org/topic/sdg-16-survey-initiative-questionnaire</w:t>
      </w:r>
      <w:r w:rsidR="00F90148">
        <w:t xml:space="preserve"> </w:t>
      </w:r>
    </w:p>
  </w:footnote>
  <w:footnote w:id="6">
    <w:p w14:paraId="06558801" w14:textId="7F75BF96" w:rsidR="00213218" w:rsidRPr="00213218" w:rsidRDefault="00213218">
      <w:pPr>
        <w:pStyle w:val="FootnoteText"/>
      </w:pPr>
      <w:r>
        <w:rPr>
          <w:rStyle w:val="FootnoteReference"/>
        </w:rPr>
        <w:footnoteRef/>
      </w:r>
      <w:r>
        <w:t xml:space="preserve"> In cases where </w:t>
      </w:r>
      <w:r w:rsidR="008A4FAE">
        <w:t xml:space="preserve">survey </w:t>
      </w:r>
      <w:r>
        <w:t xml:space="preserve">data on physical violence are not available, </w:t>
      </w:r>
      <w:r w:rsidR="008A4FAE">
        <w:t xml:space="preserve">survey </w:t>
      </w:r>
      <w:r>
        <w:t xml:space="preserve">data on </w:t>
      </w:r>
      <w:r w:rsidR="008A4FAE">
        <w:t>robbery can be used as a suitable proxy measure</w:t>
      </w:r>
      <w:r w:rsidR="00F86783">
        <w:t>. For</w:t>
      </w:r>
      <w:r w:rsidR="00E7249C">
        <w:t xml:space="preserve"> </w:t>
      </w:r>
      <w:r w:rsidR="00A74CFC">
        <w:t xml:space="preserve">suitable </w:t>
      </w:r>
      <w:r w:rsidR="00E7249C">
        <w:t xml:space="preserve">survey </w:t>
      </w:r>
      <w:r w:rsidR="007976AC">
        <w:t>question</w:t>
      </w:r>
      <w:r w:rsidR="00A74CFC">
        <w:t>s</w:t>
      </w:r>
      <w:r w:rsidR="0027397D">
        <w:t xml:space="preserve"> to measure experiences of robbery, please refer to Items C2</w:t>
      </w:r>
      <w:r w:rsidR="00BA716B">
        <w:t xml:space="preserve">.5a/b in </w:t>
      </w:r>
      <w:r w:rsidR="00275C5E">
        <w:t xml:space="preserve">the </w:t>
      </w:r>
      <w:r w:rsidR="00275C5E" w:rsidRPr="00275C5E">
        <w:t xml:space="preserve">LACSI Initiative </w:t>
      </w:r>
      <w:r w:rsidR="00275C5E">
        <w:t xml:space="preserve">Core </w:t>
      </w:r>
      <w:r w:rsidR="00275C5E" w:rsidRPr="00275C5E">
        <w:t>Questionnaire</w:t>
      </w:r>
      <w:r w:rsidR="00275C5E">
        <w:t xml:space="preserve">, available at: </w:t>
      </w:r>
      <w:hyperlink r:id="rId1" w:history="1">
        <w:r w:rsidR="00275C5E" w:rsidRPr="00305C9D">
          <w:rPr>
            <w:rStyle w:val="Hyperlink"/>
          </w:rPr>
          <w:t>https://www.cdeunodc.inegi.org.mx/index.php/questionnaire/</w:t>
        </w:r>
      </w:hyperlink>
      <w:r w:rsidR="00275C5E">
        <w:t xml:space="preserve"> </w:t>
      </w:r>
    </w:p>
  </w:footnote>
  <w:footnote w:id="7">
    <w:p w14:paraId="7850FEE9" w14:textId="5ECD331A" w:rsidR="001838F6" w:rsidRPr="001838F6" w:rsidRDefault="001838F6">
      <w:pPr>
        <w:pStyle w:val="FootnoteText"/>
      </w:pPr>
      <w:r>
        <w:rPr>
          <w:rStyle w:val="FootnoteReference"/>
        </w:rPr>
        <w:footnoteRef/>
      </w:r>
      <w:r>
        <w:t xml:space="preserve"> Please note that the </w:t>
      </w:r>
      <w:r w:rsidR="000B2B9B">
        <w:t xml:space="preserve">provided </w:t>
      </w:r>
      <w:r>
        <w:t xml:space="preserve">list </w:t>
      </w:r>
      <w:r w:rsidR="000B2B9B">
        <w:t>of acts indicative of psychological violence is not exhaustive</w:t>
      </w:r>
      <w:r w:rsidR="00902371">
        <w:t>.</w:t>
      </w:r>
      <w:r w:rsidR="000B2B9B">
        <w:t xml:space="preserve"> </w:t>
      </w:r>
      <w:r>
        <w:t xml:space="preserve"> </w:t>
      </w:r>
    </w:p>
  </w:footnote>
  <w:footnote w:id="8">
    <w:p w14:paraId="58B23344" w14:textId="2FD2C9B0" w:rsidR="008B4E6A" w:rsidRPr="00DB400E" w:rsidRDefault="008B4E6A" w:rsidP="008B4E6A">
      <w:pPr>
        <w:pStyle w:val="FootnoteText"/>
        <w:rPr>
          <w:lang w:val="en-US"/>
        </w:rPr>
      </w:pPr>
      <w:r>
        <w:rPr>
          <w:rStyle w:val="FootnoteReference"/>
        </w:rPr>
        <w:footnoteRef/>
      </w:r>
      <w:r>
        <w:t xml:space="preserve"> To learn more about </w:t>
      </w:r>
      <w:proofErr w:type="gramStart"/>
      <w:r w:rsidR="00902371">
        <w:t xml:space="preserve">which </w:t>
      </w:r>
      <w:r>
        <w:t xml:space="preserve"> countries</w:t>
      </w:r>
      <w:proofErr w:type="gramEnd"/>
      <w:r>
        <w:t xml:space="preserve"> have implemented national or subnational stand-alone crime victimization surveys, visit </w:t>
      </w:r>
      <w:r w:rsidRPr="00DB400E">
        <w:rPr>
          <w:lang w:val="en-US"/>
        </w:rPr>
        <w:t xml:space="preserve">the UNODC-INEGI Center of Excellence </w:t>
      </w:r>
      <w:r>
        <w:rPr>
          <w:lang w:val="en-US"/>
        </w:rPr>
        <w:t xml:space="preserve">Atlas on Victimization Surveys: </w:t>
      </w:r>
      <w:r w:rsidRPr="00080707">
        <w:rPr>
          <w:lang w:val="en-US"/>
        </w:rPr>
        <w:t>https://www.cdeunodc.inegi.org.mx/index.php/atlas-on-cvs/</w:t>
      </w:r>
    </w:p>
  </w:footnote>
  <w:footnote w:id="9">
    <w:p w14:paraId="715045D5" w14:textId="6C7F02EB" w:rsidR="007E2B3C" w:rsidRPr="007E2B3C" w:rsidRDefault="007E2B3C">
      <w:pPr>
        <w:pStyle w:val="FootnoteText"/>
      </w:pPr>
      <w:r>
        <w:rPr>
          <w:rStyle w:val="FootnoteReference"/>
        </w:rPr>
        <w:footnoteRef/>
      </w:r>
      <w:r>
        <w:t xml:space="preserve"> </w:t>
      </w:r>
      <w:r>
        <w:rPr>
          <w:lang w:val="en-US"/>
        </w:rPr>
        <w:t>Technical assistance for the implementation of LACSI methodology in the Latin America and the Caribbean region is provided by the UNODC-INEGI Center of Excellence in Statistical Information on Government, Crime, Victimization and Justice (</w:t>
      </w:r>
      <w:proofErr w:type="spellStart"/>
      <w:r>
        <w:rPr>
          <w:lang w:val="en-US"/>
        </w:rPr>
        <w:t>CoE</w:t>
      </w:r>
      <w:proofErr w:type="spellEnd"/>
      <w:r>
        <w:rPr>
          <w:lang w:val="en-US"/>
        </w:rPr>
        <w:t xml:space="preserve">). For more information, visit: </w:t>
      </w:r>
      <w:hyperlink r:id="rId2" w:tgtFrame="_blank" w:tooltip="https://www.cdeunodc.inegi.org.mx/index.php/en/" w:history="1">
        <w:r>
          <w:rPr>
            <w:rStyle w:val="Hyperlink"/>
            <w:lang w:val="en-US"/>
          </w:rPr>
          <w:t>https://www.cdeunodc.inegi.org.mx/index.php/en/</w:t>
        </w:r>
      </w:hyperlink>
      <w:r>
        <w:t xml:space="preserve"> </w:t>
      </w:r>
    </w:p>
  </w:footnote>
  <w:footnote w:id="10">
    <w:p w14:paraId="2A95F361" w14:textId="5E38C962" w:rsidR="0056150D" w:rsidRPr="009153F8" w:rsidRDefault="0056150D">
      <w:pPr>
        <w:pStyle w:val="FootnoteText"/>
      </w:pPr>
      <w:r>
        <w:rPr>
          <w:rStyle w:val="FootnoteReference"/>
        </w:rPr>
        <w:footnoteRef/>
      </w:r>
      <w:r>
        <w:t xml:space="preserve"> The </w:t>
      </w:r>
      <w:r w:rsidR="009153F8">
        <w:t>Latin America and the Caribbean Crime Victimization Survey Initiative (LACSI) also recommends measuring the condition of both the victim and the perpetrator of being under the influence of alcohol or other drugs.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5E4AC0D7" w:rsidR="00077F46" w:rsidRPr="00757E8A" w:rsidRDefault="542EDB81"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542EDB81">
      <w:rPr>
        <w:color w:val="404040" w:themeColor="text1" w:themeTint="BF"/>
        <w:sz w:val="18"/>
        <w:szCs w:val="18"/>
      </w:rPr>
      <w:t>Last updated:</w:t>
    </w:r>
    <w:bookmarkEnd w:id="7"/>
    <w:bookmarkEnd w:id="8"/>
    <w:bookmarkEnd w:id="9"/>
    <w:bookmarkEnd w:id="10"/>
    <w:bookmarkEnd w:id="11"/>
    <w:bookmarkEnd w:id="12"/>
    <w:r w:rsidRPr="542EDB81">
      <w:rPr>
        <w:color w:val="404040" w:themeColor="text1" w:themeTint="BF"/>
        <w:sz w:val="18"/>
        <w:szCs w:val="18"/>
      </w:rPr>
      <w:t xml:space="preserve"> </w:t>
    </w:r>
    <w:r w:rsidR="00CB4DCF">
      <w:rPr>
        <w:color w:val="404040" w:themeColor="text1" w:themeTint="BF"/>
        <w:sz w:val="18"/>
        <w:szCs w:val="18"/>
      </w:rPr>
      <w:t>2024-0</w:t>
    </w:r>
    <w:r w:rsidR="0091236C">
      <w:rPr>
        <w:color w:val="404040" w:themeColor="text1" w:themeTint="BF"/>
        <w:sz w:val="18"/>
        <w:szCs w:val="18"/>
      </w:rPr>
      <w:t>3</w:t>
    </w:r>
    <w:r w:rsidR="00CB4DCF">
      <w:rPr>
        <w:color w:val="404040" w:themeColor="text1" w:themeTint="BF"/>
        <w:sz w:val="18"/>
        <w:szCs w:val="18"/>
      </w:rPr>
      <w:t>-</w:t>
    </w:r>
    <w:r w:rsidR="0091236C">
      <w:rPr>
        <w:color w:val="404040" w:themeColor="text1" w:themeTint="BF"/>
        <w:sz w:val="18"/>
        <w:szCs w:val="18"/>
      </w:rPr>
      <w:t>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7940A2"/>
    <w:multiLevelType w:val="hybridMultilevel"/>
    <w:tmpl w:val="9CC0D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A8563E"/>
    <w:multiLevelType w:val="hybridMultilevel"/>
    <w:tmpl w:val="E0E096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262290">
    <w:abstractNumId w:val="4"/>
  </w:num>
  <w:num w:numId="2" w16cid:durableId="750354220">
    <w:abstractNumId w:val="0"/>
  </w:num>
  <w:num w:numId="3" w16cid:durableId="1500729134">
    <w:abstractNumId w:val="5"/>
  </w:num>
  <w:num w:numId="4" w16cid:durableId="1732341726">
    <w:abstractNumId w:val="2"/>
  </w:num>
  <w:num w:numId="5" w16cid:durableId="651451358">
    <w:abstractNumId w:val="1"/>
  </w:num>
  <w:num w:numId="6" w16cid:durableId="32393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16D8"/>
    <w:rsid w:val="00012037"/>
    <w:rsid w:val="000151DA"/>
    <w:rsid w:val="000173F9"/>
    <w:rsid w:val="000224C6"/>
    <w:rsid w:val="000412A0"/>
    <w:rsid w:val="00043864"/>
    <w:rsid w:val="00043E77"/>
    <w:rsid w:val="00044126"/>
    <w:rsid w:val="00047DDA"/>
    <w:rsid w:val="00051C7A"/>
    <w:rsid w:val="000527DD"/>
    <w:rsid w:val="0005455A"/>
    <w:rsid w:val="00055391"/>
    <w:rsid w:val="00064415"/>
    <w:rsid w:val="0006706B"/>
    <w:rsid w:val="00067768"/>
    <w:rsid w:val="00071440"/>
    <w:rsid w:val="00071F07"/>
    <w:rsid w:val="0007759D"/>
    <w:rsid w:val="000777AB"/>
    <w:rsid w:val="00077F46"/>
    <w:rsid w:val="00080B7C"/>
    <w:rsid w:val="00082CDC"/>
    <w:rsid w:val="00084807"/>
    <w:rsid w:val="00086AE4"/>
    <w:rsid w:val="00090FB1"/>
    <w:rsid w:val="00091AEE"/>
    <w:rsid w:val="00094EF9"/>
    <w:rsid w:val="00096186"/>
    <w:rsid w:val="000A001A"/>
    <w:rsid w:val="000A3627"/>
    <w:rsid w:val="000A72E4"/>
    <w:rsid w:val="000B0E2F"/>
    <w:rsid w:val="000B2430"/>
    <w:rsid w:val="000B2B9B"/>
    <w:rsid w:val="000C50DA"/>
    <w:rsid w:val="000D0B30"/>
    <w:rsid w:val="000E21F1"/>
    <w:rsid w:val="000E28BB"/>
    <w:rsid w:val="000F703E"/>
    <w:rsid w:val="001050B8"/>
    <w:rsid w:val="001114A9"/>
    <w:rsid w:val="00114DB5"/>
    <w:rsid w:val="0011555E"/>
    <w:rsid w:val="00120E78"/>
    <w:rsid w:val="00120E86"/>
    <w:rsid w:val="001236EC"/>
    <w:rsid w:val="00124CCA"/>
    <w:rsid w:val="00125DE9"/>
    <w:rsid w:val="00131FA6"/>
    <w:rsid w:val="001332E0"/>
    <w:rsid w:val="00134DE7"/>
    <w:rsid w:val="00142D1E"/>
    <w:rsid w:val="00144F70"/>
    <w:rsid w:val="00150427"/>
    <w:rsid w:val="00151F94"/>
    <w:rsid w:val="0015783D"/>
    <w:rsid w:val="001620D1"/>
    <w:rsid w:val="00167484"/>
    <w:rsid w:val="0017561C"/>
    <w:rsid w:val="00175A2F"/>
    <w:rsid w:val="00177318"/>
    <w:rsid w:val="001838F6"/>
    <w:rsid w:val="00185354"/>
    <w:rsid w:val="001854DC"/>
    <w:rsid w:val="00186795"/>
    <w:rsid w:val="0019058D"/>
    <w:rsid w:val="00191909"/>
    <w:rsid w:val="00192D76"/>
    <w:rsid w:val="00193572"/>
    <w:rsid w:val="00194610"/>
    <w:rsid w:val="0019481A"/>
    <w:rsid w:val="00194D09"/>
    <w:rsid w:val="001965F7"/>
    <w:rsid w:val="001A412A"/>
    <w:rsid w:val="001A7D4A"/>
    <w:rsid w:val="001A7D5C"/>
    <w:rsid w:val="001B442B"/>
    <w:rsid w:val="001B60AA"/>
    <w:rsid w:val="001B63C8"/>
    <w:rsid w:val="001C07EC"/>
    <w:rsid w:val="001C0E77"/>
    <w:rsid w:val="001C1972"/>
    <w:rsid w:val="001C421F"/>
    <w:rsid w:val="001D360D"/>
    <w:rsid w:val="001D3EA2"/>
    <w:rsid w:val="001F4211"/>
    <w:rsid w:val="00213218"/>
    <w:rsid w:val="00215CBC"/>
    <w:rsid w:val="00222CB7"/>
    <w:rsid w:val="0022588B"/>
    <w:rsid w:val="00231A13"/>
    <w:rsid w:val="0023782C"/>
    <w:rsid w:val="0024081F"/>
    <w:rsid w:val="00254354"/>
    <w:rsid w:val="0025607E"/>
    <w:rsid w:val="00260026"/>
    <w:rsid w:val="00261A8D"/>
    <w:rsid w:val="0027397D"/>
    <w:rsid w:val="00273A4F"/>
    <w:rsid w:val="00275C5E"/>
    <w:rsid w:val="00283C1C"/>
    <w:rsid w:val="00285DCA"/>
    <w:rsid w:val="00286382"/>
    <w:rsid w:val="0028734A"/>
    <w:rsid w:val="002903A2"/>
    <w:rsid w:val="00291A00"/>
    <w:rsid w:val="00291A11"/>
    <w:rsid w:val="00291CCE"/>
    <w:rsid w:val="00294396"/>
    <w:rsid w:val="002A1C71"/>
    <w:rsid w:val="002A315C"/>
    <w:rsid w:val="002A3342"/>
    <w:rsid w:val="002A3B4A"/>
    <w:rsid w:val="002A64BA"/>
    <w:rsid w:val="002A6E66"/>
    <w:rsid w:val="002B4989"/>
    <w:rsid w:val="002C2510"/>
    <w:rsid w:val="002C3292"/>
    <w:rsid w:val="002C3DFE"/>
    <w:rsid w:val="002D5ECC"/>
    <w:rsid w:val="002D714E"/>
    <w:rsid w:val="002E2283"/>
    <w:rsid w:val="002E32EA"/>
    <w:rsid w:val="002E53C3"/>
    <w:rsid w:val="002F1468"/>
    <w:rsid w:val="002F210A"/>
    <w:rsid w:val="002F53C4"/>
    <w:rsid w:val="002F5F0C"/>
    <w:rsid w:val="00301D81"/>
    <w:rsid w:val="003041E4"/>
    <w:rsid w:val="00316114"/>
    <w:rsid w:val="0032191E"/>
    <w:rsid w:val="003265EB"/>
    <w:rsid w:val="00326694"/>
    <w:rsid w:val="00342184"/>
    <w:rsid w:val="0034329E"/>
    <w:rsid w:val="00343FAA"/>
    <w:rsid w:val="00344D85"/>
    <w:rsid w:val="003466CD"/>
    <w:rsid w:val="00347D21"/>
    <w:rsid w:val="00347F5E"/>
    <w:rsid w:val="00353C98"/>
    <w:rsid w:val="00354AE7"/>
    <w:rsid w:val="00357EF7"/>
    <w:rsid w:val="00371A20"/>
    <w:rsid w:val="0037362A"/>
    <w:rsid w:val="00373A11"/>
    <w:rsid w:val="003821B4"/>
    <w:rsid w:val="00382CF3"/>
    <w:rsid w:val="0038363B"/>
    <w:rsid w:val="00386B2C"/>
    <w:rsid w:val="00387D52"/>
    <w:rsid w:val="00387F8E"/>
    <w:rsid w:val="003A7CEA"/>
    <w:rsid w:val="003B4E05"/>
    <w:rsid w:val="003B56B3"/>
    <w:rsid w:val="003B6DB5"/>
    <w:rsid w:val="003C4C0C"/>
    <w:rsid w:val="003C771F"/>
    <w:rsid w:val="003E4D55"/>
    <w:rsid w:val="003E6E50"/>
    <w:rsid w:val="003F0BD3"/>
    <w:rsid w:val="003F278A"/>
    <w:rsid w:val="003F4D2B"/>
    <w:rsid w:val="003F655D"/>
    <w:rsid w:val="003F7A02"/>
    <w:rsid w:val="0040195A"/>
    <w:rsid w:val="0041183C"/>
    <w:rsid w:val="0041234A"/>
    <w:rsid w:val="00417E35"/>
    <w:rsid w:val="00422EA5"/>
    <w:rsid w:val="00422EFA"/>
    <w:rsid w:val="0042791F"/>
    <w:rsid w:val="00427F1C"/>
    <w:rsid w:val="00435831"/>
    <w:rsid w:val="004456ED"/>
    <w:rsid w:val="00446BEC"/>
    <w:rsid w:val="0047201C"/>
    <w:rsid w:val="0048045A"/>
    <w:rsid w:val="004841B8"/>
    <w:rsid w:val="00484AD6"/>
    <w:rsid w:val="004930F2"/>
    <w:rsid w:val="00497449"/>
    <w:rsid w:val="004A3F77"/>
    <w:rsid w:val="004B0F1C"/>
    <w:rsid w:val="004B20BE"/>
    <w:rsid w:val="004B4DCD"/>
    <w:rsid w:val="004D1DB2"/>
    <w:rsid w:val="004D50E7"/>
    <w:rsid w:val="004F2EE6"/>
    <w:rsid w:val="004F5E68"/>
    <w:rsid w:val="0050172E"/>
    <w:rsid w:val="00502DBA"/>
    <w:rsid w:val="005040C4"/>
    <w:rsid w:val="00507637"/>
    <w:rsid w:val="00507852"/>
    <w:rsid w:val="00514DBF"/>
    <w:rsid w:val="005268EC"/>
    <w:rsid w:val="00532BC1"/>
    <w:rsid w:val="00550921"/>
    <w:rsid w:val="00551B83"/>
    <w:rsid w:val="00553D52"/>
    <w:rsid w:val="0056150D"/>
    <w:rsid w:val="00563062"/>
    <w:rsid w:val="00563712"/>
    <w:rsid w:val="005652BA"/>
    <w:rsid w:val="00573631"/>
    <w:rsid w:val="00573C0B"/>
    <w:rsid w:val="00576CFA"/>
    <w:rsid w:val="00577F81"/>
    <w:rsid w:val="0058556D"/>
    <w:rsid w:val="00586219"/>
    <w:rsid w:val="00587BA8"/>
    <w:rsid w:val="005900C0"/>
    <w:rsid w:val="00592AF2"/>
    <w:rsid w:val="005947AD"/>
    <w:rsid w:val="00594C43"/>
    <w:rsid w:val="00597748"/>
    <w:rsid w:val="005979E8"/>
    <w:rsid w:val="00597AD2"/>
    <w:rsid w:val="005A0E7D"/>
    <w:rsid w:val="005A4F20"/>
    <w:rsid w:val="005B1398"/>
    <w:rsid w:val="005B452B"/>
    <w:rsid w:val="005B7AEB"/>
    <w:rsid w:val="005C7E42"/>
    <w:rsid w:val="005D0AF4"/>
    <w:rsid w:val="005D2CC3"/>
    <w:rsid w:val="005D3519"/>
    <w:rsid w:val="005D61DD"/>
    <w:rsid w:val="005E16C6"/>
    <w:rsid w:val="005E2834"/>
    <w:rsid w:val="005E324C"/>
    <w:rsid w:val="005E54BD"/>
    <w:rsid w:val="005E6E6B"/>
    <w:rsid w:val="005F29F9"/>
    <w:rsid w:val="005F2F06"/>
    <w:rsid w:val="005F6CCA"/>
    <w:rsid w:val="00605C95"/>
    <w:rsid w:val="006104AF"/>
    <w:rsid w:val="00611C13"/>
    <w:rsid w:val="00620D49"/>
    <w:rsid w:val="00621893"/>
    <w:rsid w:val="006228A5"/>
    <w:rsid w:val="0063216A"/>
    <w:rsid w:val="006351E1"/>
    <w:rsid w:val="006447B1"/>
    <w:rsid w:val="0064522F"/>
    <w:rsid w:val="00650086"/>
    <w:rsid w:val="0065713A"/>
    <w:rsid w:val="00657478"/>
    <w:rsid w:val="00662775"/>
    <w:rsid w:val="006630B0"/>
    <w:rsid w:val="006636E3"/>
    <w:rsid w:val="00664F24"/>
    <w:rsid w:val="006670D9"/>
    <w:rsid w:val="00667870"/>
    <w:rsid w:val="006852FC"/>
    <w:rsid w:val="006A2877"/>
    <w:rsid w:val="006B287C"/>
    <w:rsid w:val="006B2C40"/>
    <w:rsid w:val="006B40AB"/>
    <w:rsid w:val="006B52F1"/>
    <w:rsid w:val="006B5DC5"/>
    <w:rsid w:val="006B7037"/>
    <w:rsid w:val="006C4BFD"/>
    <w:rsid w:val="006C4DF8"/>
    <w:rsid w:val="006C63D3"/>
    <w:rsid w:val="006C7D30"/>
    <w:rsid w:val="006D7900"/>
    <w:rsid w:val="006E3C08"/>
    <w:rsid w:val="006E6F7A"/>
    <w:rsid w:val="00700ACF"/>
    <w:rsid w:val="00710343"/>
    <w:rsid w:val="00712487"/>
    <w:rsid w:val="00720240"/>
    <w:rsid w:val="00723CA2"/>
    <w:rsid w:val="0072538F"/>
    <w:rsid w:val="00743740"/>
    <w:rsid w:val="007530CA"/>
    <w:rsid w:val="00754085"/>
    <w:rsid w:val="00756D68"/>
    <w:rsid w:val="007578D9"/>
    <w:rsid w:val="00757E8A"/>
    <w:rsid w:val="00760C28"/>
    <w:rsid w:val="00763E43"/>
    <w:rsid w:val="00764EB5"/>
    <w:rsid w:val="00766061"/>
    <w:rsid w:val="0077020B"/>
    <w:rsid w:val="0077761B"/>
    <w:rsid w:val="00777A95"/>
    <w:rsid w:val="00782416"/>
    <w:rsid w:val="0079071F"/>
    <w:rsid w:val="00791A35"/>
    <w:rsid w:val="00792782"/>
    <w:rsid w:val="00793EB6"/>
    <w:rsid w:val="007976AC"/>
    <w:rsid w:val="007A3764"/>
    <w:rsid w:val="007A6C90"/>
    <w:rsid w:val="007A7C60"/>
    <w:rsid w:val="007B0364"/>
    <w:rsid w:val="007B3BCC"/>
    <w:rsid w:val="007B3C8F"/>
    <w:rsid w:val="007C079E"/>
    <w:rsid w:val="007C21F3"/>
    <w:rsid w:val="007C584B"/>
    <w:rsid w:val="007C5AC3"/>
    <w:rsid w:val="007C6537"/>
    <w:rsid w:val="007D0981"/>
    <w:rsid w:val="007D1929"/>
    <w:rsid w:val="007E2B3C"/>
    <w:rsid w:val="007E30A8"/>
    <w:rsid w:val="007F3438"/>
    <w:rsid w:val="00803CF1"/>
    <w:rsid w:val="008057D9"/>
    <w:rsid w:val="008066F9"/>
    <w:rsid w:val="008104BB"/>
    <w:rsid w:val="008109BA"/>
    <w:rsid w:val="00817AFB"/>
    <w:rsid w:val="008249C5"/>
    <w:rsid w:val="00835780"/>
    <w:rsid w:val="008418CE"/>
    <w:rsid w:val="008447B7"/>
    <w:rsid w:val="00844D18"/>
    <w:rsid w:val="00846DEC"/>
    <w:rsid w:val="00850928"/>
    <w:rsid w:val="008526F9"/>
    <w:rsid w:val="0085285E"/>
    <w:rsid w:val="00853023"/>
    <w:rsid w:val="008534D4"/>
    <w:rsid w:val="00854692"/>
    <w:rsid w:val="00863B3B"/>
    <w:rsid w:val="00874416"/>
    <w:rsid w:val="0088088E"/>
    <w:rsid w:val="00881E28"/>
    <w:rsid w:val="00886C67"/>
    <w:rsid w:val="00894C4B"/>
    <w:rsid w:val="008A12E3"/>
    <w:rsid w:val="008A42FA"/>
    <w:rsid w:val="008A4748"/>
    <w:rsid w:val="008A4FAE"/>
    <w:rsid w:val="008B0AC7"/>
    <w:rsid w:val="008B4E6A"/>
    <w:rsid w:val="008B721F"/>
    <w:rsid w:val="008C068A"/>
    <w:rsid w:val="008C2335"/>
    <w:rsid w:val="008C5F75"/>
    <w:rsid w:val="008C67C1"/>
    <w:rsid w:val="008C763A"/>
    <w:rsid w:val="008D1D39"/>
    <w:rsid w:val="008D7E45"/>
    <w:rsid w:val="008E7C47"/>
    <w:rsid w:val="008F07D2"/>
    <w:rsid w:val="008F240C"/>
    <w:rsid w:val="008F6046"/>
    <w:rsid w:val="00902371"/>
    <w:rsid w:val="00910D86"/>
    <w:rsid w:val="00911566"/>
    <w:rsid w:val="0091236C"/>
    <w:rsid w:val="009153F8"/>
    <w:rsid w:val="00917851"/>
    <w:rsid w:val="00917F65"/>
    <w:rsid w:val="00924174"/>
    <w:rsid w:val="009311E7"/>
    <w:rsid w:val="00941023"/>
    <w:rsid w:val="00942694"/>
    <w:rsid w:val="00974D88"/>
    <w:rsid w:val="00985100"/>
    <w:rsid w:val="009926A1"/>
    <w:rsid w:val="00994E63"/>
    <w:rsid w:val="009A5BE7"/>
    <w:rsid w:val="009A70D4"/>
    <w:rsid w:val="009A7E3A"/>
    <w:rsid w:val="009B1265"/>
    <w:rsid w:val="009B2434"/>
    <w:rsid w:val="009B4A15"/>
    <w:rsid w:val="009B5693"/>
    <w:rsid w:val="009B575F"/>
    <w:rsid w:val="009C61A2"/>
    <w:rsid w:val="009C78E4"/>
    <w:rsid w:val="009D687E"/>
    <w:rsid w:val="009E44B8"/>
    <w:rsid w:val="009F0BC4"/>
    <w:rsid w:val="009F2897"/>
    <w:rsid w:val="009F492A"/>
    <w:rsid w:val="009F68ED"/>
    <w:rsid w:val="009F6DE7"/>
    <w:rsid w:val="00A0585A"/>
    <w:rsid w:val="00A10583"/>
    <w:rsid w:val="00A13758"/>
    <w:rsid w:val="00A13FDA"/>
    <w:rsid w:val="00A142B4"/>
    <w:rsid w:val="00A15D45"/>
    <w:rsid w:val="00A23853"/>
    <w:rsid w:val="00A30307"/>
    <w:rsid w:val="00A37FCB"/>
    <w:rsid w:val="00A4545B"/>
    <w:rsid w:val="00A51D77"/>
    <w:rsid w:val="00A528F0"/>
    <w:rsid w:val="00A53BE3"/>
    <w:rsid w:val="00A54863"/>
    <w:rsid w:val="00A61D74"/>
    <w:rsid w:val="00A64207"/>
    <w:rsid w:val="00A74CFC"/>
    <w:rsid w:val="00A774CD"/>
    <w:rsid w:val="00A80F6B"/>
    <w:rsid w:val="00A8688B"/>
    <w:rsid w:val="00A91163"/>
    <w:rsid w:val="00A918C9"/>
    <w:rsid w:val="00A9286F"/>
    <w:rsid w:val="00A96255"/>
    <w:rsid w:val="00AA38C1"/>
    <w:rsid w:val="00AA6DE4"/>
    <w:rsid w:val="00AB285B"/>
    <w:rsid w:val="00AD278C"/>
    <w:rsid w:val="00AD63B5"/>
    <w:rsid w:val="00AE174B"/>
    <w:rsid w:val="00AE2D0E"/>
    <w:rsid w:val="00AE5CEC"/>
    <w:rsid w:val="00AE7992"/>
    <w:rsid w:val="00AF5552"/>
    <w:rsid w:val="00AF5CB4"/>
    <w:rsid w:val="00AF5ED1"/>
    <w:rsid w:val="00AF71D6"/>
    <w:rsid w:val="00B10996"/>
    <w:rsid w:val="00B17F00"/>
    <w:rsid w:val="00B20D07"/>
    <w:rsid w:val="00B216EE"/>
    <w:rsid w:val="00B26D90"/>
    <w:rsid w:val="00B3175F"/>
    <w:rsid w:val="00B31E2C"/>
    <w:rsid w:val="00B329B0"/>
    <w:rsid w:val="00B35BD7"/>
    <w:rsid w:val="00B37CFB"/>
    <w:rsid w:val="00B402D8"/>
    <w:rsid w:val="00B4237C"/>
    <w:rsid w:val="00B42FE8"/>
    <w:rsid w:val="00B523CC"/>
    <w:rsid w:val="00B5294B"/>
    <w:rsid w:val="00B52AFD"/>
    <w:rsid w:val="00B54077"/>
    <w:rsid w:val="00B5624A"/>
    <w:rsid w:val="00B8087E"/>
    <w:rsid w:val="00B81F94"/>
    <w:rsid w:val="00B82F03"/>
    <w:rsid w:val="00B941A0"/>
    <w:rsid w:val="00BA68EB"/>
    <w:rsid w:val="00BA716B"/>
    <w:rsid w:val="00BA799A"/>
    <w:rsid w:val="00BB62E3"/>
    <w:rsid w:val="00BB646E"/>
    <w:rsid w:val="00BC0F17"/>
    <w:rsid w:val="00BC754D"/>
    <w:rsid w:val="00BC782A"/>
    <w:rsid w:val="00BD06FA"/>
    <w:rsid w:val="00BD0840"/>
    <w:rsid w:val="00BD1BA1"/>
    <w:rsid w:val="00BD654D"/>
    <w:rsid w:val="00BF2C7E"/>
    <w:rsid w:val="00BF5D96"/>
    <w:rsid w:val="00C019E5"/>
    <w:rsid w:val="00C035E6"/>
    <w:rsid w:val="00C0541C"/>
    <w:rsid w:val="00C07DD4"/>
    <w:rsid w:val="00C1537B"/>
    <w:rsid w:val="00C203A1"/>
    <w:rsid w:val="00C35BC4"/>
    <w:rsid w:val="00C43A67"/>
    <w:rsid w:val="00C43F5B"/>
    <w:rsid w:val="00C45C31"/>
    <w:rsid w:val="00C46756"/>
    <w:rsid w:val="00C46A6C"/>
    <w:rsid w:val="00C5013D"/>
    <w:rsid w:val="00C50B61"/>
    <w:rsid w:val="00C60923"/>
    <w:rsid w:val="00C60AD6"/>
    <w:rsid w:val="00C61F10"/>
    <w:rsid w:val="00C628A5"/>
    <w:rsid w:val="00C726E2"/>
    <w:rsid w:val="00C743B2"/>
    <w:rsid w:val="00C8385E"/>
    <w:rsid w:val="00C90420"/>
    <w:rsid w:val="00C95D52"/>
    <w:rsid w:val="00C96F66"/>
    <w:rsid w:val="00CA0163"/>
    <w:rsid w:val="00CA14C1"/>
    <w:rsid w:val="00CA29FF"/>
    <w:rsid w:val="00CA3877"/>
    <w:rsid w:val="00CA40CA"/>
    <w:rsid w:val="00CA5E9A"/>
    <w:rsid w:val="00CA710E"/>
    <w:rsid w:val="00CB0938"/>
    <w:rsid w:val="00CB0ED8"/>
    <w:rsid w:val="00CB2D25"/>
    <w:rsid w:val="00CB3706"/>
    <w:rsid w:val="00CB4371"/>
    <w:rsid w:val="00CB4DCF"/>
    <w:rsid w:val="00CB653E"/>
    <w:rsid w:val="00CC29E8"/>
    <w:rsid w:val="00CC516D"/>
    <w:rsid w:val="00CC5CC6"/>
    <w:rsid w:val="00CD553A"/>
    <w:rsid w:val="00CE0795"/>
    <w:rsid w:val="00CE2BA0"/>
    <w:rsid w:val="00CE51E0"/>
    <w:rsid w:val="00CF1571"/>
    <w:rsid w:val="00D00008"/>
    <w:rsid w:val="00D124EE"/>
    <w:rsid w:val="00D24330"/>
    <w:rsid w:val="00D26A47"/>
    <w:rsid w:val="00D30786"/>
    <w:rsid w:val="00D34AD6"/>
    <w:rsid w:val="00D40056"/>
    <w:rsid w:val="00D43F89"/>
    <w:rsid w:val="00D51E7C"/>
    <w:rsid w:val="00D54F29"/>
    <w:rsid w:val="00D57B55"/>
    <w:rsid w:val="00D66AA8"/>
    <w:rsid w:val="00D7020C"/>
    <w:rsid w:val="00D70AD9"/>
    <w:rsid w:val="00D72152"/>
    <w:rsid w:val="00D73D32"/>
    <w:rsid w:val="00D74EF8"/>
    <w:rsid w:val="00D81E52"/>
    <w:rsid w:val="00D852B5"/>
    <w:rsid w:val="00D9009B"/>
    <w:rsid w:val="00D93F32"/>
    <w:rsid w:val="00D94BA5"/>
    <w:rsid w:val="00D9510F"/>
    <w:rsid w:val="00D9649E"/>
    <w:rsid w:val="00DA19E8"/>
    <w:rsid w:val="00DA615C"/>
    <w:rsid w:val="00DB351F"/>
    <w:rsid w:val="00DB5B5C"/>
    <w:rsid w:val="00DD00AB"/>
    <w:rsid w:val="00DD1BC6"/>
    <w:rsid w:val="00DE5CD8"/>
    <w:rsid w:val="00DE5DC3"/>
    <w:rsid w:val="00DF4BBC"/>
    <w:rsid w:val="00E00D8A"/>
    <w:rsid w:val="00E03BC5"/>
    <w:rsid w:val="00E049A5"/>
    <w:rsid w:val="00E072ED"/>
    <w:rsid w:val="00E1050F"/>
    <w:rsid w:val="00E10F22"/>
    <w:rsid w:val="00E11604"/>
    <w:rsid w:val="00E11D92"/>
    <w:rsid w:val="00E12982"/>
    <w:rsid w:val="00E130A0"/>
    <w:rsid w:val="00E210C4"/>
    <w:rsid w:val="00E23DB7"/>
    <w:rsid w:val="00E46D96"/>
    <w:rsid w:val="00E52CCA"/>
    <w:rsid w:val="00E53040"/>
    <w:rsid w:val="00E64555"/>
    <w:rsid w:val="00E649D3"/>
    <w:rsid w:val="00E66409"/>
    <w:rsid w:val="00E66CA4"/>
    <w:rsid w:val="00E70120"/>
    <w:rsid w:val="00E70A56"/>
    <w:rsid w:val="00E70A9B"/>
    <w:rsid w:val="00E7249C"/>
    <w:rsid w:val="00E7408E"/>
    <w:rsid w:val="00E76E96"/>
    <w:rsid w:val="00E81D5B"/>
    <w:rsid w:val="00E85423"/>
    <w:rsid w:val="00E854EA"/>
    <w:rsid w:val="00E9709A"/>
    <w:rsid w:val="00E976B9"/>
    <w:rsid w:val="00E97CE1"/>
    <w:rsid w:val="00EA0421"/>
    <w:rsid w:val="00EA05D3"/>
    <w:rsid w:val="00EA15B9"/>
    <w:rsid w:val="00EB19AD"/>
    <w:rsid w:val="00EB2F31"/>
    <w:rsid w:val="00EB6493"/>
    <w:rsid w:val="00EC1E68"/>
    <w:rsid w:val="00EC2915"/>
    <w:rsid w:val="00EC6A60"/>
    <w:rsid w:val="00ED05A9"/>
    <w:rsid w:val="00ED1BA0"/>
    <w:rsid w:val="00ED607A"/>
    <w:rsid w:val="00ED7D0D"/>
    <w:rsid w:val="00EE0359"/>
    <w:rsid w:val="00EF4322"/>
    <w:rsid w:val="00EF60F3"/>
    <w:rsid w:val="00EF618B"/>
    <w:rsid w:val="00F14E25"/>
    <w:rsid w:val="00F17257"/>
    <w:rsid w:val="00F230CE"/>
    <w:rsid w:val="00F34D24"/>
    <w:rsid w:val="00F354B6"/>
    <w:rsid w:val="00F40E84"/>
    <w:rsid w:val="00F4130B"/>
    <w:rsid w:val="00F45994"/>
    <w:rsid w:val="00F52816"/>
    <w:rsid w:val="00F556A2"/>
    <w:rsid w:val="00F62EED"/>
    <w:rsid w:val="00F63F9D"/>
    <w:rsid w:val="00F6730C"/>
    <w:rsid w:val="00F7164A"/>
    <w:rsid w:val="00F719A8"/>
    <w:rsid w:val="00F73DAA"/>
    <w:rsid w:val="00F86783"/>
    <w:rsid w:val="00F878B9"/>
    <w:rsid w:val="00F90148"/>
    <w:rsid w:val="00F975C5"/>
    <w:rsid w:val="00FA1FE3"/>
    <w:rsid w:val="00FA717A"/>
    <w:rsid w:val="00FA7899"/>
    <w:rsid w:val="00FB24E8"/>
    <w:rsid w:val="00FB3B2B"/>
    <w:rsid w:val="00FC18DA"/>
    <w:rsid w:val="00FC3917"/>
    <w:rsid w:val="00FC5B16"/>
    <w:rsid w:val="00FD3680"/>
    <w:rsid w:val="00FD4776"/>
    <w:rsid w:val="00FD60DA"/>
    <w:rsid w:val="00FD769D"/>
    <w:rsid w:val="00FE4C48"/>
    <w:rsid w:val="00FE4E35"/>
    <w:rsid w:val="00FF07B4"/>
    <w:rsid w:val="00FF528B"/>
    <w:rsid w:val="00FF5CCD"/>
    <w:rsid w:val="391CAC54"/>
    <w:rsid w:val="4FE8EBA8"/>
    <w:rsid w:val="542EDB81"/>
    <w:rsid w:val="5980B4F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Revision">
    <w:name w:val="Revision"/>
    <w:hidden/>
    <w:uiPriority w:val="99"/>
    <w:semiHidden/>
    <w:rsid w:val="001A7D4A"/>
    <w:pPr>
      <w:spacing w:after="0" w:line="240" w:lineRule="auto"/>
    </w:pPr>
  </w:style>
  <w:style w:type="character" w:customStyle="1" w:styleId="ui-provider">
    <w:name w:val="ui-provider"/>
    <w:basedOn w:val="DefaultParagraphFont"/>
    <w:rsid w:val="00E649D3"/>
  </w:style>
  <w:style w:type="table" w:customStyle="1" w:styleId="TableGrid1">
    <w:name w:val="Table Grid1"/>
    <w:basedOn w:val="TableNormal"/>
    <w:next w:val="TableGrid"/>
    <w:uiPriority w:val="59"/>
    <w:rsid w:val="00FF5CCD"/>
    <w:pPr>
      <w:spacing w:after="0" w:line="240" w:lineRule="auto"/>
    </w:pPr>
    <w:rPr>
      <w:rFonts w:ascii="Calibri" w:eastAsia="SimSun" w:hAnsi="Calibri" w:cs="Times New Roman"/>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howCard">
    <w:name w:val="ShowCard"/>
    <w:basedOn w:val="Normal"/>
    <w:link w:val="ShowCardChar"/>
    <w:qFormat/>
    <w:rsid w:val="00342184"/>
    <w:pPr>
      <w:spacing w:after="0" w:line="240" w:lineRule="auto"/>
      <w15:collapsed/>
    </w:pPr>
    <w:rPr>
      <w:rFonts w:ascii="Courier New" w:eastAsiaTheme="minorHAnsi" w:hAnsi="Courier New"/>
      <w:noProof/>
      <w:color w:val="C0504D" w:themeColor="accent2"/>
      <w:sz w:val="21"/>
      <w:szCs w:val="21"/>
      <w:lang w:eastAsia="en-US"/>
      <w14:textFill>
        <w14:solidFill>
          <w14:schemeClr w14:val="accent2">
            <w14:lumMod w14:val="75000"/>
            <w14:lumMod w14:val="50000"/>
            <w14:lumOff w14:val="50000"/>
          </w14:schemeClr>
        </w14:solidFill>
      </w14:textFill>
    </w:rPr>
  </w:style>
  <w:style w:type="character" w:customStyle="1" w:styleId="ShowCardChar">
    <w:name w:val="ShowCard Char"/>
    <w:basedOn w:val="DefaultParagraphFont"/>
    <w:link w:val="ShowCard"/>
    <w:rsid w:val="00342184"/>
    <w:rPr>
      <w:rFonts w:ascii="Courier New" w:eastAsiaTheme="minorHAnsi" w:hAnsi="Courier New"/>
      <w:noProof/>
      <w:color w:val="C0504D" w:themeColor="accent2"/>
      <w:sz w:val="21"/>
      <w:szCs w:val="21"/>
      <w:lang w:eastAsia="en-US"/>
      <w14:textFill>
        <w14:solidFill>
          <w14:schemeClr w14:val="accent2">
            <w14:lumMod w14:val="75000"/>
            <w14:lumMod w14:val="50000"/>
            <w14:lumOff w14:val="50000"/>
          </w14:schemeClr>
        </w14:solidFill>
      </w14:textFill>
    </w:rPr>
  </w:style>
  <w:style w:type="paragraph" w:styleId="FootnoteText">
    <w:name w:val="footnote text"/>
    <w:aliases w:val="5_G"/>
    <w:basedOn w:val="Normal"/>
    <w:link w:val="FootnoteTextChar"/>
    <w:uiPriority w:val="99"/>
    <w:semiHidden/>
    <w:unhideWhenUsed/>
    <w:rsid w:val="00497449"/>
    <w:pPr>
      <w:spacing w:after="0" w:line="240" w:lineRule="auto"/>
    </w:pPr>
    <w:rPr>
      <w:sz w:val="20"/>
      <w:szCs w:val="20"/>
    </w:rPr>
  </w:style>
  <w:style w:type="character" w:customStyle="1" w:styleId="FootnoteTextChar">
    <w:name w:val="Footnote Text Char"/>
    <w:aliases w:val="5_G Char"/>
    <w:basedOn w:val="DefaultParagraphFont"/>
    <w:link w:val="FootnoteText"/>
    <w:uiPriority w:val="99"/>
    <w:semiHidden/>
    <w:rsid w:val="00497449"/>
    <w:rPr>
      <w:sz w:val="20"/>
      <w:szCs w:val="20"/>
    </w:rPr>
  </w:style>
  <w:style w:type="character" w:styleId="FootnoteReference">
    <w:name w:val="footnote reference"/>
    <w:aliases w:val="4_G"/>
    <w:basedOn w:val="DefaultParagraphFont"/>
    <w:uiPriority w:val="99"/>
    <w:semiHidden/>
    <w:unhideWhenUsed/>
    <w:rsid w:val="00497449"/>
    <w:rPr>
      <w:vertAlign w:val="superscript"/>
    </w:rPr>
  </w:style>
  <w:style w:type="character" w:styleId="FollowedHyperlink">
    <w:name w:val="FollowedHyperlink"/>
    <w:basedOn w:val="DefaultParagraphFont"/>
    <w:uiPriority w:val="99"/>
    <w:semiHidden/>
    <w:unhideWhenUsed/>
    <w:rsid w:val="001C07EC"/>
    <w:rPr>
      <w:color w:val="800080" w:themeColor="followedHyperlink"/>
      <w:u w:val="single"/>
    </w:rPr>
  </w:style>
  <w:style w:type="paragraph" w:customStyle="1" w:styleId="Pa2">
    <w:name w:val="Pa2"/>
    <w:basedOn w:val="Normal"/>
    <w:next w:val="Normal"/>
    <w:uiPriority w:val="99"/>
    <w:rsid w:val="009A5BE7"/>
    <w:pPr>
      <w:autoSpaceDE w:val="0"/>
      <w:autoSpaceDN w:val="0"/>
      <w:adjustRightInd w:val="0"/>
      <w:spacing w:after="0" w:line="201" w:lineRule="atLeast"/>
    </w:pPr>
    <w:rPr>
      <w:rFonts w:ascii="Avenir LT Std 55 Roman" w:hAnsi="Avenir LT Std 55 Roman"/>
      <w:sz w:val="24"/>
      <w:szCs w:val="24"/>
    </w:rPr>
  </w:style>
  <w:style w:type="character" w:customStyle="1" w:styleId="normaltextrun">
    <w:name w:val="normaltextrun"/>
    <w:basedOn w:val="DefaultParagraphFont"/>
    <w:rsid w:val="00C60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39149">
      <w:bodyDiv w:val="1"/>
      <w:marLeft w:val="0"/>
      <w:marRight w:val="0"/>
      <w:marTop w:val="0"/>
      <w:marBottom w:val="0"/>
      <w:divBdr>
        <w:top w:val="none" w:sz="0" w:space="0" w:color="auto"/>
        <w:left w:val="none" w:sz="0" w:space="0" w:color="auto"/>
        <w:bottom w:val="none" w:sz="0" w:space="0" w:color="auto"/>
        <w:right w:val="none" w:sz="0" w:space="0" w:color="auto"/>
      </w:divBdr>
    </w:div>
    <w:div w:id="283122496">
      <w:bodyDiv w:val="1"/>
      <w:marLeft w:val="0"/>
      <w:marRight w:val="0"/>
      <w:marTop w:val="0"/>
      <w:marBottom w:val="0"/>
      <w:divBdr>
        <w:top w:val="none" w:sz="0" w:space="0" w:color="auto"/>
        <w:left w:val="none" w:sz="0" w:space="0" w:color="auto"/>
        <w:bottom w:val="none" w:sz="0" w:space="0" w:color="auto"/>
        <w:right w:val="none" w:sz="0" w:space="0" w:color="auto"/>
      </w:divBdr>
    </w:div>
    <w:div w:id="306251055">
      <w:bodyDiv w:val="1"/>
      <w:marLeft w:val="0"/>
      <w:marRight w:val="0"/>
      <w:marTop w:val="0"/>
      <w:marBottom w:val="0"/>
      <w:divBdr>
        <w:top w:val="none" w:sz="0" w:space="0" w:color="auto"/>
        <w:left w:val="none" w:sz="0" w:space="0" w:color="auto"/>
        <w:bottom w:val="none" w:sz="0" w:space="0" w:color="auto"/>
        <w:right w:val="none" w:sz="0" w:space="0" w:color="auto"/>
      </w:divBdr>
    </w:div>
    <w:div w:id="483552851">
      <w:bodyDiv w:val="1"/>
      <w:marLeft w:val="0"/>
      <w:marRight w:val="0"/>
      <w:marTop w:val="0"/>
      <w:marBottom w:val="0"/>
      <w:divBdr>
        <w:top w:val="none" w:sz="0" w:space="0" w:color="auto"/>
        <w:left w:val="none" w:sz="0" w:space="0" w:color="auto"/>
        <w:bottom w:val="none" w:sz="0" w:space="0" w:color="auto"/>
        <w:right w:val="none" w:sz="0" w:space="0" w:color="auto"/>
      </w:divBdr>
    </w:div>
    <w:div w:id="612329307">
      <w:bodyDiv w:val="1"/>
      <w:marLeft w:val="0"/>
      <w:marRight w:val="0"/>
      <w:marTop w:val="0"/>
      <w:marBottom w:val="0"/>
      <w:divBdr>
        <w:top w:val="none" w:sz="0" w:space="0" w:color="auto"/>
        <w:left w:val="none" w:sz="0" w:space="0" w:color="auto"/>
        <w:bottom w:val="none" w:sz="0" w:space="0" w:color="auto"/>
        <w:right w:val="none" w:sz="0" w:space="0" w:color="auto"/>
      </w:divBdr>
    </w:div>
    <w:div w:id="669016972">
      <w:bodyDiv w:val="1"/>
      <w:marLeft w:val="0"/>
      <w:marRight w:val="0"/>
      <w:marTop w:val="0"/>
      <w:marBottom w:val="0"/>
      <w:divBdr>
        <w:top w:val="none" w:sz="0" w:space="0" w:color="auto"/>
        <w:left w:val="none" w:sz="0" w:space="0" w:color="auto"/>
        <w:bottom w:val="none" w:sz="0" w:space="0" w:color="auto"/>
        <w:right w:val="none" w:sz="0" w:space="0" w:color="auto"/>
      </w:divBdr>
    </w:div>
    <w:div w:id="678238692">
      <w:bodyDiv w:val="1"/>
      <w:marLeft w:val="0"/>
      <w:marRight w:val="0"/>
      <w:marTop w:val="0"/>
      <w:marBottom w:val="0"/>
      <w:divBdr>
        <w:top w:val="none" w:sz="0" w:space="0" w:color="auto"/>
        <w:left w:val="none" w:sz="0" w:space="0" w:color="auto"/>
        <w:bottom w:val="none" w:sz="0" w:space="0" w:color="auto"/>
        <w:right w:val="none" w:sz="0" w:space="0" w:color="auto"/>
      </w:divBdr>
    </w:div>
    <w:div w:id="807354760">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620068432">
      <w:bodyDiv w:val="1"/>
      <w:marLeft w:val="0"/>
      <w:marRight w:val="0"/>
      <w:marTop w:val="0"/>
      <w:marBottom w:val="0"/>
      <w:divBdr>
        <w:top w:val="none" w:sz="0" w:space="0" w:color="auto"/>
        <w:left w:val="none" w:sz="0" w:space="0" w:color="auto"/>
        <w:bottom w:val="none" w:sz="0" w:space="0" w:color="auto"/>
        <w:right w:val="none" w:sz="0" w:space="0" w:color="auto"/>
      </w:divBdr>
    </w:div>
    <w:div w:id="1742023074">
      <w:bodyDiv w:val="1"/>
      <w:marLeft w:val="0"/>
      <w:marRight w:val="0"/>
      <w:marTop w:val="0"/>
      <w:marBottom w:val="0"/>
      <w:divBdr>
        <w:top w:val="none" w:sz="0" w:space="0" w:color="auto"/>
        <w:left w:val="none" w:sz="0" w:space="0" w:color="auto"/>
        <w:bottom w:val="none" w:sz="0" w:space="0" w:color="auto"/>
        <w:right w:val="none" w:sz="0" w:space="0" w:color="auto"/>
      </w:divBdr>
    </w:div>
    <w:div w:id="1764453826">
      <w:bodyDiv w:val="1"/>
      <w:marLeft w:val="0"/>
      <w:marRight w:val="0"/>
      <w:marTop w:val="0"/>
      <w:marBottom w:val="0"/>
      <w:divBdr>
        <w:top w:val="none" w:sz="0" w:space="0" w:color="auto"/>
        <w:left w:val="none" w:sz="0" w:space="0" w:color="auto"/>
        <w:bottom w:val="none" w:sz="0" w:space="0" w:color="auto"/>
        <w:right w:val="none" w:sz="0" w:space="0" w:color="auto"/>
      </w:divBdr>
    </w:div>
    <w:div w:id="1827739838">
      <w:bodyDiv w:val="1"/>
      <w:marLeft w:val="0"/>
      <w:marRight w:val="0"/>
      <w:marTop w:val="0"/>
      <w:marBottom w:val="0"/>
      <w:divBdr>
        <w:top w:val="none" w:sz="0" w:space="0" w:color="auto"/>
        <w:left w:val="none" w:sz="0" w:space="0" w:color="auto"/>
        <w:bottom w:val="none" w:sz="0" w:space="0" w:color="auto"/>
        <w:right w:val="none" w:sz="0" w:space="0" w:color="auto"/>
      </w:divBdr>
    </w:div>
    <w:div w:id="183968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undocs.org/en/A/RES/3021(XXVII)" TargetMode="External"/><Relationship Id="rId18" Type="http://schemas.openxmlformats.org/officeDocument/2006/relationships/hyperlink" Target="https://www.cdeunodc.inegi.org.mx/index.php/lacsi-initiative/" TargetMode="External"/><Relationship Id="rId26" Type="http://schemas.openxmlformats.org/officeDocument/2006/relationships/hyperlink" Target="https://fra.europa.eu/en/publication/2020/fundamental-rights-survey-trust" TargetMode="External"/><Relationship Id="rId3" Type="http://schemas.openxmlformats.org/officeDocument/2006/relationships/customXml" Target="../customXml/item3.xml"/><Relationship Id="rId21" Type="http://schemas.openxmlformats.org/officeDocument/2006/relationships/hyperlink" Target="https://www.sdg16hub.org/topic/sdg-16-survey-initiative-implementation-manual" TargetMode="External"/><Relationship Id="rId7" Type="http://schemas.openxmlformats.org/officeDocument/2006/relationships/styles" Target="styles.xml"/><Relationship Id="rId12" Type="http://schemas.openxmlformats.org/officeDocument/2006/relationships/hyperlink" Target="https://www.unodc.org/unodc/en/data-and-analysis/statistics/iccs.html" TargetMode="External"/><Relationship Id="rId17" Type="http://schemas.openxmlformats.org/officeDocument/2006/relationships/hyperlink" Target="https://www.sdg16hub.org/topic/sdg-16-survey-initiative-implementation-manual" TargetMode="External"/><Relationship Id="rId25" Type="http://schemas.openxmlformats.org/officeDocument/2006/relationships/hyperlink" Target="https://fra.europa.eu/en/publication/2014/violence-against-women-eu-wide-survey-main-results-report" TargetMode="External"/><Relationship Id="rId2" Type="http://schemas.openxmlformats.org/officeDocument/2006/relationships/customXml" Target="../customXml/item2.xml"/><Relationship Id="rId16" Type="http://schemas.openxmlformats.org/officeDocument/2006/relationships/hyperlink" Target="https://www.sdg16hub.org/topic/sdg-16-survey-initiative-questionnaire" TargetMode="External"/><Relationship Id="rId20" Type="http://schemas.openxmlformats.org/officeDocument/2006/relationships/hyperlink" Target="https://www.sdg16hub.org/topic/sdg-16-survey-initiative-questionnair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unodc.org/unodc/en/data-and-analysis/Manual-on-victim-surveys.html"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unodc.org/documents/data-and-analysis/sdgs/SDG16_Survey_Initiative_-_Implementation_Manual.pdf" TargetMode="External"/><Relationship Id="rId23" Type="http://schemas.openxmlformats.org/officeDocument/2006/relationships/hyperlink" Target="https://www.cdeunodc.inegi.org.mx/index.php/questionnaire/" TargetMode="External"/><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www.unodc.org/unodc/en/data-and-analysis/Manual-on-victim-surveys.html" TargetMode="Externa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unodc.org/documents/data-and-analysis/sdgs/SDG16_Survey_Initiative_-_Questionnaire.pdf" TargetMode="External"/><Relationship Id="rId22" Type="http://schemas.openxmlformats.org/officeDocument/2006/relationships/hyperlink" Target="https://www.cdeunodc.inegi.org.mx/index.php/lacsi-initiative/" TargetMode="External"/><Relationship Id="rId27" Type="http://schemas.openxmlformats.org/officeDocument/2006/relationships/hyperlink" Target="https://ec.europa.eu/eurostat/documents/3859598/13484289/KS-GQ-21-009-EN-N.pdf/1478786c-5fb3-fe31-d759-7bbe0e9066ad?t=1633004533458"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eur02.safelinks.protection.outlook.com/?url=https%3A%2F%2Fwww.cdeunodc.inegi.org.mx%2Findex.php%2Fen%2F&amp;data=05%7C01%7Cmaurice.dunaiski%40un.org%7Ceb3498bb23c84e42293b08db2659f3f7%7C0f9e35db544f4f60bdcc5ea416e6dc70%7C0%7C0%7C638145940021789602%7CUnknown%7CTWFpbGZsb3d8eyJWIjoiMC4wLjAwMDAiLCJQIjoiV2luMzIiLCJBTiI6Ik1haWwiLCJXVCI6Mn0%3D%7C3000%7C%7C%7C&amp;sdata=d0le6ksISowhh196Ld7SvLdJHgp9pf%2FpH1LrEMLG4dI%3D&amp;reserved=0" TargetMode="External"/><Relationship Id="rId1" Type="http://schemas.openxmlformats.org/officeDocument/2006/relationships/hyperlink" Target="https://www.cdeunodc.inegi.org.mx/index.php/questionnair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E9C55FFE-2C64-4D3E-B925-561CEF339D80}"/>
      </w:docPartPr>
      <w:docPartBody>
        <w:p w:rsidR="00167570" w:rsidRDefault="00167570">
          <w:r w:rsidRPr="00701CD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venir LT Std 55 Roman">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570"/>
    <w:rsid w:val="00167570"/>
    <w:rsid w:val="00D31C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757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CC2ACFA87F550418D225E071F542ADA" ma:contentTypeVersion="22" ma:contentTypeDescription="Create a new document." ma:contentTypeScope="" ma:versionID="a8021b555c96ef9fc7e617ae6c24d1e2">
  <xsd:schema xmlns:xsd="http://www.w3.org/2001/XMLSchema" xmlns:xs="http://www.w3.org/2001/XMLSchema" xmlns:p="http://schemas.microsoft.com/office/2006/metadata/properties" xmlns:ns2="8bde3967-4b29-49c8-add0-1b77de203898" xmlns:ns3="0f1cb922-524b-4a63-a729-f715e5c73bc5" xmlns:ns4="985ec44e-1bab-4c0b-9df0-6ba128686fc9" targetNamespace="http://schemas.microsoft.com/office/2006/metadata/properties" ma:root="true" ma:fieldsID="9182305e36e75f5610234603e3b6195a" ns2:_="" ns3:_="" ns4:_="">
    <xsd:import namespace="8bde3967-4b29-49c8-add0-1b77de203898"/>
    <xsd:import namespace="0f1cb922-524b-4a63-a729-f715e5c73bc5"/>
    <xsd:import namespace="985ec44e-1bab-4c0b-9df0-6ba128686fc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4:TaxCatchAll"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de3967-4b29-49c8-add0-1b77de20389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1cb922-524b-4a63-a729-f715e5c73bc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068b4f6-077d-4e9b-8d51-ea092799dd60}" ma:internalName="TaxCatchAll" ma:showField="CatchAllData" ma:web="8bde3967-4b29-49c8-add0-1b77de2038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CC2ACFA87F550418D225E071F542ADA" ma:contentTypeVersion="24" ma:contentTypeDescription="Create a new document." ma:contentTypeScope="" ma:versionID="4acc3459a9e5a8b946124cbee06b9a52">
  <xsd:schema xmlns:xsd="http://www.w3.org/2001/XMLSchema" xmlns:xs="http://www.w3.org/2001/XMLSchema" xmlns:p="http://schemas.microsoft.com/office/2006/metadata/properties" xmlns:ns2="8bde3967-4b29-49c8-add0-1b77de203898" xmlns:ns3="0f1cb922-524b-4a63-a729-f715e5c73bc5" xmlns:ns4="985ec44e-1bab-4c0b-9df0-6ba128686fc9" targetNamespace="http://schemas.microsoft.com/office/2006/metadata/properties" ma:root="true" ma:fieldsID="d55f6a0251caa7867116031c0bdd979f" ns2:_="" ns3:_="" ns4:_="">
    <xsd:import namespace="8bde3967-4b29-49c8-add0-1b77de203898"/>
    <xsd:import namespace="0f1cb922-524b-4a63-a729-f715e5c73bc5"/>
    <xsd:import namespace="985ec44e-1bab-4c0b-9df0-6ba128686fc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4:TaxCatchAll" minOccurs="0"/>
                <xsd:element ref="ns3:lcf76f155ced4ddcb4097134ff3c332f"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de3967-4b29-49c8-add0-1b77de20389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1cb922-524b-4a63-a729-f715e5c73bc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068b4f6-077d-4e9b-8d51-ea092799dd60}" ma:internalName="TaxCatchAll" ma:showField="CatchAllData" ma:web="8bde3967-4b29-49c8-add0-1b77de2038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0f1cb922-524b-4a63-a729-f715e5c73bc5">
      <Terms xmlns="http://schemas.microsoft.com/office/infopath/2007/PartnerControls"/>
    </lcf76f155ced4ddcb4097134ff3c332f>
    <TaxCatchAll xmlns="985ec44e-1bab-4c0b-9df0-6ba128686fc9" xsi:nil="true"/>
    <SharedWithUsers xmlns="8bde3967-4b29-49c8-add0-1b77de203898">
      <UserInfo>
        <DisplayName>David Rausis</DisplayName>
        <AccountId>1200</AccountId>
        <AccountType/>
      </UserInfo>
    </SharedWithUsers>
  </documentManagement>
</p:properties>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2A0A6BB-D243-4B4F-825C-40FCF29D04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de3967-4b29-49c8-add0-1b77de203898"/>
    <ds:schemaRef ds:uri="0f1cb922-524b-4a63-a729-f715e5c73bc5"/>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E19429-6E11-41B1-BF63-03F1E90EBF01}">
  <ds:schemaRefs>
    <ds:schemaRef ds:uri="http://schemas.openxmlformats.org/officeDocument/2006/bibliography"/>
  </ds:schemaRefs>
</ds:datastoreItem>
</file>

<file path=customXml/itemProps4.xml><?xml version="1.0" encoding="utf-8"?>
<ds:datastoreItem xmlns:ds="http://schemas.openxmlformats.org/officeDocument/2006/customXml" ds:itemID="{361FCC60-F25D-47E0-B79E-E93B9298B0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de3967-4b29-49c8-add0-1b77de203898"/>
    <ds:schemaRef ds:uri="0f1cb922-524b-4a63-a729-f715e5c73bc5"/>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6597A22-7BCB-4E17-AD05-698BA4F6D47D}">
  <ds:schemaRefs>
    <ds:schemaRef ds:uri="http://schemas.microsoft.com/office/2006/documentManagement/types"/>
    <ds:schemaRef ds:uri="985ec44e-1bab-4c0b-9df0-6ba128686fc9"/>
    <ds:schemaRef ds:uri="0f1cb922-524b-4a63-a729-f715e5c73bc5"/>
    <ds:schemaRef ds:uri="8bde3967-4b29-49c8-add0-1b77de203898"/>
    <ds:schemaRef ds:uri="http://purl.org/dc/dcmitype/"/>
    <ds:schemaRef ds:uri="http://schemas.microsoft.com/office/2006/metadata/properties"/>
    <ds:schemaRef ds:uri="http://schemas.microsoft.com/office/infopath/2007/PartnerControls"/>
    <ds:schemaRef ds:uri="http://purl.org/dc/elements/1.1/"/>
    <ds:schemaRef ds:uri="http://www.w3.org/XML/1998/namespace"/>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13</Pages>
  <Words>4533</Words>
  <Characters>25842</Characters>
  <Application>Microsoft Office Word</Application>
  <DocSecurity>0</DocSecurity>
  <Lines>215</Lines>
  <Paragraphs>60</Paragraphs>
  <ScaleCrop>false</ScaleCrop>
  <Company>United Nations</Company>
  <LinksUpToDate>false</LinksUpToDate>
  <CharactersWithSpaces>30315</CharactersWithSpaces>
  <SharedDoc>false</SharedDoc>
  <HLinks>
    <vt:vector size="120" baseType="variant">
      <vt:variant>
        <vt:i4>7471142</vt:i4>
      </vt:variant>
      <vt:variant>
        <vt:i4>48</vt:i4>
      </vt:variant>
      <vt:variant>
        <vt:i4>0</vt:i4>
      </vt:variant>
      <vt:variant>
        <vt:i4>5</vt:i4>
      </vt:variant>
      <vt:variant>
        <vt:lpwstr>https://ec.europa.eu/eurostat/documents/3859598/13484289/KS-GQ-21-009-EN-N.pdf/1478786c-5fb3-fe31-d759-7bbe0e9066ad?t=1633004533458</vt:lpwstr>
      </vt:variant>
      <vt:variant>
        <vt:lpwstr/>
      </vt:variant>
      <vt:variant>
        <vt:i4>4456540</vt:i4>
      </vt:variant>
      <vt:variant>
        <vt:i4>45</vt:i4>
      </vt:variant>
      <vt:variant>
        <vt:i4>0</vt:i4>
      </vt:variant>
      <vt:variant>
        <vt:i4>5</vt:i4>
      </vt:variant>
      <vt:variant>
        <vt:lpwstr>https://fra.europa.eu/en/publication/2020/fundamental-rights-survey-trust</vt:lpwstr>
      </vt:variant>
      <vt:variant>
        <vt:lpwstr/>
      </vt:variant>
      <vt:variant>
        <vt:i4>3080293</vt:i4>
      </vt:variant>
      <vt:variant>
        <vt:i4>42</vt:i4>
      </vt:variant>
      <vt:variant>
        <vt:i4>0</vt:i4>
      </vt:variant>
      <vt:variant>
        <vt:i4>5</vt:i4>
      </vt:variant>
      <vt:variant>
        <vt:lpwstr>https://fra.europa.eu/en/publication/2014/violence-against-women-eu-wide-survey-main-results-report</vt:lpwstr>
      </vt:variant>
      <vt:variant>
        <vt:lpwstr/>
      </vt:variant>
      <vt:variant>
        <vt:i4>3801184</vt:i4>
      </vt:variant>
      <vt:variant>
        <vt:i4>39</vt:i4>
      </vt:variant>
      <vt:variant>
        <vt:i4>0</vt:i4>
      </vt:variant>
      <vt:variant>
        <vt:i4>5</vt:i4>
      </vt:variant>
      <vt:variant>
        <vt:lpwstr>https://www.unodc.org/unodc/en/data-and-analysis/Manual-on-victim-surveys.html</vt:lpwstr>
      </vt:variant>
      <vt:variant>
        <vt:lpwstr/>
      </vt:variant>
      <vt:variant>
        <vt:i4>2424953</vt:i4>
      </vt:variant>
      <vt:variant>
        <vt:i4>36</vt:i4>
      </vt:variant>
      <vt:variant>
        <vt:i4>0</vt:i4>
      </vt:variant>
      <vt:variant>
        <vt:i4>5</vt:i4>
      </vt:variant>
      <vt:variant>
        <vt:lpwstr>https://www.cdeunodc.inegi.org.mx/index.php/questionnaire/</vt:lpwstr>
      </vt:variant>
      <vt:variant>
        <vt:lpwstr/>
      </vt:variant>
      <vt:variant>
        <vt:i4>5242905</vt:i4>
      </vt:variant>
      <vt:variant>
        <vt:i4>33</vt:i4>
      </vt:variant>
      <vt:variant>
        <vt:i4>0</vt:i4>
      </vt:variant>
      <vt:variant>
        <vt:i4>5</vt:i4>
      </vt:variant>
      <vt:variant>
        <vt:lpwstr>https://www.cdeunodc.inegi.org.mx/index.php/lacsi-initiative/</vt:lpwstr>
      </vt:variant>
      <vt:variant>
        <vt:lpwstr/>
      </vt:variant>
      <vt:variant>
        <vt:i4>4849731</vt:i4>
      </vt:variant>
      <vt:variant>
        <vt:i4>30</vt:i4>
      </vt:variant>
      <vt:variant>
        <vt:i4>0</vt:i4>
      </vt:variant>
      <vt:variant>
        <vt:i4>5</vt:i4>
      </vt:variant>
      <vt:variant>
        <vt:lpwstr>https://www.sdg16hub.org/topic/sdg-16-survey-initiative-implementation-manual</vt:lpwstr>
      </vt:variant>
      <vt:variant>
        <vt:lpwstr/>
      </vt:variant>
      <vt:variant>
        <vt:i4>6160388</vt:i4>
      </vt:variant>
      <vt:variant>
        <vt:i4>27</vt:i4>
      </vt:variant>
      <vt:variant>
        <vt:i4>0</vt:i4>
      </vt:variant>
      <vt:variant>
        <vt:i4>5</vt:i4>
      </vt:variant>
      <vt:variant>
        <vt:lpwstr>https://www.sdg16hub.org/topic/sdg-16-survey-initiative-questionnaire</vt:lpwstr>
      </vt:variant>
      <vt:variant>
        <vt:lpwstr/>
      </vt:variant>
      <vt:variant>
        <vt:i4>3801184</vt:i4>
      </vt:variant>
      <vt:variant>
        <vt:i4>21</vt:i4>
      </vt:variant>
      <vt:variant>
        <vt:i4>0</vt:i4>
      </vt:variant>
      <vt:variant>
        <vt:i4>5</vt:i4>
      </vt:variant>
      <vt:variant>
        <vt:lpwstr>https://www.unodc.org/unodc/en/data-and-analysis/Manual-on-victim-surveys.html</vt:lpwstr>
      </vt:variant>
      <vt:variant>
        <vt:lpwstr/>
      </vt:variant>
      <vt:variant>
        <vt:i4>5242905</vt:i4>
      </vt:variant>
      <vt:variant>
        <vt:i4>18</vt:i4>
      </vt:variant>
      <vt:variant>
        <vt:i4>0</vt:i4>
      </vt:variant>
      <vt:variant>
        <vt:i4>5</vt:i4>
      </vt:variant>
      <vt:variant>
        <vt:lpwstr>https://www.cdeunodc.inegi.org.mx/index.php/lacsi-initiative/</vt:lpwstr>
      </vt:variant>
      <vt:variant>
        <vt:lpwstr/>
      </vt:variant>
      <vt:variant>
        <vt:i4>4849731</vt:i4>
      </vt:variant>
      <vt:variant>
        <vt:i4>15</vt:i4>
      </vt:variant>
      <vt:variant>
        <vt:i4>0</vt:i4>
      </vt:variant>
      <vt:variant>
        <vt:i4>5</vt:i4>
      </vt:variant>
      <vt:variant>
        <vt:lpwstr>https://www.sdg16hub.org/topic/sdg-16-survey-initiative-implementation-manual</vt:lpwstr>
      </vt:variant>
      <vt:variant>
        <vt:lpwstr/>
      </vt:variant>
      <vt:variant>
        <vt:i4>6160388</vt:i4>
      </vt:variant>
      <vt:variant>
        <vt:i4>12</vt:i4>
      </vt:variant>
      <vt:variant>
        <vt:i4>0</vt:i4>
      </vt:variant>
      <vt:variant>
        <vt:i4>5</vt:i4>
      </vt:variant>
      <vt:variant>
        <vt:lpwstr>https://www.sdg16hub.org/topic/sdg-16-survey-initiative-questionnaire</vt:lpwstr>
      </vt:variant>
      <vt:variant>
        <vt:lpwstr/>
      </vt:variant>
      <vt:variant>
        <vt:i4>3932246</vt:i4>
      </vt:variant>
      <vt:variant>
        <vt:i4>9</vt:i4>
      </vt:variant>
      <vt:variant>
        <vt:i4>0</vt:i4>
      </vt:variant>
      <vt:variant>
        <vt:i4>5</vt:i4>
      </vt:variant>
      <vt:variant>
        <vt:lpwstr>https://www.unodc.org/documents/data-and-analysis/sdgs/SDG16_Survey_Initiative_-_Implementation_Manual.pdf</vt:lpwstr>
      </vt:variant>
      <vt:variant>
        <vt:lpwstr/>
      </vt:variant>
      <vt:variant>
        <vt:i4>66</vt:i4>
      </vt:variant>
      <vt:variant>
        <vt:i4>6</vt:i4>
      </vt:variant>
      <vt:variant>
        <vt:i4>0</vt:i4>
      </vt:variant>
      <vt:variant>
        <vt:i4>5</vt:i4>
      </vt:variant>
      <vt:variant>
        <vt:lpwstr>https://www.unodc.org/documents/data-and-analysis/sdgs/SDG16_Survey_Initiative_-_Questionnaire.pdf</vt:lpwstr>
      </vt:variant>
      <vt:variant>
        <vt:lpwstr/>
      </vt:variant>
      <vt:variant>
        <vt:i4>2228343</vt:i4>
      </vt:variant>
      <vt:variant>
        <vt:i4>3</vt:i4>
      </vt:variant>
      <vt:variant>
        <vt:i4>0</vt:i4>
      </vt:variant>
      <vt:variant>
        <vt:i4>5</vt:i4>
      </vt:variant>
      <vt:variant>
        <vt:lpwstr>https://undocs.org/en/A/RES/3021(XXVII)</vt:lpwstr>
      </vt:variant>
      <vt:variant>
        <vt:lpwstr/>
      </vt:variant>
      <vt:variant>
        <vt:i4>5242881</vt:i4>
      </vt:variant>
      <vt:variant>
        <vt:i4>0</vt:i4>
      </vt:variant>
      <vt:variant>
        <vt:i4>0</vt:i4>
      </vt:variant>
      <vt:variant>
        <vt:i4>5</vt:i4>
      </vt:variant>
      <vt:variant>
        <vt:lpwstr>https://www.unodc.org/unodc/en/data-and-analysis/statistics/iccs.html</vt:lpwstr>
      </vt:variant>
      <vt:variant>
        <vt:lpwstr/>
      </vt:variant>
      <vt:variant>
        <vt:i4>6815855</vt:i4>
      </vt:variant>
      <vt:variant>
        <vt:i4>3</vt:i4>
      </vt:variant>
      <vt:variant>
        <vt:i4>0</vt:i4>
      </vt:variant>
      <vt:variant>
        <vt:i4>5</vt:i4>
      </vt:variant>
      <vt:variant>
        <vt:lpwstr>https://eur02.safelinks.protection.outlook.com/?url=https%3A%2F%2Fwww.cdeunodc.inegi.org.mx%2Findex.php%2Fen%2F&amp;data=05%7C01%7Cmaurice.dunaiski%40un.org%7Ceb3498bb23c84e42293b08db2659f3f7%7C0f9e35db544f4f60bdcc5ea416e6dc70%7C0%7C0%7C638145940021789602%7CUnknown%7CTWFpbGZsb3d8eyJWIjoiMC4wLjAwMDAiLCJQIjoiV2luMzIiLCJBTiI6Ik1haWwiLCJXVCI6Mn0%3D%7C3000%7C%7C%7C&amp;sdata=d0le6ksISowhh196Ld7SvLdJHgp9pf%2FpH1LrEMLG4dI%3D&amp;reserved=0</vt:lpwstr>
      </vt:variant>
      <vt:variant>
        <vt:lpwstr/>
      </vt:variant>
      <vt:variant>
        <vt:i4>2424953</vt:i4>
      </vt:variant>
      <vt:variant>
        <vt:i4>0</vt:i4>
      </vt:variant>
      <vt:variant>
        <vt:i4>0</vt:i4>
      </vt:variant>
      <vt:variant>
        <vt:i4>5</vt:i4>
      </vt:variant>
      <vt:variant>
        <vt:lpwstr>https://www.cdeunodc.inegi.org.mx/index.php/questionnaire/</vt:lpwstr>
      </vt:variant>
      <vt:variant>
        <vt:lpwstr/>
      </vt:variant>
      <vt:variant>
        <vt:i4>2293857</vt:i4>
      </vt:variant>
      <vt:variant>
        <vt:i4>3</vt:i4>
      </vt:variant>
      <vt:variant>
        <vt:i4>0</vt:i4>
      </vt:variant>
      <vt:variant>
        <vt:i4>5</vt:i4>
      </vt:variant>
      <vt:variant>
        <vt:lpwstr>https://fra.europa.eu/en/data-and-maps/2021/frs</vt:lpwstr>
      </vt:variant>
      <vt:variant>
        <vt:lpwstr/>
      </vt:variant>
      <vt:variant>
        <vt:i4>2228301</vt:i4>
      </vt:variant>
      <vt:variant>
        <vt:i4>0</vt:i4>
      </vt:variant>
      <vt:variant>
        <vt:i4>0</vt:i4>
      </vt:variant>
      <vt:variant>
        <vt:i4>5</vt:i4>
      </vt:variant>
      <vt:variant>
        <vt:lpwstr>https://www.youtube.com/watch?v=1mypSL_BFng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58</cp:revision>
  <cp:lastPrinted>2024-03-28T16:03:00Z</cp:lastPrinted>
  <dcterms:created xsi:type="dcterms:W3CDTF">2023-03-17T17:28:00Z</dcterms:created>
  <dcterms:modified xsi:type="dcterms:W3CDTF">2024-03-28T16:03:00Z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0x010100ACC2ACFA87F550418D225E071F542ADA</vt:lpwstr>
  </property>
  <property fmtid="{D5CDD505-2E9C-101B-9397-08002B2CF9AE}" pid="3" name="MediaServiceImageTags">
    <vt:lpwstr/>
  </property>
</Properties>
</file>