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2BAA0" w14:textId="77777777" w:rsidR="0005008F" w:rsidRPr="00A13368" w:rsidRDefault="00763E97" w:rsidP="0039287E">
      <w:pPr>
        <w:spacing w:after="0"/>
        <w:jc w:val="center"/>
        <w:rPr>
          <w:lang w:val="en-US"/>
        </w:rPr>
      </w:pPr>
      <w:r w:rsidRPr="00A13368">
        <w:rPr>
          <w:color w:val="1C75BC"/>
          <w:sz w:val="36"/>
          <w:lang w:val="en-US"/>
        </w:rPr>
        <w:t>SDG indicator metadata</w:t>
      </w:r>
    </w:p>
    <w:p w14:paraId="178E44A0" w14:textId="14DE3339" w:rsidR="0005008F" w:rsidRPr="006A7016" w:rsidRDefault="00763E97" w:rsidP="0039287E">
      <w:pPr>
        <w:spacing w:after="0"/>
        <w:jc w:val="center"/>
        <w:rPr>
          <w:b/>
          <w:color w:val="4A4A4A"/>
          <w:sz w:val="21"/>
          <w:lang w:val="en-US"/>
        </w:rPr>
      </w:pPr>
      <w:r w:rsidRPr="00A13368">
        <w:rPr>
          <w:b/>
          <w:color w:val="4A4A4A"/>
          <w:sz w:val="21"/>
          <w:lang w:val="en-US"/>
        </w:rPr>
        <w:t>(Harmonized metadata template - format version 1.</w:t>
      </w:r>
      <w:r w:rsidR="006A7016">
        <w:rPr>
          <w:b/>
          <w:color w:val="4A4A4A"/>
          <w:sz w:val="21"/>
          <w:lang w:val="en-US"/>
        </w:rPr>
        <w:t>1</w:t>
      </w:r>
      <w:r w:rsidRPr="006A7016">
        <w:rPr>
          <w:b/>
          <w:color w:val="4A4A4A"/>
          <w:sz w:val="21"/>
          <w:lang w:val="en-US"/>
        </w:rPr>
        <w:t>)</w:t>
      </w:r>
    </w:p>
    <w:p w14:paraId="47EB5FF4" w14:textId="77777777" w:rsidR="0005008F" w:rsidRPr="006A7016" w:rsidRDefault="0005008F" w:rsidP="0039287E">
      <w:pPr>
        <w:spacing w:after="0"/>
        <w:rPr>
          <w:b/>
          <w:color w:val="4A4A4A"/>
          <w:sz w:val="21"/>
          <w:lang w:val="en-US"/>
        </w:rPr>
      </w:pPr>
    </w:p>
    <w:p w14:paraId="2BCCE577" w14:textId="010FEBB0" w:rsidR="0005008F" w:rsidRDefault="00B31E2C" w:rsidP="0039287E">
      <w:pPr>
        <w:pStyle w:val="MIndHeader2"/>
      </w:pPr>
      <w:r w:rsidRPr="00A96255">
        <w:t xml:space="preserve">0. </w:t>
      </w:r>
      <w:r w:rsidR="00763E97" w:rsidRPr="0039287E">
        <w:t>Indicator information</w:t>
      </w:r>
      <w:r w:rsidRPr="00A96255">
        <w:t xml:space="preserve"> </w:t>
      </w:r>
      <w:r>
        <w:rPr>
          <w:color w:val="B4B4B4"/>
          <w:sz w:val="20"/>
        </w:rPr>
        <w:t>(SDG_INDICATOR_INFO)</w:t>
      </w:r>
    </w:p>
    <w:p w14:paraId="6E8BC731" w14:textId="5AD1715D" w:rsidR="0005008F" w:rsidRDefault="00D24330" w:rsidP="0039287E">
      <w:pPr>
        <w:pStyle w:val="MIndHeader"/>
      </w:pPr>
      <w:r w:rsidRPr="00A96255">
        <w:t xml:space="preserve">0.a. </w:t>
      </w:r>
      <w:r w:rsidR="00763E97" w:rsidRPr="0039287E">
        <w:t>Goal</w:t>
      </w:r>
      <w:r w:rsidRPr="00A96255">
        <w:t xml:space="preserve"> </w:t>
      </w:r>
      <w:r>
        <w:rPr>
          <w:color w:val="B4B4B4"/>
          <w:sz w:val="20"/>
        </w:rPr>
        <w:t>(SDG_GOAL)</w:t>
      </w:r>
    </w:p>
    <w:p w14:paraId="03658F27" w14:textId="5C7E0740" w:rsidR="0005008F" w:rsidRDefault="00763E97" w:rsidP="0039287E">
      <w:pPr>
        <w:pStyle w:val="MGTHeader"/>
      </w:pPr>
      <w:r w:rsidRPr="00985988">
        <w:t>Goal</w:t>
      </w:r>
      <w:r w:rsidR="00BA48F5">
        <w:t xml:space="preserve"> 16</w:t>
      </w:r>
      <w:r w:rsidRPr="00985988">
        <w:t>: Promote peaceful and inclusive societies for sustainable development, provide access to justice for</w:t>
      </w:r>
      <w:r w:rsidRPr="0039287E">
        <w:t xml:space="preserve"> </w:t>
      </w:r>
      <w:r>
        <w:t>all</w:t>
      </w:r>
      <w:r w:rsidRPr="0039287E">
        <w:t xml:space="preserve"> </w:t>
      </w:r>
      <w:r>
        <w:t>and</w:t>
      </w:r>
      <w:r w:rsidRPr="0039287E">
        <w:t xml:space="preserve"> </w:t>
      </w:r>
      <w:r>
        <w:t>build</w:t>
      </w:r>
      <w:r w:rsidRPr="0039287E">
        <w:t xml:space="preserve"> </w:t>
      </w:r>
      <w:r>
        <w:t>effective, accountable</w:t>
      </w:r>
      <w:r w:rsidRPr="0039287E">
        <w:t xml:space="preserve"> </w:t>
      </w:r>
      <w:r>
        <w:t>and inclusive institutions</w:t>
      </w:r>
      <w:r w:rsidRPr="0039287E">
        <w:t xml:space="preserve"> </w:t>
      </w:r>
      <w:r>
        <w:t>at</w:t>
      </w:r>
      <w:r w:rsidRPr="0039287E">
        <w:t xml:space="preserve"> </w:t>
      </w:r>
      <w:r>
        <w:t>all</w:t>
      </w:r>
      <w:r w:rsidRPr="0039287E">
        <w:t xml:space="preserve"> </w:t>
      </w:r>
      <w:r>
        <w:t>levels</w:t>
      </w:r>
    </w:p>
    <w:p w14:paraId="6A317174" w14:textId="2FF6DFFE" w:rsidR="0005008F" w:rsidRDefault="00D24330" w:rsidP="0039287E">
      <w:pPr>
        <w:pStyle w:val="MIndHeader"/>
      </w:pPr>
      <w:r w:rsidRPr="00A96255">
        <w:t xml:space="preserve">0.b. </w:t>
      </w:r>
      <w:r w:rsidR="00763E97" w:rsidRPr="0039287E">
        <w:t>Target</w:t>
      </w:r>
      <w:r w:rsidRPr="00A96255">
        <w:t xml:space="preserve"> </w:t>
      </w:r>
      <w:r>
        <w:rPr>
          <w:color w:val="B4B4B4"/>
          <w:sz w:val="20"/>
        </w:rPr>
        <w:t>(SDG_TARGET)</w:t>
      </w:r>
    </w:p>
    <w:p w14:paraId="05DA6861" w14:textId="29AE94F2" w:rsidR="0005008F" w:rsidRDefault="00763E97" w:rsidP="0039287E">
      <w:pPr>
        <w:pStyle w:val="MGTHeader"/>
      </w:pPr>
      <w:r w:rsidRPr="00985988">
        <w:t>Target</w:t>
      </w:r>
      <w:r w:rsidR="00BA48F5">
        <w:t xml:space="preserve"> 16.3</w:t>
      </w:r>
      <w:r w:rsidRPr="00985988">
        <w:t xml:space="preserve">: Promote the rule of law at the national and </w:t>
      </w:r>
      <w:r>
        <w:t>international levels and ensure equal access to justice</w:t>
      </w:r>
      <w:r w:rsidRPr="0039287E">
        <w:t xml:space="preserve"> </w:t>
      </w:r>
      <w:r>
        <w:t>for all</w:t>
      </w:r>
    </w:p>
    <w:p w14:paraId="26E300AB" w14:textId="2CFBE519" w:rsidR="0005008F" w:rsidRDefault="00D24330" w:rsidP="0039287E">
      <w:pPr>
        <w:pStyle w:val="MIndHeader"/>
      </w:pPr>
      <w:r w:rsidRPr="00A96255">
        <w:t xml:space="preserve">0.c. </w:t>
      </w:r>
      <w:r w:rsidR="00763E97" w:rsidRPr="0039287E">
        <w:t>Indicator</w:t>
      </w:r>
      <w:r w:rsidRPr="00A96255">
        <w:t xml:space="preserve"> </w:t>
      </w:r>
      <w:r>
        <w:rPr>
          <w:color w:val="B4B4B4"/>
          <w:sz w:val="20"/>
        </w:rPr>
        <w:t>(SDG_INDICATOR)</w:t>
      </w:r>
    </w:p>
    <w:p w14:paraId="6D9D7922" w14:textId="75CFC3D7" w:rsidR="0005008F" w:rsidRDefault="00763E97" w:rsidP="0039287E">
      <w:pPr>
        <w:pStyle w:val="MGTHeader"/>
      </w:pPr>
      <w:r w:rsidRPr="0039287E">
        <w:rPr>
          <w:rFonts w:ascii="Calibri" w:hAnsi="Calibri"/>
          <w:color w:val="444444"/>
        </w:rPr>
        <w:t>Indicator 16.3.3: Proportion of the population who have experienced a dispute in the past two years and who accessed a formal or informal dispute resolution mechanism, by type of mechanism</w:t>
      </w:r>
    </w:p>
    <w:p w14:paraId="4D3D0576" w14:textId="5690B10B" w:rsidR="0005008F" w:rsidRDefault="00D24330" w:rsidP="0039287E">
      <w:pPr>
        <w:pStyle w:val="MIndHeader"/>
      </w:pPr>
      <w:r w:rsidRPr="00A96255">
        <w:t xml:space="preserve">0.d. </w:t>
      </w:r>
      <w:r w:rsidR="00763E97" w:rsidRPr="0039287E">
        <w:t>Series</w:t>
      </w:r>
      <w:r w:rsidRPr="00A96255">
        <w:t xml:space="preserve"> </w:t>
      </w:r>
      <w:r>
        <w:rPr>
          <w:color w:val="B4B4B4"/>
          <w:sz w:val="20"/>
        </w:rPr>
        <w:t>(SDG_SERIES_DESCR)</w:t>
      </w:r>
    </w:p>
    <w:p w14:paraId="3907604D" w14:textId="0E671416" w:rsidR="0005008F" w:rsidRDefault="00913A7B" w:rsidP="0039287E">
      <w:pPr>
        <w:pStyle w:val="MGTHeader"/>
      </w:pPr>
      <w:r>
        <w:t>Applies to all series</w:t>
      </w:r>
    </w:p>
    <w:p w14:paraId="6B063B0B" w14:textId="7258FF78" w:rsidR="0005008F" w:rsidRDefault="00D24330" w:rsidP="0039287E">
      <w:pPr>
        <w:pStyle w:val="MIndHeader"/>
      </w:pPr>
      <w:r w:rsidRPr="00A96255">
        <w:t xml:space="preserve">0.e. </w:t>
      </w:r>
      <w:r w:rsidR="00763E97" w:rsidRPr="0039287E">
        <w:t>Metadata update</w:t>
      </w:r>
      <w:r w:rsidRPr="00A96255">
        <w:t xml:space="preserve"> </w:t>
      </w:r>
      <w:r>
        <w:rPr>
          <w:color w:val="B4B4B4"/>
          <w:sz w:val="20"/>
        </w:rPr>
        <w:t>(META_LAST_UPDATE)</w:t>
      </w:r>
    </w:p>
    <w:sdt>
      <w:sdtPr>
        <w:id w:val="1314758440"/>
        <w:placeholder>
          <w:docPart w:val="F4CAD6891E844202948F9CEBEEA42D81"/>
        </w:placeholder>
        <w:date w:fullDate="2023-03-31T00:00:00Z">
          <w:dateFormat w:val="yyyy-MM-dd"/>
          <w:lid w:val="en-US"/>
          <w:storeMappedDataAs w:val="dateTime"/>
          <w:calendar w:val="gregorian"/>
        </w:date>
      </w:sdtPr>
      <w:sdtEndPr/>
      <w:sdtContent>
        <w:p w14:paraId="6914035D" w14:textId="3C63E60B" w:rsidR="0005008F" w:rsidRDefault="00A45A05" w:rsidP="0039287E">
          <w:pPr>
            <w:pStyle w:val="MGTHeader"/>
          </w:pPr>
          <w:r w:rsidRPr="00A13368">
            <w:t>2023-03-31</w:t>
          </w:r>
        </w:p>
      </w:sdtContent>
    </w:sdt>
    <w:p w14:paraId="3FD1F60E" w14:textId="1B796F8E" w:rsidR="0005008F" w:rsidRDefault="00D24330" w:rsidP="0039287E">
      <w:pPr>
        <w:pStyle w:val="MIndHeader"/>
      </w:pPr>
      <w:r w:rsidRPr="00A96255">
        <w:t xml:space="preserve">0.f. </w:t>
      </w:r>
      <w:r w:rsidR="00763E97" w:rsidRPr="0039287E">
        <w:t>Related indicators</w:t>
      </w:r>
      <w:r w:rsidRPr="00A96255">
        <w:t xml:space="preserve"> </w:t>
      </w:r>
      <w:r>
        <w:rPr>
          <w:color w:val="B4B4B4"/>
          <w:sz w:val="20"/>
        </w:rPr>
        <w:t>(SDG_RELATED_INDICATORS)</w:t>
      </w:r>
    </w:p>
    <w:p w14:paraId="74D946CF" w14:textId="6D7C7A71" w:rsidR="0005008F" w:rsidRDefault="00763E97" w:rsidP="0039287E">
      <w:pPr>
        <w:pStyle w:val="MGTHeader"/>
      </w:pPr>
      <w:r w:rsidRPr="00985988">
        <w:t xml:space="preserve">This indicator complements the other indicators of 16.3 </w:t>
      </w:r>
      <w:r w:rsidRPr="0039287E">
        <w:t xml:space="preserve">which focus on rates of pretrial detention and </w:t>
      </w:r>
      <w:r w:rsidRPr="00985988">
        <w:t>reporting of victimization and thereby provides a more holistic picture of people’s ability to access justice</w:t>
      </w:r>
      <w:r w:rsidRPr="0039287E">
        <w:t xml:space="preserve"> </w:t>
      </w:r>
      <w:r w:rsidRPr="00985988">
        <w:t>mechanisms</w:t>
      </w:r>
      <w:r w:rsidRPr="0039287E">
        <w:t xml:space="preserve"> </w:t>
      </w:r>
      <w:r w:rsidRPr="00985988">
        <w:t>across</w:t>
      </w:r>
      <w:r w:rsidRPr="0039287E">
        <w:t xml:space="preserve"> </w:t>
      </w:r>
      <w:r w:rsidRPr="00985988">
        <w:t>a wide</w:t>
      </w:r>
      <w:r w:rsidRPr="0039287E">
        <w:t xml:space="preserve"> </w:t>
      </w:r>
      <w:r w:rsidRPr="00985988">
        <w:t>range of disputes.</w:t>
      </w:r>
      <w:r w:rsidR="00C97816">
        <w:t xml:space="preserve"> </w:t>
      </w:r>
    </w:p>
    <w:p w14:paraId="4E7E573A" w14:textId="77777777" w:rsidR="0005008F" w:rsidRPr="0039287E" w:rsidRDefault="0005008F" w:rsidP="0039287E">
      <w:pPr>
        <w:pStyle w:val="MGTHeader"/>
        <w:spacing w:after="0"/>
      </w:pPr>
    </w:p>
    <w:p w14:paraId="5FE538CA" w14:textId="5B7223BB" w:rsidR="0005008F" w:rsidRDefault="00763E97" w:rsidP="0039287E">
      <w:pPr>
        <w:pStyle w:val="MGTHeader"/>
      </w:pPr>
      <w:r w:rsidRPr="00985988">
        <w:t xml:space="preserve">This indicator also relates to several other </w:t>
      </w:r>
      <w:r w:rsidRPr="0039287E">
        <w:t xml:space="preserve">targets under SDG 16 on issues that may require access to </w:t>
      </w:r>
      <w:r w:rsidRPr="00985988">
        <w:t>justice. For instance, people need to access justice institutions and mechanisms when they are subject to</w:t>
      </w:r>
      <w:r w:rsidRPr="0039287E">
        <w:t xml:space="preserve"> </w:t>
      </w:r>
      <w:r w:rsidRPr="00985988">
        <w:t xml:space="preserve">(or a witness of) corruption (target 16.5), when they have problems in accessing government </w:t>
      </w:r>
      <w:r w:rsidRPr="0039287E">
        <w:t xml:space="preserve">payments </w:t>
      </w:r>
      <w:r w:rsidRPr="00985988">
        <w:t>(such as social safety net assistance) or public services (target 16.6), when they have difficulty in</w:t>
      </w:r>
      <w:r w:rsidRPr="0039287E">
        <w:t xml:space="preserve"> </w:t>
      </w:r>
      <w:r w:rsidRPr="00985988">
        <w:t>obtaining legal identify, such as birth registration (target 16.9), or when they experience discrimination</w:t>
      </w:r>
      <w:r w:rsidRPr="0039287E">
        <w:t xml:space="preserve"> </w:t>
      </w:r>
      <w:r w:rsidRPr="00985988">
        <w:t>(target</w:t>
      </w:r>
      <w:r w:rsidRPr="0039287E">
        <w:t xml:space="preserve"> </w:t>
      </w:r>
      <w:r w:rsidRPr="00985988">
        <w:t>16.B).</w:t>
      </w:r>
      <w:r w:rsidR="00C97816">
        <w:t xml:space="preserve"> </w:t>
      </w:r>
    </w:p>
    <w:p w14:paraId="77C08CB9" w14:textId="77777777" w:rsidR="0005008F" w:rsidRPr="0039287E" w:rsidRDefault="0005008F" w:rsidP="0039287E">
      <w:pPr>
        <w:pStyle w:val="MGTHeader"/>
        <w:spacing w:after="0"/>
      </w:pPr>
    </w:p>
    <w:p w14:paraId="30E39243" w14:textId="77777777" w:rsidR="0005008F" w:rsidRDefault="00763E97" w:rsidP="0039287E">
      <w:pPr>
        <w:pStyle w:val="MGTHeader"/>
      </w:pPr>
      <w:r w:rsidRPr="00985988">
        <w:t>In addition, the indic</w:t>
      </w:r>
      <w:r w:rsidRPr="0039287E">
        <w:t xml:space="preserve">ator relates to other Goals that have targets conveying aspirations for more just and </w:t>
      </w:r>
      <w:r>
        <w:t>fair societies. For instance, people may need to access justice institutions and mechanisms when faced</w:t>
      </w:r>
      <w:r w:rsidRPr="0039287E">
        <w:t xml:space="preserve"> </w:t>
      </w:r>
      <w:r>
        <w:t>with discrimination in education (target 4.5), when subject to discrimination against women and girls</w:t>
      </w:r>
      <w:r w:rsidRPr="0039287E">
        <w:t xml:space="preserve"> </w:t>
      </w:r>
      <w:r>
        <w:t>(target 5.1), when seeking ‘equal pay for work of equal value’ (target 8.5), when wanting their labor rights</w:t>
      </w:r>
      <w:r w:rsidRPr="0039287E">
        <w:t xml:space="preserve"> </w:t>
      </w:r>
      <w:r>
        <w:t>to</w:t>
      </w:r>
      <w:r w:rsidRPr="0039287E">
        <w:t xml:space="preserve"> </w:t>
      </w:r>
      <w:r>
        <w:t>be upheld</w:t>
      </w:r>
      <w:r w:rsidRPr="0039287E">
        <w:t xml:space="preserve"> </w:t>
      </w:r>
      <w:r>
        <w:t>(target</w:t>
      </w:r>
      <w:r w:rsidRPr="0039287E">
        <w:t xml:space="preserve"> </w:t>
      </w:r>
      <w:r>
        <w:t>8.8), or</w:t>
      </w:r>
      <w:r w:rsidRPr="0039287E">
        <w:t xml:space="preserve"> </w:t>
      </w:r>
      <w:r>
        <w:t>when demanding</w:t>
      </w:r>
      <w:r w:rsidRPr="0039287E">
        <w:t xml:space="preserve"> </w:t>
      </w:r>
      <w:r>
        <w:t>that</w:t>
      </w:r>
      <w:r w:rsidRPr="0039287E">
        <w:t xml:space="preserve"> </w:t>
      </w:r>
      <w:r>
        <w:t>equal</w:t>
      </w:r>
      <w:r w:rsidRPr="0039287E">
        <w:t xml:space="preserve"> </w:t>
      </w:r>
      <w:r>
        <w:t>opportunity laws</w:t>
      </w:r>
      <w:r w:rsidRPr="0039287E">
        <w:t xml:space="preserve"> </w:t>
      </w:r>
      <w:r>
        <w:t>be</w:t>
      </w:r>
      <w:r w:rsidRPr="0039287E">
        <w:t xml:space="preserve"> </w:t>
      </w:r>
      <w:r>
        <w:t>respected</w:t>
      </w:r>
      <w:r w:rsidRPr="0039287E">
        <w:t xml:space="preserve"> </w:t>
      </w:r>
      <w:r>
        <w:t>(target</w:t>
      </w:r>
      <w:r w:rsidRPr="0039287E">
        <w:t xml:space="preserve"> </w:t>
      </w:r>
      <w:r>
        <w:t>10.3).</w:t>
      </w:r>
    </w:p>
    <w:p w14:paraId="256EF453" w14:textId="1CB94D04" w:rsidR="0005008F" w:rsidRDefault="00D24330" w:rsidP="0039287E">
      <w:pPr>
        <w:pStyle w:val="MIndHeader"/>
      </w:pPr>
      <w:r w:rsidRPr="00A96255">
        <w:t xml:space="preserve">0.g. </w:t>
      </w:r>
      <w:r w:rsidR="00763E97" w:rsidRPr="0039287E">
        <w:t>International organisations(s) responsible for global monitoring</w:t>
      </w:r>
      <w:r w:rsidRPr="00A96255">
        <w:t xml:space="preserve"> </w:t>
      </w:r>
      <w:r>
        <w:rPr>
          <w:color w:val="B4B4B4"/>
          <w:sz w:val="20"/>
        </w:rPr>
        <w:t>(SDG_CUSTODIAN_AGENCIES)</w:t>
      </w:r>
    </w:p>
    <w:p w14:paraId="2C9FE1C8" w14:textId="77777777" w:rsidR="0005008F" w:rsidRPr="0039287E" w:rsidRDefault="00763E97" w:rsidP="0039287E">
      <w:pPr>
        <w:pStyle w:val="MGTHeader"/>
        <w:rPr>
          <w:color w:val="4A4A4A"/>
        </w:rPr>
      </w:pPr>
      <w:r w:rsidRPr="00985988">
        <w:t xml:space="preserve">United Nations Development Programme (UNDP), United Nations </w:t>
      </w:r>
      <w:r>
        <w:t>Office on Drugs and Crime (UNODC)</w:t>
      </w:r>
      <w:r w:rsidRPr="0039287E">
        <w:t xml:space="preserve"> </w:t>
      </w:r>
      <w:r>
        <w:t>and</w:t>
      </w:r>
      <w:r w:rsidRPr="0039287E">
        <w:t xml:space="preserve"> </w:t>
      </w:r>
      <w:r>
        <w:t>Organization for Economic</w:t>
      </w:r>
      <w:r w:rsidRPr="0039287E">
        <w:t xml:space="preserve"> </w:t>
      </w:r>
      <w:r>
        <w:t>Cooperation and</w:t>
      </w:r>
      <w:r w:rsidRPr="0039287E">
        <w:t xml:space="preserve"> </w:t>
      </w:r>
      <w:r>
        <w:t>Development</w:t>
      </w:r>
      <w:r w:rsidRPr="0039287E">
        <w:t xml:space="preserve"> </w:t>
      </w:r>
      <w:r>
        <w:t>(OECD)</w:t>
      </w:r>
    </w:p>
    <w:p w14:paraId="0CA57007" w14:textId="77777777" w:rsidR="0005008F" w:rsidRPr="0039287E" w:rsidRDefault="0005008F" w:rsidP="0039287E">
      <w:pPr>
        <w:shd w:val="clear" w:color="auto" w:fill="FFFFFF"/>
        <w:spacing w:after="0"/>
        <w:rPr>
          <w:color w:val="4A4A4A"/>
          <w:sz w:val="21"/>
        </w:rPr>
      </w:pPr>
    </w:p>
    <w:p w14:paraId="41C78320" w14:textId="0BCC4F4C" w:rsidR="0005008F" w:rsidRDefault="00B31E2C" w:rsidP="0039287E">
      <w:pPr>
        <w:pStyle w:val="MHeader"/>
      </w:pPr>
      <w:bookmarkStart w:id="0" w:name="_Toc37932744"/>
      <w:bookmarkStart w:id="1" w:name="_Toc36813072"/>
      <w:bookmarkStart w:id="2" w:name="_Toc36812685"/>
      <w:bookmarkStart w:id="3" w:name="_Toc36812572"/>
      <w:bookmarkStart w:id="4" w:name="_Toc36655609"/>
      <w:r w:rsidRPr="00EA05D3">
        <w:t xml:space="preserve">1. </w:t>
      </w:r>
      <w:r w:rsidR="00763E97" w:rsidRPr="0039287E">
        <w:t>Data reporter</w:t>
      </w:r>
      <w:bookmarkEnd w:id="0"/>
      <w:bookmarkEnd w:id="1"/>
      <w:bookmarkEnd w:id="2"/>
      <w:bookmarkEnd w:id="3"/>
      <w:bookmarkEnd w:id="4"/>
      <w:r w:rsidRPr="00EA05D3">
        <w:t xml:space="preserve"> </w:t>
      </w:r>
      <w:r>
        <w:rPr>
          <w:color w:val="B4B4B4"/>
          <w:sz w:val="20"/>
        </w:rPr>
        <w:t>(CONTACT)</w:t>
      </w:r>
    </w:p>
    <w:p w14:paraId="1DFE4083" w14:textId="380ADCF8" w:rsidR="0005008F" w:rsidRDefault="00576CFA" w:rsidP="0039287E">
      <w:pPr>
        <w:pStyle w:val="MHeader2"/>
      </w:pPr>
      <w:r w:rsidRPr="00A96255">
        <w:t xml:space="preserve">1.a. </w:t>
      </w:r>
      <w:r w:rsidR="00763E97" w:rsidRPr="0039287E">
        <w:t>Organisation</w:t>
      </w:r>
      <w:r w:rsidRPr="00A96255">
        <w:t xml:space="preserve"> </w:t>
      </w:r>
      <w:r>
        <w:rPr>
          <w:color w:val="B4B4B4"/>
          <w:sz w:val="20"/>
        </w:rPr>
        <w:t>(CONTACT_ORGANISATION)</w:t>
      </w:r>
    </w:p>
    <w:p w14:paraId="713D9494" w14:textId="77777777" w:rsidR="00C97816" w:rsidRDefault="00763E97" w:rsidP="00576CFA">
      <w:pPr>
        <w:pStyle w:val="MText"/>
      </w:pPr>
      <w:r w:rsidRPr="0039287E">
        <w:t>United Nations Development Programme (UNDP), United Nations Office on Drugs and Crime (UNODC) and Organization for Economic Cooperation and Development (OECD</w:t>
      </w:r>
      <w:r w:rsidR="00C97816" w:rsidRPr="00C97816">
        <w:t>)</w:t>
      </w:r>
    </w:p>
    <w:p w14:paraId="6279F869" w14:textId="77777777" w:rsidR="00F719A8" w:rsidRDefault="00F719A8" w:rsidP="00576CFA">
      <w:pPr>
        <w:pStyle w:val="MText"/>
      </w:pPr>
    </w:p>
    <w:p w14:paraId="278F4CE0" w14:textId="13CBDF14" w:rsidR="0005008F" w:rsidRDefault="00B31E2C" w:rsidP="00862D7D">
      <w:pPr>
        <w:pStyle w:val="MHeader"/>
      </w:pPr>
      <w:r w:rsidRPr="00A96255">
        <w:t xml:space="preserve">2. </w:t>
      </w:r>
      <w:r w:rsidR="00763E97" w:rsidRPr="0039287E">
        <w:t>Definition, concepts, and classifications</w:t>
      </w:r>
      <w:r w:rsidRPr="00A96255">
        <w:t xml:space="preserve"> </w:t>
      </w:r>
      <w:r>
        <w:rPr>
          <w:color w:val="B4B4B4"/>
          <w:sz w:val="20"/>
        </w:rPr>
        <w:t>(IND_DEF_CON_CLASS)</w:t>
      </w:r>
    </w:p>
    <w:p w14:paraId="3F84FAC7" w14:textId="0F39B299" w:rsidR="0005008F" w:rsidRDefault="008B0AC7" w:rsidP="0039287E">
      <w:pPr>
        <w:pStyle w:val="MHeader2"/>
      </w:pPr>
      <w:r w:rsidRPr="00A96255">
        <w:t xml:space="preserve">2.a. </w:t>
      </w:r>
      <w:r w:rsidR="00763E97" w:rsidRPr="0039287E">
        <w:t>Definition and concepts</w:t>
      </w:r>
      <w:r w:rsidRPr="00A96255">
        <w:t xml:space="preserve"> </w:t>
      </w:r>
      <w:r>
        <w:rPr>
          <w:color w:val="B4B4B4"/>
          <w:sz w:val="20"/>
        </w:rPr>
        <w:t>(STAT_CONC_DEF)</w:t>
      </w:r>
    </w:p>
    <w:p w14:paraId="6B95701E" w14:textId="77777777" w:rsidR="0005008F" w:rsidRPr="0039287E" w:rsidRDefault="00763E97" w:rsidP="0039287E">
      <w:pPr>
        <w:shd w:val="clear" w:color="auto" w:fill="FFFFFF"/>
        <w:spacing w:after="0"/>
        <w:rPr>
          <w:color w:val="4A4A4A"/>
          <w:sz w:val="21"/>
        </w:rPr>
      </w:pPr>
      <w:r w:rsidRPr="0039287E">
        <w:rPr>
          <w:b/>
          <w:color w:val="4A4A4A"/>
          <w:sz w:val="21"/>
        </w:rPr>
        <w:t>Definition:</w:t>
      </w:r>
    </w:p>
    <w:p w14:paraId="64425617" w14:textId="118C4D7B" w:rsidR="0005008F" w:rsidRPr="0039287E" w:rsidRDefault="00763E97" w:rsidP="00862D7D">
      <w:pPr>
        <w:shd w:val="clear" w:color="auto" w:fill="FFFFFF" w:themeFill="background1"/>
        <w:rPr>
          <w:color w:val="4A4A4A"/>
        </w:rPr>
      </w:pPr>
      <w:r w:rsidRPr="0039287E">
        <w:rPr>
          <w:color w:val="4A4A4A"/>
          <w:lang w:val="en-US"/>
        </w:rPr>
        <w:t>Number of persons who experienced a dispute during the past two years who accessed a formal or</w:t>
      </w:r>
      <w:r w:rsidRPr="00A13368">
        <w:rPr>
          <w:rFonts w:ascii="Calibri" w:hAnsi="Calibri"/>
          <w:color w:val="4A4A4A"/>
          <w:lang w:val="en-US"/>
        </w:rPr>
        <w:t xml:space="preserve"> </w:t>
      </w:r>
      <w:r w:rsidRPr="0039287E">
        <w:rPr>
          <w:color w:val="4A4A4A"/>
          <w:lang w:val="en-US"/>
        </w:rPr>
        <w:t>informal dispute resolution mechanism, as a percentage of all those who experienced a dispute in the past</w:t>
      </w:r>
      <w:r w:rsidRPr="00A13368">
        <w:rPr>
          <w:rFonts w:ascii="Calibri" w:hAnsi="Calibri"/>
          <w:color w:val="4A4A4A"/>
          <w:lang w:val="en-US"/>
        </w:rPr>
        <w:t xml:space="preserve"> </w:t>
      </w:r>
      <w:r w:rsidRPr="0039287E">
        <w:rPr>
          <w:color w:val="4A4A4A"/>
          <w:lang w:val="en-US"/>
        </w:rPr>
        <w:t>two years, by type of mechanism.</w:t>
      </w:r>
      <w:r w:rsidR="00325DEB" w:rsidRPr="009B3C65">
        <w:rPr>
          <w:rFonts w:eastAsia="Times New Roman"/>
          <w:color w:val="4A4A4A"/>
          <w:lang w:val="en-US" w:eastAsia="en-GB"/>
        </w:rPr>
        <w:t xml:space="preserve"> </w:t>
      </w:r>
    </w:p>
    <w:p w14:paraId="5FED8C37" w14:textId="77777777" w:rsidR="0005008F" w:rsidRPr="0039287E" w:rsidRDefault="00763E97" w:rsidP="0039287E">
      <w:pPr>
        <w:shd w:val="clear" w:color="auto" w:fill="FFFFFF"/>
        <w:spacing w:after="0"/>
        <w:rPr>
          <w:color w:val="4A4A4A"/>
          <w:sz w:val="21"/>
        </w:rPr>
      </w:pPr>
      <w:r w:rsidRPr="0039287E">
        <w:rPr>
          <w:b/>
          <w:color w:val="4A4A4A"/>
          <w:sz w:val="21"/>
        </w:rPr>
        <w:t>Concepts:</w:t>
      </w:r>
    </w:p>
    <w:p w14:paraId="37290E58" w14:textId="12A71DA1" w:rsidR="0005008F" w:rsidRPr="0039287E" w:rsidRDefault="00763E97" w:rsidP="0039287E">
      <w:pPr>
        <w:rPr>
          <w:rFonts w:ascii="Calibri" w:hAnsi="Calibri"/>
          <w:color w:val="4A4A4A"/>
          <w:sz w:val="21"/>
          <w:lang w:val="en-US"/>
        </w:rPr>
      </w:pPr>
      <w:r w:rsidRPr="0039287E">
        <w:rPr>
          <w:color w:val="4A4A4A"/>
        </w:rPr>
        <w:t xml:space="preserve">A </w:t>
      </w:r>
      <w:r w:rsidRPr="0039287E">
        <w:rPr>
          <w:color w:val="4A4A4A"/>
          <w:u w:val="single"/>
        </w:rPr>
        <w:t>dispute</w:t>
      </w:r>
      <w:r w:rsidRPr="0039287E">
        <w:rPr>
          <w:color w:val="4A4A4A"/>
        </w:rPr>
        <w:t xml:space="preserve"> can be understood as a </w:t>
      </w:r>
      <w:r w:rsidRPr="0039287E">
        <w:rPr>
          <w:color w:val="4A4A4A"/>
          <w:u w:val="single"/>
        </w:rPr>
        <w:t>justiciable problem</w:t>
      </w:r>
      <w:r w:rsidRPr="0039287E">
        <w:rPr>
          <w:color w:val="4A4A4A"/>
        </w:rPr>
        <w:t xml:space="preserve"> between individuals or between individual(s) and an entity. </w:t>
      </w:r>
      <w:r w:rsidRPr="0039287E">
        <w:rPr>
          <w:rFonts w:ascii="Calibri" w:hAnsi="Calibri"/>
          <w:color w:val="4A4A4A"/>
        </w:rPr>
        <w:t>Justiciable problems can be seen as the ones giving rise to legal issues</w:t>
      </w:r>
      <w:r w:rsidRPr="0039287E">
        <w:rPr>
          <w:rFonts w:ascii="Calibri" w:hAnsi="Calibri"/>
          <w:color w:val="4A4A4A"/>
          <w:lang w:val="en-US"/>
        </w:rPr>
        <w:t xml:space="preserve">, whether or </w:t>
      </w:r>
      <w:proofErr w:type="gramStart"/>
      <w:r w:rsidRPr="0039287E">
        <w:rPr>
          <w:rFonts w:ascii="Calibri" w:hAnsi="Calibri"/>
          <w:color w:val="4A4A4A"/>
          <w:lang w:val="en-US"/>
        </w:rPr>
        <w:t>not</w:t>
      </w:r>
      <w:r w:rsidR="00352816" w:rsidRPr="0039287E">
        <w:rPr>
          <w:rFonts w:ascii="Calibri" w:hAnsi="Calibri"/>
          <w:color w:val="4A4A4A"/>
          <w:lang w:val="en-US"/>
        </w:rPr>
        <w:t xml:space="preserve"> </w:t>
      </w:r>
      <w:r w:rsidR="009E3EC6">
        <w:rPr>
          <w:color w:val="494949"/>
          <w:spacing w:val="-47"/>
          <w:sz w:val="21"/>
          <w:szCs w:val="21"/>
        </w:rPr>
        <w:t xml:space="preserve"> </w:t>
      </w:r>
      <w:r w:rsidRPr="0039287E">
        <w:rPr>
          <w:rFonts w:ascii="Calibri" w:hAnsi="Calibri"/>
          <w:color w:val="4A4A4A"/>
          <w:lang w:val="en-US"/>
        </w:rPr>
        <w:t>the</w:t>
      </w:r>
      <w:proofErr w:type="gramEnd"/>
      <w:r w:rsidRPr="0039287E">
        <w:rPr>
          <w:rFonts w:ascii="Calibri" w:hAnsi="Calibri"/>
          <w:color w:val="4A4A4A"/>
          <w:lang w:val="en-US"/>
        </w:rPr>
        <w:t xml:space="preserve"> problems are perceived as being “legal” by those who face them, and whether or not any legal action was taken as a result of the problem</w:t>
      </w:r>
      <w:r w:rsidRPr="0039287E">
        <w:rPr>
          <w:rFonts w:ascii="Calibri" w:hAnsi="Calibri"/>
          <w:color w:val="4A4A4A"/>
          <w:sz w:val="21"/>
          <w:lang w:val="en-US"/>
        </w:rPr>
        <w:t>.</w:t>
      </w:r>
      <w:r w:rsidR="00325DEB" w:rsidRPr="007A6A3A">
        <w:rPr>
          <w:color w:val="4A4A4A"/>
          <w:vertAlign w:val="superscript"/>
          <w:lang w:eastAsia="en-GB"/>
        </w:rPr>
        <w:footnoteReference w:id="2"/>
      </w:r>
    </w:p>
    <w:p w14:paraId="3D18232E" w14:textId="03F0A000" w:rsidR="0005008F" w:rsidRPr="0039287E" w:rsidRDefault="00763E97" w:rsidP="0039287E">
      <w:pPr>
        <w:shd w:val="clear" w:color="auto" w:fill="FFFFFF" w:themeFill="background1"/>
        <w:spacing w:after="0"/>
        <w:jc w:val="both"/>
        <w:rPr>
          <w:color w:val="4A4A4A"/>
        </w:rPr>
      </w:pPr>
      <w:r w:rsidRPr="0039287E">
        <w:rPr>
          <w:color w:val="4A4A4A"/>
        </w:rPr>
        <w:t xml:space="preserve">Categories of disputes can vary between countries depending on social, economic, political, legal, institutional and cultural factors. There are, however, </w:t>
      </w:r>
      <w:proofErr w:type="gramStart"/>
      <w:r w:rsidRPr="0039287E">
        <w:rPr>
          <w:color w:val="4A4A4A"/>
        </w:rPr>
        <w:t>a number of</w:t>
      </w:r>
      <w:proofErr w:type="gramEnd"/>
      <w:r w:rsidRPr="0039287E">
        <w:rPr>
          <w:color w:val="4A4A4A"/>
        </w:rPr>
        <w:t xml:space="preserve"> categories that have broad</w:t>
      </w:r>
      <w:r w:rsidR="00352816" w:rsidRPr="0039287E">
        <w:rPr>
          <w:color w:val="4A4A4A"/>
        </w:rPr>
        <w:t xml:space="preserve"> </w:t>
      </w:r>
      <w:r w:rsidRPr="0039287E">
        <w:rPr>
          <w:color w:val="4A4A4A"/>
        </w:rPr>
        <w:t>applicability across countries, such as problems or disputes related to:</w:t>
      </w:r>
      <w:r w:rsidR="00325DEB" w:rsidRPr="007A6A3A">
        <w:rPr>
          <w:rStyle w:val="FootnoteReference"/>
          <w:color w:val="4A4A4A"/>
        </w:rPr>
        <w:footnoteReference w:id="3"/>
      </w:r>
    </w:p>
    <w:p w14:paraId="620A740D" w14:textId="77777777" w:rsidR="0005008F" w:rsidRPr="0039287E" w:rsidRDefault="00763E97" w:rsidP="0039287E">
      <w:pPr>
        <w:pStyle w:val="ListParagraph"/>
        <w:numPr>
          <w:ilvl w:val="0"/>
          <w:numId w:val="16"/>
        </w:numPr>
        <w:shd w:val="clear" w:color="auto" w:fill="FFFFFF" w:themeFill="background1"/>
        <w:jc w:val="both"/>
        <w:rPr>
          <w:color w:val="4A4A4A"/>
        </w:rPr>
      </w:pPr>
      <w:r w:rsidRPr="0039287E">
        <w:rPr>
          <w:color w:val="4A4A4A"/>
        </w:rPr>
        <w:t>Land or buying and selling property</w:t>
      </w:r>
    </w:p>
    <w:p w14:paraId="4612F67B" w14:textId="5F7D1B2C" w:rsidR="0005008F" w:rsidRPr="0039287E" w:rsidRDefault="00763E97" w:rsidP="0039287E">
      <w:pPr>
        <w:pStyle w:val="ListParagraph"/>
        <w:numPr>
          <w:ilvl w:val="0"/>
          <w:numId w:val="16"/>
        </w:numPr>
        <w:shd w:val="clear" w:color="auto" w:fill="FFFFFF" w:themeFill="background1"/>
        <w:jc w:val="both"/>
        <w:rPr>
          <w:color w:val="4A4A4A"/>
        </w:rPr>
      </w:pPr>
      <w:r w:rsidRPr="0039287E">
        <w:rPr>
          <w:color w:val="4A4A4A"/>
        </w:rPr>
        <w:t>Family and relationship break</w:t>
      </w:r>
      <w:r w:rsidR="00352816">
        <w:rPr>
          <w:color w:val="494949"/>
          <w:spacing w:val="-1"/>
          <w:sz w:val="21"/>
          <w:szCs w:val="21"/>
        </w:rPr>
        <w:t>-</w:t>
      </w:r>
      <w:r w:rsidRPr="0039287E">
        <w:rPr>
          <w:color w:val="4A4A4A"/>
        </w:rPr>
        <w:t>ups</w:t>
      </w:r>
    </w:p>
    <w:p w14:paraId="6086ABC4" w14:textId="77777777" w:rsidR="0005008F" w:rsidRPr="0039287E" w:rsidRDefault="00763E97" w:rsidP="0039287E">
      <w:pPr>
        <w:pStyle w:val="ListParagraph"/>
        <w:numPr>
          <w:ilvl w:val="0"/>
          <w:numId w:val="16"/>
        </w:numPr>
        <w:shd w:val="clear" w:color="auto" w:fill="FFFFFF" w:themeFill="background1"/>
        <w:jc w:val="both"/>
        <w:rPr>
          <w:color w:val="4A4A4A"/>
        </w:rPr>
      </w:pPr>
      <w:r w:rsidRPr="0039287E">
        <w:rPr>
          <w:color w:val="4A4A4A"/>
        </w:rPr>
        <w:t>Injuries or illnesses caused by an intentional or unintentional act or omission of another person or entity</w:t>
      </w:r>
    </w:p>
    <w:p w14:paraId="29786B4D" w14:textId="77777777" w:rsidR="0005008F" w:rsidRPr="0039287E" w:rsidRDefault="00763E97" w:rsidP="0039287E">
      <w:pPr>
        <w:pStyle w:val="ListParagraph"/>
        <w:numPr>
          <w:ilvl w:val="0"/>
          <w:numId w:val="16"/>
        </w:numPr>
        <w:shd w:val="clear" w:color="auto" w:fill="FFFFFF" w:themeFill="background1"/>
        <w:jc w:val="both"/>
        <w:rPr>
          <w:color w:val="4A4A4A"/>
        </w:rPr>
      </w:pPr>
      <w:r w:rsidRPr="0039287E">
        <w:rPr>
          <w:color w:val="4A4A4A"/>
        </w:rPr>
        <w:t>Occupation/employment</w:t>
      </w:r>
    </w:p>
    <w:p w14:paraId="0BB92E6F" w14:textId="77777777" w:rsidR="0005008F" w:rsidRPr="0039287E" w:rsidRDefault="00763E97" w:rsidP="0039287E">
      <w:pPr>
        <w:pStyle w:val="ListParagraph"/>
        <w:numPr>
          <w:ilvl w:val="0"/>
          <w:numId w:val="16"/>
        </w:numPr>
        <w:shd w:val="clear" w:color="auto" w:fill="FFFFFF" w:themeFill="background1"/>
        <w:jc w:val="both"/>
        <w:rPr>
          <w:color w:val="4A4A4A"/>
        </w:rPr>
      </w:pPr>
      <w:r w:rsidRPr="0039287E">
        <w:rPr>
          <w:color w:val="4A4A4A"/>
        </w:rPr>
        <w:t>Commercial transactions (including defective or undelivered goods or services)</w:t>
      </w:r>
    </w:p>
    <w:p w14:paraId="5A371A69" w14:textId="77777777" w:rsidR="0005008F" w:rsidRPr="0039287E" w:rsidRDefault="00763E97" w:rsidP="0039287E">
      <w:pPr>
        <w:pStyle w:val="ListParagraph"/>
        <w:numPr>
          <w:ilvl w:val="0"/>
          <w:numId w:val="16"/>
        </w:numPr>
        <w:shd w:val="clear" w:color="auto" w:fill="FFFFFF" w:themeFill="background1"/>
        <w:jc w:val="both"/>
        <w:rPr>
          <w:color w:val="4A4A4A"/>
        </w:rPr>
      </w:pPr>
      <w:r w:rsidRPr="0039287E">
        <w:rPr>
          <w:color w:val="4A4A4A"/>
        </w:rPr>
        <w:t>Government and public services (including abuse by public officials)</w:t>
      </w:r>
    </w:p>
    <w:p w14:paraId="0EFD0FEE" w14:textId="626210ED" w:rsidR="0005008F" w:rsidRPr="0039287E" w:rsidRDefault="00763E97" w:rsidP="0039287E">
      <w:pPr>
        <w:pStyle w:val="ListParagraph"/>
        <w:numPr>
          <w:ilvl w:val="0"/>
          <w:numId w:val="16"/>
        </w:numPr>
        <w:shd w:val="clear" w:color="auto" w:fill="FFFFFF" w:themeFill="background1"/>
        <w:jc w:val="both"/>
        <w:rPr>
          <w:color w:val="4A4A4A"/>
        </w:rPr>
      </w:pPr>
      <w:r w:rsidRPr="0039287E">
        <w:rPr>
          <w:color w:val="4A4A4A"/>
        </w:rPr>
        <w:t>Government payments</w:t>
      </w:r>
      <w:r w:rsidR="00325DEB" w:rsidRPr="007A6A3A">
        <w:rPr>
          <w:color w:val="4A4A4A"/>
        </w:rPr>
        <w:t xml:space="preserve"> </w:t>
      </w:r>
    </w:p>
    <w:p w14:paraId="1D58D283" w14:textId="6730519A" w:rsidR="0005008F" w:rsidRPr="0039287E" w:rsidRDefault="00763E97" w:rsidP="0039287E">
      <w:pPr>
        <w:pStyle w:val="ListParagraph"/>
        <w:numPr>
          <w:ilvl w:val="0"/>
          <w:numId w:val="16"/>
        </w:numPr>
        <w:shd w:val="clear" w:color="auto" w:fill="FFFFFF" w:themeFill="background1"/>
        <w:jc w:val="both"/>
        <w:rPr>
          <w:color w:val="4A4A4A"/>
        </w:rPr>
      </w:pPr>
      <w:r w:rsidRPr="0039287E">
        <w:rPr>
          <w:color w:val="4A4A4A"/>
        </w:rPr>
        <w:t>Housing (Tenancy and landlord)</w:t>
      </w:r>
      <w:r w:rsidR="00325DEB" w:rsidRPr="007A6A3A">
        <w:rPr>
          <w:color w:val="4A4A4A"/>
        </w:rPr>
        <w:t xml:space="preserve"> </w:t>
      </w:r>
    </w:p>
    <w:p w14:paraId="7390B624" w14:textId="77777777" w:rsidR="0005008F" w:rsidRPr="0039287E" w:rsidRDefault="00763E97" w:rsidP="0039287E">
      <w:pPr>
        <w:pStyle w:val="ListParagraph"/>
        <w:numPr>
          <w:ilvl w:val="0"/>
          <w:numId w:val="16"/>
        </w:numPr>
        <w:shd w:val="clear" w:color="auto" w:fill="FFFFFF" w:themeFill="background1"/>
        <w:jc w:val="both"/>
        <w:rPr>
          <w:color w:val="4A4A4A"/>
        </w:rPr>
      </w:pPr>
      <w:r w:rsidRPr="0039287E">
        <w:rPr>
          <w:color w:val="4A4A4A"/>
        </w:rPr>
        <w:t>Debt, damage compensation, and other financial matters</w:t>
      </w:r>
    </w:p>
    <w:p w14:paraId="11A87905" w14:textId="77777777" w:rsidR="0005008F" w:rsidRPr="0039287E" w:rsidRDefault="00763E97" w:rsidP="0039287E">
      <w:pPr>
        <w:pStyle w:val="ListParagraph"/>
        <w:numPr>
          <w:ilvl w:val="0"/>
          <w:numId w:val="16"/>
        </w:numPr>
        <w:shd w:val="clear" w:color="auto" w:fill="FFFFFF" w:themeFill="background1"/>
        <w:jc w:val="both"/>
        <w:rPr>
          <w:color w:val="4A4A4A"/>
        </w:rPr>
      </w:pPr>
      <w:r w:rsidRPr="0039287E">
        <w:rPr>
          <w:color w:val="4A4A4A"/>
        </w:rPr>
        <w:t>Environmental damage (land or water pollution, waste dumping, etc.)</w:t>
      </w:r>
    </w:p>
    <w:p w14:paraId="731EDD1F" w14:textId="2E00C96E" w:rsidR="0005008F" w:rsidRPr="0039287E" w:rsidRDefault="00763E97" w:rsidP="0039287E">
      <w:pPr>
        <w:shd w:val="clear" w:color="auto" w:fill="FFFFFF" w:themeFill="background1"/>
        <w:jc w:val="both"/>
        <w:rPr>
          <w:color w:val="4A4A4A"/>
        </w:rPr>
      </w:pPr>
      <w:r w:rsidRPr="0039287E">
        <w:rPr>
          <w:color w:val="4A4A4A"/>
          <w:u w:val="single"/>
        </w:rPr>
        <w:t>Dispute resolution mechanisms</w:t>
      </w:r>
      <w:r w:rsidRPr="0039287E">
        <w:rPr>
          <w:color w:val="4A4A4A"/>
        </w:rPr>
        <w:t xml:space="preserve"> vary across countries around the world. While in many countries courts represent the main institution dealing with disputes of civil nature, the same may not be true in countries or societies where the first point of reference in such cases are informal systems, traditional or religious leaders. The formulation of the indicator, and the formulation of the questions</w:t>
      </w:r>
      <w:r w:rsidR="00352816" w:rsidRPr="0039287E">
        <w:rPr>
          <w:color w:val="4A4A4A"/>
        </w:rPr>
        <w:t xml:space="preserve"> </w:t>
      </w:r>
      <w:r w:rsidRPr="0039287E">
        <w:rPr>
          <w:color w:val="4A4A4A"/>
        </w:rPr>
        <w:t xml:space="preserve">in the survey, </w:t>
      </w:r>
      <w:proofErr w:type="gramStart"/>
      <w:r w:rsidRPr="0039287E">
        <w:rPr>
          <w:color w:val="4A4A4A"/>
        </w:rPr>
        <w:t>have to</w:t>
      </w:r>
      <w:proofErr w:type="gramEnd"/>
      <w:r w:rsidRPr="0039287E">
        <w:rPr>
          <w:color w:val="4A4A4A"/>
        </w:rPr>
        <w:t xml:space="preserve"> account for these differences and make sure to include all relevant institutions</w:t>
      </w:r>
      <w:r w:rsidR="00352816" w:rsidRPr="0039287E">
        <w:rPr>
          <w:color w:val="4A4A4A"/>
        </w:rPr>
        <w:t xml:space="preserve"> </w:t>
      </w:r>
      <w:r w:rsidR="00352816">
        <w:rPr>
          <w:color w:val="494949"/>
          <w:spacing w:val="-47"/>
          <w:sz w:val="21"/>
          <w:szCs w:val="21"/>
        </w:rPr>
        <w:t xml:space="preserve">    </w:t>
      </w:r>
      <w:r w:rsidRPr="0039287E">
        <w:rPr>
          <w:color w:val="4A4A4A"/>
        </w:rPr>
        <w:t>or mechanisms that are generally recognized and used.</w:t>
      </w:r>
    </w:p>
    <w:p w14:paraId="1F3ED369" w14:textId="43B7644D" w:rsidR="0005008F" w:rsidRPr="0039287E" w:rsidRDefault="00763E97" w:rsidP="0039287E">
      <w:pPr>
        <w:shd w:val="clear" w:color="auto" w:fill="FFFFFF" w:themeFill="background1"/>
        <w:spacing w:after="0"/>
        <w:jc w:val="both"/>
        <w:rPr>
          <w:color w:val="4A4A4A"/>
        </w:rPr>
      </w:pPr>
      <w:r w:rsidRPr="0039287E">
        <w:rPr>
          <w:color w:val="4A4A4A"/>
        </w:rPr>
        <w:t>A list of dispute resolution mechanisms could include:</w:t>
      </w:r>
      <w:r w:rsidR="00325DEB" w:rsidRPr="007A6A3A">
        <w:rPr>
          <w:color w:val="4A4A4A"/>
        </w:rPr>
        <w:t xml:space="preserve"> </w:t>
      </w:r>
    </w:p>
    <w:p w14:paraId="48411F17" w14:textId="77777777" w:rsidR="0005008F" w:rsidRPr="0039287E" w:rsidRDefault="00763E97" w:rsidP="0039287E">
      <w:pPr>
        <w:pStyle w:val="ListParagraph"/>
        <w:numPr>
          <w:ilvl w:val="0"/>
          <w:numId w:val="16"/>
        </w:numPr>
        <w:shd w:val="clear" w:color="auto" w:fill="FFFFFF" w:themeFill="background1"/>
        <w:jc w:val="both"/>
        <w:rPr>
          <w:color w:val="4A4A4A"/>
        </w:rPr>
      </w:pPr>
      <w:r w:rsidRPr="0039287E">
        <w:rPr>
          <w:color w:val="4A4A4A"/>
        </w:rPr>
        <w:t>Lawyer or third-party mediation</w:t>
      </w:r>
    </w:p>
    <w:p w14:paraId="05528BD4" w14:textId="6D8FB244" w:rsidR="0005008F" w:rsidRPr="0039287E" w:rsidRDefault="00763E97" w:rsidP="0039287E">
      <w:pPr>
        <w:pStyle w:val="ListParagraph"/>
        <w:numPr>
          <w:ilvl w:val="0"/>
          <w:numId w:val="16"/>
        </w:numPr>
        <w:shd w:val="clear" w:color="auto" w:fill="FFFFFF" w:themeFill="background1"/>
        <w:jc w:val="both"/>
        <w:rPr>
          <w:color w:val="4A4A4A"/>
        </w:rPr>
      </w:pPr>
      <w:r w:rsidRPr="0039287E">
        <w:rPr>
          <w:color w:val="4A4A4A"/>
        </w:rPr>
        <w:t>Community or religious leaders or other customary law mechanisms</w:t>
      </w:r>
      <w:r w:rsidR="00325DEB" w:rsidRPr="007A6A3A">
        <w:rPr>
          <w:rFonts w:cstheme="minorHAnsi"/>
          <w:color w:val="4A4A4A"/>
          <w:lang w:eastAsia="en-GB"/>
        </w:rPr>
        <w:t xml:space="preserve"> </w:t>
      </w:r>
    </w:p>
    <w:p w14:paraId="4ACAE8A8" w14:textId="77777777" w:rsidR="0005008F" w:rsidRPr="0039287E" w:rsidRDefault="00763E97" w:rsidP="0039287E">
      <w:pPr>
        <w:pStyle w:val="ListParagraph"/>
        <w:numPr>
          <w:ilvl w:val="0"/>
          <w:numId w:val="16"/>
        </w:numPr>
        <w:shd w:val="clear" w:color="auto" w:fill="FFFFFF" w:themeFill="background1"/>
        <w:jc w:val="both"/>
        <w:rPr>
          <w:color w:val="4A4A4A"/>
        </w:rPr>
      </w:pPr>
      <w:r w:rsidRPr="0039287E">
        <w:rPr>
          <w:color w:val="4A4A4A"/>
        </w:rPr>
        <w:t>A court or tribunal</w:t>
      </w:r>
    </w:p>
    <w:p w14:paraId="654C480D" w14:textId="77777777" w:rsidR="0005008F" w:rsidRPr="0039287E" w:rsidRDefault="00763E97" w:rsidP="0039287E">
      <w:pPr>
        <w:pStyle w:val="ListParagraph"/>
        <w:numPr>
          <w:ilvl w:val="0"/>
          <w:numId w:val="16"/>
        </w:numPr>
        <w:shd w:val="clear" w:color="auto" w:fill="FFFFFF" w:themeFill="background1"/>
        <w:jc w:val="both"/>
        <w:rPr>
          <w:color w:val="4A4A4A"/>
        </w:rPr>
      </w:pPr>
      <w:r w:rsidRPr="0039287E">
        <w:rPr>
          <w:color w:val="4A4A4A"/>
        </w:rPr>
        <w:t>The police</w:t>
      </w:r>
    </w:p>
    <w:p w14:paraId="3A74FE74" w14:textId="77777777" w:rsidR="0005008F" w:rsidRPr="0039287E" w:rsidRDefault="00763E97" w:rsidP="0039287E">
      <w:pPr>
        <w:pStyle w:val="ListParagraph"/>
        <w:numPr>
          <w:ilvl w:val="0"/>
          <w:numId w:val="16"/>
        </w:numPr>
        <w:shd w:val="clear" w:color="auto" w:fill="FFFFFF" w:themeFill="background1"/>
        <w:jc w:val="both"/>
        <w:rPr>
          <w:color w:val="4A4A4A"/>
        </w:rPr>
      </w:pPr>
      <w:r w:rsidRPr="0039287E">
        <w:rPr>
          <w:color w:val="4A4A4A"/>
        </w:rPr>
        <w:t>A government office or other formal designated authority or agency</w:t>
      </w:r>
    </w:p>
    <w:p w14:paraId="2D24F4F8" w14:textId="3CB6C1CE" w:rsidR="0005008F" w:rsidRPr="0039287E" w:rsidRDefault="00763E97" w:rsidP="0039287E">
      <w:pPr>
        <w:pStyle w:val="ListParagraph"/>
        <w:numPr>
          <w:ilvl w:val="0"/>
          <w:numId w:val="16"/>
        </w:numPr>
        <w:shd w:val="clear" w:color="auto" w:fill="FFFFFF" w:themeFill="background1"/>
        <w:jc w:val="both"/>
        <w:rPr>
          <w:color w:val="4A4A4A"/>
        </w:rPr>
      </w:pPr>
      <w:r w:rsidRPr="0039287E">
        <w:rPr>
          <w:color w:val="4A4A4A"/>
        </w:rPr>
        <w:lastRenderedPageBreak/>
        <w:t>Other formal complaints or appeal procedure</w:t>
      </w:r>
      <w:r w:rsidR="00325DEB" w:rsidRPr="007A6A3A">
        <w:rPr>
          <w:rFonts w:cstheme="minorHAnsi"/>
          <w:color w:val="4A4A4A"/>
          <w:lang w:eastAsia="en-GB"/>
        </w:rPr>
        <w:t xml:space="preserve"> </w:t>
      </w:r>
    </w:p>
    <w:p w14:paraId="65EB702B" w14:textId="22AF38F6" w:rsidR="0005008F" w:rsidRPr="0039287E" w:rsidRDefault="00763E97" w:rsidP="00896648">
      <w:pPr>
        <w:shd w:val="clear" w:color="auto" w:fill="FFFFFF"/>
        <w:spacing w:after="0"/>
        <w:rPr>
          <w:color w:val="4A4A4A"/>
        </w:rPr>
      </w:pPr>
      <w:r w:rsidRPr="0039287E">
        <w:rPr>
          <w:color w:val="4A4A4A"/>
        </w:rPr>
        <w:t>To improve the accuracy of the indicator it is important to define precisely the denominator (the</w:t>
      </w:r>
      <w:r w:rsidR="00325DEB" w:rsidRPr="007A6A3A">
        <w:rPr>
          <w:color w:val="4A4A4A"/>
        </w:rPr>
        <w:t xml:space="preserve"> </w:t>
      </w:r>
      <w:r w:rsidRPr="0039287E">
        <w:rPr>
          <w:color w:val="4A4A4A"/>
        </w:rPr>
        <w:t xml:space="preserve">population at ‘risk’ of experiencing the event of interest, </w:t>
      </w:r>
      <w:proofErr w:type="gramStart"/>
      <w:r w:rsidRPr="0039287E">
        <w:rPr>
          <w:color w:val="4A4A4A"/>
        </w:rPr>
        <w:t>i.e.</w:t>
      </w:r>
      <w:proofErr w:type="gramEnd"/>
      <w:r w:rsidRPr="0039287E">
        <w:rPr>
          <w:color w:val="4A4A4A"/>
        </w:rPr>
        <w:t xml:space="preserve"> accessing a dispute-resolution</w:t>
      </w:r>
      <w:r w:rsidR="00352816" w:rsidRPr="0039287E">
        <w:rPr>
          <w:color w:val="4A4A4A"/>
        </w:rPr>
        <w:t xml:space="preserve"> </w:t>
      </w:r>
      <w:r w:rsidRPr="0039287E">
        <w:rPr>
          <w:color w:val="4A4A4A"/>
        </w:rPr>
        <w:t>mechanism) by identifying the ‘demand’ of dispute resolution mechanisms. This demand is</w:t>
      </w:r>
      <w:r w:rsidR="00325DEB" w:rsidRPr="007A6A3A">
        <w:rPr>
          <w:color w:val="4A4A4A"/>
        </w:rPr>
        <w:t xml:space="preserve"> </w:t>
      </w:r>
      <w:r w:rsidRPr="0039287E">
        <w:rPr>
          <w:color w:val="4A4A4A"/>
        </w:rPr>
        <w:t xml:space="preserve">composed of those who use dispute resolution mechanisms (users) and those who - despite needing them - do not have “access” to such mechanisms for various reasons such as lack of knowledge on how to access them, lack of trust in institutions, lack of legal advice/assistance, lack of awareness about justice mechanisms, geographical distance or financial costs, to mention a few. It is important to exclude from the demand those who experience disputes and do not turn to dispute resolution mechanisms because they do not need them (voluntarily self-excluded). This refers to cases where the dispute is simple or when respondents </w:t>
      </w:r>
      <w:r w:rsidR="00325DEB" w:rsidRPr="007A6A3A">
        <w:rPr>
          <w:color w:val="4A4A4A"/>
        </w:rPr>
        <w:t>solve</w:t>
      </w:r>
      <w:r w:rsidRPr="0039287E">
        <w:rPr>
          <w:color w:val="4A4A4A"/>
        </w:rPr>
        <w:t xml:space="preserve"> the issue with the other party through direct negotiation.</w:t>
      </w:r>
    </w:p>
    <w:p w14:paraId="143B17A3" w14:textId="77777777" w:rsidR="0005008F" w:rsidRPr="0039287E" w:rsidRDefault="0005008F" w:rsidP="0039287E">
      <w:pPr>
        <w:pStyle w:val="MText"/>
      </w:pPr>
    </w:p>
    <w:p w14:paraId="3A067EEA" w14:textId="1C8625A6" w:rsidR="0005008F" w:rsidRDefault="00576CFA" w:rsidP="0039287E">
      <w:pPr>
        <w:pStyle w:val="MHeader2"/>
      </w:pPr>
      <w:r w:rsidRPr="00A96255">
        <w:t>2.b.</w:t>
      </w:r>
      <w:r w:rsidR="008B0AC7" w:rsidRPr="00A96255">
        <w:t xml:space="preserve"> </w:t>
      </w:r>
      <w:r w:rsidR="00763E97" w:rsidRPr="0039287E">
        <w:t>Unit of measure</w:t>
      </w:r>
      <w:r w:rsidRPr="00A96255">
        <w:t xml:space="preserve"> </w:t>
      </w:r>
      <w:r>
        <w:rPr>
          <w:color w:val="B4B4B4"/>
          <w:sz w:val="20"/>
        </w:rPr>
        <w:t>(UNIT_MEASURE)</w:t>
      </w:r>
    </w:p>
    <w:p w14:paraId="263FA16A" w14:textId="387C2C81" w:rsidR="0005008F" w:rsidRDefault="00787BE2" w:rsidP="0039287E">
      <w:pPr>
        <w:pStyle w:val="MText"/>
      </w:pPr>
      <w:r>
        <w:t>Percent</w:t>
      </w:r>
      <w:r w:rsidR="00F53748">
        <w:rPr>
          <w:color w:val="494949"/>
        </w:rPr>
        <w:t xml:space="preserve"> (%)</w:t>
      </w:r>
    </w:p>
    <w:p w14:paraId="72202124" w14:textId="77777777" w:rsidR="0005008F" w:rsidRPr="0039287E" w:rsidRDefault="0005008F" w:rsidP="0039287E">
      <w:pPr>
        <w:pStyle w:val="MText"/>
      </w:pPr>
    </w:p>
    <w:p w14:paraId="55A466C6" w14:textId="40B5138E" w:rsidR="0005008F" w:rsidRDefault="008B0AC7" w:rsidP="0039287E">
      <w:pPr>
        <w:pStyle w:val="MHeader2"/>
      </w:pPr>
      <w:r w:rsidRPr="00A96255">
        <w:t xml:space="preserve">2.c. </w:t>
      </w:r>
      <w:r w:rsidR="00763E97" w:rsidRPr="0039287E">
        <w:t>Classifications</w:t>
      </w:r>
      <w:r w:rsidRPr="00A96255">
        <w:t xml:space="preserve"> </w:t>
      </w:r>
      <w:r>
        <w:rPr>
          <w:color w:val="B4B4B4"/>
          <w:sz w:val="20"/>
        </w:rPr>
        <w:t>(CLASS_SYSTEM)</w:t>
      </w:r>
    </w:p>
    <w:p w14:paraId="1F07AE25" w14:textId="77777777" w:rsidR="0005008F" w:rsidRDefault="00763E97" w:rsidP="0039287E">
      <w:pPr>
        <w:pStyle w:val="MText"/>
      </w:pPr>
      <w:r w:rsidRPr="0039287E">
        <w:t>Not applicable</w:t>
      </w:r>
    </w:p>
    <w:p w14:paraId="04B090B8" w14:textId="77777777" w:rsidR="0005008F" w:rsidRPr="0039287E" w:rsidRDefault="0005008F" w:rsidP="0039287E">
      <w:pPr>
        <w:pStyle w:val="MText"/>
      </w:pPr>
    </w:p>
    <w:p w14:paraId="04AC9D11" w14:textId="7DBC111D" w:rsidR="0005008F" w:rsidRDefault="00B31E2C" w:rsidP="0039287E">
      <w:pPr>
        <w:pStyle w:val="MHeader"/>
      </w:pPr>
      <w:r w:rsidRPr="00F719A8">
        <w:t xml:space="preserve">3. </w:t>
      </w:r>
      <w:r w:rsidR="00763E97" w:rsidRPr="0039287E">
        <w:t>Data source type and data collection method</w:t>
      </w:r>
      <w:r w:rsidRPr="00F719A8">
        <w:t xml:space="preserve"> </w:t>
      </w:r>
      <w:r>
        <w:rPr>
          <w:color w:val="B4B4B4"/>
          <w:sz w:val="20"/>
        </w:rPr>
        <w:t>(SRC_TYPE_COLL_METHOD)</w:t>
      </w:r>
    </w:p>
    <w:p w14:paraId="6D124DD2" w14:textId="32E98045" w:rsidR="0005008F" w:rsidRDefault="008B0AC7" w:rsidP="0039287E">
      <w:pPr>
        <w:pStyle w:val="MHeader2"/>
      </w:pPr>
      <w:r w:rsidRPr="00A96255">
        <w:t xml:space="preserve">3.a. </w:t>
      </w:r>
      <w:r w:rsidR="00763E97" w:rsidRPr="0039287E">
        <w:t>Data sources</w:t>
      </w:r>
      <w:r w:rsidRPr="00A96255">
        <w:t xml:space="preserve"> </w:t>
      </w:r>
      <w:r>
        <w:rPr>
          <w:color w:val="B4B4B4"/>
          <w:sz w:val="20"/>
        </w:rPr>
        <w:t>(SOURCE_TYPE)</w:t>
      </w:r>
    </w:p>
    <w:p w14:paraId="36B864B2" w14:textId="77777777" w:rsidR="00C97816" w:rsidRDefault="00763E97" w:rsidP="00C97816">
      <w:pPr>
        <w:pStyle w:val="MText"/>
      </w:pPr>
      <w:r w:rsidRPr="0039287E">
        <w:t>The Indicator is based on four questions to be included in a household survey. The four questions can be part of an add-on access to justice survey module, to be incorporated into other ongoing general population surveys (such as surveys on crime victimization, corruption, governance, quality of life, public attitudes or surveys on other topics) or be part of dedicated surveys on access to justice and legal needs.</w:t>
      </w:r>
    </w:p>
    <w:p w14:paraId="7240576A" w14:textId="66E2DDA3" w:rsidR="0005008F" w:rsidRDefault="00763E97" w:rsidP="0039287E">
      <w:pPr>
        <w:pStyle w:val="MText"/>
      </w:pPr>
      <w:r w:rsidRPr="0039287E">
        <w:t>Data should be collected as part of a nationally representative probability sample of adult population residing in the country, irrespective of legal residence status. The sampling frame and sample design should ensure that results can be disaggregated at sub-national level. The sample size should be sufficiently large to capture relevant events and compute needed disaggregation.</w:t>
      </w:r>
    </w:p>
    <w:p w14:paraId="29666D87" w14:textId="77777777" w:rsidR="0005008F" w:rsidRPr="0039287E" w:rsidRDefault="0005008F" w:rsidP="0039287E">
      <w:pPr>
        <w:pStyle w:val="MText"/>
      </w:pPr>
    </w:p>
    <w:p w14:paraId="59849CCC" w14:textId="3DDFA4FE" w:rsidR="0005008F" w:rsidRDefault="00576CFA" w:rsidP="0039287E">
      <w:pPr>
        <w:pStyle w:val="MHeader2"/>
      </w:pPr>
      <w:r w:rsidRPr="00A96255">
        <w:t>3.b</w:t>
      </w:r>
      <w:r w:rsidR="008B0AC7" w:rsidRPr="00A96255">
        <w:t xml:space="preserve">. </w:t>
      </w:r>
      <w:r w:rsidR="00763E97" w:rsidRPr="0039287E">
        <w:t>Data collection method</w:t>
      </w:r>
      <w:r w:rsidRPr="00A96255">
        <w:t xml:space="preserve"> </w:t>
      </w:r>
      <w:r>
        <w:rPr>
          <w:color w:val="B4B4B4"/>
          <w:sz w:val="20"/>
        </w:rPr>
        <w:t>(COLL_METHOD)</w:t>
      </w:r>
    </w:p>
    <w:p w14:paraId="4F802642" w14:textId="56FBD600" w:rsidR="0005008F" w:rsidRPr="0039287E" w:rsidRDefault="00763E97" w:rsidP="0039287E">
      <w:pPr>
        <w:pStyle w:val="ListParagraph"/>
        <w:numPr>
          <w:ilvl w:val="0"/>
          <w:numId w:val="13"/>
        </w:numPr>
        <w:spacing w:after="160" w:line="259" w:lineRule="auto"/>
        <w:jc w:val="both"/>
        <w:rPr>
          <w:rFonts w:ascii="Calibri" w:hAnsi="Calibri"/>
          <w:color w:val="4A4A4A"/>
        </w:rPr>
      </w:pPr>
      <w:r w:rsidRPr="0039287E">
        <w:rPr>
          <w:rFonts w:ascii="Calibri" w:hAnsi="Calibri"/>
          <w:color w:val="4A4A4A"/>
        </w:rPr>
        <w:t xml:space="preserve">Data are collected </w:t>
      </w:r>
      <w:r w:rsidR="00E76065">
        <w:rPr>
          <w:rFonts w:ascii="Calibri" w:hAnsi="Calibri"/>
          <w:color w:val="4A4A4A"/>
        </w:rPr>
        <w:t xml:space="preserve">by </w:t>
      </w:r>
      <w:r w:rsidR="00FD038C">
        <w:rPr>
          <w:rFonts w:ascii="Calibri" w:hAnsi="Calibri"/>
          <w:color w:val="4A4A4A"/>
        </w:rPr>
        <w:t xml:space="preserve">the </w:t>
      </w:r>
      <w:r w:rsidR="00FD038C" w:rsidRPr="00985988">
        <w:t>United Nations Development Programme (UNDP</w:t>
      </w:r>
      <w:r w:rsidR="00FD038C">
        <w:t xml:space="preserve">) </w:t>
      </w:r>
      <w:r w:rsidRPr="0039287E">
        <w:rPr>
          <w:rFonts w:ascii="Calibri" w:hAnsi="Calibri"/>
          <w:color w:val="4A4A4A"/>
        </w:rPr>
        <w:t>through a standardised questionnaire sent to countries. This questionnaire provides specific definitions of data to be collected and it collects a set of metadata to identify possible discrepancies from standard definitions and to assess overall data quality (</w:t>
      </w:r>
      <w:proofErr w:type="gramStart"/>
      <w:r w:rsidRPr="0039287E">
        <w:rPr>
          <w:rFonts w:ascii="Calibri" w:hAnsi="Calibri"/>
          <w:color w:val="4A4A4A"/>
        </w:rPr>
        <w:t>e.g.</w:t>
      </w:r>
      <w:proofErr w:type="gramEnd"/>
      <w:r w:rsidRPr="0039287E">
        <w:rPr>
          <w:rFonts w:ascii="Calibri" w:hAnsi="Calibri"/>
          <w:color w:val="4A4A4A"/>
        </w:rPr>
        <w:t xml:space="preserve"> sample</w:t>
      </w:r>
      <w:r w:rsidR="00D763A5">
        <w:rPr>
          <w:color w:val="494949"/>
          <w:sz w:val="21"/>
          <w:szCs w:val="21"/>
        </w:rPr>
        <w:t xml:space="preserve"> </w:t>
      </w:r>
      <w:r w:rsidR="00D763A5">
        <w:rPr>
          <w:color w:val="494949"/>
          <w:spacing w:val="-48"/>
          <w:sz w:val="21"/>
          <w:szCs w:val="21"/>
        </w:rPr>
        <w:t xml:space="preserve">     </w:t>
      </w:r>
      <w:r w:rsidR="00D763A5" w:rsidRPr="0039287E">
        <w:rPr>
          <w:rFonts w:ascii="Calibri" w:hAnsi="Calibri"/>
          <w:color w:val="4A4A4A"/>
        </w:rPr>
        <w:t xml:space="preserve"> </w:t>
      </w:r>
      <w:r w:rsidRPr="0039287E">
        <w:rPr>
          <w:rFonts w:ascii="Calibri" w:hAnsi="Calibri"/>
          <w:color w:val="4A4A4A"/>
        </w:rPr>
        <w:t>size, target population, agency responsible for the data collection, etc.).</w:t>
      </w:r>
      <w:r w:rsidR="00C97816" w:rsidRPr="007A6A3A">
        <w:rPr>
          <w:rFonts w:ascii="Calibri" w:hAnsi="Calibri" w:cs="Calibri"/>
          <w:color w:val="4A4A4A"/>
          <w:lang w:eastAsia="en-GB"/>
        </w:rPr>
        <w:t xml:space="preserve"> </w:t>
      </w:r>
    </w:p>
    <w:p w14:paraId="02489E41" w14:textId="285D9646" w:rsidR="0005008F" w:rsidRPr="006A7016" w:rsidRDefault="00763E97" w:rsidP="0039287E">
      <w:pPr>
        <w:pStyle w:val="ListParagraph"/>
        <w:numPr>
          <w:ilvl w:val="0"/>
          <w:numId w:val="13"/>
        </w:numPr>
        <w:spacing w:after="0" w:line="259" w:lineRule="auto"/>
        <w:jc w:val="both"/>
        <w:rPr>
          <w:rFonts w:ascii="Calibri" w:hAnsi="Calibri"/>
          <w:color w:val="4A4A4A"/>
        </w:rPr>
      </w:pPr>
      <w:r w:rsidRPr="0039287E">
        <w:rPr>
          <w:rFonts w:ascii="Calibri" w:hAnsi="Calibri"/>
          <w:color w:val="4A4A4A"/>
        </w:rPr>
        <w:t>Data for multiple years are collected to assess data consistency across time</w:t>
      </w:r>
      <w:r w:rsidR="00D763A5">
        <w:rPr>
          <w:color w:val="494949"/>
          <w:sz w:val="21"/>
          <w:szCs w:val="21"/>
        </w:rPr>
        <w:t>.</w:t>
      </w:r>
    </w:p>
    <w:p w14:paraId="24C508A2" w14:textId="0B828912" w:rsidR="00EF2A18" w:rsidRPr="0039287E" w:rsidRDefault="00EF2A18" w:rsidP="0039287E">
      <w:pPr>
        <w:pStyle w:val="ListParagraph"/>
        <w:numPr>
          <w:ilvl w:val="0"/>
          <w:numId w:val="13"/>
        </w:numPr>
        <w:spacing w:after="0" w:line="259" w:lineRule="auto"/>
        <w:jc w:val="both"/>
        <w:rPr>
          <w:rFonts w:ascii="Calibri" w:hAnsi="Calibri"/>
          <w:color w:val="4A4A4A"/>
        </w:rPr>
      </w:pPr>
      <w:r>
        <w:rPr>
          <w:rFonts w:ascii="Calibri" w:hAnsi="Calibri"/>
          <w:color w:val="4A4A4A"/>
        </w:rPr>
        <w:t>Countries can use the collected data to calculate the indicators based on the proposed module or using other data sources (</w:t>
      </w:r>
      <w:proofErr w:type="gramStart"/>
      <w:r>
        <w:rPr>
          <w:rFonts w:ascii="Calibri" w:hAnsi="Calibri"/>
          <w:color w:val="4A4A4A"/>
        </w:rPr>
        <w:t>e.g.</w:t>
      </w:r>
      <w:proofErr w:type="gramEnd"/>
      <w:r>
        <w:rPr>
          <w:rFonts w:ascii="Calibri" w:hAnsi="Calibri"/>
          <w:color w:val="4A4A4A"/>
        </w:rPr>
        <w:t xml:space="preserve"> </w:t>
      </w:r>
      <w:r w:rsidR="00DD61AF">
        <w:rPr>
          <w:rFonts w:ascii="Calibri" w:hAnsi="Calibri"/>
          <w:color w:val="4A4A4A"/>
        </w:rPr>
        <w:t xml:space="preserve">SDG 16 Survey Initiative, </w:t>
      </w:r>
      <w:r>
        <w:rPr>
          <w:rFonts w:ascii="Calibri" w:hAnsi="Calibri"/>
          <w:color w:val="4A4A4A"/>
        </w:rPr>
        <w:t>crime victimization surveys</w:t>
      </w:r>
      <w:r w:rsidR="00DD61AF">
        <w:rPr>
          <w:rFonts w:ascii="Calibri" w:hAnsi="Calibri"/>
          <w:color w:val="4A4A4A"/>
        </w:rPr>
        <w:t xml:space="preserve"> among others</w:t>
      </w:r>
      <w:r>
        <w:rPr>
          <w:rFonts w:ascii="Calibri" w:hAnsi="Calibri"/>
          <w:color w:val="4A4A4A"/>
        </w:rPr>
        <w:t xml:space="preserve">). </w:t>
      </w:r>
    </w:p>
    <w:p w14:paraId="36EBC2C9" w14:textId="77777777" w:rsidR="0005008F" w:rsidRPr="0039287E" w:rsidRDefault="0005008F" w:rsidP="0039287E">
      <w:pPr>
        <w:pStyle w:val="MText"/>
      </w:pPr>
    </w:p>
    <w:p w14:paraId="0D9C6215" w14:textId="16A4BF78" w:rsidR="0005008F" w:rsidRDefault="00E46D96" w:rsidP="0039287E">
      <w:pPr>
        <w:pStyle w:val="MHeader2"/>
      </w:pPr>
      <w:r w:rsidRPr="00A96255">
        <w:lastRenderedPageBreak/>
        <w:t xml:space="preserve">3.c. </w:t>
      </w:r>
      <w:r w:rsidR="00763E97" w:rsidRPr="0039287E">
        <w:t>Data collection calendar</w:t>
      </w:r>
      <w:r w:rsidRPr="00A96255">
        <w:t xml:space="preserve"> </w:t>
      </w:r>
      <w:r>
        <w:rPr>
          <w:color w:val="B4B4B4"/>
          <w:sz w:val="20"/>
        </w:rPr>
        <w:t>(FREQ_COLL)</w:t>
      </w:r>
    </w:p>
    <w:p w14:paraId="415194E1" w14:textId="77777777" w:rsidR="00C97816" w:rsidRPr="00A96255" w:rsidRDefault="00763E97" w:rsidP="00576CFA">
      <w:pPr>
        <w:pStyle w:val="MText"/>
      </w:pPr>
      <w:r w:rsidRPr="0039287E">
        <w:t xml:space="preserve">Countries are encouraged to conduct surveys on access to justice through the proposed module in regular intervals, but at least every four years to reflect progress between each of the quadrennial reviews of Goal 16 at the </w:t>
      </w:r>
      <w:proofErr w:type="gramStart"/>
      <w:r w:rsidRPr="0039287E">
        <w:t>High Level</w:t>
      </w:r>
      <w:proofErr w:type="gramEnd"/>
      <w:r w:rsidRPr="0039287E">
        <w:t xml:space="preserve"> Political Forum (HLPF).</w:t>
      </w:r>
    </w:p>
    <w:p w14:paraId="71C95F3E" w14:textId="77777777" w:rsidR="00EC2915" w:rsidRPr="00A96255" w:rsidRDefault="00EC2915" w:rsidP="00576CFA">
      <w:pPr>
        <w:pStyle w:val="MText"/>
      </w:pPr>
    </w:p>
    <w:p w14:paraId="2AF628EA" w14:textId="49522B8B" w:rsidR="0005008F" w:rsidRDefault="00E46D96" w:rsidP="00896648">
      <w:pPr>
        <w:pStyle w:val="MHeader2"/>
      </w:pPr>
      <w:r w:rsidRPr="00A96255">
        <w:t xml:space="preserve">3.d. </w:t>
      </w:r>
      <w:r w:rsidR="00763E97" w:rsidRPr="0039287E">
        <w:t>Data release calendar</w:t>
      </w:r>
      <w:r w:rsidRPr="00A96255">
        <w:t xml:space="preserve"> </w:t>
      </w:r>
      <w:r>
        <w:rPr>
          <w:color w:val="B4B4B4"/>
          <w:sz w:val="20"/>
        </w:rPr>
        <w:t>(REL_CAL_POLICY)</w:t>
      </w:r>
    </w:p>
    <w:p w14:paraId="408C53E7" w14:textId="295AD007" w:rsidR="0005008F" w:rsidRDefault="00763E97" w:rsidP="0039287E">
      <w:pPr>
        <w:pStyle w:val="MText"/>
      </w:pPr>
      <w:r w:rsidRPr="0039287E">
        <w:t xml:space="preserve">Data on relevant SDG indicators are collected, compiled and sent back to countries for data review annually. Data are then reported to </w:t>
      </w:r>
      <w:r w:rsidR="00FB6CD9">
        <w:rPr>
          <w:color w:val="494949"/>
          <w:spacing w:val="-1"/>
        </w:rPr>
        <w:t>United Nations Statistics Division (</w:t>
      </w:r>
      <w:r w:rsidR="005C4BFC" w:rsidRPr="00C97816">
        <w:t>UNSD</w:t>
      </w:r>
      <w:r w:rsidR="00FB6CD9">
        <w:rPr>
          <w:color w:val="494949"/>
        </w:rPr>
        <w:t>)</w:t>
      </w:r>
      <w:r w:rsidRPr="0039287E">
        <w:t xml:space="preserve"> through the regular reporting channels annually.</w:t>
      </w:r>
    </w:p>
    <w:p w14:paraId="627B95EA" w14:textId="77777777" w:rsidR="0005008F" w:rsidRPr="0039287E" w:rsidRDefault="0005008F" w:rsidP="0039287E">
      <w:pPr>
        <w:pStyle w:val="MText"/>
      </w:pPr>
    </w:p>
    <w:p w14:paraId="3A331969" w14:textId="498EA9D5" w:rsidR="0005008F" w:rsidRDefault="00E46D96" w:rsidP="0039287E">
      <w:pPr>
        <w:pStyle w:val="MHeader2"/>
      </w:pPr>
      <w:r w:rsidRPr="00A96255">
        <w:t xml:space="preserve">3.e. </w:t>
      </w:r>
      <w:r w:rsidR="00763E97" w:rsidRPr="0039287E">
        <w:t>Data providers</w:t>
      </w:r>
      <w:r w:rsidRPr="00A96255">
        <w:t xml:space="preserve"> </w:t>
      </w:r>
      <w:r>
        <w:rPr>
          <w:color w:val="B4B4B4"/>
          <w:sz w:val="20"/>
        </w:rPr>
        <w:t>(DATA_SOURCE)</w:t>
      </w:r>
    </w:p>
    <w:p w14:paraId="55629E18" w14:textId="77777777" w:rsidR="0005008F" w:rsidRDefault="00763E97" w:rsidP="0039287E">
      <w:pPr>
        <w:pStyle w:val="MText"/>
      </w:pPr>
      <w:r w:rsidRPr="0039287E">
        <w:t>Data are collected through official nationally representative surveys. In most countries and most cases, such surveys are conducted by National Statistical Offices (NSOs). In some cases, other national institutions or other entities may conduct surveys on access to justice according to the same methodological standards.</w:t>
      </w:r>
    </w:p>
    <w:p w14:paraId="4357ED76" w14:textId="77777777" w:rsidR="0005008F" w:rsidRPr="0039287E" w:rsidRDefault="0005008F" w:rsidP="0039287E">
      <w:pPr>
        <w:pStyle w:val="MText"/>
      </w:pPr>
    </w:p>
    <w:p w14:paraId="1F3DB38B" w14:textId="01162AF9" w:rsidR="0005008F" w:rsidRDefault="00E46D96" w:rsidP="0039287E">
      <w:pPr>
        <w:pStyle w:val="MHeader2"/>
      </w:pPr>
      <w:r w:rsidRPr="00A96255">
        <w:t xml:space="preserve">3.f. </w:t>
      </w:r>
      <w:r w:rsidR="00763E97" w:rsidRPr="0039287E">
        <w:t>Data compilers</w:t>
      </w:r>
      <w:r w:rsidRPr="00A96255">
        <w:t xml:space="preserve"> </w:t>
      </w:r>
      <w:r>
        <w:rPr>
          <w:color w:val="B4B4B4"/>
          <w:sz w:val="20"/>
        </w:rPr>
        <w:t>(COMPILING_ORG)</w:t>
      </w:r>
    </w:p>
    <w:p w14:paraId="1D1D8FA6" w14:textId="2DD3FCB4" w:rsidR="0005008F" w:rsidRDefault="00763E97" w:rsidP="0039287E">
      <w:pPr>
        <w:pStyle w:val="MText"/>
      </w:pPr>
      <w:r w:rsidRPr="0039287E">
        <w:t>Data will be compiled by the co-custodians for this indicator</w:t>
      </w:r>
      <w:r w:rsidR="00CB36D2">
        <w:t>-</w:t>
      </w:r>
      <w:r w:rsidR="00CB36D2" w:rsidRPr="00CB36D2">
        <w:t xml:space="preserve"> </w:t>
      </w:r>
      <w:r w:rsidR="00CB36D2" w:rsidRPr="00985988">
        <w:t xml:space="preserve">United Nations </w:t>
      </w:r>
      <w:r w:rsidR="00CB36D2">
        <w:t>Office on Drugs and Crime (UNODC),</w:t>
      </w:r>
      <w:r w:rsidR="00CB36D2" w:rsidRPr="0039287E">
        <w:t xml:space="preserve"> </w:t>
      </w:r>
      <w:r w:rsidR="00CB36D2" w:rsidRPr="00985988">
        <w:t xml:space="preserve">United Nations Development Programme (UNDP) </w:t>
      </w:r>
      <w:r w:rsidR="00CB36D2">
        <w:t>and</w:t>
      </w:r>
      <w:r w:rsidR="00CB36D2" w:rsidRPr="0039287E">
        <w:t xml:space="preserve"> </w:t>
      </w:r>
      <w:r w:rsidR="00CB36D2">
        <w:t>Organization for Economic</w:t>
      </w:r>
      <w:r w:rsidR="00CB36D2" w:rsidRPr="0039287E">
        <w:t xml:space="preserve"> </w:t>
      </w:r>
      <w:r w:rsidR="00CB36D2">
        <w:t>Cooperation and</w:t>
      </w:r>
      <w:r w:rsidR="00CB36D2" w:rsidRPr="0039287E">
        <w:t xml:space="preserve"> </w:t>
      </w:r>
      <w:r w:rsidR="00CB36D2">
        <w:t>Development</w:t>
      </w:r>
      <w:r w:rsidR="00CB36D2" w:rsidRPr="0039287E">
        <w:t xml:space="preserve"> </w:t>
      </w:r>
      <w:r w:rsidR="00CB36D2">
        <w:t>(OECD)</w:t>
      </w:r>
      <w:r w:rsidRPr="0039287E">
        <w:t>.</w:t>
      </w:r>
    </w:p>
    <w:p w14:paraId="121C96F8" w14:textId="77777777" w:rsidR="0005008F" w:rsidRPr="0039287E" w:rsidRDefault="0005008F" w:rsidP="0039287E">
      <w:pPr>
        <w:pStyle w:val="MText"/>
      </w:pPr>
    </w:p>
    <w:p w14:paraId="6DD85C64" w14:textId="39BAFC30" w:rsidR="0005008F" w:rsidRDefault="00E46D96" w:rsidP="0039287E">
      <w:pPr>
        <w:pStyle w:val="MHeader2"/>
      </w:pPr>
      <w:r w:rsidRPr="00A96255">
        <w:t xml:space="preserve">3.g. </w:t>
      </w:r>
      <w:r w:rsidR="00763E97" w:rsidRPr="0039287E">
        <w:t>Institutional mandate</w:t>
      </w:r>
      <w:r w:rsidRPr="00A96255">
        <w:t xml:space="preserve"> </w:t>
      </w:r>
      <w:r>
        <w:rPr>
          <w:color w:val="B4B4B4"/>
          <w:sz w:val="20"/>
        </w:rPr>
        <w:t>(INST_MANDATE)</w:t>
      </w:r>
    </w:p>
    <w:p w14:paraId="205D604A" w14:textId="6D2BDCA0" w:rsidR="0005008F" w:rsidRDefault="009357CB" w:rsidP="0039287E">
      <w:pPr>
        <w:pStyle w:val="MText"/>
      </w:pPr>
      <w:hyperlink r:id="rId14" w:history="1">
        <w:r w:rsidR="00E3569C" w:rsidRPr="00A13368">
          <w:rPr>
            <w:rStyle w:val="Hyperlink"/>
            <w:b/>
            <w:color w:val="404040" w:themeColor="text1" w:themeTint="BF"/>
          </w:rPr>
          <w:t>UNDP</w:t>
        </w:r>
      </w:hyperlink>
      <w:r w:rsidR="00E3569C">
        <w:rPr>
          <w:b/>
          <w:bCs/>
        </w:rPr>
        <w:t xml:space="preserve"> -</w:t>
      </w:r>
      <w:r w:rsidR="00763E97" w:rsidRPr="0039287E">
        <w:rPr>
          <w:b/>
        </w:rPr>
        <w:t xml:space="preserve"> </w:t>
      </w:r>
      <w:r w:rsidR="00763E97" w:rsidRPr="0039287E">
        <w:t>Strengthening the rule of law and promoting human rights are cornerstones of UNDP’s work to achieve structural transformation for sustainable human development, build resilience to prevent and withstand shocks and eradicate extreme poverty. UNDP supports national partners to expand access to justice, especially for women, youth, persons with disabilities, marginalized groups and displaced communities. This includes advancing legal aid mechanisms and the use of mobile courts to resolve criminal and civil matters in hard-to-reach areas.</w:t>
      </w:r>
    </w:p>
    <w:p w14:paraId="3943C961" w14:textId="77777777" w:rsidR="0005008F" w:rsidRPr="0039287E" w:rsidRDefault="0005008F" w:rsidP="0039287E">
      <w:pPr>
        <w:pStyle w:val="MText"/>
      </w:pPr>
    </w:p>
    <w:p w14:paraId="7891678D" w14:textId="77777777" w:rsidR="0005008F" w:rsidRDefault="00763E97" w:rsidP="0039287E">
      <w:pPr>
        <w:pStyle w:val="MText"/>
      </w:pPr>
      <w:r w:rsidRPr="0039287E">
        <w:t xml:space="preserve">UNODC – as custodian of the UN standards and norms in crime prevention and criminal justice, UNODC assists Member States in reforming their criminal justice systems </w:t>
      </w:r>
      <w:proofErr w:type="gramStart"/>
      <w:r w:rsidRPr="0039287E">
        <w:t>in order to</w:t>
      </w:r>
      <w:proofErr w:type="gramEnd"/>
      <w:r w:rsidRPr="0039287E">
        <w:t xml:space="preserve"> be effective, fair and humane for the entire population. UNODC develops technical tools to assist Member States in implementing the UN standards and norms and supports Member States through the provision of technical assistance in crime prevention and criminal justice reform. It does so through </w:t>
      </w:r>
      <w:proofErr w:type="gramStart"/>
      <w:r w:rsidRPr="0039287E">
        <w:t>a number of</w:t>
      </w:r>
      <w:proofErr w:type="gramEnd"/>
      <w:r w:rsidRPr="0039287E">
        <w:t xml:space="preserve"> Global programmes and through the UNODC field office network.</w:t>
      </w:r>
    </w:p>
    <w:p w14:paraId="7D3E79D7" w14:textId="77777777" w:rsidR="0005008F" w:rsidRPr="0039287E" w:rsidRDefault="0005008F" w:rsidP="0039287E">
      <w:pPr>
        <w:pStyle w:val="MText"/>
      </w:pPr>
    </w:p>
    <w:p w14:paraId="60D5236A" w14:textId="46BBE8CD" w:rsidR="0005008F" w:rsidRDefault="00763E97" w:rsidP="0039287E">
      <w:pPr>
        <w:pStyle w:val="MText"/>
      </w:pPr>
      <w:r w:rsidRPr="0039287E">
        <w:t>OECD – The OECD supports its Member and partner countries in achieving more responsive and people-centred justice services and access to justice as core components of inclusive growth, sound democracies and a thriving investment climate. Enhanced access to justice is also a fundamental piece of the OECD’s work to shape policies that foster equality, opportunity and well-being for all, given its significant impacts on people’s ability to participate in the economy, health, employment and relationships. Additional areas of support include digital and data-driven transformation of justice, justice for businesses, child-friendly justice, justice for women and people-centred measurement of justice performance.</w:t>
      </w:r>
    </w:p>
    <w:p w14:paraId="6BBC9284" w14:textId="77777777" w:rsidR="0005008F" w:rsidRPr="0039287E" w:rsidRDefault="0005008F" w:rsidP="0039287E">
      <w:pPr>
        <w:pStyle w:val="MText"/>
      </w:pPr>
    </w:p>
    <w:p w14:paraId="3C4DB934" w14:textId="55698465" w:rsidR="0005008F" w:rsidRDefault="00B31E2C" w:rsidP="0039287E">
      <w:pPr>
        <w:pStyle w:val="MHeader"/>
      </w:pPr>
      <w:r w:rsidRPr="00A96255">
        <w:t xml:space="preserve">4. </w:t>
      </w:r>
      <w:r w:rsidR="00763E97" w:rsidRPr="0039287E">
        <w:t>Other methodological considerations</w:t>
      </w:r>
      <w:r w:rsidRPr="00A96255">
        <w:t xml:space="preserve"> </w:t>
      </w:r>
      <w:r>
        <w:rPr>
          <w:color w:val="B4B4B4"/>
          <w:sz w:val="20"/>
        </w:rPr>
        <w:t>(OTHER_METHOD)</w:t>
      </w:r>
    </w:p>
    <w:p w14:paraId="0CC6E56C" w14:textId="4C08F10E" w:rsidR="0005008F" w:rsidRDefault="00576CFA" w:rsidP="0039287E">
      <w:pPr>
        <w:pStyle w:val="MHeader2"/>
      </w:pPr>
      <w:r w:rsidRPr="00A96255">
        <w:t xml:space="preserve">4.a. </w:t>
      </w:r>
      <w:r w:rsidR="00763E97" w:rsidRPr="0039287E">
        <w:t>Rationale</w:t>
      </w:r>
      <w:r w:rsidRPr="00A96255">
        <w:t xml:space="preserve"> </w:t>
      </w:r>
      <w:r>
        <w:rPr>
          <w:color w:val="B4B4B4"/>
          <w:sz w:val="20"/>
        </w:rPr>
        <w:t>(RATIONALE)</w:t>
      </w:r>
    </w:p>
    <w:p w14:paraId="792216A3" w14:textId="07FDAA8F" w:rsidR="0005008F" w:rsidRPr="00A13368" w:rsidRDefault="00763E97" w:rsidP="0039287E">
      <w:pPr>
        <w:shd w:val="clear" w:color="auto" w:fill="FFFFFF" w:themeFill="background1"/>
        <w:jc w:val="both"/>
        <w:rPr>
          <w:color w:val="4A4A4A"/>
        </w:rPr>
      </w:pPr>
      <w:r w:rsidRPr="00A13368">
        <w:rPr>
          <w:color w:val="4A4A4A"/>
        </w:rPr>
        <w:t>While there is no standard definition of access to justice, it is broadly concerned with “the ability of people to defend and enforce their rights and obtain just resolution of justiciable problems in compliance with human rights standards; if necessary, through impartial formal or informal institutions of justice and with</w:t>
      </w:r>
      <w:r w:rsidRPr="0039287E">
        <w:rPr>
          <w:color w:val="4A4A4A"/>
          <w:sz w:val="21"/>
        </w:rPr>
        <w:t xml:space="preserve"> appropriate legal support.”</w:t>
      </w:r>
      <w:r w:rsidR="00325DEB" w:rsidRPr="007A6A3A">
        <w:rPr>
          <w:rFonts w:cstheme="minorHAnsi"/>
          <w:color w:val="4A4A4A"/>
          <w:sz w:val="21"/>
          <w:szCs w:val="21"/>
          <w:vertAlign w:val="superscript"/>
        </w:rPr>
        <w:footnoteReference w:id="4"/>
      </w:r>
      <w:r w:rsidRPr="0039287E">
        <w:rPr>
          <w:color w:val="4A4A4A"/>
          <w:sz w:val="21"/>
        </w:rPr>
        <w:t xml:space="preserve"> </w:t>
      </w:r>
      <w:bookmarkStart w:id="5" w:name="_Hlk19037899"/>
      <w:r w:rsidRPr="0039287E">
        <w:rPr>
          <w:color w:val="4A4A4A"/>
          <w:sz w:val="21"/>
        </w:rPr>
        <w:t xml:space="preserve">For citizens in need of justice, a number of conditions should be met for their rights to be recognised, such as access to adequate information, access to justice services and legal advice, and access to institutions of justice that provide fair and impartial treatment. The rationale of this indicator is to focus on one step of the process and </w:t>
      </w:r>
      <w:proofErr w:type="gramStart"/>
      <w:r w:rsidRPr="0039287E">
        <w:rPr>
          <w:color w:val="4A4A4A"/>
          <w:sz w:val="21"/>
        </w:rPr>
        <w:t>in particular on</w:t>
      </w:r>
      <w:proofErr w:type="gramEnd"/>
      <w:r w:rsidRPr="0039287E">
        <w:rPr>
          <w:color w:val="4A4A4A"/>
          <w:sz w:val="21"/>
        </w:rPr>
        <w:t xml:space="preserve"> the accessibility of justice institutions and mechanisms (both formal and informal) by those who have experienced a justiciable problem. The indicator can provide important information about the overall accessibility of civil justice institutions and processes, barriers, and reasons for exclusion of some people. The disaggregation by type of dispute resolution mechanism provides additional information about the channels used by citizens in need of enforcing or defending their rights.</w:t>
      </w:r>
      <w:r w:rsidR="00325DEB" w:rsidRPr="007A6A3A">
        <w:rPr>
          <w:rFonts w:cstheme="minorHAnsi"/>
          <w:color w:val="4A4A4A"/>
          <w:sz w:val="21"/>
          <w:szCs w:val="21"/>
          <w:lang w:eastAsia="en-GB"/>
        </w:rPr>
        <w:t xml:space="preserve"> </w:t>
      </w:r>
    </w:p>
    <w:bookmarkEnd w:id="5"/>
    <w:p w14:paraId="37298AEE" w14:textId="5BF8B441" w:rsidR="0005008F" w:rsidRPr="00A13368" w:rsidRDefault="00763E97" w:rsidP="0039287E">
      <w:pPr>
        <w:spacing w:after="0"/>
        <w:jc w:val="both"/>
        <w:rPr>
          <w:color w:val="4A4A4A"/>
          <w:lang w:val="en-US"/>
        </w:rPr>
      </w:pPr>
      <w:r w:rsidRPr="0039287E">
        <w:rPr>
          <w:color w:val="4A4A4A"/>
          <w:sz w:val="21"/>
          <w:lang w:val="en-US"/>
        </w:rPr>
        <w:t>This indicator has several advantages:</w:t>
      </w:r>
      <w:r w:rsidR="00325DEB" w:rsidRPr="007A6A3A">
        <w:rPr>
          <w:rFonts w:cstheme="minorHAnsi"/>
          <w:color w:val="4A4A4A"/>
          <w:sz w:val="21"/>
          <w:szCs w:val="21"/>
          <w:lang w:val="en-US"/>
        </w:rPr>
        <w:t xml:space="preserve"> </w:t>
      </w:r>
    </w:p>
    <w:p w14:paraId="4FC3A088" w14:textId="38925FC1" w:rsidR="0005008F" w:rsidRPr="0039287E" w:rsidRDefault="00763E97" w:rsidP="0039287E">
      <w:pPr>
        <w:pStyle w:val="ListParagraph"/>
        <w:numPr>
          <w:ilvl w:val="0"/>
          <w:numId w:val="15"/>
        </w:numPr>
        <w:jc w:val="both"/>
        <w:rPr>
          <w:color w:val="4A4A4A"/>
          <w:sz w:val="21"/>
          <w:lang w:val="en-US"/>
        </w:rPr>
      </w:pPr>
      <w:r w:rsidRPr="0039287E">
        <w:rPr>
          <w:color w:val="4A4A4A"/>
          <w:sz w:val="21"/>
          <w:lang w:val="en-US"/>
        </w:rPr>
        <w:t>It is people-centred, as it measures the experience of justiciable problems from the perspective of those who face them.</w:t>
      </w:r>
    </w:p>
    <w:p w14:paraId="517E1EC0" w14:textId="04623EEB" w:rsidR="0005008F" w:rsidRPr="00A13368" w:rsidRDefault="00763E97" w:rsidP="00896648">
      <w:pPr>
        <w:pStyle w:val="ListParagraph"/>
        <w:numPr>
          <w:ilvl w:val="0"/>
          <w:numId w:val="15"/>
        </w:numPr>
        <w:jc w:val="both"/>
        <w:rPr>
          <w:color w:val="4A4A4A"/>
          <w:lang w:val="en-US"/>
        </w:rPr>
      </w:pPr>
      <w:r w:rsidRPr="0039287E">
        <w:rPr>
          <w:color w:val="4A4A4A"/>
          <w:sz w:val="21"/>
          <w:lang w:val="en-US"/>
        </w:rPr>
        <w:t>It provides a broad assessment of people’s approach to address problems they face, both inside</w:t>
      </w:r>
      <w:r w:rsidR="00325DEB" w:rsidRPr="007A6A3A">
        <w:rPr>
          <w:rFonts w:cstheme="minorHAnsi"/>
          <w:color w:val="4A4A4A"/>
          <w:sz w:val="21"/>
          <w:szCs w:val="21"/>
          <w:lang w:val="en-US"/>
        </w:rPr>
        <w:t xml:space="preserve"> </w:t>
      </w:r>
      <w:r w:rsidRPr="0039287E">
        <w:rPr>
          <w:color w:val="4A4A4A"/>
          <w:sz w:val="21"/>
          <w:lang w:val="en-US"/>
        </w:rPr>
        <w:t>and outside of formal institutions or mechanisms.</w:t>
      </w:r>
    </w:p>
    <w:p w14:paraId="6E6E837D" w14:textId="77777777" w:rsidR="0005008F" w:rsidRPr="0039287E" w:rsidRDefault="00763E97" w:rsidP="0039287E">
      <w:pPr>
        <w:pStyle w:val="ListParagraph"/>
        <w:numPr>
          <w:ilvl w:val="0"/>
          <w:numId w:val="15"/>
        </w:numPr>
        <w:jc w:val="both"/>
        <w:rPr>
          <w:color w:val="4A4A4A"/>
          <w:sz w:val="21"/>
          <w:lang w:val="en-US"/>
        </w:rPr>
      </w:pPr>
      <w:r w:rsidRPr="0039287E">
        <w:rPr>
          <w:color w:val="4A4A4A"/>
          <w:sz w:val="21"/>
          <w:lang w:val="en-US"/>
        </w:rPr>
        <w:t>It focuses on the experience of accessing justice mechanisms or institutions when in need</w:t>
      </w:r>
    </w:p>
    <w:p w14:paraId="20B74727" w14:textId="77777777" w:rsidR="0005008F" w:rsidRPr="0039287E" w:rsidRDefault="00763E97" w:rsidP="0039287E">
      <w:pPr>
        <w:pStyle w:val="ListParagraph"/>
        <w:numPr>
          <w:ilvl w:val="0"/>
          <w:numId w:val="15"/>
        </w:numPr>
        <w:jc w:val="both"/>
        <w:rPr>
          <w:color w:val="4A4A4A"/>
          <w:sz w:val="21"/>
          <w:lang w:val="en-US"/>
        </w:rPr>
      </w:pPr>
      <w:r w:rsidRPr="0039287E">
        <w:rPr>
          <w:color w:val="4A4A4A"/>
          <w:sz w:val="21"/>
          <w:lang w:val="en-US"/>
        </w:rPr>
        <w:t>It is easy to interpret</w:t>
      </w:r>
      <w:r>
        <w:rPr>
          <w:color w:val="494949"/>
          <w:sz w:val="21"/>
        </w:rPr>
        <w:t>.</w:t>
      </w:r>
    </w:p>
    <w:p w14:paraId="323156A5" w14:textId="77777777" w:rsidR="0005008F" w:rsidRPr="0039287E" w:rsidRDefault="00763E97" w:rsidP="0039287E">
      <w:pPr>
        <w:pStyle w:val="ListParagraph"/>
        <w:numPr>
          <w:ilvl w:val="0"/>
          <w:numId w:val="15"/>
        </w:numPr>
        <w:jc w:val="both"/>
        <w:rPr>
          <w:color w:val="4A4A4A"/>
          <w:sz w:val="21"/>
          <w:lang w:val="en-US"/>
        </w:rPr>
      </w:pPr>
      <w:r w:rsidRPr="0039287E">
        <w:rPr>
          <w:color w:val="4A4A4A"/>
          <w:sz w:val="21"/>
          <w:lang w:val="en-US"/>
        </w:rPr>
        <w:t xml:space="preserve">It can be produced </w:t>
      </w:r>
      <w:proofErr w:type="gramStart"/>
      <w:r w:rsidRPr="0039287E">
        <w:rPr>
          <w:color w:val="4A4A4A"/>
          <w:sz w:val="21"/>
          <w:lang w:val="en-US"/>
        </w:rPr>
        <w:t>on the basis of</w:t>
      </w:r>
      <w:proofErr w:type="gramEnd"/>
      <w:r w:rsidRPr="0039287E">
        <w:rPr>
          <w:color w:val="4A4A4A"/>
          <w:sz w:val="21"/>
          <w:lang w:val="en-US"/>
        </w:rPr>
        <w:t xml:space="preserve"> few survey questions, which can be easily incorporated into ongoing national surveys.</w:t>
      </w:r>
    </w:p>
    <w:p w14:paraId="29D5C99D" w14:textId="77777777" w:rsidR="0005008F" w:rsidRPr="0039287E" w:rsidRDefault="00763E97" w:rsidP="0039287E">
      <w:pPr>
        <w:pStyle w:val="ListParagraph"/>
        <w:numPr>
          <w:ilvl w:val="0"/>
          <w:numId w:val="15"/>
        </w:numPr>
        <w:jc w:val="both"/>
        <w:rPr>
          <w:color w:val="4A4A4A"/>
          <w:sz w:val="21"/>
          <w:lang w:val="en-US"/>
        </w:rPr>
      </w:pPr>
      <w:r w:rsidRPr="0039287E">
        <w:rPr>
          <w:color w:val="4A4A4A"/>
          <w:sz w:val="21"/>
        </w:rPr>
        <w:t>It is well suited to monitor public policies aimed at improving the functioning of formal or informal dispute resolution mechanisms (top-down policies) and to those aimed at empowering the population (bottom-up policies).</w:t>
      </w:r>
    </w:p>
    <w:p w14:paraId="09A4656E" w14:textId="77777777" w:rsidR="0005008F" w:rsidRPr="0039287E" w:rsidRDefault="00763E97" w:rsidP="0039287E">
      <w:pPr>
        <w:pStyle w:val="ListParagraph"/>
        <w:numPr>
          <w:ilvl w:val="0"/>
          <w:numId w:val="15"/>
        </w:numPr>
        <w:jc w:val="both"/>
        <w:rPr>
          <w:color w:val="4A4A4A"/>
          <w:sz w:val="21"/>
          <w:lang w:val="en-US"/>
        </w:rPr>
      </w:pPr>
      <w:r w:rsidRPr="0039287E">
        <w:rPr>
          <w:color w:val="4A4A4A"/>
          <w:sz w:val="21"/>
          <w:lang w:val="en-US"/>
        </w:rPr>
        <w:t>It can be disaggregated by various socio-demographic (such as age, sex, migratory background, etc.) and geographical variables and thus be used to identify vulnerable groups/areas.</w:t>
      </w:r>
    </w:p>
    <w:p w14:paraId="02D3D4D4" w14:textId="6E1409B9" w:rsidR="0005008F" w:rsidRPr="0039287E" w:rsidRDefault="00763E97" w:rsidP="0039287E">
      <w:pPr>
        <w:pStyle w:val="ListParagraph"/>
        <w:numPr>
          <w:ilvl w:val="0"/>
          <w:numId w:val="15"/>
        </w:numPr>
        <w:rPr>
          <w:color w:val="4A4A4A"/>
          <w:sz w:val="21"/>
          <w:lang w:val="en-US"/>
        </w:rPr>
      </w:pPr>
      <w:r w:rsidRPr="0039287E">
        <w:rPr>
          <w:color w:val="4A4A4A"/>
          <w:sz w:val="21"/>
          <w:lang w:val="en-US"/>
        </w:rPr>
        <w:t>It draws on methodological guidelines derived from a comprehensive review of more than 60 national surveys conducted by governments and civil society organizations in more than 30 jurisdictions in the last 25 years.</w:t>
      </w:r>
      <w:r w:rsidR="00325DEB" w:rsidRPr="007A6A3A">
        <w:rPr>
          <w:rFonts w:cstheme="minorHAnsi"/>
          <w:color w:val="4A4A4A"/>
          <w:sz w:val="21"/>
          <w:szCs w:val="21"/>
          <w:lang w:val="en-US"/>
        </w:rPr>
        <w:t xml:space="preserve"> </w:t>
      </w:r>
    </w:p>
    <w:p w14:paraId="59D057C2" w14:textId="43D2B4E4" w:rsidR="0005008F" w:rsidRPr="00A13368" w:rsidRDefault="00E1050F" w:rsidP="00896648">
      <w:pPr>
        <w:pStyle w:val="MHeader2"/>
      </w:pPr>
      <w:r w:rsidRPr="00A13368">
        <w:t xml:space="preserve">4.b. </w:t>
      </w:r>
      <w:r w:rsidR="00763E97" w:rsidRPr="00A13368">
        <w:t>Comment and limitations</w:t>
      </w:r>
      <w:r w:rsidRPr="00A13368">
        <w:t xml:space="preserve"> </w:t>
      </w:r>
      <w:r>
        <w:rPr>
          <w:color w:val="B4B4B4"/>
          <w:sz w:val="20"/>
        </w:rPr>
        <w:t>(REC_USE_LIM)</w:t>
      </w:r>
    </w:p>
    <w:p w14:paraId="74ABAC3C" w14:textId="228AAED0" w:rsidR="0005008F" w:rsidRPr="0039287E" w:rsidRDefault="00763E97" w:rsidP="00896648">
      <w:pPr>
        <w:shd w:val="clear" w:color="auto" w:fill="FFFFFF" w:themeFill="background1"/>
        <w:jc w:val="both"/>
        <w:rPr>
          <w:color w:val="4A4A4A"/>
          <w:sz w:val="21"/>
        </w:rPr>
      </w:pPr>
      <w:r w:rsidRPr="0039287E">
        <w:rPr>
          <w:color w:val="4A4A4A"/>
          <w:sz w:val="21"/>
          <w:szCs w:val="21"/>
        </w:rPr>
        <w:t xml:space="preserve">A major challenge is that the concept of dispute (justiciable problem) is subject to different interpretations and the propensity to consider a disagreement or conflict in terms of a justiciable problem can vary greatly across individuals and between societies. A way to address this issue is to focus on </w:t>
      </w:r>
      <w:proofErr w:type="gramStart"/>
      <w:r w:rsidRPr="0039287E">
        <w:rPr>
          <w:color w:val="4A4A4A"/>
          <w:sz w:val="21"/>
          <w:szCs w:val="21"/>
        </w:rPr>
        <w:t>a number of</w:t>
      </w:r>
      <w:proofErr w:type="gramEnd"/>
      <w:r w:rsidRPr="0039287E">
        <w:rPr>
          <w:color w:val="4A4A4A"/>
          <w:sz w:val="21"/>
          <w:szCs w:val="21"/>
        </w:rPr>
        <w:t xml:space="preserve"> possible disputes that can be considered of justiciable nature across most countries, as for example the one listed </w:t>
      </w:r>
      <w:r w:rsidRPr="0039287E">
        <w:rPr>
          <w:color w:val="4A4A4A"/>
          <w:sz w:val="21"/>
          <w:szCs w:val="21"/>
        </w:rPr>
        <w:lastRenderedPageBreak/>
        <w:t xml:space="preserve">in the section </w:t>
      </w:r>
      <w:r w:rsidR="00325DEB" w:rsidRPr="00A13368">
        <w:rPr>
          <w:color w:val="4A4A4A"/>
        </w:rPr>
        <w:t>above</w:t>
      </w:r>
      <w:r w:rsidR="00325DEB" w:rsidRPr="00A13368">
        <w:rPr>
          <w:rStyle w:val="FootnoteReference"/>
          <w:color w:val="4A4A4A"/>
        </w:rPr>
        <w:footnoteReference w:id="5"/>
      </w:r>
      <w:r w:rsidRPr="0039287E">
        <w:rPr>
          <w:color w:val="4A4A4A"/>
          <w:sz w:val="21"/>
          <w:szCs w:val="21"/>
        </w:rPr>
        <w:t xml:space="preserve">. Standardised descriptions of the most common types of disputes are also to be used in surveys </w:t>
      </w:r>
      <w:proofErr w:type="gramStart"/>
      <w:r w:rsidRPr="0039287E">
        <w:rPr>
          <w:color w:val="4A4A4A"/>
          <w:sz w:val="21"/>
          <w:szCs w:val="21"/>
        </w:rPr>
        <w:t>in order to</w:t>
      </w:r>
      <w:proofErr w:type="gramEnd"/>
      <w:r w:rsidRPr="0039287E">
        <w:rPr>
          <w:color w:val="4A4A4A"/>
          <w:sz w:val="21"/>
          <w:szCs w:val="21"/>
        </w:rPr>
        <w:t xml:space="preserve"> </w:t>
      </w:r>
      <w:r w:rsidRPr="007A6A3A">
        <w:rPr>
          <w:color w:val="4A4A4A"/>
          <w:sz w:val="21"/>
          <w:szCs w:val="21"/>
        </w:rPr>
        <w:t>maximise</w:t>
      </w:r>
      <w:r w:rsidRPr="0039287E">
        <w:rPr>
          <w:color w:val="4A4A4A"/>
          <w:sz w:val="21"/>
          <w:szCs w:val="21"/>
        </w:rPr>
        <w:t xml:space="preserve"> comparability across different legal systems and countries.</w:t>
      </w:r>
      <w:r w:rsidR="00325DEB" w:rsidRPr="00A13368">
        <w:rPr>
          <w:color w:val="4A4A4A"/>
        </w:rPr>
        <w:t xml:space="preserve"> </w:t>
      </w:r>
    </w:p>
    <w:p w14:paraId="78FB76A0" w14:textId="77777777" w:rsidR="0005008F" w:rsidRPr="00A13368" w:rsidRDefault="00763E97" w:rsidP="00896648">
      <w:pPr>
        <w:shd w:val="clear" w:color="auto" w:fill="FFFFFF" w:themeFill="background1"/>
        <w:jc w:val="both"/>
        <w:rPr>
          <w:color w:val="4A4A4A"/>
        </w:rPr>
      </w:pPr>
      <w:proofErr w:type="gramStart"/>
      <w:r w:rsidRPr="0039287E">
        <w:rPr>
          <w:color w:val="4A4A4A"/>
          <w:sz w:val="21"/>
        </w:rPr>
        <w:t>In order to</w:t>
      </w:r>
      <w:proofErr w:type="gramEnd"/>
      <w:r w:rsidRPr="0039287E">
        <w:rPr>
          <w:color w:val="4A4A4A"/>
          <w:sz w:val="21"/>
        </w:rPr>
        <w:t xml:space="preserve"> identify the group of people in demand of dispute resolution mechanism it is necessary to identify the group of people voluntarily self-excluded. A way to identify this group is by including an additional question about the reasons why people did not use a dispute resolution mechanism. This question would allow to differentiate cases of voluntary and involuntary exclusion and define the denominator as the population who experienced a problem minus the voluntarily self-excluded.</w:t>
      </w:r>
    </w:p>
    <w:p w14:paraId="6FBEC944" w14:textId="77777777" w:rsidR="0005008F" w:rsidRPr="00A13368" w:rsidRDefault="00763E97" w:rsidP="00896648">
      <w:pPr>
        <w:shd w:val="clear" w:color="auto" w:fill="FFFFFF" w:themeFill="background1"/>
        <w:jc w:val="both"/>
        <w:rPr>
          <w:color w:val="4A4A4A"/>
        </w:rPr>
      </w:pPr>
      <w:r w:rsidRPr="0039287E">
        <w:rPr>
          <w:color w:val="4A4A4A"/>
          <w:sz w:val="21"/>
        </w:rPr>
        <w:t xml:space="preserve">Another challenge refers to identifying possible dispute resolution mechanisms as they vary considerably in different countries around the world. The formulation of the questions in the survey </w:t>
      </w:r>
      <w:proofErr w:type="gramStart"/>
      <w:r w:rsidRPr="0039287E">
        <w:rPr>
          <w:color w:val="4A4A4A"/>
          <w:sz w:val="21"/>
        </w:rPr>
        <w:t>has to</w:t>
      </w:r>
      <w:proofErr w:type="gramEnd"/>
      <w:r w:rsidRPr="0039287E">
        <w:rPr>
          <w:color w:val="4A4A4A"/>
          <w:sz w:val="21"/>
        </w:rPr>
        <w:t xml:space="preserve"> take into account these different possibilities and make sure to include all relevant institutions generally recognized in the community. This proposed list of dispute resolution mechanisms identifies those that are common in most countries in the </w:t>
      </w:r>
      <w:proofErr w:type="gramStart"/>
      <w:r w:rsidRPr="0039287E">
        <w:rPr>
          <w:color w:val="4A4A4A"/>
          <w:sz w:val="21"/>
        </w:rPr>
        <w:t>world</w:t>
      </w:r>
      <w:proofErr w:type="gramEnd"/>
      <w:r w:rsidRPr="0039287E">
        <w:rPr>
          <w:color w:val="4A4A4A"/>
          <w:sz w:val="21"/>
        </w:rPr>
        <w:t xml:space="preserve"> but it can be adapted to the country context.</w:t>
      </w:r>
    </w:p>
    <w:p w14:paraId="6EE4B9F2" w14:textId="0901C670" w:rsidR="0005008F" w:rsidRPr="00A13368" w:rsidRDefault="00763E97" w:rsidP="00896648">
      <w:pPr>
        <w:shd w:val="clear" w:color="auto" w:fill="FFFFFF" w:themeFill="background1"/>
        <w:spacing w:after="0"/>
        <w:jc w:val="both"/>
        <w:rPr>
          <w:color w:val="4A4A4A"/>
        </w:rPr>
      </w:pPr>
      <w:r w:rsidRPr="0039287E">
        <w:rPr>
          <w:color w:val="4A4A4A"/>
          <w:sz w:val="21"/>
        </w:rPr>
        <w:t xml:space="preserve">The share of population experiencing the disputes under investigation can be of relatively small size and this can influence the statistical significance of results. A way to address this is to increase the </w:t>
      </w:r>
      <w:r w:rsidR="00BD3DCD">
        <w:rPr>
          <w:color w:val="4A4A4A"/>
          <w:sz w:val="21"/>
        </w:rPr>
        <w:t>question</w:t>
      </w:r>
      <w:r w:rsidR="00BD3DCD" w:rsidRPr="0039287E">
        <w:rPr>
          <w:color w:val="4A4A4A"/>
          <w:sz w:val="21"/>
        </w:rPr>
        <w:t xml:space="preserve">’s </w:t>
      </w:r>
      <w:r w:rsidRPr="0039287E">
        <w:rPr>
          <w:color w:val="4A4A4A"/>
          <w:sz w:val="21"/>
        </w:rPr>
        <w:t xml:space="preserve">reference period, recognizing that respondents’ ability to recall specific issues becomes increasingly unreliable the further back in time it extends. For these reasons, this proposal follows the recommendation from the Legal Needs Surveys and Access to Justice methodological guidance and suggests a reference interval of two years. With such reference period resulting data would be suitable for monitoring recent changes in contexts/policies while being based on </w:t>
      </w:r>
      <w:proofErr w:type="gramStart"/>
      <w:r w:rsidRPr="0039287E">
        <w:rPr>
          <w:color w:val="4A4A4A"/>
          <w:sz w:val="21"/>
        </w:rPr>
        <w:t>a sufficient number of</w:t>
      </w:r>
      <w:proofErr w:type="gramEnd"/>
      <w:r w:rsidRPr="0039287E">
        <w:rPr>
          <w:color w:val="4A4A4A"/>
          <w:sz w:val="21"/>
        </w:rPr>
        <w:t xml:space="preserve"> cases to ensure statistical significance of analyses.</w:t>
      </w:r>
      <w:r w:rsidR="00325DEB" w:rsidRPr="00A13368">
        <w:rPr>
          <w:rStyle w:val="FootnoteReference"/>
          <w:color w:val="4A4A4A"/>
        </w:rPr>
        <w:footnoteReference w:id="6"/>
      </w:r>
      <w:r w:rsidRPr="0039287E">
        <w:rPr>
          <w:color w:val="4A4A4A"/>
          <w:sz w:val="21"/>
        </w:rPr>
        <w:t xml:space="preserve"> Possible telescoping effects (the effect of misplacement in time of events taking place in the past) need to be addressed properly by bounding in clear terms the time interval of reference in relevant questions.</w:t>
      </w:r>
      <w:r w:rsidR="00325DEB" w:rsidRPr="007A6A3A">
        <w:rPr>
          <w:rFonts w:cstheme="minorHAnsi"/>
          <w:color w:val="4A4A4A"/>
          <w:sz w:val="21"/>
          <w:szCs w:val="21"/>
        </w:rPr>
        <w:t xml:space="preserve"> </w:t>
      </w:r>
    </w:p>
    <w:p w14:paraId="57BE596C" w14:textId="77777777" w:rsidR="0005008F" w:rsidRPr="0039287E" w:rsidRDefault="0005008F" w:rsidP="0039287E">
      <w:pPr>
        <w:pStyle w:val="MText"/>
      </w:pPr>
    </w:p>
    <w:p w14:paraId="3C795C47" w14:textId="51825741" w:rsidR="0005008F" w:rsidRDefault="00E1050F" w:rsidP="0039287E">
      <w:pPr>
        <w:pStyle w:val="MHeader2"/>
      </w:pPr>
      <w:r w:rsidRPr="00A96255">
        <w:t xml:space="preserve">4.c. </w:t>
      </w:r>
      <w:r w:rsidR="00763E97" w:rsidRPr="0039287E">
        <w:t>Method of computation</w:t>
      </w:r>
      <w:r w:rsidRPr="00A96255">
        <w:t xml:space="preserve"> </w:t>
      </w:r>
      <w:r>
        <w:rPr>
          <w:color w:val="B4B4B4"/>
          <w:sz w:val="20"/>
        </w:rPr>
        <w:t>(DATA_COMP)</w:t>
      </w:r>
    </w:p>
    <w:p w14:paraId="16D5D3AE" w14:textId="77777777" w:rsidR="0005008F" w:rsidRPr="00A13368" w:rsidRDefault="00763E97" w:rsidP="0039287E">
      <w:pPr>
        <w:shd w:val="clear" w:color="auto" w:fill="FFFFFF"/>
        <w:spacing w:after="0"/>
        <w:rPr>
          <w:color w:val="4A4A4A"/>
          <w:lang w:val="en-US"/>
        </w:rPr>
      </w:pPr>
      <w:r w:rsidRPr="0039287E">
        <w:rPr>
          <w:color w:val="4A4A4A"/>
          <w:sz w:val="21"/>
          <w:lang w:val="en-US"/>
        </w:rPr>
        <w:t>Number of persons who experienced a dispute during the past two years who accessed a formal or informal dispute resolution mechanism (numerator), divided by the number of those who experienced a dispute in the past two years minus those who are voluntarily self-excluded (denominator). The result would be multiplied by 100.</w:t>
      </w:r>
    </w:p>
    <w:p w14:paraId="2426836B" w14:textId="77777777" w:rsidR="0005008F" w:rsidRPr="0039287E" w:rsidRDefault="0005008F" w:rsidP="0039287E">
      <w:pPr>
        <w:shd w:val="clear" w:color="auto" w:fill="FFFFFF"/>
        <w:spacing w:after="0"/>
        <w:rPr>
          <w:color w:val="4A4A4A"/>
          <w:sz w:val="21"/>
          <w:lang w:val="en-US"/>
        </w:rPr>
      </w:pPr>
    </w:p>
    <w:p w14:paraId="315E2F58" w14:textId="77777777" w:rsidR="00F54B0A" w:rsidRPr="004F5F7E" w:rsidRDefault="00BB3653" w:rsidP="00325DEB">
      <w:pPr>
        <w:shd w:val="clear" w:color="auto" w:fill="FFFFFF"/>
        <w:spacing w:after="0"/>
        <w:rPr>
          <w:rFonts w:eastAsia="Times New Roman"/>
          <w:color w:val="4A4A4A"/>
          <w:sz w:val="20"/>
          <w:szCs w:val="20"/>
          <w:lang w:val="en-US" w:eastAsia="en-GB"/>
        </w:rPr>
      </w:pPr>
      <m:oMathPara>
        <m:oMath>
          <m:r>
            <w:rPr>
              <w:rFonts w:ascii="Cambria Math" w:eastAsia="Times New Roman" w:hAnsi="Cambria Math"/>
              <w:color w:val="4A4A4A"/>
              <w:sz w:val="20"/>
              <w:szCs w:val="20"/>
              <w:lang w:val="en-US" w:eastAsia="en-GB"/>
            </w:rPr>
            <m:t xml:space="preserve">16.3.3= </m:t>
          </m:r>
          <m:f>
            <m:fPr>
              <m:ctrlPr>
                <w:rPr>
                  <w:rFonts w:ascii="Cambria Math" w:eastAsia="Times New Roman" w:hAnsi="Cambria Math"/>
                  <w:i/>
                  <w:color w:val="4A4A4A"/>
                  <w:sz w:val="20"/>
                  <w:szCs w:val="20"/>
                  <w:lang w:val="en-US" w:eastAsia="en-GB"/>
                </w:rPr>
              </m:ctrlPr>
            </m:fPr>
            <m:num>
              <m:r>
                <w:rPr>
                  <w:rFonts w:ascii="Cambria Math" w:eastAsia="Times New Roman" w:hAnsi="Cambria Math"/>
                  <w:color w:val="4A4A4A"/>
                  <w:sz w:val="20"/>
                  <w:szCs w:val="20"/>
                  <w:lang w:val="en-US" w:eastAsia="en-GB"/>
                </w:rPr>
                <m:t xml:space="preserve">Numer of people who accessed formal or informal dispute resolution mechanism </m:t>
              </m:r>
            </m:num>
            <m:den>
              <m:r>
                <w:rPr>
                  <w:rFonts w:ascii="Cambria Math" w:eastAsia="Times New Roman" w:hAnsi="Cambria Math"/>
                  <w:color w:val="4A4A4A"/>
                  <w:sz w:val="20"/>
                  <w:szCs w:val="20"/>
                  <w:lang w:val="en-US" w:eastAsia="en-GB"/>
                </w:rPr>
                <m:t>Number of people who experienced a dispute in the past 2 years and did not voluntarily self-exclude</m:t>
              </m:r>
            </m:den>
          </m:f>
          <m:r>
            <w:rPr>
              <w:rFonts w:ascii="Cambria Math" w:eastAsia="Times New Roman" w:hAnsi="Cambria Math"/>
              <w:color w:val="4A4A4A"/>
              <w:sz w:val="20"/>
              <w:szCs w:val="20"/>
              <w:lang w:val="en-US" w:eastAsia="en-GB"/>
            </w:rPr>
            <m:t>X100</m:t>
          </m:r>
        </m:oMath>
      </m:oMathPara>
    </w:p>
    <w:p w14:paraId="5239A1D9" w14:textId="77777777" w:rsidR="0005008F" w:rsidRPr="0039287E" w:rsidRDefault="0005008F" w:rsidP="0039287E">
      <w:pPr>
        <w:shd w:val="clear" w:color="auto" w:fill="FFFFFF"/>
        <w:spacing w:after="0"/>
        <w:rPr>
          <w:color w:val="4A4A4A"/>
          <w:sz w:val="21"/>
          <w:lang w:val="en-US"/>
        </w:rPr>
      </w:pPr>
    </w:p>
    <w:p w14:paraId="0802E27E" w14:textId="77777777" w:rsidR="0005008F" w:rsidRPr="00A13368" w:rsidRDefault="00763E97" w:rsidP="0039287E">
      <w:pPr>
        <w:jc w:val="both"/>
        <w:rPr>
          <w:color w:val="4A4A4A"/>
        </w:rPr>
      </w:pPr>
      <w:r w:rsidRPr="0039287E">
        <w:rPr>
          <w:color w:val="4A4A4A"/>
          <w:sz w:val="21"/>
        </w:rPr>
        <w:t>This is a survey-based indicator that emphasizes citizens’ experiences over general perceptions. Both numerator and denominator are measured through sample surveys of the general population.</w:t>
      </w:r>
    </w:p>
    <w:p w14:paraId="309CA6F9" w14:textId="77777777" w:rsidR="0005008F" w:rsidRPr="00A13368" w:rsidRDefault="00763E97" w:rsidP="0039287E">
      <w:pPr>
        <w:jc w:val="both"/>
        <w:rPr>
          <w:color w:val="4A4A4A"/>
        </w:rPr>
      </w:pPr>
      <w:r w:rsidRPr="0039287E">
        <w:rPr>
          <w:color w:val="4A4A4A"/>
          <w:sz w:val="21"/>
        </w:rPr>
        <w:t>The computation of this indicator requires the inclusion of a short module of four questions in a representative population survey. The following table illustrates the content of the four questions needed to compute the indicator.</w:t>
      </w:r>
    </w:p>
    <w:tbl>
      <w:tblPr>
        <w:tblStyle w:val="TableGrid"/>
        <w:tblW w:w="9209" w:type="dxa"/>
        <w:tblLayout w:type="fixed"/>
        <w:tblLook w:val="04A0" w:firstRow="1" w:lastRow="0" w:firstColumn="1" w:lastColumn="0" w:noHBand="0" w:noVBand="1"/>
      </w:tblPr>
      <w:tblGrid>
        <w:gridCol w:w="6232"/>
        <w:gridCol w:w="2977"/>
      </w:tblGrid>
      <w:tr w:rsidR="00642E1A" w:rsidRPr="00642E1A" w14:paraId="37528A19" w14:textId="77777777" w:rsidTr="00A13368">
        <w:tc>
          <w:tcPr>
            <w:tcW w:w="6232" w:type="dxa"/>
            <w:tcBorders>
              <w:bottom w:val="single" w:sz="4" w:space="0" w:color="000000"/>
            </w:tcBorders>
            <w:shd w:val="pct25" w:color="auto" w:fill="auto"/>
          </w:tcPr>
          <w:p w14:paraId="17B868B3" w14:textId="77777777" w:rsidR="0005008F" w:rsidRPr="0039287E" w:rsidRDefault="00763E97" w:rsidP="0039287E">
            <w:pPr>
              <w:jc w:val="center"/>
              <w:rPr>
                <w:b/>
                <w:sz w:val="21"/>
              </w:rPr>
            </w:pPr>
            <w:r w:rsidRPr="0039287E">
              <w:rPr>
                <w:b/>
                <w:sz w:val="21"/>
              </w:rPr>
              <w:lastRenderedPageBreak/>
              <w:t>Content of question</w:t>
            </w:r>
          </w:p>
        </w:tc>
        <w:tc>
          <w:tcPr>
            <w:tcW w:w="2977" w:type="dxa"/>
            <w:tcBorders>
              <w:bottom w:val="single" w:sz="4" w:space="0" w:color="000000"/>
            </w:tcBorders>
            <w:shd w:val="pct25" w:color="auto" w:fill="auto"/>
          </w:tcPr>
          <w:p w14:paraId="18956BBA" w14:textId="77777777" w:rsidR="0005008F" w:rsidRPr="0039287E" w:rsidRDefault="00763E97" w:rsidP="0039287E">
            <w:pPr>
              <w:jc w:val="center"/>
              <w:rPr>
                <w:b/>
                <w:sz w:val="21"/>
              </w:rPr>
            </w:pPr>
            <w:r w:rsidRPr="0039287E">
              <w:rPr>
                <w:b/>
                <w:sz w:val="21"/>
              </w:rPr>
              <w:t>Instruction</w:t>
            </w:r>
          </w:p>
        </w:tc>
      </w:tr>
      <w:tr w:rsidR="00642E1A" w:rsidRPr="00642E1A" w14:paraId="06776714" w14:textId="77777777" w:rsidTr="00A13368">
        <w:tc>
          <w:tcPr>
            <w:tcW w:w="6232" w:type="dxa"/>
            <w:shd w:val="pct10" w:color="auto" w:fill="auto"/>
          </w:tcPr>
          <w:p w14:paraId="7488BE84" w14:textId="48CCAA8D" w:rsidR="0005008F" w:rsidRPr="0039287E" w:rsidRDefault="00763E97" w:rsidP="0039287E">
            <w:pPr>
              <w:pStyle w:val="ListParagraph"/>
              <w:numPr>
                <w:ilvl w:val="0"/>
                <w:numId w:val="14"/>
              </w:numPr>
              <w:jc w:val="both"/>
              <w:rPr>
                <w:sz w:val="21"/>
              </w:rPr>
            </w:pPr>
            <w:r w:rsidRPr="0039287E">
              <w:rPr>
                <w:sz w:val="21"/>
              </w:rPr>
              <w:t>Experience of a dispute over past 2 years, by type of dispute</w:t>
            </w:r>
          </w:p>
        </w:tc>
        <w:tc>
          <w:tcPr>
            <w:tcW w:w="2977" w:type="dxa"/>
            <w:shd w:val="pct10" w:color="auto" w:fill="auto"/>
          </w:tcPr>
          <w:p w14:paraId="3D01BB33" w14:textId="77777777" w:rsidR="0005008F" w:rsidRPr="0039287E" w:rsidRDefault="00763E97" w:rsidP="0039287E">
            <w:pPr>
              <w:jc w:val="both"/>
              <w:rPr>
                <w:sz w:val="21"/>
              </w:rPr>
            </w:pPr>
            <w:r w:rsidRPr="0039287E">
              <w:rPr>
                <w:sz w:val="21"/>
              </w:rPr>
              <w:t>If no dispute was experienced, skip to END, otherwise go to 2.</w:t>
            </w:r>
          </w:p>
        </w:tc>
      </w:tr>
      <w:tr w:rsidR="00642E1A" w:rsidRPr="00642E1A" w14:paraId="3B637D68" w14:textId="77777777" w:rsidTr="00A13368">
        <w:tc>
          <w:tcPr>
            <w:tcW w:w="6232" w:type="dxa"/>
            <w:shd w:val="pct10" w:color="auto" w:fill="auto"/>
          </w:tcPr>
          <w:p w14:paraId="2DBA0BAF" w14:textId="1B4FC6CF" w:rsidR="0005008F" w:rsidRPr="0039287E" w:rsidRDefault="00763E97" w:rsidP="0039287E">
            <w:pPr>
              <w:pStyle w:val="ListParagraph"/>
              <w:numPr>
                <w:ilvl w:val="0"/>
                <w:numId w:val="14"/>
              </w:numPr>
              <w:jc w:val="both"/>
              <w:rPr>
                <w:sz w:val="21"/>
              </w:rPr>
            </w:pPr>
            <w:r w:rsidRPr="0039287E">
              <w:rPr>
                <w:sz w:val="21"/>
              </w:rPr>
              <w:t>Most recent dispute experienced, by type of dispute</w:t>
            </w:r>
          </w:p>
        </w:tc>
        <w:tc>
          <w:tcPr>
            <w:tcW w:w="2977" w:type="dxa"/>
            <w:shd w:val="pct10" w:color="auto" w:fill="auto"/>
          </w:tcPr>
          <w:p w14:paraId="555F12DD" w14:textId="77777777" w:rsidR="0005008F" w:rsidRPr="0039287E" w:rsidRDefault="00763E97" w:rsidP="0039287E">
            <w:pPr>
              <w:jc w:val="both"/>
              <w:rPr>
                <w:sz w:val="21"/>
              </w:rPr>
            </w:pPr>
            <w:r w:rsidRPr="0039287E">
              <w:rPr>
                <w:sz w:val="21"/>
              </w:rPr>
              <w:t>Continue with 3.</w:t>
            </w:r>
          </w:p>
        </w:tc>
      </w:tr>
      <w:tr w:rsidR="00642E1A" w:rsidRPr="00642E1A" w14:paraId="092D54CF" w14:textId="77777777" w:rsidTr="00A13368">
        <w:tc>
          <w:tcPr>
            <w:tcW w:w="6232" w:type="dxa"/>
            <w:shd w:val="pct10" w:color="auto" w:fill="auto"/>
          </w:tcPr>
          <w:p w14:paraId="009348E4" w14:textId="711ED1B1" w:rsidR="0005008F" w:rsidRPr="0039287E" w:rsidRDefault="00763E97" w:rsidP="00896648">
            <w:pPr>
              <w:pStyle w:val="ListParagraph"/>
              <w:numPr>
                <w:ilvl w:val="0"/>
                <w:numId w:val="14"/>
              </w:numPr>
              <w:jc w:val="both"/>
              <w:rPr>
                <w:sz w:val="21"/>
              </w:rPr>
            </w:pPr>
            <w:r w:rsidRPr="0039287E">
              <w:rPr>
                <w:sz w:val="21"/>
              </w:rPr>
              <w:t>Access to dispute resolution mechanism, by type of</w:t>
            </w:r>
            <w:r w:rsidR="00325DEB" w:rsidRPr="00DA2586">
              <w:rPr>
                <w:sz w:val="21"/>
                <w:szCs w:val="21"/>
              </w:rPr>
              <w:t xml:space="preserve"> </w:t>
            </w:r>
            <w:r w:rsidRPr="0039287E">
              <w:rPr>
                <w:sz w:val="21"/>
              </w:rPr>
              <w:t>mechanism</w:t>
            </w:r>
          </w:p>
        </w:tc>
        <w:tc>
          <w:tcPr>
            <w:tcW w:w="2977" w:type="dxa"/>
            <w:shd w:val="pct10" w:color="auto" w:fill="auto"/>
          </w:tcPr>
          <w:p w14:paraId="585D2A51" w14:textId="21A8F5F1" w:rsidR="0005008F" w:rsidRPr="0039287E" w:rsidRDefault="00763E97" w:rsidP="00896648">
            <w:pPr>
              <w:jc w:val="both"/>
              <w:rPr>
                <w:sz w:val="21"/>
              </w:rPr>
            </w:pPr>
            <w:r w:rsidRPr="0039287E">
              <w:rPr>
                <w:sz w:val="21"/>
              </w:rPr>
              <w:t>If no DRM was accessed go to 4.,</w:t>
            </w:r>
            <w:r w:rsidR="00325DEB" w:rsidRPr="00DA2586">
              <w:rPr>
                <w:sz w:val="21"/>
                <w:szCs w:val="21"/>
              </w:rPr>
              <w:t xml:space="preserve"> </w:t>
            </w:r>
            <w:r w:rsidRPr="0039287E">
              <w:rPr>
                <w:sz w:val="21"/>
              </w:rPr>
              <w:t>otherwise skip to END</w:t>
            </w:r>
          </w:p>
        </w:tc>
      </w:tr>
      <w:tr w:rsidR="00642E1A" w:rsidRPr="00642E1A" w14:paraId="5DDFDF2B" w14:textId="77777777" w:rsidTr="00A13368">
        <w:tc>
          <w:tcPr>
            <w:tcW w:w="6232" w:type="dxa"/>
            <w:shd w:val="pct10" w:color="auto" w:fill="auto"/>
          </w:tcPr>
          <w:p w14:paraId="2B1B503C" w14:textId="32251386" w:rsidR="0005008F" w:rsidRPr="0039287E" w:rsidRDefault="00763E97" w:rsidP="0039287E">
            <w:pPr>
              <w:pStyle w:val="ListParagraph"/>
              <w:numPr>
                <w:ilvl w:val="0"/>
                <w:numId w:val="14"/>
              </w:numPr>
              <w:jc w:val="both"/>
              <w:rPr>
                <w:sz w:val="21"/>
              </w:rPr>
            </w:pPr>
            <w:r w:rsidRPr="0039287E">
              <w:rPr>
                <w:sz w:val="21"/>
              </w:rPr>
              <w:t>Reason why no dispute resolution mechanism was accessed</w:t>
            </w:r>
          </w:p>
        </w:tc>
        <w:tc>
          <w:tcPr>
            <w:tcW w:w="2977" w:type="dxa"/>
            <w:shd w:val="pct10" w:color="auto" w:fill="auto"/>
          </w:tcPr>
          <w:p w14:paraId="51E1C8C4" w14:textId="77777777" w:rsidR="0005008F" w:rsidRPr="0039287E" w:rsidRDefault="00763E97" w:rsidP="0039287E">
            <w:pPr>
              <w:jc w:val="both"/>
              <w:rPr>
                <w:sz w:val="21"/>
              </w:rPr>
            </w:pPr>
            <w:r w:rsidRPr="0039287E">
              <w:rPr>
                <w:sz w:val="21"/>
              </w:rPr>
              <w:t>Go to END.</w:t>
            </w:r>
          </w:p>
        </w:tc>
      </w:tr>
    </w:tbl>
    <w:p w14:paraId="708157E6" w14:textId="77777777" w:rsidR="0005008F" w:rsidRPr="0039287E" w:rsidRDefault="0005008F" w:rsidP="0039287E">
      <w:pPr>
        <w:pStyle w:val="MText"/>
      </w:pPr>
    </w:p>
    <w:p w14:paraId="2D16063F" w14:textId="105A469C" w:rsidR="0005008F" w:rsidRDefault="00576CFA" w:rsidP="0039287E">
      <w:pPr>
        <w:pStyle w:val="MHeader2"/>
      </w:pPr>
      <w:r w:rsidRPr="00A96255">
        <w:t xml:space="preserve">4.d. </w:t>
      </w:r>
      <w:r w:rsidR="00763E97" w:rsidRPr="0039287E">
        <w:t>Validation</w:t>
      </w:r>
      <w:r w:rsidRPr="00A96255">
        <w:t xml:space="preserve"> </w:t>
      </w:r>
      <w:r>
        <w:rPr>
          <w:color w:val="B4B4B4"/>
          <w:sz w:val="20"/>
        </w:rPr>
        <w:t>(DATA_VALIDATION)</w:t>
      </w:r>
    </w:p>
    <w:p w14:paraId="17B8253C" w14:textId="3B5A9A32" w:rsidR="0005008F" w:rsidRDefault="00763E97" w:rsidP="00896648">
      <w:pPr>
        <w:pStyle w:val="MText"/>
      </w:pPr>
      <w:r w:rsidRPr="00A13368">
        <w:rPr>
          <w:color w:val="auto"/>
        </w:rPr>
        <w:t>The data for the indicator is collected through Household Surveys conducted by National Statistics Offices (NSOs) or other institutions following tight survey protocols and complying with the metadata. Data</w:t>
      </w:r>
      <w:r w:rsidR="000020FA">
        <w:t xml:space="preserve"> </w:t>
      </w:r>
      <w:r w:rsidRPr="0039287E">
        <w:t xml:space="preserve">producers are encouraged to strictly follow the data quality practices, protocols and frameworks in relation of data quality. In addition to the data, countries are requested to report on the metadata which serves as one additional layer of validation and verification of the data by confronting with the metadata used and the recommended for global reporting. </w:t>
      </w:r>
      <w:r w:rsidR="005A7B41">
        <w:rPr>
          <w:rStyle w:val="ui-provider"/>
        </w:rPr>
        <w:t xml:space="preserve">For survey-based indicators, metadata are assessed in relation to the representativeness and coverage of the survey as well as alignment of question wording and answer options with international standards. </w:t>
      </w:r>
      <w:r w:rsidRPr="0039287E">
        <w:t>Before publication by custodian agencies, a standardised “pre-publication process” is implemented, where national stakeholders can verify and review the data before publication.</w:t>
      </w:r>
      <w:r w:rsidR="000020FA">
        <w:t xml:space="preserve">  </w:t>
      </w:r>
    </w:p>
    <w:p w14:paraId="0B43B6AB" w14:textId="77777777" w:rsidR="00F719A8" w:rsidRPr="00A96255" w:rsidRDefault="00931699" w:rsidP="00576CFA">
      <w:pPr>
        <w:pStyle w:val="MText"/>
      </w:pPr>
      <w:r>
        <w:rPr>
          <w:highlight w:val="yellow"/>
        </w:rPr>
        <w:t xml:space="preserve"> </w:t>
      </w:r>
    </w:p>
    <w:p w14:paraId="584FC729" w14:textId="72539B05" w:rsidR="0005008F" w:rsidRDefault="00E1050F" w:rsidP="00896648">
      <w:pPr>
        <w:pStyle w:val="MHeader2"/>
      </w:pPr>
      <w:r w:rsidRPr="00A96255">
        <w:t xml:space="preserve">4.e. </w:t>
      </w:r>
      <w:r w:rsidR="00763E97" w:rsidRPr="0039287E">
        <w:t>Adjustments</w:t>
      </w:r>
      <w:r w:rsidRPr="00A96255">
        <w:t xml:space="preserve"> </w:t>
      </w:r>
      <w:r>
        <w:rPr>
          <w:color w:val="B4B4B4"/>
          <w:sz w:val="20"/>
        </w:rPr>
        <w:t>(ADJUSTMENT)</w:t>
      </w:r>
    </w:p>
    <w:p w14:paraId="07985833" w14:textId="2426612D" w:rsidR="0005008F" w:rsidRDefault="00763E97" w:rsidP="0039287E">
      <w:pPr>
        <w:pStyle w:val="MText"/>
      </w:pPr>
      <w:r w:rsidRPr="0039287E">
        <w:t>Not applicable</w:t>
      </w:r>
    </w:p>
    <w:p w14:paraId="7A7C4A01" w14:textId="77777777" w:rsidR="0005008F" w:rsidRPr="0039287E" w:rsidRDefault="0005008F" w:rsidP="0039287E">
      <w:pPr>
        <w:pStyle w:val="MText"/>
      </w:pPr>
    </w:p>
    <w:p w14:paraId="0D301262" w14:textId="1C271E90" w:rsidR="0005008F" w:rsidRDefault="00576CFA" w:rsidP="0039287E">
      <w:pPr>
        <w:pStyle w:val="MHeader2"/>
      </w:pPr>
      <w:r w:rsidRPr="00A96255">
        <w:t xml:space="preserve">4.f. </w:t>
      </w:r>
      <w:r w:rsidR="00763E97" w:rsidRPr="0039287E">
        <w:t>Treatment of missing values (i) at country level and (ii) at regional level</w:t>
      </w:r>
      <w:r w:rsidRPr="00A96255">
        <w:t xml:space="preserve"> </w:t>
      </w:r>
      <w:r>
        <w:rPr>
          <w:color w:val="B4B4B4"/>
          <w:sz w:val="20"/>
        </w:rPr>
        <w:t>(IMPUTATION)</w:t>
      </w:r>
    </w:p>
    <w:p w14:paraId="083E038F" w14:textId="59E571DF" w:rsidR="0005008F" w:rsidRDefault="00D51E7C" w:rsidP="0039287E">
      <w:pPr>
        <w:pStyle w:val="MText"/>
      </w:pPr>
      <w:r w:rsidRPr="0088690D">
        <w:t>•</w:t>
      </w:r>
      <w:r w:rsidRPr="0088690D">
        <w:tab/>
      </w:r>
      <w:r w:rsidR="00763E97" w:rsidRPr="0039287E">
        <w:rPr>
          <w:b/>
        </w:rPr>
        <w:t>At country level</w:t>
      </w:r>
    </w:p>
    <w:p w14:paraId="4E1B4324" w14:textId="6F6AAE72" w:rsidR="0005008F" w:rsidRPr="0039287E" w:rsidRDefault="00763E97" w:rsidP="0039287E">
      <w:pPr>
        <w:pStyle w:val="MText"/>
        <w:rPr>
          <w:highlight w:val="cyan"/>
        </w:rPr>
      </w:pPr>
      <w:r w:rsidRPr="0039287E">
        <w:t xml:space="preserve">National data are not </w:t>
      </w:r>
      <w:r w:rsidR="00E84B65">
        <w:t>imputed</w:t>
      </w:r>
      <w:r w:rsidR="00E84B65" w:rsidRPr="0039287E">
        <w:t xml:space="preserve"> </w:t>
      </w:r>
      <w:r w:rsidRPr="0039287E">
        <w:t>if data derived from surveys conducted at country level are not available</w:t>
      </w:r>
    </w:p>
    <w:p w14:paraId="06EB8CC8" w14:textId="77777777" w:rsidR="0005008F" w:rsidRPr="0039287E" w:rsidRDefault="0005008F" w:rsidP="0039287E">
      <w:pPr>
        <w:pStyle w:val="MText"/>
        <w:rPr>
          <w:highlight w:val="cyan"/>
        </w:rPr>
      </w:pPr>
    </w:p>
    <w:p w14:paraId="158479D3" w14:textId="524E6003" w:rsidR="0005008F" w:rsidRDefault="00D51E7C" w:rsidP="0039287E">
      <w:pPr>
        <w:pStyle w:val="MText"/>
      </w:pPr>
      <w:r w:rsidRPr="00C37A5F">
        <w:t>•</w:t>
      </w:r>
      <w:r w:rsidRPr="00C37A5F">
        <w:tab/>
      </w:r>
      <w:r w:rsidR="00763E97" w:rsidRPr="0039287E">
        <w:rPr>
          <w:b/>
        </w:rPr>
        <w:t>At regional and global levels</w:t>
      </w:r>
    </w:p>
    <w:p w14:paraId="16424ABA" w14:textId="77777777" w:rsidR="0005008F" w:rsidRDefault="00763E97" w:rsidP="0039287E">
      <w:pPr>
        <w:pStyle w:val="MText"/>
      </w:pPr>
      <w:r w:rsidRPr="0039287E">
        <w:t>There is no imputation of missing values.</w:t>
      </w:r>
    </w:p>
    <w:p w14:paraId="08398875" w14:textId="77777777" w:rsidR="0005008F" w:rsidRPr="0039287E" w:rsidRDefault="0005008F" w:rsidP="0039287E">
      <w:pPr>
        <w:pStyle w:val="MText"/>
      </w:pPr>
    </w:p>
    <w:p w14:paraId="22349D8A" w14:textId="6CC2FC02" w:rsidR="0005008F" w:rsidRDefault="00E1050F" w:rsidP="0039287E">
      <w:pPr>
        <w:pStyle w:val="MHeader2"/>
      </w:pPr>
      <w:r w:rsidRPr="00A96255">
        <w:t xml:space="preserve">4.g. </w:t>
      </w:r>
      <w:r w:rsidR="00763E97" w:rsidRPr="0039287E">
        <w:t>Regional aggregations</w:t>
      </w:r>
      <w:r w:rsidRPr="00A96255">
        <w:t xml:space="preserve"> </w:t>
      </w:r>
      <w:r>
        <w:rPr>
          <w:color w:val="B4B4B4"/>
          <w:sz w:val="20"/>
        </w:rPr>
        <w:t>(REG_AGG)</w:t>
      </w:r>
    </w:p>
    <w:p w14:paraId="578C70FA" w14:textId="77777777" w:rsidR="0005008F" w:rsidRDefault="00763E97" w:rsidP="0039287E">
      <w:pPr>
        <w:pStyle w:val="MText"/>
      </w:pPr>
      <w:r w:rsidRPr="0039287E">
        <w:t>Regional aggregates are produced only when available data cover at least a certain percentage of countries of the region and the population of these countries account for a certain percentage of the regional population.</w:t>
      </w:r>
    </w:p>
    <w:p w14:paraId="41D7095A" w14:textId="77777777" w:rsidR="0005008F" w:rsidRPr="0039287E" w:rsidRDefault="0005008F" w:rsidP="0039287E">
      <w:pPr>
        <w:pStyle w:val="MText"/>
      </w:pPr>
    </w:p>
    <w:p w14:paraId="718E9610" w14:textId="0F4ABF88" w:rsidR="0005008F" w:rsidRDefault="00576CFA" w:rsidP="0039287E">
      <w:pPr>
        <w:pStyle w:val="MHeader2"/>
      </w:pPr>
      <w:r w:rsidRPr="00A96255">
        <w:t xml:space="preserve">4.h. </w:t>
      </w:r>
      <w:r w:rsidR="00763E97" w:rsidRPr="0039287E">
        <w:t>Methods and guidance available to countries for the compilation of the data at the national level</w:t>
      </w:r>
      <w:r w:rsidRPr="00A96255">
        <w:t xml:space="preserve"> </w:t>
      </w:r>
      <w:r>
        <w:rPr>
          <w:color w:val="B4B4B4"/>
          <w:sz w:val="20"/>
        </w:rPr>
        <w:t>(DOC_METHOD)</w:t>
      </w:r>
    </w:p>
    <w:p w14:paraId="061FD1E3" w14:textId="6AB346F8" w:rsidR="0005008F" w:rsidRDefault="00763E97" w:rsidP="0039287E">
      <w:pPr>
        <w:pStyle w:val="MText"/>
      </w:pPr>
      <w:r w:rsidRPr="0039287E">
        <w:lastRenderedPageBreak/>
        <w:t xml:space="preserve">Methodological documentation from surveys conducted at national level is available (e.g. household survey in Nigeria conducted by the National Bureau of Statistics (NBS) and UNODC; Governance, Public Safety and Justice Survey conducted by Statistics South Africa in 2019, Kenya Integrated Household Budget Survey 2015-2016 conducted by KNBS; Argentina - Unmet Legal Needs and Access to Justice conducted by the Subsecretaría de Acceso a la Justicia Ministerio de Justicia y Derechos Humanos; or Colombia </w:t>
      </w:r>
      <w:r w:rsidR="00BC618F">
        <w:t>–</w:t>
      </w:r>
      <w:r w:rsidRPr="0039287E">
        <w:t xml:space="preserve"> </w:t>
      </w:r>
      <w:r w:rsidR="00BC618F">
        <w:t>Survey of Citizen Security and Coexistence</w:t>
      </w:r>
      <w:r w:rsidRPr="0039287E">
        <w:t xml:space="preserve"> conducted by DANE).</w:t>
      </w:r>
      <w:r w:rsidR="00B80E70">
        <w:t xml:space="preserve"> </w:t>
      </w:r>
    </w:p>
    <w:p w14:paraId="0DC39E80" w14:textId="77777777" w:rsidR="0005008F" w:rsidRPr="0039287E" w:rsidRDefault="0005008F" w:rsidP="0039287E">
      <w:pPr>
        <w:pStyle w:val="MText"/>
      </w:pPr>
    </w:p>
    <w:p w14:paraId="24A44E59" w14:textId="77777777" w:rsidR="0005008F" w:rsidRDefault="00763E97" w:rsidP="0039287E">
      <w:pPr>
        <w:pStyle w:val="MText"/>
      </w:pPr>
      <w:r w:rsidRPr="0039287E">
        <w:t>Furthermore, the Legal Needs Surveys and Access to Justice methodological guidance published by OECD in 2019 provides methodological guidance for developing the questionnaires and conducting such surveys. This guide brings together the experience gained through more than 60 national surveys conducted by governments and civil society organizations in more than 30 jurisdictions in the last 25 years.</w:t>
      </w:r>
    </w:p>
    <w:p w14:paraId="7316A6FF" w14:textId="77777777" w:rsidR="005F2392" w:rsidRDefault="005F2392" w:rsidP="0039287E">
      <w:pPr>
        <w:pStyle w:val="MText"/>
      </w:pPr>
    </w:p>
    <w:p w14:paraId="553D2519" w14:textId="43315C93" w:rsidR="005F2392" w:rsidRPr="00430C43" w:rsidRDefault="005F2392">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 2022, the </w:t>
      </w:r>
      <w:r w:rsidRPr="000659B1">
        <w:rPr>
          <w:rFonts w:eastAsia="Times New Roman" w:cs="Times New Roman"/>
          <w:color w:val="4A4A4A"/>
          <w:sz w:val="21"/>
          <w:szCs w:val="21"/>
          <w:lang w:eastAsia="en-GB"/>
        </w:rPr>
        <w:t>United Nations Office on Drugs and Crime</w:t>
      </w:r>
      <w:r>
        <w:rPr>
          <w:rFonts w:eastAsia="Times New Roman" w:cs="Times New Roman"/>
          <w:color w:val="4A4A4A"/>
          <w:sz w:val="21"/>
          <w:szCs w:val="21"/>
          <w:lang w:eastAsia="en-GB"/>
        </w:rPr>
        <w:t xml:space="preserve"> (UNODC) together with the United Nations Development Program (UNDP) and the Office of the United Nations High Commissioner on Human Rights (OHCHR) published the SDG 16 Survey Questionnaire</w:t>
      </w:r>
      <w:r w:rsidR="00181577">
        <w:rPr>
          <w:rStyle w:val="FootnoteReference"/>
          <w:rFonts w:eastAsia="Times New Roman" w:cs="Times New Roman"/>
          <w:color w:val="4A4A4A"/>
          <w:sz w:val="21"/>
          <w:szCs w:val="21"/>
          <w:lang w:eastAsia="en-GB"/>
        </w:rPr>
        <w:footnoteReference w:id="7"/>
      </w:r>
      <w:r>
        <w:rPr>
          <w:rFonts w:eastAsia="Times New Roman" w:cs="Times New Roman"/>
          <w:color w:val="4A4A4A"/>
          <w:sz w:val="21"/>
          <w:szCs w:val="21"/>
          <w:lang w:eastAsia="en-GB"/>
        </w:rPr>
        <w:t xml:space="preserve"> and Implementation Manual</w:t>
      </w:r>
      <w:r w:rsidR="00181577">
        <w:rPr>
          <w:rStyle w:val="FootnoteReference"/>
          <w:rFonts w:eastAsia="Times New Roman" w:cs="Times New Roman"/>
          <w:color w:val="4A4A4A"/>
          <w:sz w:val="21"/>
          <w:szCs w:val="21"/>
          <w:lang w:eastAsia="en-GB"/>
        </w:rPr>
        <w:footnoteReference w:id="8"/>
      </w:r>
      <w:r>
        <w:rPr>
          <w:rFonts w:eastAsia="Times New Roman" w:cs="Times New Roman"/>
          <w:color w:val="4A4A4A"/>
          <w:sz w:val="21"/>
          <w:szCs w:val="21"/>
          <w:lang w:eastAsia="en-GB"/>
        </w:rPr>
        <w:t xml:space="preserve">, which contain internationally standardised survey question wording (in the five official UN languages) as well as implementation guidance related to this indicator. </w:t>
      </w:r>
    </w:p>
    <w:p w14:paraId="5ABFC6F9" w14:textId="77777777" w:rsidR="005F2392" w:rsidRDefault="005F2392" w:rsidP="0039287E">
      <w:pPr>
        <w:pStyle w:val="MText"/>
      </w:pPr>
    </w:p>
    <w:p w14:paraId="4E5E6880" w14:textId="77777777" w:rsidR="0005008F" w:rsidRPr="0039287E" w:rsidRDefault="0005008F" w:rsidP="0039287E">
      <w:pPr>
        <w:pStyle w:val="MText"/>
      </w:pPr>
    </w:p>
    <w:p w14:paraId="16DBCADF" w14:textId="12145CCF" w:rsidR="0005008F" w:rsidRDefault="00576CFA" w:rsidP="0039287E">
      <w:pPr>
        <w:pStyle w:val="MHeader2"/>
      </w:pPr>
      <w:r w:rsidRPr="00A96255">
        <w:t xml:space="preserve">4.i. </w:t>
      </w:r>
      <w:r w:rsidR="00763E97" w:rsidRPr="0039287E">
        <w:t>Quality management</w:t>
      </w:r>
      <w:r w:rsidRPr="00A96255">
        <w:t xml:space="preserve"> </w:t>
      </w:r>
      <w:r>
        <w:rPr>
          <w:color w:val="B4B4B4"/>
          <w:sz w:val="20"/>
        </w:rPr>
        <w:t>(QUALITY_MGMNT)</w:t>
      </w:r>
    </w:p>
    <w:p w14:paraId="748E03B9" w14:textId="7AB68629" w:rsidR="00576CFA" w:rsidRPr="00A96255" w:rsidRDefault="00763E97" w:rsidP="00576CFA">
      <w:pPr>
        <w:pStyle w:val="MText"/>
      </w:pPr>
      <w:r w:rsidRPr="0039287E">
        <w:t xml:space="preserve">The three custodian agencies have statistical units with dedicated staff to support the data collection through technical assistance, collating and verifying the received data and </w:t>
      </w:r>
      <w:r w:rsidR="005209EE">
        <w:t>continuously</w:t>
      </w:r>
      <w:r w:rsidRPr="0039287E">
        <w:t xml:space="preserve"> improve data collection mechanisms including guidelines.</w:t>
      </w:r>
    </w:p>
    <w:p w14:paraId="0731D4C2" w14:textId="77777777" w:rsidR="00EC2915" w:rsidRPr="00A96255" w:rsidRDefault="00EC2915" w:rsidP="00576CFA">
      <w:pPr>
        <w:pStyle w:val="MText"/>
      </w:pPr>
    </w:p>
    <w:p w14:paraId="43102A2A" w14:textId="5779F8E9" w:rsidR="0005008F" w:rsidRDefault="00763E97" w:rsidP="0039287E">
      <w:pPr>
        <w:pStyle w:val="MHeader2"/>
      </w:pPr>
      <w:r w:rsidRPr="0039287E">
        <w:t>4.j Quality assurance</w:t>
      </w:r>
      <w:r w:rsidR="00E1050F" w:rsidRPr="00A96255">
        <w:t xml:space="preserve"> </w:t>
      </w:r>
      <w:r>
        <w:rPr>
          <w:color w:val="B4B4B4"/>
          <w:sz w:val="20"/>
        </w:rPr>
        <w:t>(QUALITY_ASSURE)</w:t>
      </w:r>
    </w:p>
    <w:p w14:paraId="5E2E667F" w14:textId="77777777" w:rsidR="0005008F" w:rsidRDefault="00763E97" w:rsidP="0039287E">
      <w:pPr>
        <w:pStyle w:val="MText"/>
      </w:pPr>
      <w:r w:rsidRPr="0039287E">
        <w:t>It is recommended that NSOs serve as the main contact for compiling and quality assuring the necessary data to report on SDG 16.3.3, in close coordination with Ministries of Justice and/or other relevant bodies in the country. Automated and substantive validation procedures are in place when data are processed by custodian agencies to assess their consistency and compliance with standards.</w:t>
      </w:r>
    </w:p>
    <w:p w14:paraId="351EFCCA" w14:textId="77777777" w:rsidR="0005008F" w:rsidRPr="0039287E" w:rsidRDefault="0005008F" w:rsidP="0039287E">
      <w:pPr>
        <w:pStyle w:val="MText"/>
      </w:pPr>
    </w:p>
    <w:p w14:paraId="00D4A562" w14:textId="7D4EF80E" w:rsidR="0005008F" w:rsidRDefault="00763E97" w:rsidP="0039287E">
      <w:pPr>
        <w:pStyle w:val="MHeader2"/>
      </w:pPr>
      <w:r w:rsidRPr="0039287E">
        <w:t>4.k Quality assessment</w:t>
      </w:r>
      <w:r w:rsidR="00576CFA" w:rsidRPr="00A96255">
        <w:t xml:space="preserve"> </w:t>
      </w:r>
      <w:r>
        <w:rPr>
          <w:color w:val="B4B4B4"/>
          <w:sz w:val="20"/>
        </w:rPr>
        <w:t>(QUALITY_ASSMNT)</w:t>
      </w:r>
    </w:p>
    <w:p w14:paraId="424ACE28" w14:textId="49AD32ED" w:rsidR="0005008F" w:rsidRDefault="00706086" w:rsidP="00933E46">
      <w:pPr>
        <w:pStyle w:val="MText"/>
      </w:pPr>
      <w:r>
        <w:t>See Section 4.d Validation</w:t>
      </w:r>
    </w:p>
    <w:p w14:paraId="4D1339A7" w14:textId="77777777" w:rsidR="00933E46" w:rsidRPr="0039287E" w:rsidRDefault="00933E46" w:rsidP="00933E46">
      <w:pPr>
        <w:pStyle w:val="MText"/>
      </w:pPr>
    </w:p>
    <w:p w14:paraId="4AD3B783" w14:textId="051F658A" w:rsidR="0005008F" w:rsidRDefault="00576CFA" w:rsidP="0039287E">
      <w:pPr>
        <w:pStyle w:val="MHeader"/>
        <w:spacing w:after="100"/>
      </w:pPr>
      <w:r w:rsidRPr="00A96255">
        <w:t xml:space="preserve">5. </w:t>
      </w:r>
      <w:r w:rsidR="00763E97" w:rsidRPr="0039287E">
        <w:t>Data availability and disaggregation</w:t>
      </w:r>
      <w:r w:rsidRPr="00A96255">
        <w:t xml:space="preserve"> </w:t>
      </w:r>
      <w:r>
        <w:rPr>
          <w:color w:val="B4B4B4"/>
          <w:sz w:val="20"/>
        </w:rPr>
        <w:t>(COVERAGE)</w:t>
      </w:r>
    </w:p>
    <w:p w14:paraId="3733F468" w14:textId="77777777" w:rsidR="0005008F" w:rsidRPr="0039287E" w:rsidRDefault="00763E97" w:rsidP="0039287E">
      <w:pPr>
        <w:pStyle w:val="MText"/>
        <w:rPr>
          <w:b/>
        </w:rPr>
      </w:pPr>
      <w:r w:rsidRPr="0039287E">
        <w:rPr>
          <w:b/>
        </w:rPr>
        <w:t>Data availability:</w:t>
      </w:r>
    </w:p>
    <w:p w14:paraId="6E548645" w14:textId="2B8E45F0" w:rsidR="0005008F" w:rsidRPr="005209EE" w:rsidRDefault="00763E97" w:rsidP="00D46FF9">
      <w:pPr>
        <w:pStyle w:val="Default"/>
        <w:spacing w:after="200" w:line="276" w:lineRule="auto"/>
        <w:jc w:val="both"/>
        <w:rPr>
          <w:rFonts w:ascii="Calibri" w:hAnsi="Calibri"/>
          <w:color w:val="4A4A4A"/>
          <w:sz w:val="21"/>
          <w:szCs w:val="21"/>
        </w:rPr>
      </w:pPr>
      <w:r w:rsidRPr="0039287E">
        <w:rPr>
          <w:rFonts w:ascii="Calibri" w:hAnsi="Calibri"/>
          <w:color w:val="4A4A4A"/>
          <w:sz w:val="21"/>
          <w:szCs w:val="21"/>
        </w:rPr>
        <w:lastRenderedPageBreak/>
        <w:t xml:space="preserve">A growing number of countries are implementing surveys using similar methodologies </w:t>
      </w:r>
      <w:proofErr w:type="gramStart"/>
      <w:r w:rsidRPr="0039287E">
        <w:rPr>
          <w:rFonts w:ascii="Calibri" w:hAnsi="Calibri"/>
          <w:color w:val="4A4A4A"/>
          <w:sz w:val="21"/>
          <w:szCs w:val="21"/>
        </w:rPr>
        <w:t>in order to</w:t>
      </w:r>
      <w:proofErr w:type="gramEnd"/>
      <w:r w:rsidRPr="0039287E">
        <w:rPr>
          <w:rFonts w:ascii="Calibri" w:hAnsi="Calibri"/>
          <w:color w:val="4A4A4A"/>
          <w:sz w:val="21"/>
          <w:szCs w:val="21"/>
        </w:rPr>
        <w:t xml:space="preserve"> assess legal needs, improve justice services, and strengthen linkages across sectors. However, the scale and methods of administration have varied. More than 60 national legal needs surveys have been conducted in more than 30 countries over the course of the last 25 years</w:t>
      </w:r>
      <w:r w:rsidR="00D46FF9">
        <w:rPr>
          <w:rFonts w:ascii="Calibri" w:hAnsi="Calibri"/>
          <w:color w:val="4A4A4A"/>
          <w:sz w:val="21"/>
          <w:szCs w:val="21"/>
        </w:rPr>
        <w:t>.</w:t>
      </w:r>
      <w:r w:rsidRPr="0039287E">
        <w:rPr>
          <w:rFonts w:ascii="Calibri" w:hAnsi="Calibri"/>
          <w:color w:val="4A4A4A"/>
          <w:sz w:val="21"/>
          <w:szCs w:val="21"/>
        </w:rPr>
        <w:t xml:space="preserve"> </w:t>
      </w:r>
    </w:p>
    <w:p w14:paraId="6B6DB24F" w14:textId="77777777" w:rsidR="0005008F" w:rsidRPr="00A13368" w:rsidRDefault="00763E97" w:rsidP="0039287E">
      <w:pPr>
        <w:shd w:val="clear" w:color="auto" w:fill="FFFFFF"/>
        <w:spacing w:after="0"/>
        <w:rPr>
          <w:color w:val="4A4A4A"/>
        </w:rPr>
      </w:pPr>
      <w:r w:rsidRPr="0039287E">
        <w:rPr>
          <w:color w:val="4A4A4A"/>
          <w:sz w:val="21"/>
        </w:rPr>
        <w:t>Many of those surveys contain the questions needed to compute this indicator (experience of dispute, use of resolution mechanism - either formal or informal – and reasons for not taking action to resolve the dispute).</w:t>
      </w:r>
    </w:p>
    <w:p w14:paraId="6A5E7E94" w14:textId="77777777" w:rsidR="0005008F" w:rsidRPr="0039287E" w:rsidRDefault="0005008F" w:rsidP="0039287E">
      <w:pPr>
        <w:pStyle w:val="MText"/>
        <w:rPr>
          <w:highlight w:val="cyan"/>
        </w:rPr>
      </w:pPr>
    </w:p>
    <w:p w14:paraId="462AD399" w14:textId="77777777" w:rsidR="0005008F" w:rsidRPr="0039287E" w:rsidRDefault="00763E97" w:rsidP="0039287E">
      <w:pPr>
        <w:pStyle w:val="MText"/>
        <w:shd w:val="clear" w:color="auto" w:fill="auto"/>
        <w:rPr>
          <w:b/>
        </w:rPr>
      </w:pPr>
      <w:r w:rsidRPr="0039287E">
        <w:rPr>
          <w:b/>
        </w:rPr>
        <w:t>Time series:</w:t>
      </w:r>
    </w:p>
    <w:p w14:paraId="74047AA2" w14:textId="594D3511" w:rsidR="0005008F" w:rsidRPr="00A13368" w:rsidRDefault="00763E97" w:rsidP="00A13368">
      <w:pPr>
        <w:keepNext/>
        <w:keepLines/>
        <w:shd w:val="clear" w:color="auto" w:fill="FFFFFF"/>
        <w:spacing w:after="0"/>
        <w:rPr>
          <w:color w:val="4A4A4A"/>
        </w:rPr>
      </w:pPr>
      <w:r w:rsidRPr="00A13368">
        <w:rPr>
          <w:color w:val="4A4A4A"/>
          <w:sz w:val="21"/>
        </w:rPr>
        <w:t>N</w:t>
      </w:r>
      <w:r w:rsidR="00AD4AC8" w:rsidRPr="00A13368">
        <w:rPr>
          <w:color w:val="4A4A4A"/>
          <w:sz w:val="21"/>
        </w:rPr>
        <w:t>ot applicable</w:t>
      </w:r>
    </w:p>
    <w:p w14:paraId="6AE181D3" w14:textId="77777777" w:rsidR="0005008F" w:rsidRPr="0039287E" w:rsidRDefault="0005008F" w:rsidP="0039287E">
      <w:pPr>
        <w:pStyle w:val="MText"/>
        <w:rPr>
          <w:highlight w:val="cyan"/>
        </w:rPr>
      </w:pPr>
    </w:p>
    <w:p w14:paraId="683E67EC" w14:textId="77777777" w:rsidR="0005008F" w:rsidRPr="0039287E" w:rsidRDefault="00763E97" w:rsidP="0039287E">
      <w:pPr>
        <w:pStyle w:val="MText"/>
        <w:rPr>
          <w:b/>
        </w:rPr>
      </w:pPr>
      <w:r w:rsidRPr="0039287E">
        <w:rPr>
          <w:b/>
        </w:rPr>
        <w:t>Disaggregation:</w:t>
      </w:r>
    </w:p>
    <w:p w14:paraId="3D25B4B5" w14:textId="45517323" w:rsidR="0005008F" w:rsidRPr="0039287E" w:rsidRDefault="00763E97" w:rsidP="0039287E">
      <w:pPr>
        <w:shd w:val="clear" w:color="auto" w:fill="FFFFFF"/>
        <w:spacing w:after="0"/>
        <w:rPr>
          <w:color w:val="4A4A4A"/>
        </w:rPr>
      </w:pPr>
      <w:r w:rsidRPr="0039287E">
        <w:rPr>
          <w:color w:val="4A4A4A"/>
        </w:rPr>
        <w:t>Recommended disaggregation for this indicator are:</w:t>
      </w:r>
    </w:p>
    <w:p w14:paraId="6A9253C6" w14:textId="76AC7E5D" w:rsidR="0005008F" w:rsidRPr="0039287E" w:rsidRDefault="00EC1058" w:rsidP="0039287E">
      <w:pPr>
        <w:shd w:val="clear" w:color="auto" w:fill="FFFFFF"/>
        <w:spacing w:after="0"/>
        <w:rPr>
          <w:color w:val="4A4A4A"/>
        </w:rPr>
      </w:pPr>
      <w:r w:rsidRPr="007A6A3A">
        <w:rPr>
          <w:rFonts w:eastAsia="Times New Roman" w:cs="Times New Roman"/>
          <w:color w:val="4A4A4A"/>
          <w:lang w:eastAsia="en-GB"/>
        </w:rPr>
        <w:t xml:space="preserve">- </w:t>
      </w:r>
      <w:r w:rsidR="00763E97" w:rsidRPr="0039287E">
        <w:rPr>
          <w:color w:val="4A4A4A"/>
        </w:rPr>
        <w:t>type of dispute resolution mechanism</w:t>
      </w:r>
    </w:p>
    <w:p w14:paraId="5862C501" w14:textId="675858A7" w:rsidR="0005008F" w:rsidRPr="0039287E" w:rsidRDefault="00EC1058" w:rsidP="00896648">
      <w:pPr>
        <w:shd w:val="clear" w:color="auto" w:fill="FFFFFF"/>
        <w:spacing w:after="0"/>
        <w:rPr>
          <w:color w:val="4A4A4A"/>
        </w:rPr>
      </w:pPr>
      <w:r w:rsidRPr="007A6A3A">
        <w:rPr>
          <w:rFonts w:eastAsia="Times New Roman" w:cs="Times New Roman"/>
          <w:color w:val="4A4A4A"/>
          <w:lang w:eastAsia="en-GB"/>
        </w:rPr>
        <w:t xml:space="preserve">- </w:t>
      </w:r>
      <w:r w:rsidR="00763E97" w:rsidRPr="0039287E">
        <w:rPr>
          <w:color w:val="4A4A4A"/>
        </w:rPr>
        <w:t>sex</w:t>
      </w:r>
    </w:p>
    <w:p w14:paraId="602CAA87" w14:textId="77D42BBA" w:rsidR="0005008F" w:rsidRPr="0039287E" w:rsidRDefault="00EC1058" w:rsidP="00896648">
      <w:pPr>
        <w:shd w:val="clear" w:color="auto" w:fill="FFFFFF"/>
        <w:spacing w:after="0"/>
        <w:rPr>
          <w:color w:val="4A4A4A"/>
        </w:rPr>
      </w:pPr>
      <w:r w:rsidRPr="007A6A3A">
        <w:rPr>
          <w:rFonts w:eastAsia="Times New Roman" w:cs="Times New Roman"/>
          <w:color w:val="4A4A4A"/>
          <w:lang w:eastAsia="en-GB"/>
        </w:rPr>
        <w:t xml:space="preserve">- </w:t>
      </w:r>
      <w:r w:rsidR="00763E97" w:rsidRPr="0039287E">
        <w:rPr>
          <w:color w:val="4A4A4A"/>
        </w:rPr>
        <w:t>disability status</w:t>
      </w:r>
    </w:p>
    <w:p w14:paraId="2C96DDDA" w14:textId="219E8931" w:rsidR="0005008F" w:rsidRPr="0039287E" w:rsidRDefault="00EC1058" w:rsidP="00896648">
      <w:pPr>
        <w:shd w:val="clear" w:color="auto" w:fill="FFFFFF"/>
        <w:spacing w:after="0"/>
        <w:rPr>
          <w:color w:val="4A4A4A"/>
        </w:rPr>
      </w:pPr>
      <w:r w:rsidRPr="007A6A3A">
        <w:rPr>
          <w:rFonts w:eastAsia="Times New Roman" w:cs="Times New Roman"/>
          <w:color w:val="4A4A4A"/>
          <w:lang w:eastAsia="en-GB"/>
        </w:rPr>
        <w:t xml:space="preserve">- </w:t>
      </w:r>
      <w:r w:rsidR="00763E97" w:rsidRPr="0039287E">
        <w:rPr>
          <w:color w:val="4A4A4A"/>
        </w:rPr>
        <w:t>ethnicity</w:t>
      </w:r>
    </w:p>
    <w:p w14:paraId="32C9C1BF" w14:textId="5A01D1C6" w:rsidR="0005008F" w:rsidRPr="0039287E" w:rsidRDefault="00EC1058" w:rsidP="00896648">
      <w:pPr>
        <w:shd w:val="clear" w:color="auto" w:fill="FFFFFF"/>
        <w:spacing w:after="0"/>
        <w:rPr>
          <w:color w:val="4A4A4A"/>
        </w:rPr>
      </w:pPr>
      <w:r w:rsidRPr="007A6A3A">
        <w:rPr>
          <w:rFonts w:eastAsia="Times New Roman" w:cs="Times New Roman"/>
          <w:color w:val="4A4A4A"/>
          <w:lang w:eastAsia="en-GB"/>
        </w:rPr>
        <w:t xml:space="preserve">- </w:t>
      </w:r>
      <w:r w:rsidR="00763E97" w:rsidRPr="0039287E">
        <w:rPr>
          <w:color w:val="4A4A4A"/>
        </w:rPr>
        <w:t>migration background</w:t>
      </w:r>
    </w:p>
    <w:p w14:paraId="73FF20DE" w14:textId="13B4C606" w:rsidR="0005008F" w:rsidRPr="0039287E" w:rsidRDefault="00EC1058" w:rsidP="00896648">
      <w:pPr>
        <w:jc w:val="both"/>
        <w:rPr>
          <w:color w:val="4A4A4A"/>
        </w:rPr>
      </w:pPr>
      <w:r w:rsidRPr="007A6A3A">
        <w:rPr>
          <w:rFonts w:eastAsia="Times New Roman" w:cs="Times New Roman"/>
          <w:color w:val="4A4A4A"/>
          <w:lang w:eastAsia="en-GB"/>
        </w:rPr>
        <w:t xml:space="preserve">- </w:t>
      </w:r>
      <w:r w:rsidR="00763E97" w:rsidRPr="0039287E">
        <w:rPr>
          <w:color w:val="4A4A4A"/>
        </w:rPr>
        <w:t>citizenship</w:t>
      </w:r>
    </w:p>
    <w:p w14:paraId="1D9CE887" w14:textId="77777777" w:rsidR="0005008F" w:rsidRDefault="00763E97" w:rsidP="0039287E">
      <w:pPr>
        <w:pStyle w:val="MText"/>
      </w:pPr>
      <w:r w:rsidRPr="0039287E">
        <w:t>The disaggregation by type of dispute resolution mechanism is of fundamental importance to assess the type of justice institutions and mechanisms available for citizens and for this reason it is part of the indicator itself.</w:t>
      </w:r>
    </w:p>
    <w:p w14:paraId="27913612" w14:textId="77777777" w:rsidR="0005008F" w:rsidRPr="0039287E" w:rsidRDefault="0005008F" w:rsidP="0039287E">
      <w:pPr>
        <w:pStyle w:val="MText"/>
      </w:pPr>
    </w:p>
    <w:p w14:paraId="08D41EC5" w14:textId="742A6D28" w:rsidR="0005008F" w:rsidRDefault="00B31E2C" w:rsidP="0039287E">
      <w:pPr>
        <w:pStyle w:val="MHeader"/>
        <w:spacing w:after="100"/>
      </w:pPr>
      <w:r w:rsidRPr="00A96255">
        <w:t xml:space="preserve">6. </w:t>
      </w:r>
      <w:r w:rsidR="00763E97" w:rsidRPr="0039287E">
        <w:t>Comparability / deviation from international standards</w:t>
      </w:r>
      <w:r w:rsidRPr="00A96255">
        <w:t xml:space="preserve"> </w:t>
      </w:r>
      <w:r>
        <w:rPr>
          <w:color w:val="B4B4B4"/>
          <w:sz w:val="20"/>
        </w:rPr>
        <w:t>(COMPARABILITY)</w:t>
      </w:r>
    </w:p>
    <w:p w14:paraId="4CAD10F5" w14:textId="77777777" w:rsidR="0005008F" w:rsidRPr="0039287E" w:rsidRDefault="00763E97" w:rsidP="0039287E">
      <w:pPr>
        <w:pStyle w:val="MText"/>
        <w:rPr>
          <w:b/>
        </w:rPr>
      </w:pPr>
      <w:r w:rsidRPr="0039287E">
        <w:rPr>
          <w:b/>
        </w:rPr>
        <w:t>Sources of discrepancies:</w:t>
      </w:r>
    </w:p>
    <w:p w14:paraId="267052FC" w14:textId="77777777" w:rsidR="0005008F" w:rsidRDefault="00763E97" w:rsidP="0039287E">
      <w:pPr>
        <w:pStyle w:val="MText"/>
      </w:pPr>
      <w:r w:rsidRPr="0039287E">
        <w:t xml:space="preserve">Data for this indicator are based on four standardised survey questions. If data from more than one survey are available for the same country, discrepancies may be due to different wording of the questions, </w:t>
      </w:r>
      <w:r w:rsidRPr="0039287E">
        <w:lastRenderedPageBreak/>
        <w:t>different structure of the questionnaire, different survey methods and operations, different sample design and sample size. As a rule, data from national surveys complying with recommended standards are used, when available.</w:t>
      </w:r>
    </w:p>
    <w:p w14:paraId="3E2C4811" w14:textId="77777777" w:rsidR="0005008F" w:rsidRPr="0039287E" w:rsidRDefault="0005008F" w:rsidP="0039287E">
      <w:pPr>
        <w:pStyle w:val="MText"/>
      </w:pPr>
    </w:p>
    <w:p w14:paraId="43D588B2" w14:textId="1AAA9411" w:rsidR="0005008F" w:rsidRDefault="00576CFA" w:rsidP="0039287E">
      <w:pPr>
        <w:pStyle w:val="MHeader"/>
        <w:spacing w:after="100"/>
      </w:pPr>
      <w:r w:rsidRPr="00A96255">
        <w:t>7</w:t>
      </w:r>
      <w:r w:rsidR="00382CF3" w:rsidRPr="00A96255">
        <w:t xml:space="preserve">. </w:t>
      </w:r>
      <w:r w:rsidR="00763E97" w:rsidRPr="0039287E">
        <w:t>References and Documentation</w:t>
      </w:r>
      <w:r w:rsidRPr="00A96255">
        <w:t xml:space="preserve"> </w:t>
      </w:r>
      <w:r>
        <w:rPr>
          <w:color w:val="B4B4B4"/>
          <w:sz w:val="20"/>
        </w:rPr>
        <w:t>(OTHER_DOC)</w:t>
      </w:r>
    </w:p>
    <w:p w14:paraId="20ECC9B2" w14:textId="79AB2B4F" w:rsidR="00881B26" w:rsidRPr="00935583" w:rsidRDefault="00C97816" w:rsidP="006A7016">
      <w:pPr>
        <w:pStyle w:val="ListParagraph"/>
        <w:numPr>
          <w:ilvl w:val="0"/>
          <w:numId w:val="17"/>
        </w:numPr>
        <w:shd w:val="clear" w:color="auto" w:fill="FFFFFF"/>
        <w:spacing w:after="0"/>
        <w:rPr>
          <w:b/>
          <w:color w:val="4A4A4A"/>
          <w:sz w:val="21"/>
        </w:rPr>
      </w:pPr>
      <w:proofErr w:type="gramStart"/>
      <w:r w:rsidRPr="00573631">
        <w:rPr>
          <w:rFonts w:eastAsia="Times New Roman" w:cs="Times New Roman"/>
          <w:b/>
          <w:bCs/>
          <w:color w:val="4A4A4A"/>
          <w:sz w:val="21"/>
          <w:szCs w:val="21"/>
          <w:lang w:eastAsia="en-GB"/>
        </w:rPr>
        <w:t>URL:</w:t>
      </w:r>
      <w:r w:rsidR="00881B26" w:rsidRPr="00935583">
        <w:rPr>
          <w:rFonts w:eastAsia="Times New Roman" w:cs="Times New Roman"/>
          <w:color w:val="4A4A4A"/>
          <w:sz w:val="21"/>
          <w:szCs w:val="21"/>
          <w:lang w:eastAsia="en-GB"/>
        </w:rPr>
        <w:t>UNODC</w:t>
      </w:r>
      <w:proofErr w:type="gramEnd"/>
      <w:r w:rsidR="00881B26" w:rsidRPr="00935583">
        <w:rPr>
          <w:rFonts w:eastAsia="Times New Roman" w:cs="Times New Roman"/>
          <w:color w:val="4A4A4A"/>
          <w:sz w:val="21"/>
          <w:szCs w:val="21"/>
          <w:lang w:eastAsia="en-GB"/>
        </w:rPr>
        <w:t>-UNECE</w:t>
      </w:r>
      <w:r w:rsidR="00881B26" w:rsidRPr="00181577">
        <w:rPr>
          <w:rFonts w:eastAsia="Times New Roman" w:cs="Times New Roman"/>
          <w:color w:val="4A4A4A"/>
          <w:sz w:val="21"/>
          <w:szCs w:val="21"/>
          <w:lang w:eastAsia="en-GB"/>
        </w:rPr>
        <w:t xml:space="preserve">. 2010. Manual on Victimization Surveys. Available </w:t>
      </w:r>
      <w:proofErr w:type="gramStart"/>
      <w:r w:rsidR="00881B26" w:rsidRPr="00181577">
        <w:rPr>
          <w:rFonts w:eastAsia="Times New Roman" w:cs="Times New Roman"/>
          <w:color w:val="4A4A4A"/>
          <w:sz w:val="21"/>
          <w:szCs w:val="21"/>
          <w:lang w:eastAsia="en-GB"/>
        </w:rPr>
        <w:t>at :</w:t>
      </w:r>
      <w:proofErr w:type="gramEnd"/>
      <w:r w:rsidR="00881B26" w:rsidRPr="00181577">
        <w:rPr>
          <w:rFonts w:eastAsia="Times New Roman" w:cs="Times New Roman"/>
          <w:color w:val="4A4A4A"/>
          <w:sz w:val="21"/>
          <w:szCs w:val="21"/>
          <w:lang w:eastAsia="en-GB"/>
        </w:rPr>
        <w:t xml:space="preserve"> </w:t>
      </w:r>
      <w:hyperlink r:id="rId15" w:history="1">
        <w:r w:rsidR="00881B26" w:rsidRPr="00152BFB">
          <w:rPr>
            <w:rStyle w:val="Hyperlink"/>
          </w:rPr>
          <w:t>https://www.unodc.org/unodc/en/data-and-analysis/Manual-on-victim-surveys.html</w:t>
        </w:r>
      </w:hyperlink>
    </w:p>
    <w:p w14:paraId="5C921D6A" w14:textId="77777777" w:rsidR="00881B26" w:rsidRDefault="00881B26" w:rsidP="0039287E">
      <w:pPr>
        <w:shd w:val="clear" w:color="auto" w:fill="FFFFFF"/>
        <w:spacing w:after="0"/>
        <w:rPr>
          <w:b/>
          <w:color w:val="4A4A4A"/>
          <w:sz w:val="21"/>
        </w:rPr>
      </w:pPr>
    </w:p>
    <w:p w14:paraId="48462498" w14:textId="77777777" w:rsidR="00E95D67" w:rsidRPr="006A7016" w:rsidRDefault="00E95D67" w:rsidP="006A7016">
      <w:pPr>
        <w:pStyle w:val="ListParagraph"/>
        <w:numPr>
          <w:ilvl w:val="0"/>
          <w:numId w:val="17"/>
        </w:numPr>
        <w:shd w:val="clear" w:color="auto" w:fill="FFFFFF"/>
        <w:spacing w:after="0"/>
        <w:rPr>
          <w:rFonts w:eastAsia="Times New Roman" w:cs="Times New Roman"/>
          <w:color w:val="4A4A4A"/>
          <w:sz w:val="21"/>
          <w:szCs w:val="21"/>
          <w:lang w:eastAsia="en-GB"/>
        </w:rPr>
      </w:pPr>
      <w:r w:rsidRPr="006A7016">
        <w:rPr>
          <w:rFonts w:eastAsia="Times New Roman" w:cs="Times New Roman"/>
          <w:sz w:val="21"/>
          <w:szCs w:val="21"/>
          <w:lang w:eastAsia="en-GB"/>
        </w:rPr>
        <w:t>UNODC-UNDP-OHCHR. 2022. SDG 16 Survey Questionnaire and Implementation Manual. A</w:t>
      </w:r>
      <w:r w:rsidRPr="006A7016">
        <w:rPr>
          <w:rFonts w:eastAsia="Times New Roman" w:cs="Times New Roman"/>
          <w:color w:val="4A4A4A"/>
          <w:sz w:val="21"/>
          <w:szCs w:val="21"/>
          <w:lang w:eastAsia="en-GB"/>
        </w:rPr>
        <w:t>vailable at:</w:t>
      </w:r>
    </w:p>
    <w:p w14:paraId="45F6B522" w14:textId="6DB2C800" w:rsidR="00E95D67" w:rsidRDefault="00181577" w:rsidP="006A7016">
      <w:pPr>
        <w:shd w:val="clear" w:color="auto" w:fill="FFFFFF"/>
        <w:spacing w:after="0"/>
        <w:ind w:firstLine="720"/>
        <w:rPr>
          <w:rFonts w:eastAsia="Times New Roman" w:cs="Times New Roman"/>
          <w:color w:val="4A4A4A"/>
          <w:sz w:val="21"/>
          <w:szCs w:val="21"/>
          <w:lang w:eastAsia="en-GB"/>
        </w:rPr>
      </w:pPr>
      <w:hyperlink r:id="rId16" w:history="1">
        <w:r w:rsidRPr="00181577">
          <w:rPr>
            <w:rStyle w:val="Hyperlink"/>
            <w:rFonts w:eastAsia="Times New Roman" w:cs="Times New Roman"/>
            <w:sz w:val="21"/>
            <w:szCs w:val="21"/>
            <w:lang w:eastAsia="en-GB"/>
          </w:rPr>
          <w:t>https://www.sdg16hub.org/topic/sdg-16-survey-initiative-questionnaire</w:t>
        </w:r>
      </w:hyperlink>
    </w:p>
    <w:p w14:paraId="248FB1FE" w14:textId="315D1B49" w:rsidR="00E95D67" w:rsidRPr="00430C43" w:rsidRDefault="00181577" w:rsidP="006A7016">
      <w:pPr>
        <w:shd w:val="clear" w:color="auto" w:fill="FFFFFF"/>
        <w:spacing w:after="0"/>
        <w:ind w:firstLine="720"/>
        <w:rPr>
          <w:rFonts w:eastAsia="Times New Roman" w:cs="Times New Roman"/>
          <w:color w:val="4A4A4A"/>
          <w:sz w:val="21"/>
          <w:szCs w:val="21"/>
          <w:lang w:eastAsia="en-GB"/>
        </w:rPr>
      </w:pPr>
      <w:hyperlink r:id="rId17" w:history="1">
        <w:r w:rsidRPr="00181577">
          <w:rPr>
            <w:rStyle w:val="Hyperlink"/>
            <w:rFonts w:eastAsia="Times New Roman" w:cs="Times New Roman"/>
            <w:sz w:val="21"/>
            <w:szCs w:val="21"/>
            <w:lang w:eastAsia="en-GB"/>
          </w:rPr>
          <w:t>https://www.sdg16hub.org/topic/sdg-16-survey-initiative-implementation-manual</w:t>
        </w:r>
      </w:hyperlink>
      <w:r w:rsidR="00E95D67">
        <w:rPr>
          <w:rFonts w:eastAsia="Times New Roman" w:cs="Times New Roman"/>
          <w:color w:val="4A4A4A"/>
          <w:sz w:val="21"/>
          <w:szCs w:val="21"/>
          <w:lang w:eastAsia="en-GB"/>
        </w:rPr>
        <w:t xml:space="preserve"> </w:t>
      </w:r>
    </w:p>
    <w:p w14:paraId="453D24DD" w14:textId="77777777" w:rsidR="00C97816" w:rsidRPr="005019EC" w:rsidRDefault="00C97816" w:rsidP="00C97816">
      <w:pPr>
        <w:shd w:val="clear" w:color="auto" w:fill="FFFFFF"/>
        <w:spacing w:after="0"/>
        <w:rPr>
          <w:rFonts w:eastAsia="Times New Roman" w:cs="Times New Roman"/>
          <w:color w:val="4A4A4A"/>
          <w:lang w:eastAsia="en-GB"/>
        </w:rPr>
      </w:pPr>
    </w:p>
    <w:p w14:paraId="21B7FDB8" w14:textId="6DA64A65" w:rsidR="00181577" w:rsidRPr="006A7016" w:rsidRDefault="00181577" w:rsidP="00181577">
      <w:pPr>
        <w:pStyle w:val="ListParagraph"/>
        <w:numPr>
          <w:ilvl w:val="0"/>
          <w:numId w:val="18"/>
        </w:numPr>
        <w:shd w:val="clear" w:color="auto" w:fill="FFFFFF"/>
        <w:spacing w:after="0"/>
        <w:rPr>
          <w:rFonts w:eastAsia="Times New Roman" w:cs="Times New Roman"/>
          <w:color w:val="4A4A4A"/>
          <w:lang w:eastAsia="en-GB"/>
        </w:rPr>
      </w:pPr>
      <w:r>
        <w:t xml:space="preserve">Legal Needs Survey and Access to Justice. Available at: </w:t>
      </w:r>
    </w:p>
    <w:p w14:paraId="55BC1244" w14:textId="3157AB67" w:rsidR="00C97816" w:rsidRPr="00181577" w:rsidRDefault="00181577" w:rsidP="00A13368">
      <w:pPr>
        <w:pStyle w:val="ListParagraph"/>
        <w:shd w:val="clear" w:color="auto" w:fill="FFFFFF"/>
        <w:spacing w:after="0"/>
        <w:rPr>
          <w:rFonts w:eastAsia="Times New Roman" w:cs="Times New Roman"/>
          <w:color w:val="4A4A4A"/>
          <w:lang w:eastAsia="en-GB"/>
        </w:rPr>
      </w:pPr>
      <w:hyperlink r:id="rId18" w:history="1">
        <w:r w:rsidRPr="00181577">
          <w:rPr>
            <w:rStyle w:val="Hyperlink"/>
          </w:rPr>
          <w:t>https://www.oecd.org/governance/legal-needs-surveys-and-access-to-justice-g2g9a36c-en.htm</w:t>
        </w:r>
      </w:hyperlink>
    </w:p>
    <w:p w14:paraId="39BAE082" w14:textId="5AAC4458" w:rsidR="0005008F" w:rsidRDefault="0005008F" w:rsidP="0039287E"/>
    <w:sectPr w:rsidR="0005008F" w:rsidSect="0039287E">
      <w:head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5F671" w14:textId="77777777" w:rsidR="00DE13A2" w:rsidRDefault="00DE13A2" w:rsidP="0039287E">
      <w:pPr>
        <w:spacing w:after="0" w:line="240" w:lineRule="auto"/>
      </w:pPr>
      <w:r>
        <w:separator/>
      </w:r>
    </w:p>
  </w:endnote>
  <w:endnote w:type="continuationSeparator" w:id="0">
    <w:p w14:paraId="0F2662DF" w14:textId="77777777" w:rsidR="00DE13A2" w:rsidRDefault="00DE13A2" w:rsidP="0039287E">
      <w:pPr>
        <w:spacing w:after="0" w:line="240" w:lineRule="auto"/>
      </w:pPr>
      <w:r>
        <w:continuationSeparator/>
      </w:r>
    </w:p>
  </w:endnote>
  <w:endnote w:type="continuationNotice" w:id="1">
    <w:p w14:paraId="308E9A05" w14:textId="77777777" w:rsidR="00DE13A2" w:rsidRDefault="00DE13A2" w:rsidP="003928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Arabic 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swiss"/>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C0597" w14:textId="77777777" w:rsidR="00DE13A2" w:rsidRDefault="00DE13A2" w:rsidP="00985988">
      <w:pPr>
        <w:spacing w:after="0" w:line="240" w:lineRule="auto"/>
      </w:pPr>
      <w:r>
        <w:separator/>
      </w:r>
    </w:p>
  </w:footnote>
  <w:footnote w:type="continuationSeparator" w:id="0">
    <w:p w14:paraId="3349CE0F" w14:textId="77777777" w:rsidR="00DE13A2" w:rsidRDefault="00DE13A2" w:rsidP="0039287E">
      <w:pPr>
        <w:spacing w:after="0" w:line="240" w:lineRule="auto"/>
      </w:pPr>
      <w:r>
        <w:continuationSeparator/>
      </w:r>
    </w:p>
  </w:footnote>
  <w:footnote w:type="continuationNotice" w:id="1">
    <w:p w14:paraId="221ED260" w14:textId="77777777" w:rsidR="00DE13A2" w:rsidRDefault="00DE13A2" w:rsidP="0039287E">
      <w:pPr>
        <w:spacing w:after="0" w:line="240" w:lineRule="auto"/>
      </w:pPr>
    </w:p>
  </w:footnote>
  <w:footnote w:id="2">
    <w:p w14:paraId="5D7E68EB" w14:textId="77777777" w:rsidR="00325DEB" w:rsidRPr="00477CA6" w:rsidRDefault="00325DEB" w:rsidP="00325DEB">
      <w:pPr>
        <w:pStyle w:val="FootnoteText"/>
        <w:rPr>
          <w:i/>
          <w:iCs/>
        </w:rPr>
      </w:pPr>
      <w:r>
        <w:rPr>
          <w:rStyle w:val="FootnoteReference"/>
        </w:rPr>
        <w:footnoteRef/>
      </w:r>
      <w:r>
        <w:t xml:space="preserve"> </w:t>
      </w:r>
      <w:r w:rsidRPr="00477CA6">
        <w:t xml:space="preserve">Genn, G, </w:t>
      </w:r>
      <w:r w:rsidRPr="00477CA6">
        <w:rPr>
          <w:i/>
          <w:iCs/>
        </w:rPr>
        <w:t xml:space="preserve">Paths to Justice: What People Do and Think About Going to Law </w:t>
      </w:r>
      <w:r w:rsidRPr="00477CA6">
        <w:rPr>
          <w:iCs/>
        </w:rPr>
        <w:t>(</w:t>
      </w:r>
      <w:r w:rsidRPr="00477CA6">
        <w:t>Oxford: Hart, 1999), 12.</w:t>
      </w:r>
    </w:p>
  </w:footnote>
  <w:footnote w:id="3">
    <w:p w14:paraId="75F5664A" w14:textId="77777777" w:rsidR="00325DEB" w:rsidRPr="00DA42B0" w:rsidRDefault="00325DEB" w:rsidP="00325DEB">
      <w:pPr>
        <w:shd w:val="clear" w:color="auto" w:fill="FFFFFF" w:themeFill="background1"/>
        <w:jc w:val="both"/>
        <w:rPr>
          <w:rFonts w:ascii="Calibri" w:hAnsi="Calibri" w:cs="Calibri"/>
          <w:color w:val="000000" w:themeColor="text1"/>
          <w:sz w:val="21"/>
          <w:szCs w:val="21"/>
          <w:lang w:eastAsia="en-GB"/>
        </w:rPr>
      </w:pPr>
      <w:r>
        <w:rPr>
          <w:rStyle w:val="FootnoteReference"/>
        </w:rPr>
        <w:footnoteRef/>
      </w:r>
      <w:r>
        <w:t xml:space="preserve"> </w:t>
      </w:r>
      <w:r w:rsidRPr="00DA42B0">
        <w:rPr>
          <w:rFonts w:ascii="Calibri" w:hAnsi="Calibri" w:cs="Calibri"/>
          <w:color w:val="000000" w:themeColor="text1"/>
          <w:sz w:val="20"/>
          <w:szCs w:val="20"/>
          <w:lang w:eastAsia="en-GB"/>
        </w:rPr>
        <w:t xml:space="preserve">See </w:t>
      </w:r>
      <w:hyperlink r:id="rId1" w:history="1">
        <w:r w:rsidRPr="00DA42B0">
          <w:rPr>
            <w:rStyle w:val="Hyperlink"/>
            <w:rFonts w:ascii="Calibri" w:hAnsi="Calibri" w:cs="Calibri"/>
            <w:i/>
            <w:sz w:val="20"/>
            <w:szCs w:val="20"/>
            <w:lang w:eastAsia="en-GB"/>
          </w:rPr>
          <w:t>Legal Needs Surveys and Access to Justice</w:t>
        </w:r>
      </w:hyperlink>
      <w:r w:rsidRPr="00DA42B0">
        <w:rPr>
          <w:rFonts w:ascii="Calibri" w:hAnsi="Calibri" w:cs="Calibri"/>
          <w:i/>
          <w:color w:val="000000" w:themeColor="text1"/>
          <w:sz w:val="20"/>
          <w:szCs w:val="20"/>
          <w:lang w:eastAsia="en-GB"/>
        </w:rPr>
        <w:t xml:space="preserve"> </w:t>
      </w:r>
      <w:r w:rsidRPr="00DA42B0">
        <w:rPr>
          <w:rFonts w:ascii="Calibri" w:hAnsi="Calibri" w:cs="Calibri"/>
          <w:color w:val="000000" w:themeColor="text1"/>
          <w:sz w:val="20"/>
          <w:szCs w:val="20"/>
          <w:lang w:eastAsia="en-GB"/>
        </w:rPr>
        <w:t>, OECD (2019)</w:t>
      </w:r>
      <w:r>
        <w:rPr>
          <w:rFonts w:ascii="Calibri" w:hAnsi="Calibri" w:cs="Calibri"/>
          <w:color w:val="000000" w:themeColor="text1"/>
          <w:sz w:val="21"/>
          <w:szCs w:val="21"/>
          <w:lang w:eastAsia="en-GB"/>
        </w:rPr>
        <w:t xml:space="preserve"> </w:t>
      </w:r>
    </w:p>
  </w:footnote>
  <w:footnote w:id="4">
    <w:p w14:paraId="61F5E309" w14:textId="77777777" w:rsidR="00325DEB" w:rsidRPr="00064508" w:rsidRDefault="00325DEB" w:rsidP="00325DEB">
      <w:pPr>
        <w:pStyle w:val="FootnoteText"/>
        <w:rPr>
          <w:sz w:val="18"/>
          <w:szCs w:val="18"/>
        </w:rPr>
      </w:pPr>
      <w:r w:rsidRPr="00064508">
        <w:rPr>
          <w:rStyle w:val="FootnoteReference"/>
          <w:sz w:val="18"/>
          <w:szCs w:val="18"/>
        </w:rPr>
        <w:footnoteRef/>
      </w:r>
      <w:r w:rsidRPr="00064508">
        <w:rPr>
          <w:sz w:val="18"/>
          <w:szCs w:val="18"/>
        </w:rPr>
        <w:t xml:space="preserve"> </w:t>
      </w:r>
      <w:r w:rsidRPr="00064508">
        <w:rPr>
          <w:i/>
          <w:sz w:val="18"/>
          <w:szCs w:val="18"/>
        </w:rPr>
        <w:t xml:space="preserve">Praia Group Handbook on Governance Statistics: Access to and Quality of Justice </w:t>
      </w:r>
      <w:r w:rsidRPr="00064508">
        <w:rPr>
          <w:sz w:val="18"/>
          <w:szCs w:val="18"/>
        </w:rPr>
        <w:t>(forthcoming 2019).</w:t>
      </w:r>
    </w:p>
  </w:footnote>
  <w:footnote w:id="5">
    <w:p w14:paraId="048A59DC" w14:textId="77777777" w:rsidR="00325DEB" w:rsidRDefault="00325DEB" w:rsidP="00325DEB">
      <w:pPr>
        <w:pStyle w:val="FootnoteText"/>
      </w:pPr>
      <w:r>
        <w:rPr>
          <w:rStyle w:val="FootnoteReference"/>
        </w:rPr>
        <w:footnoteRef/>
      </w:r>
      <w:r>
        <w:t xml:space="preserve"> </w:t>
      </w:r>
      <w:r w:rsidRPr="008B10FD">
        <w:t xml:space="preserve">These types of disputes have broad applicability across countries </w:t>
      </w:r>
      <w:r>
        <w:t xml:space="preserve">as reflected in </w:t>
      </w:r>
      <w:hyperlink r:id="rId2" w:history="1">
        <w:r w:rsidRPr="00DA42B0">
          <w:rPr>
            <w:rStyle w:val="Hyperlink"/>
            <w:i/>
            <w:lang w:eastAsia="en-GB"/>
          </w:rPr>
          <w:t>Legal Needs Surveys and Access to Justice</w:t>
        </w:r>
      </w:hyperlink>
      <w:r w:rsidRPr="00DA42B0">
        <w:rPr>
          <w:i/>
          <w:color w:val="000000" w:themeColor="text1"/>
          <w:lang w:eastAsia="en-GB"/>
        </w:rPr>
        <w:t xml:space="preserve"> </w:t>
      </w:r>
      <w:r w:rsidRPr="00DA42B0">
        <w:rPr>
          <w:color w:val="000000" w:themeColor="text1"/>
          <w:lang w:eastAsia="en-GB"/>
        </w:rPr>
        <w:t>, OECD (2019)</w:t>
      </w:r>
      <w:r w:rsidRPr="008B10FD">
        <w:t>, which builds upon a review of more than 60 large-scale legal need surveys conducted over the past 25 years.</w:t>
      </w:r>
    </w:p>
  </w:footnote>
  <w:footnote w:id="6">
    <w:p w14:paraId="61DF5027" w14:textId="77777777" w:rsidR="00325DEB" w:rsidRPr="00644D8A" w:rsidRDefault="00325DEB" w:rsidP="00325DEB">
      <w:pPr>
        <w:pStyle w:val="FootnoteText"/>
        <w:rPr>
          <w:rFonts w:ascii="TimesNewRomanPSMT" w:hAnsi="TimesNewRomanPSMT" w:cs="TimesNewRomanPSMT"/>
        </w:rPr>
      </w:pPr>
      <w:r>
        <w:rPr>
          <w:rStyle w:val="FootnoteReference"/>
        </w:rPr>
        <w:footnoteRef/>
      </w:r>
      <w:r>
        <w:t xml:space="preserve"> </w:t>
      </w:r>
      <w:r w:rsidRPr="00644D8A">
        <w:rPr>
          <w:lang w:val="en-GB"/>
        </w:rPr>
        <w:t>Experimental evidence indicates that increasing a legal needs survey’s reference period from one to three years has only “a fairly modest” impact on problem reporting</w:t>
      </w:r>
      <w:r>
        <w:rPr>
          <w:lang w:val="en-GB"/>
        </w:rPr>
        <w:t xml:space="preserve"> [</w:t>
      </w:r>
      <w:r w:rsidRPr="00644D8A">
        <w:rPr>
          <w:lang w:val="en-GB"/>
        </w:rPr>
        <w:t>Pleasence et al. (2016)]</w:t>
      </w:r>
    </w:p>
  </w:footnote>
  <w:footnote w:id="7">
    <w:p w14:paraId="071F9140" w14:textId="6C9C1519" w:rsidR="00181577" w:rsidRPr="006A7016" w:rsidRDefault="00181577">
      <w:pPr>
        <w:pStyle w:val="FootnoteText"/>
        <w:rPr>
          <w:lang w:val="en-GB"/>
        </w:rPr>
      </w:pPr>
      <w:r>
        <w:rPr>
          <w:rStyle w:val="FootnoteReference"/>
        </w:rPr>
        <w:footnoteRef/>
      </w:r>
      <w:r>
        <w:t xml:space="preserve"> See </w:t>
      </w:r>
      <w:hyperlink r:id="rId3" w:history="1">
        <w:r w:rsidRPr="00181577">
          <w:rPr>
            <w:rStyle w:val="Hyperlink"/>
            <w:lang w:val="en-GB"/>
          </w:rPr>
          <w:t>SDG 16 Initiative Questionnaire</w:t>
        </w:r>
      </w:hyperlink>
      <w:r>
        <w:rPr>
          <w:lang w:val="en-GB"/>
        </w:rPr>
        <w:t xml:space="preserve"> </w:t>
      </w:r>
    </w:p>
  </w:footnote>
  <w:footnote w:id="8">
    <w:p w14:paraId="1489FC69" w14:textId="50C0D9DF" w:rsidR="00181577" w:rsidRPr="006A7016" w:rsidRDefault="00181577">
      <w:pPr>
        <w:pStyle w:val="FootnoteText"/>
        <w:rPr>
          <w:lang w:val="en-GB"/>
        </w:rPr>
      </w:pPr>
      <w:r>
        <w:rPr>
          <w:rStyle w:val="FootnoteReference"/>
        </w:rPr>
        <w:footnoteRef/>
      </w:r>
      <w:r>
        <w:t xml:space="preserve"> </w:t>
      </w:r>
      <w:r>
        <w:rPr>
          <w:lang w:val="en-GB"/>
        </w:rPr>
        <w:t xml:space="preserve">See </w:t>
      </w:r>
      <w:hyperlink r:id="rId4" w:history="1">
        <w:r w:rsidRPr="00181577">
          <w:rPr>
            <w:rStyle w:val="Hyperlink"/>
            <w:lang w:val="en-GB"/>
          </w:rPr>
          <w:t>SDG 16 Initiative Implementation Manual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4137" w14:textId="3FB4E9E3" w:rsidR="0005008F" w:rsidRPr="0039287E" w:rsidRDefault="00077F46" w:rsidP="0039287E">
    <w:pPr>
      <w:pStyle w:val="Header"/>
      <w:jc w:val="right"/>
      <w:rPr>
        <w:color w:val="404040" w:themeColor="text1" w:themeTint="BF"/>
        <w:sz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A45A05">
      <w:rPr>
        <w:color w:val="404040" w:themeColor="text1" w:themeTint="BF"/>
        <w:sz w:val="18"/>
        <w:szCs w:val="18"/>
      </w:rPr>
      <w:t>2023</w:t>
    </w:r>
    <w:r w:rsidR="00303A17">
      <w:rPr>
        <w:color w:val="404040" w:themeColor="text1" w:themeTint="BF"/>
        <w:sz w:val="18"/>
        <w:szCs w:val="18"/>
      </w:rPr>
      <w:t>-0</w:t>
    </w:r>
    <w:r w:rsidR="00A45A05">
      <w:rPr>
        <w:color w:val="404040" w:themeColor="text1" w:themeTint="BF"/>
        <w:sz w:val="18"/>
        <w:szCs w:val="18"/>
      </w:rPr>
      <w:t>3</w:t>
    </w:r>
    <w:r w:rsidR="00303A17">
      <w:rPr>
        <w:color w:val="404040" w:themeColor="text1" w:themeTint="BF"/>
        <w:sz w:val="18"/>
        <w:szCs w:val="18"/>
      </w:rPr>
      <w:t>-</w:t>
    </w:r>
    <w:r w:rsidR="00A45A05">
      <w:rPr>
        <w:color w:val="404040" w:themeColor="text1" w:themeTint="BF"/>
        <w:sz w:val="18"/>
        <w:szCs w:val="18"/>
      </w:rPr>
      <w:t>3</w:t>
    </w:r>
    <w:r w:rsidR="00303A17">
      <w:rPr>
        <w:color w:val="404040" w:themeColor="text1" w:themeTint="BF"/>
        <w:sz w:val="18"/>
        <w:szCs w:val="18"/>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DD2"/>
    <w:multiLevelType w:val="multilevel"/>
    <w:tmpl w:val="36B0837A"/>
    <w:lvl w:ilvl="0">
      <w:numFmt w:val="decimal"/>
      <w:lvlText w:val="%1."/>
      <w:lvlJc w:val="left"/>
      <w:pPr>
        <w:tabs>
          <w:tab w:val="num" w:pos="0"/>
        </w:tabs>
        <w:ind w:left="454" w:hanging="315"/>
      </w:pPr>
      <w:rPr>
        <w:rFonts w:ascii="Calibri" w:eastAsia="Calibri" w:hAnsi="Calibri" w:cs="Calibri"/>
        <w:color w:val="1C75BB"/>
        <w:spacing w:val="-1"/>
        <w:w w:val="99"/>
        <w:sz w:val="32"/>
        <w:szCs w:val="32"/>
        <w:lang w:eastAsia="en-US" w:bidi="ar-SA"/>
      </w:rPr>
    </w:lvl>
    <w:lvl w:ilvl="1">
      <w:start w:val="1"/>
      <w:numFmt w:val="lowerLetter"/>
      <w:lvlText w:val="%1.%2."/>
      <w:lvlJc w:val="left"/>
      <w:pPr>
        <w:tabs>
          <w:tab w:val="num" w:pos="0"/>
        </w:tabs>
        <w:ind w:left="584" w:hanging="444"/>
      </w:pPr>
      <w:rPr>
        <w:rFonts w:ascii="Calibri" w:eastAsia="Calibri" w:hAnsi="Calibri" w:cs="Calibri"/>
        <w:color w:val="1C75BB"/>
        <w:w w:val="99"/>
        <w:sz w:val="26"/>
        <w:szCs w:val="26"/>
        <w:lang w:eastAsia="en-US" w:bidi="ar-SA"/>
      </w:rPr>
    </w:lvl>
    <w:lvl w:ilvl="2">
      <w:start w:val="1"/>
      <w:numFmt w:val="bullet"/>
      <w:lvlText w:val=""/>
      <w:lvlJc w:val="left"/>
      <w:pPr>
        <w:tabs>
          <w:tab w:val="num" w:pos="0"/>
        </w:tabs>
        <w:ind w:left="1660" w:hanging="444"/>
      </w:pPr>
      <w:rPr>
        <w:rFonts w:ascii="Symbol" w:hAnsi="Symbol" w:cs="Symbol" w:hint="default"/>
        <w:lang w:eastAsia="en-US" w:bidi="ar-SA"/>
      </w:rPr>
    </w:lvl>
    <w:lvl w:ilvl="3">
      <w:start w:val="1"/>
      <w:numFmt w:val="bullet"/>
      <w:lvlText w:val=""/>
      <w:lvlJc w:val="left"/>
      <w:pPr>
        <w:tabs>
          <w:tab w:val="num" w:pos="0"/>
        </w:tabs>
        <w:ind w:left="2741" w:hanging="444"/>
      </w:pPr>
      <w:rPr>
        <w:rFonts w:ascii="Symbol" w:hAnsi="Symbol" w:cs="Symbol" w:hint="default"/>
        <w:lang w:eastAsia="en-US" w:bidi="ar-SA"/>
      </w:rPr>
    </w:lvl>
    <w:lvl w:ilvl="4">
      <w:start w:val="1"/>
      <w:numFmt w:val="bullet"/>
      <w:lvlText w:val=""/>
      <w:lvlJc w:val="left"/>
      <w:pPr>
        <w:tabs>
          <w:tab w:val="num" w:pos="0"/>
        </w:tabs>
        <w:ind w:left="3822" w:hanging="444"/>
      </w:pPr>
      <w:rPr>
        <w:rFonts w:ascii="Symbol" w:hAnsi="Symbol" w:cs="Symbol" w:hint="default"/>
        <w:lang w:eastAsia="en-US" w:bidi="ar-SA"/>
      </w:rPr>
    </w:lvl>
    <w:lvl w:ilvl="5">
      <w:start w:val="1"/>
      <w:numFmt w:val="bullet"/>
      <w:lvlText w:val=""/>
      <w:lvlJc w:val="left"/>
      <w:pPr>
        <w:tabs>
          <w:tab w:val="num" w:pos="0"/>
        </w:tabs>
        <w:ind w:left="4902" w:hanging="444"/>
      </w:pPr>
      <w:rPr>
        <w:rFonts w:ascii="Symbol" w:hAnsi="Symbol" w:cs="Symbol" w:hint="default"/>
        <w:lang w:eastAsia="en-US" w:bidi="ar-SA"/>
      </w:rPr>
    </w:lvl>
    <w:lvl w:ilvl="6">
      <w:start w:val="1"/>
      <w:numFmt w:val="bullet"/>
      <w:lvlText w:val=""/>
      <w:lvlJc w:val="left"/>
      <w:pPr>
        <w:tabs>
          <w:tab w:val="num" w:pos="0"/>
        </w:tabs>
        <w:ind w:left="5983" w:hanging="444"/>
      </w:pPr>
      <w:rPr>
        <w:rFonts w:ascii="Symbol" w:hAnsi="Symbol" w:cs="Symbol" w:hint="default"/>
        <w:lang w:eastAsia="en-US" w:bidi="ar-SA"/>
      </w:rPr>
    </w:lvl>
    <w:lvl w:ilvl="7">
      <w:start w:val="1"/>
      <w:numFmt w:val="bullet"/>
      <w:lvlText w:val=""/>
      <w:lvlJc w:val="left"/>
      <w:pPr>
        <w:tabs>
          <w:tab w:val="num" w:pos="0"/>
        </w:tabs>
        <w:ind w:left="7064" w:hanging="444"/>
      </w:pPr>
      <w:rPr>
        <w:rFonts w:ascii="Symbol" w:hAnsi="Symbol" w:cs="Symbol" w:hint="default"/>
        <w:lang w:eastAsia="en-US" w:bidi="ar-SA"/>
      </w:rPr>
    </w:lvl>
    <w:lvl w:ilvl="8">
      <w:start w:val="1"/>
      <w:numFmt w:val="bullet"/>
      <w:lvlText w:val=""/>
      <w:lvlJc w:val="left"/>
      <w:pPr>
        <w:tabs>
          <w:tab w:val="num" w:pos="0"/>
        </w:tabs>
        <w:ind w:left="8144" w:hanging="444"/>
      </w:pPr>
      <w:rPr>
        <w:rFonts w:ascii="Symbol" w:hAnsi="Symbol" w:cs="Symbol" w:hint="default"/>
        <w:lang w:eastAsia="en-US" w:bidi="ar-SA"/>
      </w:rPr>
    </w:lvl>
  </w:abstractNum>
  <w:abstractNum w:abstractNumId="1" w15:restartNumberingAfterBreak="0">
    <w:nsid w:val="08C47CDF"/>
    <w:multiLevelType w:val="multilevel"/>
    <w:tmpl w:val="9DFC7AAA"/>
    <w:lvl w:ilvl="0">
      <w:start w:val="1"/>
      <w:numFmt w:val="bullet"/>
      <w:lvlText w:val="-"/>
      <w:lvlJc w:val="left"/>
      <w:pPr>
        <w:tabs>
          <w:tab w:val="num" w:pos="0"/>
        </w:tabs>
        <w:ind w:left="860" w:hanging="360"/>
      </w:pPr>
      <w:rPr>
        <w:rFonts w:ascii="Calibri" w:hAnsi="Calibri" w:cs="Calibri" w:hint="default"/>
        <w:color w:val="494949"/>
        <w:w w:val="100"/>
        <w:sz w:val="22"/>
        <w:szCs w:val="22"/>
        <w:lang w:eastAsia="en-US" w:bidi="ar-SA"/>
      </w:rPr>
    </w:lvl>
    <w:lvl w:ilvl="1">
      <w:start w:val="1"/>
      <w:numFmt w:val="bullet"/>
      <w:lvlText w:val=""/>
      <w:lvlJc w:val="left"/>
      <w:pPr>
        <w:tabs>
          <w:tab w:val="num" w:pos="0"/>
        </w:tabs>
        <w:ind w:left="1804" w:hanging="360"/>
      </w:pPr>
      <w:rPr>
        <w:rFonts w:ascii="Symbol" w:hAnsi="Symbol" w:cs="Symbol" w:hint="default"/>
        <w:lang w:eastAsia="en-US" w:bidi="ar-SA"/>
      </w:rPr>
    </w:lvl>
    <w:lvl w:ilvl="2">
      <w:start w:val="1"/>
      <w:numFmt w:val="bullet"/>
      <w:lvlText w:val=""/>
      <w:lvlJc w:val="left"/>
      <w:pPr>
        <w:tabs>
          <w:tab w:val="num" w:pos="0"/>
        </w:tabs>
        <w:ind w:left="2749" w:hanging="360"/>
      </w:pPr>
      <w:rPr>
        <w:rFonts w:ascii="Symbol" w:hAnsi="Symbol" w:cs="Symbol" w:hint="default"/>
        <w:lang w:eastAsia="en-US" w:bidi="ar-SA"/>
      </w:rPr>
    </w:lvl>
    <w:lvl w:ilvl="3">
      <w:start w:val="1"/>
      <w:numFmt w:val="bullet"/>
      <w:lvlText w:val=""/>
      <w:lvlJc w:val="left"/>
      <w:pPr>
        <w:tabs>
          <w:tab w:val="num" w:pos="0"/>
        </w:tabs>
        <w:ind w:left="3693" w:hanging="360"/>
      </w:pPr>
      <w:rPr>
        <w:rFonts w:ascii="Symbol" w:hAnsi="Symbol" w:cs="Symbol" w:hint="default"/>
        <w:lang w:eastAsia="en-US" w:bidi="ar-SA"/>
      </w:rPr>
    </w:lvl>
    <w:lvl w:ilvl="4">
      <w:start w:val="1"/>
      <w:numFmt w:val="bullet"/>
      <w:lvlText w:val=""/>
      <w:lvlJc w:val="left"/>
      <w:pPr>
        <w:tabs>
          <w:tab w:val="num" w:pos="0"/>
        </w:tabs>
        <w:ind w:left="4638" w:hanging="360"/>
      </w:pPr>
      <w:rPr>
        <w:rFonts w:ascii="Symbol" w:hAnsi="Symbol" w:cs="Symbol" w:hint="default"/>
        <w:lang w:eastAsia="en-US" w:bidi="ar-SA"/>
      </w:rPr>
    </w:lvl>
    <w:lvl w:ilvl="5">
      <w:start w:val="1"/>
      <w:numFmt w:val="bullet"/>
      <w:lvlText w:val=""/>
      <w:lvlJc w:val="left"/>
      <w:pPr>
        <w:tabs>
          <w:tab w:val="num" w:pos="0"/>
        </w:tabs>
        <w:ind w:left="5583" w:hanging="360"/>
      </w:pPr>
      <w:rPr>
        <w:rFonts w:ascii="Symbol" w:hAnsi="Symbol" w:cs="Symbol" w:hint="default"/>
        <w:lang w:eastAsia="en-US" w:bidi="ar-SA"/>
      </w:rPr>
    </w:lvl>
    <w:lvl w:ilvl="6">
      <w:start w:val="1"/>
      <w:numFmt w:val="bullet"/>
      <w:lvlText w:val=""/>
      <w:lvlJc w:val="left"/>
      <w:pPr>
        <w:tabs>
          <w:tab w:val="num" w:pos="0"/>
        </w:tabs>
        <w:ind w:left="6527" w:hanging="360"/>
      </w:pPr>
      <w:rPr>
        <w:rFonts w:ascii="Symbol" w:hAnsi="Symbol" w:cs="Symbol" w:hint="default"/>
        <w:lang w:eastAsia="en-US" w:bidi="ar-SA"/>
      </w:rPr>
    </w:lvl>
    <w:lvl w:ilvl="7">
      <w:start w:val="1"/>
      <w:numFmt w:val="bullet"/>
      <w:lvlText w:val=""/>
      <w:lvlJc w:val="left"/>
      <w:pPr>
        <w:tabs>
          <w:tab w:val="num" w:pos="0"/>
        </w:tabs>
        <w:ind w:left="7472" w:hanging="360"/>
      </w:pPr>
      <w:rPr>
        <w:rFonts w:ascii="Symbol" w:hAnsi="Symbol" w:cs="Symbol" w:hint="default"/>
        <w:lang w:eastAsia="en-US" w:bidi="ar-SA"/>
      </w:rPr>
    </w:lvl>
    <w:lvl w:ilvl="8">
      <w:start w:val="1"/>
      <w:numFmt w:val="bullet"/>
      <w:lvlText w:val=""/>
      <w:lvlJc w:val="left"/>
      <w:pPr>
        <w:tabs>
          <w:tab w:val="num" w:pos="0"/>
        </w:tabs>
        <w:ind w:left="8417" w:hanging="360"/>
      </w:pPr>
      <w:rPr>
        <w:rFonts w:ascii="Symbol" w:hAnsi="Symbol" w:cs="Symbol" w:hint="default"/>
        <w:lang w:eastAsia="en-US" w:bidi="ar-SA"/>
      </w:rPr>
    </w:lvl>
  </w:abstractNum>
  <w:abstractNum w:abstractNumId="2" w15:restartNumberingAfterBreak="0">
    <w:nsid w:val="177F28AB"/>
    <w:multiLevelType w:val="multilevel"/>
    <w:tmpl w:val="73A0572A"/>
    <w:lvl w:ilvl="0">
      <w:start w:val="1"/>
      <w:numFmt w:val="decimal"/>
      <w:lvlText w:val="%1."/>
      <w:lvlJc w:val="left"/>
      <w:pPr>
        <w:tabs>
          <w:tab w:val="num" w:pos="0"/>
        </w:tabs>
        <w:ind w:left="454" w:hanging="315"/>
      </w:pPr>
      <w:rPr>
        <w:rFonts w:ascii="Calibri" w:eastAsia="Calibri" w:hAnsi="Calibri" w:cs="Calibri"/>
        <w:color w:val="1C75BB"/>
        <w:spacing w:val="-1"/>
        <w:w w:val="99"/>
        <w:sz w:val="32"/>
        <w:szCs w:val="32"/>
        <w:lang w:eastAsia="en-US" w:bidi="ar-SA"/>
      </w:rPr>
    </w:lvl>
    <w:lvl w:ilvl="1">
      <w:start w:val="1"/>
      <w:numFmt w:val="lowerLetter"/>
      <w:lvlText w:val="%1.%2."/>
      <w:lvlJc w:val="left"/>
      <w:pPr>
        <w:tabs>
          <w:tab w:val="num" w:pos="0"/>
        </w:tabs>
        <w:ind w:left="585" w:hanging="445"/>
      </w:pPr>
      <w:rPr>
        <w:color w:val="4A4A4A"/>
        <w:w w:val="99"/>
        <w:lang w:eastAsia="en-US" w:bidi="ar-SA"/>
      </w:rPr>
    </w:lvl>
    <w:lvl w:ilvl="2">
      <w:start w:val="1"/>
      <w:numFmt w:val="bullet"/>
      <w:lvlText w:val=""/>
      <w:lvlJc w:val="left"/>
      <w:pPr>
        <w:tabs>
          <w:tab w:val="num" w:pos="0"/>
        </w:tabs>
        <w:ind w:left="860" w:hanging="445"/>
      </w:pPr>
      <w:rPr>
        <w:rFonts w:ascii="Symbol" w:hAnsi="Symbol" w:cs="Symbol" w:hint="default"/>
        <w:color w:val="494949"/>
        <w:w w:val="100"/>
        <w:sz w:val="22"/>
        <w:szCs w:val="22"/>
        <w:lang w:eastAsia="en-US" w:bidi="ar-SA"/>
      </w:rPr>
    </w:lvl>
    <w:lvl w:ilvl="3">
      <w:start w:val="1"/>
      <w:numFmt w:val="bullet"/>
      <w:lvlText w:val=""/>
      <w:lvlJc w:val="left"/>
      <w:pPr>
        <w:tabs>
          <w:tab w:val="num" w:pos="0"/>
        </w:tabs>
        <w:ind w:left="2040" w:hanging="445"/>
      </w:pPr>
      <w:rPr>
        <w:rFonts w:ascii="Symbol" w:hAnsi="Symbol" w:cs="Symbol" w:hint="default"/>
        <w:lang w:eastAsia="en-US" w:bidi="ar-SA"/>
      </w:rPr>
    </w:lvl>
    <w:lvl w:ilvl="4">
      <w:start w:val="1"/>
      <w:numFmt w:val="bullet"/>
      <w:lvlText w:val=""/>
      <w:lvlJc w:val="left"/>
      <w:pPr>
        <w:tabs>
          <w:tab w:val="num" w:pos="0"/>
        </w:tabs>
        <w:ind w:left="3221" w:hanging="445"/>
      </w:pPr>
      <w:rPr>
        <w:rFonts w:ascii="Symbol" w:hAnsi="Symbol" w:cs="Symbol" w:hint="default"/>
        <w:lang w:eastAsia="en-US" w:bidi="ar-SA"/>
      </w:rPr>
    </w:lvl>
    <w:lvl w:ilvl="5">
      <w:start w:val="1"/>
      <w:numFmt w:val="bullet"/>
      <w:lvlText w:val=""/>
      <w:lvlJc w:val="left"/>
      <w:pPr>
        <w:tabs>
          <w:tab w:val="num" w:pos="0"/>
        </w:tabs>
        <w:ind w:left="4402" w:hanging="445"/>
      </w:pPr>
      <w:rPr>
        <w:rFonts w:ascii="Symbol" w:hAnsi="Symbol" w:cs="Symbol" w:hint="default"/>
        <w:lang w:eastAsia="en-US" w:bidi="ar-SA"/>
      </w:rPr>
    </w:lvl>
    <w:lvl w:ilvl="6">
      <w:start w:val="1"/>
      <w:numFmt w:val="bullet"/>
      <w:lvlText w:val=""/>
      <w:lvlJc w:val="left"/>
      <w:pPr>
        <w:tabs>
          <w:tab w:val="num" w:pos="0"/>
        </w:tabs>
        <w:ind w:left="5583" w:hanging="445"/>
      </w:pPr>
      <w:rPr>
        <w:rFonts w:ascii="Symbol" w:hAnsi="Symbol" w:cs="Symbol" w:hint="default"/>
        <w:lang w:eastAsia="en-US" w:bidi="ar-SA"/>
      </w:rPr>
    </w:lvl>
    <w:lvl w:ilvl="7">
      <w:start w:val="1"/>
      <w:numFmt w:val="bullet"/>
      <w:lvlText w:val=""/>
      <w:lvlJc w:val="left"/>
      <w:pPr>
        <w:tabs>
          <w:tab w:val="num" w:pos="0"/>
        </w:tabs>
        <w:ind w:left="6764" w:hanging="445"/>
      </w:pPr>
      <w:rPr>
        <w:rFonts w:ascii="Symbol" w:hAnsi="Symbol" w:cs="Symbol" w:hint="default"/>
        <w:lang w:eastAsia="en-US" w:bidi="ar-SA"/>
      </w:rPr>
    </w:lvl>
    <w:lvl w:ilvl="8">
      <w:start w:val="1"/>
      <w:numFmt w:val="bullet"/>
      <w:lvlText w:val=""/>
      <w:lvlJc w:val="left"/>
      <w:pPr>
        <w:tabs>
          <w:tab w:val="num" w:pos="0"/>
        </w:tabs>
        <w:ind w:left="7944" w:hanging="445"/>
      </w:pPr>
      <w:rPr>
        <w:rFonts w:ascii="Symbol" w:hAnsi="Symbol" w:cs="Symbol" w:hint="default"/>
        <w:lang w:eastAsia="en-US" w:bidi="ar-SA"/>
      </w:rPr>
    </w:lvl>
  </w:abstractNum>
  <w:abstractNum w:abstractNumId="3" w15:restartNumberingAfterBreak="0">
    <w:nsid w:val="18F369F2"/>
    <w:multiLevelType w:val="hybridMultilevel"/>
    <w:tmpl w:val="8C621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400284"/>
    <w:multiLevelType w:val="multilevel"/>
    <w:tmpl w:val="4A62078E"/>
    <w:lvl w:ilvl="0">
      <w:start w:val="1"/>
      <w:numFmt w:val="lowerLetter"/>
      <w:lvlText w:val="%1)"/>
      <w:lvlJc w:val="left"/>
      <w:pPr>
        <w:tabs>
          <w:tab w:val="num" w:pos="0"/>
        </w:tabs>
        <w:ind w:left="860" w:hanging="360"/>
      </w:pPr>
      <w:rPr>
        <w:rFonts w:ascii="Calibri" w:eastAsia="Calibri" w:hAnsi="Calibri" w:cs="Calibri"/>
        <w:color w:val="494949"/>
        <w:spacing w:val="-1"/>
        <w:w w:val="100"/>
        <w:sz w:val="21"/>
        <w:szCs w:val="21"/>
        <w:lang w:eastAsia="en-US" w:bidi="ar-SA"/>
      </w:rPr>
    </w:lvl>
    <w:lvl w:ilvl="1">
      <w:start w:val="1"/>
      <w:numFmt w:val="bullet"/>
      <w:lvlText w:val=""/>
      <w:lvlJc w:val="left"/>
      <w:pPr>
        <w:tabs>
          <w:tab w:val="num" w:pos="0"/>
        </w:tabs>
        <w:ind w:left="1804" w:hanging="360"/>
      </w:pPr>
      <w:rPr>
        <w:rFonts w:ascii="Symbol" w:hAnsi="Symbol" w:cs="Symbol" w:hint="default"/>
        <w:lang w:eastAsia="en-US" w:bidi="ar-SA"/>
      </w:rPr>
    </w:lvl>
    <w:lvl w:ilvl="2">
      <w:start w:val="1"/>
      <w:numFmt w:val="bullet"/>
      <w:lvlText w:val=""/>
      <w:lvlJc w:val="left"/>
      <w:pPr>
        <w:tabs>
          <w:tab w:val="num" w:pos="0"/>
        </w:tabs>
        <w:ind w:left="2749" w:hanging="360"/>
      </w:pPr>
      <w:rPr>
        <w:rFonts w:ascii="Symbol" w:hAnsi="Symbol" w:cs="Symbol" w:hint="default"/>
        <w:lang w:eastAsia="en-US" w:bidi="ar-SA"/>
      </w:rPr>
    </w:lvl>
    <w:lvl w:ilvl="3">
      <w:start w:val="1"/>
      <w:numFmt w:val="bullet"/>
      <w:lvlText w:val=""/>
      <w:lvlJc w:val="left"/>
      <w:pPr>
        <w:tabs>
          <w:tab w:val="num" w:pos="0"/>
        </w:tabs>
        <w:ind w:left="3693" w:hanging="360"/>
      </w:pPr>
      <w:rPr>
        <w:rFonts w:ascii="Symbol" w:hAnsi="Symbol" w:cs="Symbol" w:hint="default"/>
        <w:lang w:eastAsia="en-US" w:bidi="ar-SA"/>
      </w:rPr>
    </w:lvl>
    <w:lvl w:ilvl="4">
      <w:start w:val="1"/>
      <w:numFmt w:val="bullet"/>
      <w:lvlText w:val=""/>
      <w:lvlJc w:val="left"/>
      <w:pPr>
        <w:tabs>
          <w:tab w:val="num" w:pos="0"/>
        </w:tabs>
        <w:ind w:left="4638" w:hanging="360"/>
      </w:pPr>
      <w:rPr>
        <w:rFonts w:ascii="Symbol" w:hAnsi="Symbol" w:cs="Symbol" w:hint="default"/>
        <w:lang w:eastAsia="en-US" w:bidi="ar-SA"/>
      </w:rPr>
    </w:lvl>
    <w:lvl w:ilvl="5">
      <w:start w:val="1"/>
      <w:numFmt w:val="bullet"/>
      <w:lvlText w:val=""/>
      <w:lvlJc w:val="left"/>
      <w:pPr>
        <w:tabs>
          <w:tab w:val="num" w:pos="0"/>
        </w:tabs>
        <w:ind w:left="5583" w:hanging="360"/>
      </w:pPr>
      <w:rPr>
        <w:rFonts w:ascii="Symbol" w:hAnsi="Symbol" w:cs="Symbol" w:hint="default"/>
        <w:lang w:eastAsia="en-US" w:bidi="ar-SA"/>
      </w:rPr>
    </w:lvl>
    <w:lvl w:ilvl="6">
      <w:start w:val="1"/>
      <w:numFmt w:val="bullet"/>
      <w:lvlText w:val=""/>
      <w:lvlJc w:val="left"/>
      <w:pPr>
        <w:tabs>
          <w:tab w:val="num" w:pos="0"/>
        </w:tabs>
        <w:ind w:left="6527" w:hanging="360"/>
      </w:pPr>
      <w:rPr>
        <w:rFonts w:ascii="Symbol" w:hAnsi="Symbol" w:cs="Symbol" w:hint="default"/>
        <w:lang w:eastAsia="en-US" w:bidi="ar-SA"/>
      </w:rPr>
    </w:lvl>
    <w:lvl w:ilvl="7">
      <w:start w:val="1"/>
      <w:numFmt w:val="bullet"/>
      <w:lvlText w:val=""/>
      <w:lvlJc w:val="left"/>
      <w:pPr>
        <w:tabs>
          <w:tab w:val="num" w:pos="0"/>
        </w:tabs>
        <w:ind w:left="7472" w:hanging="360"/>
      </w:pPr>
      <w:rPr>
        <w:rFonts w:ascii="Symbol" w:hAnsi="Symbol" w:cs="Symbol" w:hint="default"/>
        <w:lang w:eastAsia="en-US" w:bidi="ar-SA"/>
      </w:rPr>
    </w:lvl>
    <w:lvl w:ilvl="8">
      <w:start w:val="1"/>
      <w:numFmt w:val="bullet"/>
      <w:lvlText w:val=""/>
      <w:lvlJc w:val="left"/>
      <w:pPr>
        <w:tabs>
          <w:tab w:val="num" w:pos="0"/>
        </w:tabs>
        <w:ind w:left="8417" w:hanging="360"/>
      </w:pPr>
      <w:rPr>
        <w:rFonts w:ascii="Symbol" w:hAnsi="Symbol" w:cs="Symbol" w:hint="default"/>
        <w:lang w:eastAsia="en-US" w:bidi="ar-SA"/>
      </w:rPr>
    </w:lvl>
  </w:abstractNum>
  <w:abstractNum w:abstractNumId="7" w15:restartNumberingAfterBreak="0">
    <w:nsid w:val="34AD2054"/>
    <w:multiLevelType w:val="multilevel"/>
    <w:tmpl w:val="E250AD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5C21012"/>
    <w:multiLevelType w:val="multilevel"/>
    <w:tmpl w:val="50D0985A"/>
    <w:lvl w:ilvl="0">
      <w:start w:val="1"/>
      <w:numFmt w:val="bullet"/>
      <w:lvlText w:val="•"/>
      <w:lvlJc w:val="left"/>
      <w:pPr>
        <w:tabs>
          <w:tab w:val="num" w:pos="0"/>
        </w:tabs>
        <w:ind w:left="860" w:hanging="720"/>
      </w:pPr>
      <w:rPr>
        <w:rFonts w:ascii="Calibri" w:hAnsi="Calibri" w:cs="Calibri" w:hint="default"/>
        <w:color w:val="494949"/>
        <w:w w:val="100"/>
        <w:sz w:val="21"/>
        <w:szCs w:val="21"/>
        <w:lang w:eastAsia="en-US" w:bidi="ar-SA"/>
      </w:rPr>
    </w:lvl>
    <w:lvl w:ilvl="1">
      <w:start w:val="1"/>
      <w:numFmt w:val="bullet"/>
      <w:lvlText w:val=""/>
      <w:lvlJc w:val="left"/>
      <w:pPr>
        <w:tabs>
          <w:tab w:val="num" w:pos="0"/>
        </w:tabs>
        <w:ind w:left="1804" w:hanging="720"/>
      </w:pPr>
      <w:rPr>
        <w:rFonts w:ascii="Symbol" w:hAnsi="Symbol" w:cs="Symbol" w:hint="default"/>
        <w:lang w:eastAsia="en-US" w:bidi="ar-SA"/>
      </w:rPr>
    </w:lvl>
    <w:lvl w:ilvl="2">
      <w:start w:val="1"/>
      <w:numFmt w:val="bullet"/>
      <w:lvlText w:val=""/>
      <w:lvlJc w:val="left"/>
      <w:pPr>
        <w:tabs>
          <w:tab w:val="num" w:pos="0"/>
        </w:tabs>
        <w:ind w:left="2749" w:hanging="720"/>
      </w:pPr>
      <w:rPr>
        <w:rFonts w:ascii="Symbol" w:hAnsi="Symbol" w:cs="Symbol" w:hint="default"/>
        <w:lang w:eastAsia="en-US" w:bidi="ar-SA"/>
      </w:rPr>
    </w:lvl>
    <w:lvl w:ilvl="3">
      <w:start w:val="1"/>
      <w:numFmt w:val="bullet"/>
      <w:lvlText w:val=""/>
      <w:lvlJc w:val="left"/>
      <w:pPr>
        <w:tabs>
          <w:tab w:val="num" w:pos="0"/>
        </w:tabs>
        <w:ind w:left="3693" w:hanging="720"/>
      </w:pPr>
      <w:rPr>
        <w:rFonts w:ascii="Symbol" w:hAnsi="Symbol" w:cs="Symbol" w:hint="default"/>
        <w:lang w:eastAsia="en-US" w:bidi="ar-SA"/>
      </w:rPr>
    </w:lvl>
    <w:lvl w:ilvl="4">
      <w:start w:val="1"/>
      <w:numFmt w:val="bullet"/>
      <w:lvlText w:val=""/>
      <w:lvlJc w:val="left"/>
      <w:pPr>
        <w:tabs>
          <w:tab w:val="num" w:pos="0"/>
        </w:tabs>
        <w:ind w:left="4638" w:hanging="720"/>
      </w:pPr>
      <w:rPr>
        <w:rFonts w:ascii="Symbol" w:hAnsi="Symbol" w:cs="Symbol" w:hint="default"/>
        <w:lang w:eastAsia="en-US" w:bidi="ar-SA"/>
      </w:rPr>
    </w:lvl>
    <w:lvl w:ilvl="5">
      <w:start w:val="1"/>
      <w:numFmt w:val="bullet"/>
      <w:lvlText w:val=""/>
      <w:lvlJc w:val="left"/>
      <w:pPr>
        <w:tabs>
          <w:tab w:val="num" w:pos="0"/>
        </w:tabs>
        <w:ind w:left="5583" w:hanging="720"/>
      </w:pPr>
      <w:rPr>
        <w:rFonts w:ascii="Symbol" w:hAnsi="Symbol" w:cs="Symbol" w:hint="default"/>
        <w:lang w:eastAsia="en-US" w:bidi="ar-SA"/>
      </w:rPr>
    </w:lvl>
    <w:lvl w:ilvl="6">
      <w:start w:val="1"/>
      <w:numFmt w:val="bullet"/>
      <w:lvlText w:val=""/>
      <w:lvlJc w:val="left"/>
      <w:pPr>
        <w:tabs>
          <w:tab w:val="num" w:pos="0"/>
        </w:tabs>
        <w:ind w:left="6527" w:hanging="720"/>
      </w:pPr>
      <w:rPr>
        <w:rFonts w:ascii="Symbol" w:hAnsi="Symbol" w:cs="Symbol" w:hint="default"/>
        <w:lang w:eastAsia="en-US" w:bidi="ar-SA"/>
      </w:rPr>
    </w:lvl>
    <w:lvl w:ilvl="7">
      <w:start w:val="1"/>
      <w:numFmt w:val="bullet"/>
      <w:lvlText w:val=""/>
      <w:lvlJc w:val="left"/>
      <w:pPr>
        <w:tabs>
          <w:tab w:val="num" w:pos="0"/>
        </w:tabs>
        <w:ind w:left="7472" w:hanging="720"/>
      </w:pPr>
      <w:rPr>
        <w:rFonts w:ascii="Symbol" w:hAnsi="Symbol" w:cs="Symbol" w:hint="default"/>
        <w:lang w:eastAsia="en-US" w:bidi="ar-SA"/>
      </w:rPr>
    </w:lvl>
    <w:lvl w:ilvl="8">
      <w:start w:val="1"/>
      <w:numFmt w:val="bullet"/>
      <w:lvlText w:val=""/>
      <w:lvlJc w:val="left"/>
      <w:pPr>
        <w:tabs>
          <w:tab w:val="num" w:pos="0"/>
        </w:tabs>
        <w:ind w:left="8417" w:hanging="720"/>
      </w:pPr>
      <w:rPr>
        <w:rFonts w:ascii="Symbol" w:hAnsi="Symbol" w:cs="Symbol" w:hint="default"/>
        <w:lang w:eastAsia="en-US" w:bidi="ar-SA"/>
      </w:rPr>
    </w:lvl>
  </w:abstractNum>
  <w:abstractNum w:abstractNumId="9" w15:restartNumberingAfterBreak="0">
    <w:nsid w:val="3DB92F2F"/>
    <w:multiLevelType w:val="multilevel"/>
    <w:tmpl w:val="D0F4CC98"/>
    <w:lvl w:ilvl="0">
      <w:start w:val="1"/>
      <w:numFmt w:val="bullet"/>
      <w:lvlText w:val="-"/>
      <w:lvlJc w:val="left"/>
      <w:pPr>
        <w:tabs>
          <w:tab w:val="num" w:pos="0"/>
        </w:tabs>
        <w:ind w:left="258" w:hanging="118"/>
      </w:pPr>
      <w:rPr>
        <w:rFonts w:ascii="Calibri" w:hAnsi="Calibri" w:cs="Calibri" w:hint="default"/>
        <w:color w:val="494949"/>
        <w:w w:val="100"/>
        <w:sz w:val="22"/>
        <w:szCs w:val="22"/>
        <w:lang w:eastAsia="en-US" w:bidi="ar-SA"/>
      </w:rPr>
    </w:lvl>
    <w:lvl w:ilvl="1">
      <w:start w:val="1"/>
      <w:numFmt w:val="bullet"/>
      <w:lvlText w:val=""/>
      <w:lvlJc w:val="left"/>
      <w:pPr>
        <w:tabs>
          <w:tab w:val="num" w:pos="0"/>
        </w:tabs>
        <w:ind w:left="1264" w:hanging="118"/>
      </w:pPr>
      <w:rPr>
        <w:rFonts w:ascii="Symbol" w:hAnsi="Symbol" w:cs="Symbol" w:hint="default"/>
        <w:lang w:eastAsia="en-US" w:bidi="ar-SA"/>
      </w:rPr>
    </w:lvl>
    <w:lvl w:ilvl="2">
      <w:start w:val="1"/>
      <w:numFmt w:val="bullet"/>
      <w:lvlText w:val=""/>
      <w:lvlJc w:val="left"/>
      <w:pPr>
        <w:tabs>
          <w:tab w:val="num" w:pos="0"/>
        </w:tabs>
        <w:ind w:left="2269" w:hanging="118"/>
      </w:pPr>
      <w:rPr>
        <w:rFonts w:ascii="Symbol" w:hAnsi="Symbol" w:cs="Symbol" w:hint="default"/>
        <w:lang w:eastAsia="en-US" w:bidi="ar-SA"/>
      </w:rPr>
    </w:lvl>
    <w:lvl w:ilvl="3">
      <w:start w:val="1"/>
      <w:numFmt w:val="bullet"/>
      <w:lvlText w:val=""/>
      <w:lvlJc w:val="left"/>
      <w:pPr>
        <w:tabs>
          <w:tab w:val="num" w:pos="0"/>
        </w:tabs>
        <w:ind w:left="3273" w:hanging="118"/>
      </w:pPr>
      <w:rPr>
        <w:rFonts w:ascii="Symbol" w:hAnsi="Symbol" w:cs="Symbol" w:hint="default"/>
        <w:lang w:eastAsia="en-US" w:bidi="ar-SA"/>
      </w:rPr>
    </w:lvl>
    <w:lvl w:ilvl="4">
      <w:start w:val="1"/>
      <w:numFmt w:val="bullet"/>
      <w:lvlText w:val=""/>
      <w:lvlJc w:val="left"/>
      <w:pPr>
        <w:tabs>
          <w:tab w:val="num" w:pos="0"/>
        </w:tabs>
        <w:ind w:left="4278" w:hanging="118"/>
      </w:pPr>
      <w:rPr>
        <w:rFonts w:ascii="Symbol" w:hAnsi="Symbol" w:cs="Symbol" w:hint="default"/>
        <w:lang w:eastAsia="en-US" w:bidi="ar-SA"/>
      </w:rPr>
    </w:lvl>
    <w:lvl w:ilvl="5">
      <w:start w:val="1"/>
      <w:numFmt w:val="bullet"/>
      <w:lvlText w:val=""/>
      <w:lvlJc w:val="left"/>
      <w:pPr>
        <w:tabs>
          <w:tab w:val="num" w:pos="0"/>
        </w:tabs>
        <w:ind w:left="5283" w:hanging="118"/>
      </w:pPr>
      <w:rPr>
        <w:rFonts w:ascii="Symbol" w:hAnsi="Symbol" w:cs="Symbol" w:hint="default"/>
        <w:lang w:eastAsia="en-US" w:bidi="ar-SA"/>
      </w:rPr>
    </w:lvl>
    <w:lvl w:ilvl="6">
      <w:start w:val="1"/>
      <w:numFmt w:val="bullet"/>
      <w:lvlText w:val=""/>
      <w:lvlJc w:val="left"/>
      <w:pPr>
        <w:tabs>
          <w:tab w:val="num" w:pos="0"/>
        </w:tabs>
        <w:ind w:left="6287" w:hanging="118"/>
      </w:pPr>
      <w:rPr>
        <w:rFonts w:ascii="Symbol" w:hAnsi="Symbol" w:cs="Symbol" w:hint="default"/>
        <w:lang w:eastAsia="en-US" w:bidi="ar-SA"/>
      </w:rPr>
    </w:lvl>
    <w:lvl w:ilvl="7">
      <w:start w:val="1"/>
      <w:numFmt w:val="bullet"/>
      <w:lvlText w:val=""/>
      <w:lvlJc w:val="left"/>
      <w:pPr>
        <w:tabs>
          <w:tab w:val="num" w:pos="0"/>
        </w:tabs>
        <w:ind w:left="7292" w:hanging="118"/>
      </w:pPr>
      <w:rPr>
        <w:rFonts w:ascii="Symbol" w:hAnsi="Symbol" w:cs="Symbol" w:hint="default"/>
        <w:lang w:eastAsia="en-US" w:bidi="ar-SA"/>
      </w:rPr>
    </w:lvl>
    <w:lvl w:ilvl="8">
      <w:start w:val="1"/>
      <w:numFmt w:val="bullet"/>
      <w:lvlText w:val=""/>
      <w:lvlJc w:val="left"/>
      <w:pPr>
        <w:tabs>
          <w:tab w:val="num" w:pos="0"/>
        </w:tabs>
        <w:ind w:left="8297" w:hanging="118"/>
      </w:pPr>
      <w:rPr>
        <w:rFonts w:ascii="Symbol" w:hAnsi="Symbol" w:cs="Symbol" w:hint="default"/>
        <w:lang w:eastAsia="en-US" w:bidi="ar-SA"/>
      </w:rPr>
    </w:lvl>
  </w:abstractNum>
  <w:abstractNum w:abstractNumId="10" w15:restartNumberingAfterBreak="0">
    <w:nsid w:val="43A8563E"/>
    <w:multiLevelType w:val="hybridMultilevel"/>
    <w:tmpl w:val="E0E09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D81861"/>
    <w:multiLevelType w:val="hybridMultilevel"/>
    <w:tmpl w:val="D89A1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94ACE"/>
    <w:multiLevelType w:val="hybridMultilevel"/>
    <w:tmpl w:val="E7D431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17E6C"/>
    <w:multiLevelType w:val="hybridMultilevel"/>
    <w:tmpl w:val="A88EE770"/>
    <w:lvl w:ilvl="0" w:tplc="1BD41136">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8095103"/>
    <w:multiLevelType w:val="hybridMultilevel"/>
    <w:tmpl w:val="D916D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A7205E"/>
    <w:multiLevelType w:val="hybridMultilevel"/>
    <w:tmpl w:val="872890BA"/>
    <w:lvl w:ilvl="0" w:tplc="2F9CFF66">
      <w:start w:val="1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6092366">
    <w:abstractNumId w:val="9"/>
  </w:num>
  <w:num w:numId="2" w16cid:durableId="1006857781">
    <w:abstractNumId w:val="8"/>
  </w:num>
  <w:num w:numId="3" w16cid:durableId="834304275">
    <w:abstractNumId w:val="6"/>
  </w:num>
  <w:num w:numId="4" w16cid:durableId="251858713">
    <w:abstractNumId w:val="1"/>
  </w:num>
  <w:num w:numId="5" w16cid:durableId="1207452587">
    <w:abstractNumId w:val="2"/>
  </w:num>
  <w:num w:numId="6" w16cid:durableId="1060787535">
    <w:abstractNumId w:val="0"/>
  </w:num>
  <w:num w:numId="7" w16cid:durableId="563640242">
    <w:abstractNumId w:val="7"/>
  </w:num>
  <w:num w:numId="8" w16cid:durableId="2048531464">
    <w:abstractNumId w:val="14"/>
  </w:num>
  <w:num w:numId="9" w16cid:durableId="148399478">
    <w:abstractNumId w:val="12"/>
  </w:num>
  <w:num w:numId="10" w16cid:durableId="1821457698">
    <w:abstractNumId w:val="4"/>
  </w:num>
  <w:num w:numId="11" w16cid:durableId="1539507116">
    <w:abstractNumId w:val="16"/>
  </w:num>
  <w:num w:numId="12" w16cid:durableId="671446000">
    <w:abstractNumId w:val="5"/>
  </w:num>
  <w:num w:numId="13" w16cid:durableId="853769420">
    <w:abstractNumId w:val="11"/>
  </w:num>
  <w:num w:numId="14" w16cid:durableId="1551116053">
    <w:abstractNumId w:val="10"/>
  </w:num>
  <w:num w:numId="15" w16cid:durableId="1500345736">
    <w:abstractNumId w:val="13"/>
  </w:num>
  <w:num w:numId="16" w16cid:durableId="2065057689">
    <w:abstractNumId w:val="17"/>
  </w:num>
  <w:num w:numId="17" w16cid:durableId="768158281">
    <w:abstractNumId w:val="15"/>
  </w:num>
  <w:num w:numId="18" w16cid:durableId="10092851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08F"/>
    <w:rsid w:val="000020FA"/>
    <w:rsid w:val="000070BA"/>
    <w:rsid w:val="000173F9"/>
    <w:rsid w:val="00026F9A"/>
    <w:rsid w:val="000412A0"/>
    <w:rsid w:val="00041972"/>
    <w:rsid w:val="00047DDA"/>
    <w:rsid w:val="0005008F"/>
    <w:rsid w:val="0005077F"/>
    <w:rsid w:val="0005455A"/>
    <w:rsid w:val="00066424"/>
    <w:rsid w:val="00071F07"/>
    <w:rsid w:val="000723A8"/>
    <w:rsid w:val="0007759D"/>
    <w:rsid w:val="000777AB"/>
    <w:rsid w:val="00077F46"/>
    <w:rsid w:val="00090FB1"/>
    <w:rsid w:val="00096186"/>
    <w:rsid w:val="0009684A"/>
    <w:rsid w:val="000A00B8"/>
    <w:rsid w:val="000A2A39"/>
    <w:rsid w:val="000A72E4"/>
    <w:rsid w:val="000B0E2F"/>
    <w:rsid w:val="000B2430"/>
    <w:rsid w:val="000B7120"/>
    <w:rsid w:val="000B7503"/>
    <w:rsid w:val="000C0EA4"/>
    <w:rsid w:val="000C20DD"/>
    <w:rsid w:val="000C54D3"/>
    <w:rsid w:val="000D0B30"/>
    <w:rsid w:val="000D4998"/>
    <w:rsid w:val="000E21F1"/>
    <w:rsid w:val="000F703E"/>
    <w:rsid w:val="00110DD4"/>
    <w:rsid w:val="00120E86"/>
    <w:rsid w:val="00125DE9"/>
    <w:rsid w:val="00132117"/>
    <w:rsid w:val="001332E0"/>
    <w:rsid w:val="00134642"/>
    <w:rsid w:val="00134DE7"/>
    <w:rsid w:val="00156DCE"/>
    <w:rsid w:val="00167640"/>
    <w:rsid w:val="00181577"/>
    <w:rsid w:val="00185354"/>
    <w:rsid w:val="001854DC"/>
    <w:rsid w:val="00186795"/>
    <w:rsid w:val="00194D09"/>
    <w:rsid w:val="00195FBD"/>
    <w:rsid w:val="001A7D5C"/>
    <w:rsid w:val="001B04AF"/>
    <w:rsid w:val="001B5633"/>
    <w:rsid w:val="001B60AA"/>
    <w:rsid w:val="001B63C8"/>
    <w:rsid w:val="001C1972"/>
    <w:rsid w:val="001C228F"/>
    <w:rsid w:val="001C421F"/>
    <w:rsid w:val="001D360D"/>
    <w:rsid w:val="001F4DC5"/>
    <w:rsid w:val="00226371"/>
    <w:rsid w:val="00231276"/>
    <w:rsid w:val="002519F0"/>
    <w:rsid w:val="00261A8D"/>
    <w:rsid w:val="00262870"/>
    <w:rsid w:val="00273561"/>
    <w:rsid w:val="00275958"/>
    <w:rsid w:val="002775A9"/>
    <w:rsid w:val="00283C1C"/>
    <w:rsid w:val="00290203"/>
    <w:rsid w:val="002916CD"/>
    <w:rsid w:val="00291A00"/>
    <w:rsid w:val="00291A11"/>
    <w:rsid w:val="002A315C"/>
    <w:rsid w:val="002A3342"/>
    <w:rsid w:val="002A64BA"/>
    <w:rsid w:val="002A7CF8"/>
    <w:rsid w:val="002B0554"/>
    <w:rsid w:val="002B120B"/>
    <w:rsid w:val="002B4989"/>
    <w:rsid w:val="002C2510"/>
    <w:rsid w:val="002D714E"/>
    <w:rsid w:val="002E53C3"/>
    <w:rsid w:val="002F1468"/>
    <w:rsid w:val="002F48A5"/>
    <w:rsid w:val="002F5F0C"/>
    <w:rsid w:val="00303A17"/>
    <w:rsid w:val="00321926"/>
    <w:rsid w:val="00325DEB"/>
    <w:rsid w:val="003265EB"/>
    <w:rsid w:val="0034329E"/>
    <w:rsid w:val="00343FAA"/>
    <w:rsid w:val="00347E13"/>
    <w:rsid w:val="00347F5E"/>
    <w:rsid w:val="00352816"/>
    <w:rsid w:val="00353C98"/>
    <w:rsid w:val="00364E83"/>
    <w:rsid w:val="00371A20"/>
    <w:rsid w:val="003821B4"/>
    <w:rsid w:val="00382CF3"/>
    <w:rsid w:val="003876D1"/>
    <w:rsid w:val="00387D52"/>
    <w:rsid w:val="0039287E"/>
    <w:rsid w:val="003974AE"/>
    <w:rsid w:val="003A2614"/>
    <w:rsid w:val="003A7CEA"/>
    <w:rsid w:val="003B0AD7"/>
    <w:rsid w:val="003B382D"/>
    <w:rsid w:val="003B6326"/>
    <w:rsid w:val="003D2FAF"/>
    <w:rsid w:val="003F0BD3"/>
    <w:rsid w:val="003F278A"/>
    <w:rsid w:val="003F7A02"/>
    <w:rsid w:val="00406B89"/>
    <w:rsid w:val="00422EA5"/>
    <w:rsid w:val="00422EFA"/>
    <w:rsid w:val="0042791F"/>
    <w:rsid w:val="004444CD"/>
    <w:rsid w:val="004456ED"/>
    <w:rsid w:val="0048045A"/>
    <w:rsid w:val="004841B8"/>
    <w:rsid w:val="00486E95"/>
    <w:rsid w:val="004930F2"/>
    <w:rsid w:val="00496ADB"/>
    <w:rsid w:val="004B0F1C"/>
    <w:rsid w:val="004B20BE"/>
    <w:rsid w:val="004C5946"/>
    <w:rsid w:val="004D1C2A"/>
    <w:rsid w:val="004E5DB0"/>
    <w:rsid w:val="004F2EE6"/>
    <w:rsid w:val="004F5F7E"/>
    <w:rsid w:val="00502DBA"/>
    <w:rsid w:val="005040C4"/>
    <w:rsid w:val="00507637"/>
    <w:rsid w:val="00507852"/>
    <w:rsid w:val="005129B1"/>
    <w:rsid w:val="00514DBF"/>
    <w:rsid w:val="005209EE"/>
    <w:rsid w:val="00530051"/>
    <w:rsid w:val="00532BC1"/>
    <w:rsid w:val="0054314D"/>
    <w:rsid w:val="00550921"/>
    <w:rsid w:val="00563712"/>
    <w:rsid w:val="00573631"/>
    <w:rsid w:val="00573C0B"/>
    <w:rsid w:val="00576CFA"/>
    <w:rsid w:val="005772EF"/>
    <w:rsid w:val="0058250D"/>
    <w:rsid w:val="0058556D"/>
    <w:rsid w:val="00592AF2"/>
    <w:rsid w:val="005947AD"/>
    <w:rsid w:val="00597748"/>
    <w:rsid w:val="005979E8"/>
    <w:rsid w:val="005A7B41"/>
    <w:rsid w:val="005C4BFC"/>
    <w:rsid w:val="005D0AF4"/>
    <w:rsid w:val="005E54BD"/>
    <w:rsid w:val="005F2392"/>
    <w:rsid w:val="005F6CCA"/>
    <w:rsid w:val="00604679"/>
    <w:rsid w:val="006104AF"/>
    <w:rsid w:val="00621893"/>
    <w:rsid w:val="006351E1"/>
    <w:rsid w:val="00642E1A"/>
    <w:rsid w:val="006447B1"/>
    <w:rsid w:val="00662775"/>
    <w:rsid w:val="006852FC"/>
    <w:rsid w:val="006965CF"/>
    <w:rsid w:val="006A7016"/>
    <w:rsid w:val="006B40AB"/>
    <w:rsid w:val="006B5DC5"/>
    <w:rsid w:val="006C4BFD"/>
    <w:rsid w:val="006C7D30"/>
    <w:rsid w:val="006E26CE"/>
    <w:rsid w:val="006E3C08"/>
    <w:rsid w:val="00700ACF"/>
    <w:rsid w:val="00705BDB"/>
    <w:rsid w:val="00706086"/>
    <w:rsid w:val="00712487"/>
    <w:rsid w:val="007444AF"/>
    <w:rsid w:val="007530CA"/>
    <w:rsid w:val="00756D68"/>
    <w:rsid w:val="007578D9"/>
    <w:rsid w:val="00757E8A"/>
    <w:rsid w:val="0076208D"/>
    <w:rsid w:val="00763E43"/>
    <w:rsid w:val="00763E97"/>
    <w:rsid w:val="00764C0B"/>
    <w:rsid w:val="00764EB5"/>
    <w:rsid w:val="00777A95"/>
    <w:rsid w:val="00782416"/>
    <w:rsid w:val="00782DFD"/>
    <w:rsid w:val="00787BE2"/>
    <w:rsid w:val="007A24EA"/>
    <w:rsid w:val="007A6A3A"/>
    <w:rsid w:val="007B0364"/>
    <w:rsid w:val="007B72CD"/>
    <w:rsid w:val="007C277A"/>
    <w:rsid w:val="007C391C"/>
    <w:rsid w:val="007D0981"/>
    <w:rsid w:val="007D1929"/>
    <w:rsid w:val="00803CF1"/>
    <w:rsid w:val="008104BB"/>
    <w:rsid w:val="00817442"/>
    <w:rsid w:val="008249C5"/>
    <w:rsid w:val="00844E06"/>
    <w:rsid w:val="008526F9"/>
    <w:rsid w:val="0085285E"/>
    <w:rsid w:val="00853023"/>
    <w:rsid w:val="008534D4"/>
    <w:rsid w:val="00862D7D"/>
    <w:rsid w:val="008737D4"/>
    <w:rsid w:val="00881B26"/>
    <w:rsid w:val="00881D08"/>
    <w:rsid w:val="00881E28"/>
    <w:rsid w:val="0088690D"/>
    <w:rsid w:val="00894C4B"/>
    <w:rsid w:val="00895A4D"/>
    <w:rsid w:val="00896648"/>
    <w:rsid w:val="008A12E3"/>
    <w:rsid w:val="008A41A7"/>
    <w:rsid w:val="008A42FA"/>
    <w:rsid w:val="008A68F3"/>
    <w:rsid w:val="008A7DB6"/>
    <w:rsid w:val="008B0AC7"/>
    <w:rsid w:val="008C2335"/>
    <w:rsid w:val="008C67C1"/>
    <w:rsid w:val="008D1D39"/>
    <w:rsid w:val="008E30CF"/>
    <w:rsid w:val="008F07D2"/>
    <w:rsid w:val="0090508C"/>
    <w:rsid w:val="00911073"/>
    <w:rsid w:val="00913A7B"/>
    <w:rsid w:val="00917851"/>
    <w:rsid w:val="00917F42"/>
    <w:rsid w:val="00917F65"/>
    <w:rsid w:val="009311E7"/>
    <w:rsid w:val="00931699"/>
    <w:rsid w:val="00933E46"/>
    <w:rsid w:val="00934CD1"/>
    <w:rsid w:val="00935583"/>
    <w:rsid w:val="009357CB"/>
    <w:rsid w:val="00937AD1"/>
    <w:rsid w:val="0094118D"/>
    <w:rsid w:val="00942694"/>
    <w:rsid w:val="009629C8"/>
    <w:rsid w:val="00975BB1"/>
    <w:rsid w:val="0098497C"/>
    <w:rsid w:val="00985988"/>
    <w:rsid w:val="00995181"/>
    <w:rsid w:val="009A7E3A"/>
    <w:rsid w:val="009B1265"/>
    <w:rsid w:val="009B1EC6"/>
    <w:rsid w:val="009B4A15"/>
    <w:rsid w:val="009B5693"/>
    <w:rsid w:val="009C61A2"/>
    <w:rsid w:val="009C78E4"/>
    <w:rsid w:val="009D687E"/>
    <w:rsid w:val="009E3EC6"/>
    <w:rsid w:val="009F6DE7"/>
    <w:rsid w:val="00A10583"/>
    <w:rsid w:val="00A13368"/>
    <w:rsid w:val="00A149BA"/>
    <w:rsid w:val="00A15146"/>
    <w:rsid w:val="00A23FC7"/>
    <w:rsid w:val="00A366C8"/>
    <w:rsid w:val="00A37FCB"/>
    <w:rsid w:val="00A40B01"/>
    <w:rsid w:val="00A44878"/>
    <w:rsid w:val="00A45A05"/>
    <w:rsid w:val="00A54863"/>
    <w:rsid w:val="00A61D74"/>
    <w:rsid w:val="00A80061"/>
    <w:rsid w:val="00A8688B"/>
    <w:rsid w:val="00A91163"/>
    <w:rsid w:val="00A9286F"/>
    <w:rsid w:val="00A9556E"/>
    <w:rsid w:val="00A96255"/>
    <w:rsid w:val="00AB285B"/>
    <w:rsid w:val="00AB40A7"/>
    <w:rsid w:val="00AC62E9"/>
    <w:rsid w:val="00AC6355"/>
    <w:rsid w:val="00AD338C"/>
    <w:rsid w:val="00AD4AC8"/>
    <w:rsid w:val="00AE1571"/>
    <w:rsid w:val="00AF5552"/>
    <w:rsid w:val="00AF5CB4"/>
    <w:rsid w:val="00AF5ED1"/>
    <w:rsid w:val="00AF71D6"/>
    <w:rsid w:val="00B02A39"/>
    <w:rsid w:val="00B216EE"/>
    <w:rsid w:val="00B21E23"/>
    <w:rsid w:val="00B261CB"/>
    <w:rsid w:val="00B3175F"/>
    <w:rsid w:val="00B31E2C"/>
    <w:rsid w:val="00B329B0"/>
    <w:rsid w:val="00B402D8"/>
    <w:rsid w:val="00B4237C"/>
    <w:rsid w:val="00B42FE8"/>
    <w:rsid w:val="00B52AFD"/>
    <w:rsid w:val="00B54077"/>
    <w:rsid w:val="00B6393A"/>
    <w:rsid w:val="00B66945"/>
    <w:rsid w:val="00B70C29"/>
    <w:rsid w:val="00B7384B"/>
    <w:rsid w:val="00B8087E"/>
    <w:rsid w:val="00B80E70"/>
    <w:rsid w:val="00B87874"/>
    <w:rsid w:val="00BA20DB"/>
    <w:rsid w:val="00BA48F5"/>
    <w:rsid w:val="00BB3653"/>
    <w:rsid w:val="00BB646E"/>
    <w:rsid w:val="00BB7DBA"/>
    <w:rsid w:val="00BC618F"/>
    <w:rsid w:val="00BD1BA1"/>
    <w:rsid w:val="00BD3DCD"/>
    <w:rsid w:val="00BF3451"/>
    <w:rsid w:val="00BF5B94"/>
    <w:rsid w:val="00BF7068"/>
    <w:rsid w:val="00C019E5"/>
    <w:rsid w:val="00C35BC4"/>
    <w:rsid w:val="00C37A5F"/>
    <w:rsid w:val="00C43F5B"/>
    <w:rsid w:val="00C94A6D"/>
    <w:rsid w:val="00C97816"/>
    <w:rsid w:val="00CA2FE1"/>
    <w:rsid w:val="00CB29D7"/>
    <w:rsid w:val="00CB36D2"/>
    <w:rsid w:val="00CB4371"/>
    <w:rsid w:val="00CB7FE4"/>
    <w:rsid w:val="00CC516D"/>
    <w:rsid w:val="00CD3AC7"/>
    <w:rsid w:val="00D01E21"/>
    <w:rsid w:val="00D24330"/>
    <w:rsid w:val="00D40056"/>
    <w:rsid w:val="00D44A3D"/>
    <w:rsid w:val="00D46FF9"/>
    <w:rsid w:val="00D51E7C"/>
    <w:rsid w:val="00D54F29"/>
    <w:rsid w:val="00D60B76"/>
    <w:rsid w:val="00D7020C"/>
    <w:rsid w:val="00D70AD9"/>
    <w:rsid w:val="00D72152"/>
    <w:rsid w:val="00D75EF8"/>
    <w:rsid w:val="00D763A5"/>
    <w:rsid w:val="00D9392A"/>
    <w:rsid w:val="00D93FA1"/>
    <w:rsid w:val="00D94BA5"/>
    <w:rsid w:val="00D9510F"/>
    <w:rsid w:val="00D9645C"/>
    <w:rsid w:val="00DA20DC"/>
    <w:rsid w:val="00DA2586"/>
    <w:rsid w:val="00DA615C"/>
    <w:rsid w:val="00DB27F3"/>
    <w:rsid w:val="00DC5A64"/>
    <w:rsid w:val="00DD1BC6"/>
    <w:rsid w:val="00DD25C5"/>
    <w:rsid w:val="00DD61AF"/>
    <w:rsid w:val="00DE13A2"/>
    <w:rsid w:val="00DE5DC3"/>
    <w:rsid w:val="00DF283E"/>
    <w:rsid w:val="00DF5B9C"/>
    <w:rsid w:val="00DF772E"/>
    <w:rsid w:val="00E00D8A"/>
    <w:rsid w:val="00E1050F"/>
    <w:rsid w:val="00E11604"/>
    <w:rsid w:val="00E11D92"/>
    <w:rsid w:val="00E130A0"/>
    <w:rsid w:val="00E210C4"/>
    <w:rsid w:val="00E23DB7"/>
    <w:rsid w:val="00E26D51"/>
    <w:rsid w:val="00E3569C"/>
    <w:rsid w:val="00E46D96"/>
    <w:rsid w:val="00E52CCA"/>
    <w:rsid w:val="00E66409"/>
    <w:rsid w:val="00E76065"/>
    <w:rsid w:val="00E81469"/>
    <w:rsid w:val="00E81D5B"/>
    <w:rsid w:val="00E84B65"/>
    <w:rsid w:val="00E95D67"/>
    <w:rsid w:val="00E976B9"/>
    <w:rsid w:val="00EA05D3"/>
    <w:rsid w:val="00EA2EFB"/>
    <w:rsid w:val="00EB19AD"/>
    <w:rsid w:val="00EB2F31"/>
    <w:rsid w:val="00EB4E47"/>
    <w:rsid w:val="00EB6493"/>
    <w:rsid w:val="00EC1058"/>
    <w:rsid w:val="00EC1564"/>
    <w:rsid w:val="00EC2915"/>
    <w:rsid w:val="00ED05A9"/>
    <w:rsid w:val="00ED1BA0"/>
    <w:rsid w:val="00ED4D9F"/>
    <w:rsid w:val="00EE7CC3"/>
    <w:rsid w:val="00EF2A18"/>
    <w:rsid w:val="00EF3E2E"/>
    <w:rsid w:val="00EF712E"/>
    <w:rsid w:val="00F17257"/>
    <w:rsid w:val="00F23802"/>
    <w:rsid w:val="00F34D24"/>
    <w:rsid w:val="00F35D67"/>
    <w:rsid w:val="00F4130B"/>
    <w:rsid w:val="00F53748"/>
    <w:rsid w:val="00F54B0A"/>
    <w:rsid w:val="00F556A2"/>
    <w:rsid w:val="00F5611D"/>
    <w:rsid w:val="00F719A8"/>
    <w:rsid w:val="00F878B9"/>
    <w:rsid w:val="00FA04CD"/>
    <w:rsid w:val="00FB24E8"/>
    <w:rsid w:val="00FB3B2B"/>
    <w:rsid w:val="00FB6CD9"/>
    <w:rsid w:val="00FB73FF"/>
    <w:rsid w:val="00FC18DA"/>
    <w:rsid w:val="00FC3917"/>
    <w:rsid w:val="00FD038C"/>
    <w:rsid w:val="00FD0E12"/>
    <w:rsid w:val="00FD60DA"/>
    <w:rsid w:val="00FF07B4"/>
    <w:rsid w:val="31EF6AD4"/>
    <w:rsid w:val="4DABE74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478B5"/>
  <w15:docId w15:val="{A5867B63-6057-48FD-AC96-A27B4742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Noto Sans Arabic U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016"/>
    <w:pPr>
      <w:suppressAutoHyphens w:val="0"/>
      <w:spacing w:after="200" w:line="276" w:lineRule="auto"/>
    </w:pPr>
    <w:rPr>
      <w:rFonts w:asciiTheme="minorHAnsi" w:eastAsiaTheme="minorEastAsia" w:hAnsiTheme="minorHAnsi" w:cstheme="minorBidi"/>
      <w:lang w:eastAsia="zh-CN"/>
    </w:rPr>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2F5496" w:themeColor="accent1" w:themeShade="BF"/>
      <w:sz w:val="28"/>
      <w:szCs w:val="28"/>
      <w:lang w:eastAsia="en-US"/>
    </w:rPr>
  </w:style>
  <w:style w:type="paragraph" w:styleId="Heading2">
    <w:name w:val="heading 2"/>
    <w:basedOn w:val="Normal"/>
    <w:uiPriority w:val="9"/>
    <w:unhideWhenUsed/>
    <w:qFormat/>
    <w:pPr>
      <w:ind w:left="140" w:hanging="459"/>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rPr>
      <w:color w:val="000080"/>
      <w:u w:val="single"/>
    </w:rPr>
  </w:style>
  <w:style w:type="character" w:customStyle="1" w:styleId="Numeracinderenglones">
    <w:name w:val="Numeración de renglones"/>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Pr>
      <w:sz w:val="21"/>
      <w:szCs w:val="21"/>
    </w:rPr>
  </w:style>
  <w:style w:type="paragraph" w:styleId="List">
    <w:name w:val="List"/>
    <w:basedOn w:val="BodyText"/>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customStyle="1" w:styleId="ndice">
    <w:name w:val="Índice"/>
    <w:basedOn w:val="Normal"/>
    <w:qFormat/>
    <w:pPr>
      <w:suppressLineNumbers/>
    </w:pPr>
    <w:rPr>
      <w:rFonts w:ascii="Arial" w:hAnsi="Arial" w:cs="Lohit Devanagari"/>
    </w:rPr>
  </w:style>
  <w:style w:type="paragraph" w:styleId="Title">
    <w:name w:val="Title"/>
    <w:basedOn w:val="Normal"/>
    <w:uiPriority w:val="10"/>
    <w:qFormat/>
    <w:pPr>
      <w:spacing w:before="65"/>
      <w:ind w:left="2299" w:right="3294"/>
      <w:jc w:val="center"/>
    </w:pPr>
    <w:rPr>
      <w:sz w:val="36"/>
      <w:szCs w:val="36"/>
    </w:rPr>
  </w:style>
  <w:style w:type="paragraph" w:styleId="ListParagraph">
    <w:name w:val="List Paragraph"/>
    <w:aliases w:val="Dot pt,F5 List Paragraph,List Paragraph1,No Spacing1,List Paragraph Char Char Char,Indicator Text,Colorful List - Accent 11,Numbered Para 1,Bullet 1,Bullet Points,List Paragraph2,MAIN CONTENT,Normal numbered,3,Issue Action POC,Bullet List"/>
    <w:basedOn w:val="Normal"/>
    <w:link w:val="ListParagraphChar"/>
    <w:uiPriority w:val="34"/>
    <w:qFormat/>
    <w:rsid w:val="00A61D74"/>
    <w:pPr>
      <w:ind w:left="720"/>
      <w:contextualSpacing/>
    </w:pPr>
  </w:style>
  <w:style w:type="paragraph" w:customStyle="1" w:styleId="TableParagraph">
    <w:name w:val="Table Paragraph"/>
    <w:basedOn w:val="Normal"/>
    <w:qFormat/>
    <w:pPr>
      <w:spacing w:before="1" w:line="234" w:lineRule="exact"/>
      <w:ind w:left="108"/>
    </w:pPr>
  </w:style>
  <w:style w:type="paragraph" w:customStyle="1" w:styleId="Cabeceraypie">
    <w:name w:val="Cabecera y pie"/>
    <w:basedOn w:val="Normal"/>
    <w:qFormat/>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paragraph" w:customStyle="1" w:styleId="Contenidodelmarco">
    <w:name w:val="Contenido del marco"/>
    <w:basedOn w:val="Normal"/>
    <w:qFormat/>
  </w:style>
  <w:style w:type="paragraph" w:customStyle="1" w:styleId="Contenidodelatabla">
    <w:name w:val="Contenido de la tabla"/>
    <w:basedOn w:val="Normal"/>
    <w:qFormat/>
    <w:pPr>
      <w:suppressLineNumbers/>
    </w:pPr>
  </w:style>
  <w:style w:type="paragraph" w:styleId="CommentText">
    <w:name w:val="annotation text"/>
    <w:basedOn w:val="Normal"/>
    <w:link w:val="CommentTextChar"/>
    <w:uiPriority w:val="99"/>
    <w:unhideWhenUsed/>
    <w:rsid w:val="006A7016"/>
    <w:pPr>
      <w:spacing w:line="240" w:lineRule="auto"/>
    </w:pPr>
    <w:rPr>
      <w:sz w:val="20"/>
      <w:szCs w:val="20"/>
    </w:rPr>
  </w:style>
  <w:style w:type="character" w:customStyle="1" w:styleId="CommentTextChar">
    <w:name w:val="Comment Text Char"/>
    <w:basedOn w:val="DefaultParagraphFont"/>
    <w:link w:val="CommentText"/>
    <w:uiPriority w:val="99"/>
    <w:rPr>
      <w:rFonts w:asciiTheme="minorHAnsi" w:eastAsiaTheme="minorEastAsia" w:hAnsiTheme="minorHAnsi" w:cstheme="minorBidi"/>
      <w:sz w:val="20"/>
      <w:szCs w:val="20"/>
      <w:lang w:eastAsia="zh-CN"/>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A64"/>
    <w:rPr>
      <w:rFonts w:ascii="Tahoma" w:eastAsiaTheme="minorEastAsia" w:hAnsi="Tahoma" w:cs="Tahoma"/>
      <w:sz w:val="16"/>
      <w:szCs w:val="16"/>
      <w:lang w:eastAsia="zh-CN"/>
    </w:rPr>
  </w:style>
  <w:style w:type="paragraph" w:styleId="CommentSubject">
    <w:name w:val="annotation subject"/>
    <w:basedOn w:val="CommentText"/>
    <w:next w:val="CommentText"/>
    <w:link w:val="CommentSubjectChar"/>
    <w:uiPriority w:val="99"/>
    <w:semiHidden/>
    <w:unhideWhenUsed/>
    <w:rsid w:val="00352816"/>
    <w:rPr>
      <w:b/>
      <w:bCs/>
    </w:rPr>
  </w:style>
  <w:style w:type="character" w:customStyle="1" w:styleId="CommentSubjectChar">
    <w:name w:val="Comment Subject Char"/>
    <w:basedOn w:val="CommentTextChar"/>
    <w:link w:val="CommentSubject"/>
    <w:uiPriority w:val="99"/>
    <w:semiHidden/>
    <w:rsid w:val="00352816"/>
    <w:rPr>
      <w:rFonts w:asciiTheme="minorHAnsi" w:eastAsiaTheme="minorEastAsia" w:hAnsiTheme="minorHAnsi" w:cs="Calibri"/>
      <w:b/>
      <w:bCs/>
      <w:sz w:val="20"/>
      <w:szCs w:val="20"/>
      <w:lang w:eastAsia="zh-CN"/>
    </w:rPr>
  </w:style>
  <w:style w:type="paragraph" w:styleId="NoSpacing">
    <w:name w:val="No Spacing"/>
    <w:uiPriority w:val="1"/>
    <w:qFormat/>
    <w:rsid w:val="00352816"/>
    <w:pPr>
      <w:widowControl w:val="0"/>
      <w:overflowPunct w:val="0"/>
    </w:pPr>
    <w:rPr>
      <w:rFonts w:cs="Calibri"/>
    </w:rPr>
  </w:style>
  <w:style w:type="character" w:customStyle="1" w:styleId="Heading1Char">
    <w:name w:val="Heading 1 Char"/>
    <w:basedOn w:val="DefaultParagraphFont"/>
    <w:link w:val="Heading1"/>
    <w:uiPriority w:val="9"/>
    <w:rsid w:val="00985988"/>
    <w:rPr>
      <w:rFonts w:asciiTheme="majorHAnsi" w:eastAsiaTheme="majorEastAsia" w:hAnsiTheme="majorHAnsi" w:cstheme="majorBidi"/>
      <w:b/>
      <w:bCs/>
      <w:color w:val="2F5496" w:themeColor="accent1" w:themeShade="BF"/>
      <w:sz w:val="28"/>
      <w:szCs w:val="28"/>
    </w:rPr>
  </w:style>
  <w:style w:type="character" w:styleId="Hyperlink">
    <w:name w:val="Hyperlink"/>
    <w:basedOn w:val="DefaultParagraphFont"/>
    <w:uiPriority w:val="99"/>
    <w:unhideWhenUsed/>
    <w:rsid w:val="00985988"/>
    <w:rPr>
      <w:color w:val="0563C1" w:themeColor="hyperlink"/>
      <w:u w:val="single"/>
    </w:rPr>
  </w:style>
  <w:style w:type="character" w:customStyle="1" w:styleId="HeaderChar">
    <w:name w:val="Header Char"/>
    <w:basedOn w:val="DefaultParagraphFont"/>
    <w:link w:val="Header"/>
    <w:uiPriority w:val="99"/>
    <w:rsid w:val="00985988"/>
    <w:rPr>
      <w:rFonts w:asciiTheme="minorHAnsi" w:eastAsiaTheme="minorEastAsia" w:hAnsiTheme="minorHAnsi" w:cstheme="minorBidi"/>
      <w:lang w:eastAsia="zh-CN"/>
    </w:rPr>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988"/>
    <w:rPr>
      <w:rFonts w:asciiTheme="minorHAnsi" w:eastAsiaTheme="minorEastAsia" w:hAnsiTheme="minorHAnsi" w:cstheme="minorBidi"/>
      <w:lang w:eastAsia="zh-CN"/>
    </w:rPr>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985988"/>
    <w:rPr>
      <w:rFonts w:asciiTheme="minorHAnsi" w:eastAsia="Times New Roman" w:hAnsiTheme="minorHAnsi"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985988"/>
    <w:rPr>
      <w:rFonts w:asciiTheme="minorHAnsi" w:eastAsia="Times New Roman" w:hAnsiTheme="minorHAnsi"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985988"/>
    <w:rPr>
      <w:rFonts w:asciiTheme="minorHAnsi" w:eastAsia="Times New Roman" w:hAnsiTheme="minorHAnsi"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985988"/>
    <w:rPr>
      <w:rFonts w:asciiTheme="minorHAnsi" w:eastAsia="Times New Roman" w:hAnsiTheme="minorHAnsi"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985988"/>
    <w:rPr>
      <w:rFonts w:asciiTheme="minorHAnsi" w:eastAsia="Times New Roman" w:hAnsiTheme="minorHAnsi"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985988"/>
    <w:rPr>
      <w:color w:val="808080"/>
      <w:shd w:val="clear" w:color="auto" w:fill="E6E6E6"/>
    </w:rPr>
  </w:style>
  <w:style w:type="character" w:styleId="PlaceholderText">
    <w:name w:val="Placeholder Text"/>
    <w:basedOn w:val="DefaultParagraphFont"/>
    <w:uiPriority w:val="99"/>
    <w:semiHidden/>
    <w:rsid w:val="00985988"/>
    <w:rPr>
      <w:color w:val="808080"/>
    </w:rPr>
  </w:style>
  <w:style w:type="table" w:styleId="TableGrid">
    <w:name w:val="Table Grid"/>
    <w:basedOn w:val="TableNormal"/>
    <w:uiPriority w:val="59"/>
    <w:rsid w:val="00985988"/>
    <w:pPr>
      <w:suppressAutoHyphens w:val="0"/>
    </w:pPr>
    <w:rPr>
      <w:rFonts w:asciiTheme="minorHAnsi" w:eastAsiaTheme="minorEastAsia" w:hAnsiTheme="minorHAnsi" w:cstheme="minorBid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985988"/>
    <w:rPr>
      <w:rFonts w:asciiTheme="minorHAnsi" w:eastAsiaTheme="minorHAnsi" w:hAnsiTheme="minorHAnsi" w:cstheme="minorBidi"/>
      <w:sz w:val="20"/>
      <w:szCs w:val="20"/>
      <w:lang w:val="en-US"/>
    </w:rPr>
  </w:style>
  <w:style w:type="paragraph" w:customStyle="1" w:styleId="MHeader2">
    <w:name w:val="M.Header2"/>
    <w:basedOn w:val="MHeader"/>
    <w:link w:val="MHeader2Char"/>
    <w:qFormat/>
    <w:rsid w:val="00985988"/>
    <w:pPr>
      <w:spacing w:after="100" w:line="240" w:lineRule="auto"/>
    </w:pPr>
    <w:rPr>
      <w:sz w:val="26"/>
    </w:rPr>
  </w:style>
  <w:style w:type="paragraph" w:customStyle="1" w:styleId="MIndHeader2">
    <w:name w:val="M.Ind.Header2"/>
    <w:basedOn w:val="MIndHeader"/>
    <w:link w:val="MIndHeader2Char"/>
    <w:qFormat/>
    <w:rsid w:val="00985988"/>
    <w:rPr>
      <w:sz w:val="32"/>
    </w:rPr>
  </w:style>
  <w:style w:type="character" w:customStyle="1" w:styleId="MHeader2Char">
    <w:name w:val="M.Header2 Char"/>
    <w:basedOn w:val="MHeaderChar"/>
    <w:link w:val="MHeader2"/>
    <w:rsid w:val="00985988"/>
    <w:rPr>
      <w:rFonts w:asciiTheme="minorHAnsi" w:eastAsia="Times New Roman" w:hAnsiTheme="minorHAnsi"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985988"/>
    <w:rPr>
      <w:rFonts w:asciiTheme="minorHAnsi" w:eastAsia="Times New Roman" w:hAnsiTheme="minorHAnsi" w:cs="Times New Roman"/>
      <w:color w:val="1C75BC"/>
      <w:sz w:val="32"/>
      <w:shd w:val="clear" w:color="auto" w:fill="F5F5F5"/>
      <w:lang w:eastAsia="en-GB"/>
    </w:rPr>
  </w:style>
  <w:style w:type="paragraph" w:styleId="FootnoteText">
    <w:name w:val="footnote text"/>
    <w:aliases w:val="5_G"/>
    <w:basedOn w:val="Normal"/>
    <w:link w:val="FootnoteTextChar"/>
    <w:uiPriority w:val="99"/>
    <w:unhideWhenUsed/>
    <w:rsid w:val="00C97816"/>
    <w:pPr>
      <w:spacing w:after="0" w:line="240" w:lineRule="auto"/>
    </w:pPr>
    <w:rPr>
      <w:rFonts w:ascii="Calibri" w:eastAsia="Calibri" w:hAnsi="Calibri" w:cs="Calibri"/>
      <w:sz w:val="20"/>
      <w:szCs w:val="20"/>
      <w:lang w:val="en-US" w:eastAsia="en-US"/>
    </w:rPr>
  </w:style>
  <w:style w:type="character" w:customStyle="1" w:styleId="FootnoteTextChar">
    <w:name w:val="Footnote Text Char"/>
    <w:aliases w:val="5_G Char"/>
    <w:basedOn w:val="DefaultParagraphFont"/>
    <w:link w:val="FootnoteText"/>
    <w:uiPriority w:val="99"/>
    <w:rsid w:val="00985988"/>
    <w:rPr>
      <w:rFonts w:cs="Calibri"/>
      <w:sz w:val="20"/>
      <w:szCs w:val="20"/>
      <w:lang w:val="en-US"/>
    </w:rPr>
  </w:style>
  <w:style w:type="character" w:styleId="FootnoteReference">
    <w:name w:val="footnote reference"/>
    <w:aliases w:val="4_G"/>
    <w:basedOn w:val="DefaultParagraphFont"/>
    <w:uiPriority w:val="99"/>
    <w:unhideWhenUsed/>
    <w:rsid w:val="00985988"/>
    <w:rPr>
      <w:vertAlign w:val="superscript"/>
    </w:rPr>
  </w:style>
  <w:style w:type="paragraph" w:customStyle="1" w:styleId="Default">
    <w:name w:val="Default"/>
    <w:rsid w:val="006A7016"/>
    <w:pPr>
      <w:suppressAutoHyphens w:val="0"/>
      <w:autoSpaceDE w:val="0"/>
      <w:autoSpaceDN w:val="0"/>
      <w:adjustRightInd w:val="0"/>
    </w:pPr>
    <w:rPr>
      <w:rFonts w:ascii="Times New Roman" w:eastAsiaTheme="minorHAnsi" w:hAnsi="Times New Roman" w:cs="Times New Roman"/>
      <w:color w:val="000000"/>
      <w:sz w:val="24"/>
      <w:szCs w:val="24"/>
    </w:rPr>
  </w:style>
  <w:style w:type="character" w:customStyle="1" w:styleId="ListParagraphChar">
    <w:name w:val="List Paragraph Char"/>
    <w:aliases w:val="Dot pt Char,F5 List Paragraph Char,List Paragraph1 Char,No Spacing1 Char,List Paragraph Char Char Char Char,Indicator Text Char,Colorful List - Accent 11 Char,Numbered Para 1 Char,Bullet 1 Char,Bullet Points Char,List Paragraph2 Char"/>
    <w:basedOn w:val="DefaultParagraphFont"/>
    <w:link w:val="ListParagraph"/>
    <w:uiPriority w:val="34"/>
    <w:locked/>
    <w:rsid w:val="00985988"/>
    <w:rPr>
      <w:rFonts w:asciiTheme="minorHAnsi" w:eastAsiaTheme="minorEastAsia" w:hAnsiTheme="minorHAnsi" w:cstheme="minorBidi"/>
      <w:lang w:eastAsia="zh-CN"/>
    </w:rPr>
  </w:style>
  <w:style w:type="paragraph" w:styleId="Revision">
    <w:name w:val="Revision"/>
    <w:hidden/>
    <w:uiPriority w:val="99"/>
    <w:semiHidden/>
    <w:rsid w:val="006A7016"/>
    <w:pPr>
      <w:suppressAutoHyphens w:val="0"/>
    </w:pPr>
    <w:rPr>
      <w:rFonts w:asciiTheme="minorHAnsi" w:eastAsiaTheme="minorEastAsia" w:hAnsiTheme="minorHAnsi" w:cstheme="minorBidi"/>
      <w:lang w:eastAsia="zh-CN"/>
    </w:rPr>
  </w:style>
  <w:style w:type="character" w:customStyle="1" w:styleId="ui-provider">
    <w:name w:val="ui-provider"/>
    <w:basedOn w:val="DefaultParagraphFont"/>
    <w:rsid w:val="005A7B41"/>
  </w:style>
  <w:style w:type="character" w:styleId="FollowedHyperlink">
    <w:name w:val="FollowedHyperlink"/>
    <w:basedOn w:val="DefaultParagraphFont"/>
    <w:uiPriority w:val="99"/>
    <w:semiHidden/>
    <w:unhideWhenUsed/>
    <w:rsid w:val="00881B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416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648703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www.oecd.org/governance/legal-needs-surveys-and-access-to-justice-g2g9a36c-en.htm"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www.sdg16hub.org/topic/sdg-16-survey-initiative-implementation-manual" TargetMode="External"/><Relationship Id="rId2" Type="http://schemas.openxmlformats.org/officeDocument/2006/relationships/customXml" Target="../customXml/item2.xml"/><Relationship Id="rId16" Type="http://schemas.openxmlformats.org/officeDocument/2006/relationships/hyperlink" Target="https://www.sdg16hub.org/topic/sdg-16-survey-initiative-questionnai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unodc.org/unodc/en/data-and-analysis/Manual-on-victim-surveys.html" TargetMode="External"/><Relationship Id="rId10" Type="http://schemas.openxmlformats.org/officeDocument/2006/relationships/settings" Target="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www.undp.org/content/undp/en/home/2030-agenda-for-sustainable-development/peace/rule-of-law--justice--security-and-human-rights/access-to-justice.html"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sdg16hub.org/topic/sdg-16-survey-initiative-questionnaire" TargetMode="External"/><Relationship Id="rId2" Type="http://schemas.openxmlformats.org/officeDocument/2006/relationships/hyperlink" Target="https://www.oecd.org/governance/legal-needs-surveys-and-access-to-justice-g2g9a36c-en.htm" TargetMode="External"/><Relationship Id="rId1" Type="http://schemas.openxmlformats.org/officeDocument/2006/relationships/hyperlink" Target="https://www.oecd.org/governance/legal-needs-surveys-and-access-to-justice-g2g9a36c-en.htm" TargetMode="External"/><Relationship Id="rId4" Type="http://schemas.openxmlformats.org/officeDocument/2006/relationships/hyperlink" Target="https://www.sdg16hub.org/topic/sdg-16-survey-initiative-implementation-manua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CAD6891E844202948F9CEBEEA42D81"/>
        <w:category>
          <w:name w:val="General"/>
          <w:gallery w:val="placeholder"/>
        </w:category>
        <w:types>
          <w:type w:val="bbPlcHdr"/>
        </w:types>
        <w:behaviors>
          <w:behavior w:val="content"/>
        </w:behaviors>
        <w:guid w:val="{EB47CA51-0964-4232-BCD0-EC4C75DA955C}"/>
      </w:docPartPr>
      <w:docPartBody>
        <w:p w:rsidR="00D937E7" w:rsidRDefault="00687831">
          <w:pPr>
            <w:pStyle w:val="F4CAD6891E844202948F9CEBEEA42D81"/>
          </w:pPr>
          <w:r w:rsidRPr="0070768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Arabic U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swiss"/>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E7"/>
    <w:rsid w:val="00181CCC"/>
    <w:rsid w:val="00687831"/>
    <w:rsid w:val="00D937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CAD6891E844202948F9CEBEEA42D81">
    <w:name w:val="F4CAD6891E844202948F9CEBEEA42D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CC2ACFA87F550418D225E071F542ADA" ma:contentTypeVersion="12" ma:contentTypeDescription="Create a new document." ma:contentTypeScope="" ma:versionID="d71f744723b5bd64a8d4e515ce6805d8">
  <xsd:schema xmlns:xsd="http://www.w3.org/2001/XMLSchema" xmlns:xs="http://www.w3.org/2001/XMLSchema" xmlns:p="http://schemas.microsoft.com/office/2006/metadata/properties" xmlns:ns2="8bde3967-4b29-49c8-add0-1b77de203898" xmlns:ns3="0f1cb922-524b-4a63-a729-f715e5c73bc5" targetNamespace="http://schemas.microsoft.com/office/2006/metadata/properties" ma:root="true" ma:fieldsID="369900030921c278f3ed7a1115b20318" ns2:_="" ns3:_="">
    <xsd:import namespace="8bde3967-4b29-49c8-add0-1b77de203898"/>
    <xsd:import namespace="0f1cb922-524b-4a63-a729-f715e5c73b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e3967-4b29-49c8-add0-1b77de2038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b922-524b-4a63-a729-f715e5c73bc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08FFD718-C18F-448C-A1FB-84B04588F9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36C98F-CBB0-4A7D-B9E4-2A26EF3B3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e3967-4b29-49c8-add0-1b77de203898"/>
    <ds:schemaRef ds:uri="0f1cb922-524b-4a63-a729-f715e5c73b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9099A5-FA19-4481-B299-F60F48086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20C0F7-7680-4051-A118-42DE2824928C}">
  <ds:schemaRefs>
    <ds:schemaRef ds:uri="http://schemas.openxmlformats.org/officeDocument/2006/bibliography"/>
  </ds:schemaRefs>
</ds:datastoreItem>
</file>

<file path=customXml/itemProps6.xml><?xml version="1.0" encoding="utf-8"?>
<ds:datastoreItem xmlns:ds="http://schemas.openxmlformats.org/officeDocument/2006/customXml" ds:itemID="{490B9F57-2B32-4BEF-BFC0-78F38EB98379}">
  <ds:schemaRefs>
    <ds:schemaRef ds:uri="http://schemas.microsoft.com/sharepoint/v3/contenttype/forms"/>
  </ds:schemaRefs>
</ds:datastoreItem>
</file>

<file path=customXml/itemProps7.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3596</Words>
  <Characters>20502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StatCan</Company>
  <LinksUpToDate>false</LinksUpToDate>
  <CharactersWithSpaces>24050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Lin</dc:creator>
  <dc:description/>
  <cp:lastModifiedBy>Harumi Shibata Salazar</cp:lastModifiedBy>
  <cp:revision>5</cp:revision>
  <dcterms:created xsi:type="dcterms:W3CDTF">2023-03-08T14:31:00Z</dcterms:created>
  <dcterms:modified xsi:type="dcterms:W3CDTF">2023-03-30T14:31:00Z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2021-08-23T00:00:00Z</vt:filetime>
  </property>
  <property fmtid="{D5CDD505-2E9C-101B-9397-08002B2CF9AE}" pid="3" name="Creator">
    <vt:lpwstr>Microsoft® Word for Microsoft 365</vt:lpwstr>
  </property>
  <property fmtid="{D5CDD505-2E9C-101B-9397-08002B2CF9AE}" pid="4" name="LastSaved">
    <vt:filetime>2021-10-16T00:00:00Z</vt:filetime>
  </property>
  <property fmtid="{D5CDD505-2E9C-101B-9397-08002B2CF9AE}" pid="5" name="ContentTypeId">
    <vt:lpwstr>0x010100AF1FA24D40735C4697754DDAD8746459</vt:lpwstr>
  </property>
</Properties>
</file>