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333AB214" w14:textId="5B7612D5" w:rsidR="00E87639" w:rsidRDefault="00E87639" w:rsidP="00E87639">
      <w:pPr>
        <w:pStyle w:val="MGTHeader"/>
      </w:pPr>
      <w:r w:rsidRPr="00232169">
        <w:t>Goal 17</w:t>
      </w:r>
      <w:r w:rsidR="00D13E76">
        <w:t>:</w:t>
      </w:r>
      <w:r w:rsidRPr="00232169">
        <w:t xml:space="preserve"> Strengthen the means of implementation and revitalize the Global Partnership for Sustainable Development</w:t>
      </w:r>
    </w:p>
    <w:p w14:paraId="084142D2" w14:textId="77777777" w:rsidR="00D24330" w:rsidRPr="00232169" w:rsidRDefault="00D24330" w:rsidP="00D24330">
      <w:pPr>
        <w:pStyle w:val="MIndHeader"/>
      </w:pPr>
      <w:r w:rsidRPr="00232169">
        <w:t xml:space="preserve">0.b. Target </w:t>
      </w:r>
      <w:r>
        <w:rPr>
          <w:color w:val="B4B4B4"/>
          <w:sz w:val="20"/>
        </w:rPr>
        <w:t>(SDG_TARGET)</w:t>
      </w:r>
    </w:p>
    <w:p w14:paraId="0D7F1B46" w14:textId="29A78934" w:rsidR="00D24330" w:rsidRDefault="00D13E76" w:rsidP="00D24330">
      <w:pPr>
        <w:pStyle w:val="MGTHeader"/>
      </w:pPr>
      <w:r>
        <w:t xml:space="preserve">Target </w:t>
      </w:r>
      <w:r w:rsidR="001C461D" w:rsidRPr="00232169">
        <w:t>17.3</w:t>
      </w:r>
      <w:r>
        <w:t>:</w:t>
      </w:r>
      <w:r w:rsidR="001C461D" w:rsidRPr="00232169">
        <w:t xml:space="preserve"> Mobilize additional financial resources for developing countries from multiple sources</w:t>
      </w:r>
    </w:p>
    <w:p w14:paraId="3E67E7E0" w14:textId="77777777" w:rsidR="00D24330" w:rsidRPr="00232169" w:rsidRDefault="00D24330" w:rsidP="00D24330">
      <w:pPr>
        <w:pStyle w:val="MIndHeader"/>
      </w:pPr>
      <w:r w:rsidRPr="00232169">
        <w:t xml:space="preserve">0.c. Indicator </w:t>
      </w:r>
      <w:r>
        <w:rPr>
          <w:color w:val="B4B4B4"/>
          <w:sz w:val="20"/>
        </w:rPr>
        <w:t>(SDG_INDICATOR)</w:t>
      </w:r>
    </w:p>
    <w:p w14:paraId="1EBEABAD" w14:textId="628966E2" w:rsidR="003A54F1" w:rsidRPr="00232169" w:rsidRDefault="00D13E76" w:rsidP="00D13E76">
      <w:pPr>
        <w:pStyle w:val="MGTHeader"/>
      </w:pPr>
      <w:r>
        <w:t xml:space="preserve">Indicator </w:t>
      </w:r>
      <w:r w:rsidR="00BB2F26" w:rsidRPr="00232169">
        <w:t>17.3.1</w:t>
      </w:r>
      <w:r>
        <w:t>:</w:t>
      </w:r>
      <w:r w:rsidR="00BB2F26" w:rsidRPr="00232169">
        <w:t xml:space="preserve"> </w:t>
      </w:r>
      <w:r w:rsidR="00236B0B" w:rsidRPr="002833DA">
        <w:t>Additional financial resources mobilized for developing countries from multiple sources</w:t>
      </w:r>
      <w:r w:rsidR="00236B0B" w:rsidRPr="00232169" w:rsidDel="00236B0B">
        <w:t xml:space="preserve"> </w:t>
      </w:r>
    </w:p>
    <w:p w14:paraId="37E5E4F6" w14:textId="77777777" w:rsidR="00D24330" w:rsidRPr="00232169" w:rsidRDefault="00D24330" w:rsidP="00D24330">
      <w:pPr>
        <w:pStyle w:val="MIndHeader"/>
      </w:pPr>
      <w:r w:rsidRPr="00232169">
        <w:t xml:space="preserve">0.d. Series </w:t>
      </w:r>
      <w:r>
        <w:rPr>
          <w:color w:val="B4B4B4"/>
          <w:sz w:val="20"/>
        </w:rPr>
        <w:t>(SDG_SERIES_DESCR)</w:t>
      </w:r>
    </w:p>
    <w:p w14:paraId="73747D93" w14:textId="77777777" w:rsidR="005D6822" w:rsidRDefault="005D6822" w:rsidP="005D6822">
      <w:pPr>
        <w:pStyle w:val="MGTHeader"/>
      </w:pPr>
      <w:r>
        <w:t>GF_FRN_FDI - Foreign direct investment (FDI) inflows [17.3.1]</w:t>
      </w:r>
    </w:p>
    <w:p w14:paraId="570278D8" w14:textId="77777777" w:rsidR="005D6822" w:rsidRDefault="005D6822" w:rsidP="005D6822">
      <w:pPr>
        <w:pStyle w:val="MGTHeader"/>
      </w:pPr>
      <w:r>
        <w:t>DC_OSSD_GRT - Gross receipts by developing countries of official sustainable development grants [17.3.1]</w:t>
      </w:r>
    </w:p>
    <w:p w14:paraId="14E2EDD5" w14:textId="77777777" w:rsidR="005D6822" w:rsidRDefault="005D6822" w:rsidP="005D6822">
      <w:pPr>
        <w:pStyle w:val="MGTHeader"/>
      </w:pPr>
      <w:r>
        <w:t>DC_OSSD_OFFCL - Gross receipts by developing countries of official concessional sustainable development loans [17.3.1]</w:t>
      </w:r>
    </w:p>
    <w:p w14:paraId="60CAC56A" w14:textId="77777777" w:rsidR="005D6822" w:rsidRDefault="005D6822" w:rsidP="005D6822">
      <w:pPr>
        <w:pStyle w:val="MGTHeader"/>
      </w:pPr>
      <w:r>
        <w:t>DC_OSSD_OFFNL - Gross receipts by developing countries of official non-concessional sustainable development loans [17.3.1]</w:t>
      </w:r>
    </w:p>
    <w:p w14:paraId="5E0466D2" w14:textId="77777777" w:rsidR="005D6822" w:rsidRDefault="005D6822" w:rsidP="005D6822">
      <w:pPr>
        <w:pStyle w:val="MGTHeader"/>
      </w:pPr>
      <w:r>
        <w:t>DC_OSSD_MPF - Gross receipts by developing countries of mobilised private finance (MPF) - on an experimental basis [17.3.1]</w:t>
      </w:r>
    </w:p>
    <w:p w14:paraId="56242BEC" w14:textId="575BE8B8" w:rsidR="0076004D" w:rsidRDefault="005D6822" w:rsidP="0076004D">
      <w:pPr>
        <w:pStyle w:val="MGTHeader"/>
      </w:pPr>
      <w:r>
        <w:t>DC_OSSD_PRVGRT - Gross receipts by developing countries of private grants [17.3.1]</w:t>
      </w:r>
    </w:p>
    <w:p w14:paraId="157DACE7" w14:textId="77777777" w:rsidR="00D24330" w:rsidRPr="001F18CA" w:rsidRDefault="00D24330" w:rsidP="00D24330">
      <w:pPr>
        <w:pStyle w:val="MIndHeader"/>
        <w:rPr>
          <w:lang w:val="it-IT"/>
        </w:rPr>
      </w:pPr>
      <w:r w:rsidRPr="001F18CA">
        <w:rPr>
          <w:lang w:val="it-IT"/>
        </w:rPr>
        <w:t xml:space="preserve">0.e. Metadata update </w:t>
      </w:r>
      <w:r w:rsidRPr="001F18CA">
        <w:rPr>
          <w:color w:val="B4B4B4"/>
          <w:sz w:val="20"/>
          <w:lang w:val="it-IT"/>
        </w:rPr>
        <w:t>(META_LAST_UPDATE)</w:t>
      </w:r>
    </w:p>
    <w:sdt>
      <w:sdtPr>
        <w:id w:val="1549722957"/>
        <w:placeholder>
          <w:docPart w:val="DefaultPlaceholder_-1854013437"/>
        </w:placeholder>
        <w:date w:fullDate="2025-06-11T00:00:00Z">
          <w:dateFormat w:val="yyyy-MM-dd"/>
          <w:lid w:val="en-US"/>
          <w:storeMappedDataAs w:val="dateTime"/>
          <w:calendar w:val="gregorian"/>
        </w:date>
      </w:sdtPr>
      <w:sdtEndPr/>
      <w:sdtContent>
        <w:p w14:paraId="43BF638F" w14:textId="107678E2" w:rsidR="002059B1" w:rsidRPr="00D13E76" w:rsidRDefault="00D33AE6" w:rsidP="00D13E76">
          <w:pPr>
            <w:pStyle w:val="MGTHeader"/>
          </w:pPr>
          <w:r>
            <w:rPr>
              <w:lang w:val="en-US"/>
            </w:rPr>
            <w:t>2025-06-11</w:t>
          </w:r>
        </w:p>
      </w:sdtContent>
    </w:sdt>
    <w:p w14:paraId="415C9FF1" w14:textId="77777777" w:rsidR="00D24330" w:rsidRPr="00232169" w:rsidRDefault="00D24330" w:rsidP="00D24330">
      <w:pPr>
        <w:pStyle w:val="MIndHeader"/>
      </w:pPr>
      <w:r w:rsidRPr="00232169">
        <w:t xml:space="preserve">0.f. Related indicators </w:t>
      </w:r>
      <w:r>
        <w:rPr>
          <w:color w:val="B4B4B4"/>
          <w:sz w:val="20"/>
        </w:rPr>
        <w:t>(SDG_RELATED_INDICATORS)</w:t>
      </w:r>
    </w:p>
    <w:p w14:paraId="015F65F0" w14:textId="4FF6B9A8" w:rsidR="002059B1" w:rsidRPr="00D13E76" w:rsidRDefault="00AF5713" w:rsidP="00D13E76">
      <w:pPr>
        <w:pStyle w:val="MGTHeader"/>
      </w:pPr>
      <w:r w:rsidRPr="00232169">
        <w:t xml:space="preserve">10.b.1, </w:t>
      </w:r>
      <w:r w:rsidR="00001E11" w:rsidRPr="00232169">
        <w:t xml:space="preserve">17.2.1, </w:t>
      </w:r>
      <w:r w:rsidR="00CB1132" w:rsidRPr="00232169">
        <w:t xml:space="preserve">17.3.2, </w:t>
      </w:r>
      <w:r w:rsidR="00223DB5" w:rsidRPr="00232169">
        <w:t>17.4.1</w:t>
      </w:r>
      <w:r w:rsidR="006E2265" w:rsidRPr="00232169">
        <w:t xml:space="preserve">, </w:t>
      </w:r>
      <w:r w:rsidR="001F769E">
        <w:t xml:space="preserve">17.5.1 </w:t>
      </w:r>
      <w:r w:rsidR="006E2265" w:rsidRPr="00232169">
        <w:t>17.9.1</w:t>
      </w:r>
      <w:r w:rsidR="003A12C2">
        <w:t xml:space="preserve"> (and others)</w:t>
      </w:r>
    </w:p>
    <w:p w14:paraId="077BC49E" w14:textId="77777777" w:rsidR="00D24330" w:rsidRPr="00232169" w:rsidRDefault="00D24330" w:rsidP="00D24330">
      <w:pPr>
        <w:pStyle w:val="MIndHeader"/>
      </w:pPr>
      <w:r w:rsidRPr="00232169">
        <w:t xml:space="preserve">0.g. International organisations(s) responsible for global monitoring </w:t>
      </w:r>
      <w:r>
        <w:rPr>
          <w:color w:val="B4B4B4"/>
          <w:sz w:val="20"/>
        </w:rPr>
        <w:t>(SDG_CUSTODIAN_AGENCIES)</w:t>
      </w:r>
    </w:p>
    <w:p w14:paraId="331B3E56" w14:textId="2D4FEEAE" w:rsidR="00814D5C" w:rsidRPr="00D13E76" w:rsidRDefault="00814D5C" w:rsidP="00814D5C">
      <w:pPr>
        <w:pStyle w:val="MGTHeader"/>
      </w:pPr>
      <w:r>
        <w:t xml:space="preserve">International Forum on TOSSD (independent entity hosted by the </w:t>
      </w:r>
      <w:r w:rsidRPr="00232169">
        <w:t>OECD</w:t>
      </w:r>
      <w:r>
        <w:t>)</w:t>
      </w:r>
      <w:r w:rsidRPr="00232169">
        <w:t xml:space="preserve"> and </w:t>
      </w:r>
      <w:r>
        <w:t>the United Nations Trade and Development (</w:t>
      </w:r>
      <w:r w:rsidRPr="00232169">
        <w:t>UNCTAD</w:t>
      </w:r>
      <w:r>
        <w:t>)</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163B696D" w14:textId="77777777" w:rsidR="00424E1F" w:rsidRPr="00232169" w:rsidRDefault="00424E1F" w:rsidP="00424E1F">
      <w:pPr>
        <w:pStyle w:val="MText"/>
      </w:pPr>
      <w:r>
        <w:t xml:space="preserve">International Forum on TOSSD (independent entity hosted by the </w:t>
      </w:r>
      <w:r w:rsidRPr="00232169">
        <w:t>OECD</w:t>
      </w:r>
      <w:r>
        <w:t>)</w:t>
      </w:r>
    </w:p>
    <w:p w14:paraId="004833FF" w14:textId="56D4D827" w:rsidR="00424E1F" w:rsidRDefault="00424E1F" w:rsidP="00424E1F">
      <w:pPr>
        <w:pStyle w:val="MText"/>
      </w:pPr>
      <w:r>
        <w:t xml:space="preserve">The United Nations Trade and </w:t>
      </w:r>
      <w:r w:rsidR="00547056">
        <w:t>Development</w:t>
      </w:r>
      <w:r>
        <w:t xml:space="preserve"> (</w:t>
      </w:r>
      <w:r w:rsidRPr="00232169">
        <w:t>UNCTAD</w:t>
      </w:r>
      <w:r>
        <w:t>)</w:t>
      </w:r>
      <w:r w:rsidRPr="00232169">
        <w:t xml:space="preserve"> Statistics </w:t>
      </w:r>
      <w:r>
        <w:t>Service</w:t>
      </w:r>
    </w:p>
    <w:p w14:paraId="73B2034B" w14:textId="7B376B56" w:rsidR="0059527B" w:rsidRPr="00232169" w:rsidRDefault="0096614D" w:rsidP="00576CFA">
      <w:pPr>
        <w:pStyle w:val="MText"/>
      </w:pPr>
      <w:r w:rsidRPr="00232169">
        <w:t>OECD Development Co-operation Directorate</w:t>
      </w:r>
    </w:p>
    <w:p w14:paraId="27917BB3" w14:textId="1343538D" w:rsidR="00576CFA" w:rsidRPr="000E2821" w:rsidRDefault="00576CFA" w:rsidP="00576CFA">
      <w:pPr>
        <w:pStyle w:val="MText"/>
        <w:rPr>
          <w:lang w:val="en-US"/>
        </w:rPr>
      </w:pPr>
    </w:p>
    <w:p w14:paraId="14915AC8" w14:textId="7D506133" w:rsidR="00B31E2C" w:rsidRPr="00C828D2" w:rsidRDefault="00B31E2C" w:rsidP="008B0AC7">
      <w:pPr>
        <w:pStyle w:val="MHeader"/>
        <w:rPr>
          <w:lang w:val="en-US"/>
        </w:rPr>
      </w:pPr>
      <w:r w:rsidRPr="00C828D2">
        <w:rPr>
          <w:lang w:val="en-US"/>
        </w:rPr>
        <w:lastRenderedPageBreak/>
        <w:t xml:space="preserve">2. Definition, concepts, and classifications </w:t>
      </w:r>
      <w:r>
        <w:rPr>
          <w:color w:val="B4B4B4"/>
          <w:sz w:val="20"/>
        </w:rPr>
        <w:t>(IND_DEF_CON_CLASS)</w:t>
      </w:r>
    </w:p>
    <w:p w14:paraId="2AC373EA" w14:textId="44236363" w:rsidR="008B0AC7" w:rsidRPr="00F035EA" w:rsidRDefault="008B0AC7" w:rsidP="00F719A8">
      <w:pPr>
        <w:pStyle w:val="MHeader2"/>
      </w:pPr>
      <w:r w:rsidRPr="00F035EA">
        <w:t xml:space="preserve">2.a. Definition and concepts </w:t>
      </w:r>
      <w:r>
        <w:rPr>
          <w:color w:val="B4B4B4"/>
          <w:sz w:val="20"/>
        </w:rPr>
        <w:t>(STAT_CONC_DEF)</w:t>
      </w:r>
    </w:p>
    <w:p w14:paraId="3309FDB5" w14:textId="2B7F0AA4" w:rsidR="00A71CC9" w:rsidRPr="00F035EA" w:rsidRDefault="00AF5713" w:rsidP="00576CFA">
      <w:pPr>
        <w:pStyle w:val="MText"/>
      </w:pPr>
      <w:r w:rsidRPr="00F035EA">
        <w:t>Annual g</w:t>
      </w:r>
      <w:r w:rsidR="009F26D0" w:rsidRPr="00F035EA">
        <w:t xml:space="preserve">ross receipts </w:t>
      </w:r>
      <w:r w:rsidR="00811140" w:rsidRPr="00F035EA">
        <w:t xml:space="preserve">by </w:t>
      </w:r>
      <w:r w:rsidRPr="00F035EA">
        <w:t xml:space="preserve">developing </w:t>
      </w:r>
      <w:r w:rsidR="009F26D0" w:rsidRPr="00F035EA">
        <w:t xml:space="preserve">countries </w:t>
      </w:r>
      <w:r w:rsidRPr="00F035EA">
        <w:t xml:space="preserve">of: </w:t>
      </w:r>
      <w:r w:rsidR="009F26D0" w:rsidRPr="00F035EA">
        <w:t xml:space="preserve">a. Official sustainable development grants, b. Official concessional sustainable development loans, c. Official non-concessional sustainable development loans, d. Foreign direct investment, e. Mobilised private finance (MPF) on an experimental basis, </w:t>
      </w:r>
      <w:r w:rsidRPr="00F035EA">
        <w:t xml:space="preserve">and </w:t>
      </w:r>
      <w:r w:rsidR="009F26D0" w:rsidRPr="00F035EA">
        <w:t>f. Private grants</w:t>
      </w:r>
      <w:r w:rsidR="00840FE4" w:rsidRPr="00F035EA">
        <w:t>.</w:t>
      </w:r>
    </w:p>
    <w:p w14:paraId="331C6F6A" w14:textId="64EAFF89" w:rsidR="00840FE4" w:rsidRPr="00F035EA" w:rsidRDefault="00840FE4" w:rsidP="00576CFA">
      <w:pPr>
        <w:pStyle w:val="MText"/>
      </w:pPr>
    </w:p>
    <w:p w14:paraId="51337F0B" w14:textId="3041572F" w:rsidR="00840FE4" w:rsidRPr="00F035EA" w:rsidRDefault="00C03671" w:rsidP="00840FE4">
      <w:pPr>
        <w:pStyle w:val="MText"/>
      </w:pPr>
      <w:r w:rsidRPr="00F035EA">
        <w:t xml:space="preserve">a. </w:t>
      </w:r>
      <w:r w:rsidR="00840FE4" w:rsidRPr="00F035EA">
        <w:t>Official sustainable development grants</w:t>
      </w:r>
    </w:p>
    <w:p w14:paraId="212B92FF" w14:textId="77777777" w:rsidR="00840FE4" w:rsidRPr="00F035EA" w:rsidRDefault="00840FE4" w:rsidP="00840FE4">
      <w:pPr>
        <w:pStyle w:val="MText"/>
      </w:pPr>
      <w:r w:rsidRPr="00F035EA">
        <w:t>Grants are transfers in cash or in kind for which no legal debt is incurred by the recipient.</w:t>
      </w:r>
    </w:p>
    <w:p w14:paraId="1FB31109" w14:textId="77777777" w:rsidR="00840FE4" w:rsidRPr="00F035EA" w:rsidRDefault="00840FE4" w:rsidP="00840FE4">
      <w:pPr>
        <w:pStyle w:val="MText"/>
      </w:pPr>
    </w:p>
    <w:p w14:paraId="33A15C4A" w14:textId="382630D8" w:rsidR="00840FE4" w:rsidRPr="00F035EA" w:rsidRDefault="00C03671" w:rsidP="00840FE4">
      <w:pPr>
        <w:pStyle w:val="MText"/>
      </w:pPr>
      <w:r w:rsidRPr="00F035EA">
        <w:t xml:space="preserve">b. </w:t>
      </w:r>
      <w:r w:rsidR="00840FE4" w:rsidRPr="00F035EA">
        <w:t>Official concessional sustainable development loans</w:t>
      </w:r>
    </w:p>
    <w:p w14:paraId="4C5A966F" w14:textId="08E292C9" w:rsidR="00840FE4" w:rsidRPr="00F035EA" w:rsidRDefault="00840FE4" w:rsidP="00840FE4">
      <w:pPr>
        <w:pStyle w:val="MText"/>
      </w:pPr>
      <w:r w:rsidRPr="00F035EA">
        <w:t xml:space="preserve">Loans are transfers in cash or in kind for which the recipient incurs legal debt. A concessional transfer is one which gives something of value away. </w:t>
      </w:r>
      <w:r w:rsidR="00AF5713" w:rsidRPr="00F035EA">
        <w:t>For the purposes of this indicator, a</w:t>
      </w:r>
      <w:r w:rsidRPr="00F035EA">
        <w:t xml:space="preserve"> loan </w:t>
      </w:r>
      <w:r w:rsidR="00AF5713" w:rsidRPr="00F035EA">
        <w:t>will be regarded as concessional if it</w:t>
      </w:r>
      <w:r w:rsidRPr="00F035EA">
        <w:t xml:space="preserve"> embodies at least a 35% grant element when its service payments are discounted at 5% p.a. This test is derived from the World Bank-IMF Debt Sustainability Framework for Low Income Count</w:t>
      </w:r>
      <w:r w:rsidR="00774D99">
        <w:t>r</w:t>
      </w:r>
      <w:r w:rsidRPr="00F035EA">
        <w:t xml:space="preserve">ies and has also been adopted </w:t>
      </w:r>
      <w:r w:rsidR="00EC045B">
        <w:t xml:space="preserve">in </w:t>
      </w:r>
      <w:r w:rsidRPr="00F035EA">
        <w:t xml:space="preserve">the TOSSD </w:t>
      </w:r>
      <w:r w:rsidR="00674BF3">
        <w:t xml:space="preserve">and UN </w:t>
      </w:r>
      <w:r w:rsidR="00EC045B">
        <w:t>framework</w:t>
      </w:r>
      <w:r w:rsidR="00674BF3">
        <w:t>s</w:t>
      </w:r>
      <w:r w:rsidRPr="00F035EA">
        <w:t>.</w:t>
      </w:r>
    </w:p>
    <w:p w14:paraId="4A4A01CE" w14:textId="04E8B463" w:rsidR="00840FE4" w:rsidRPr="00F035EA" w:rsidRDefault="00E104B6" w:rsidP="00840FE4">
      <w:pPr>
        <w:pStyle w:val="MText"/>
      </w:pPr>
      <w:r w:rsidRPr="00F035EA">
        <w:t xml:space="preserve">See: </w:t>
      </w:r>
    </w:p>
    <w:p w14:paraId="2C7B3DC9" w14:textId="50FCFF40" w:rsidR="008173A1" w:rsidRDefault="008173A1" w:rsidP="00E104B6">
      <w:pPr>
        <w:pStyle w:val="MText"/>
        <w:numPr>
          <w:ilvl w:val="0"/>
          <w:numId w:val="7"/>
        </w:numPr>
      </w:pPr>
      <w:hyperlink r:id="rId10" w:history="1">
        <w:r w:rsidRPr="00910143">
          <w:rPr>
            <w:rStyle w:val="Hyperlink"/>
          </w:rPr>
          <w:t>https://www.imf.org/en/Publications/Policy-Papers/Issues/2018/02/14/pp122617guidance-note-on-lic-dsf</w:t>
        </w:r>
      </w:hyperlink>
    </w:p>
    <w:p w14:paraId="682B7221" w14:textId="17C48208" w:rsidR="00E36984" w:rsidRDefault="00E36984" w:rsidP="00E36984">
      <w:pPr>
        <w:pStyle w:val="MText"/>
        <w:numPr>
          <w:ilvl w:val="0"/>
          <w:numId w:val="7"/>
        </w:numPr>
      </w:pPr>
      <w:hyperlink r:id="rId11" w:history="1">
        <w:r w:rsidRPr="00F035EA">
          <w:rPr>
            <w:rStyle w:val="Hyperlink"/>
          </w:rPr>
          <w:t>https://www.tossd.org/docs/reporting-instructions.pdf</w:t>
        </w:r>
      </w:hyperlink>
    </w:p>
    <w:p w14:paraId="140BCBB1" w14:textId="2202AA9E" w:rsidR="00E104B6" w:rsidRPr="00F035EA" w:rsidRDefault="00B7172D" w:rsidP="00840FE4">
      <w:pPr>
        <w:pStyle w:val="MText"/>
      </w:pPr>
      <w:hyperlink r:id="rId12" w:history="1">
        <w:r w:rsidRPr="008E5351">
          <w:rPr>
            <w:rStyle w:val="Hyperlink"/>
          </w:rPr>
          <w:t>https://unctad.org/publication/manual-framework-measure-south-south-cooperation</w:t>
        </w:r>
      </w:hyperlink>
      <w:r>
        <w:t xml:space="preserve"> </w:t>
      </w:r>
    </w:p>
    <w:p w14:paraId="143421BE" w14:textId="15AA13EF" w:rsidR="00840FE4" w:rsidRPr="00F035EA" w:rsidRDefault="00C03671" w:rsidP="00840FE4">
      <w:pPr>
        <w:pStyle w:val="MText"/>
      </w:pPr>
      <w:r w:rsidRPr="00F035EA">
        <w:t xml:space="preserve">c. </w:t>
      </w:r>
      <w:r w:rsidR="00840FE4" w:rsidRPr="00F035EA">
        <w:t xml:space="preserve">Official </w:t>
      </w:r>
      <w:r w:rsidR="000651F2">
        <w:t>non-</w:t>
      </w:r>
      <w:r w:rsidR="00840FE4" w:rsidRPr="00F035EA">
        <w:t>concessional sustainable development loans</w:t>
      </w:r>
    </w:p>
    <w:p w14:paraId="0E15E31B" w14:textId="77777777" w:rsidR="00840FE4" w:rsidRPr="00F035EA" w:rsidRDefault="00840FE4" w:rsidP="00840FE4">
      <w:pPr>
        <w:pStyle w:val="MText"/>
      </w:pPr>
      <w:r w:rsidRPr="00F035EA">
        <w:t>These are loans (see above) which bear a grant element of less than 35% when their service payments are discounted at 5% p.a.</w:t>
      </w:r>
    </w:p>
    <w:p w14:paraId="78B6409F" w14:textId="77777777" w:rsidR="00840FE4" w:rsidRPr="00F035EA" w:rsidRDefault="00840FE4" w:rsidP="00840FE4">
      <w:pPr>
        <w:pStyle w:val="MText"/>
      </w:pPr>
    </w:p>
    <w:p w14:paraId="02DA0E59" w14:textId="76376D22" w:rsidR="00840FE4" w:rsidRPr="00F035EA" w:rsidRDefault="00C03671" w:rsidP="00840FE4">
      <w:pPr>
        <w:pStyle w:val="MText"/>
      </w:pPr>
      <w:r w:rsidRPr="00F035EA">
        <w:t xml:space="preserve">d. </w:t>
      </w:r>
      <w:r w:rsidR="00840FE4" w:rsidRPr="00F035EA">
        <w:t>Foreign direct investment</w:t>
      </w:r>
    </w:p>
    <w:p w14:paraId="72C00DEB" w14:textId="77777777" w:rsidR="008173A1" w:rsidRDefault="00840FE4" w:rsidP="00840FE4">
      <w:pPr>
        <w:pStyle w:val="MText"/>
      </w:pPr>
      <w:r w:rsidRPr="00F035EA">
        <w:t xml:space="preserve">Foreign direct investment (FDI) is a category of investment that reflects the objective of establishing a lasting interest by a resident enterprise in one economy (direct investor) in an enterprise (direct investment enterprise) that is resident in an economy other than that of the direct investor. The lasting interest implies the existence of a long-term relationship between the direct investor and the direct investment enterprise and a significant degree of influence on the management of the enterprise. The direct or indirect ownership of 10% or more of the voting power of an enterprise resident in one economy by an investor resident in another economy is taken as evidence of such a relationship. </w:t>
      </w:r>
      <w:r w:rsidR="00BE5763">
        <w:t xml:space="preserve">For </w:t>
      </w:r>
      <w:r w:rsidRPr="00F035EA">
        <w:t>OECD Benchmark Definition of Foreign Direct Investment - 4th Edition</w:t>
      </w:r>
      <w:r w:rsidR="00BE5763">
        <w:t xml:space="preserve"> and UNCTAD work on Foreign Direct Investment Statistics</w:t>
      </w:r>
      <w:r w:rsidR="008173A1">
        <w:t>.</w:t>
      </w:r>
    </w:p>
    <w:p w14:paraId="05097CD7" w14:textId="7CCD804D" w:rsidR="00BE5763" w:rsidRDefault="00BE5763" w:rsidP="00840FE4">
      <w:pPr>
        <w:pStyle w:val="MText"/>
      </w:pPr>
      <w:r>
        <w:t>See:</w:t>
      </w:r>
    </w:p>
    <w:p w14:paraId="5336B0AA" w14:textId="2539BC30" w:rsidR="00BE5763" w:rsidRDefault="00315E15" w:rsidP="00315E15">
      <w:pPr>
        <w:pStyle w:val="MText"/>
        <w:numPr>
          <w:ilvl w:val="0"/>
          <w:numId w:val="7"/>
        </w:numPr>
      </w:pPr>
      <w:hyperlink r:id="rId13" w:history="1">
        <w:r w:rsidRPr="00910143">
          <w:rPr>
            <w:rStyle w:val="Hyperlink"/>
          </w:rPr>
          <w:t>https://www.oecd.org/investment/fdibenchmarkdefinition.htm</w:t>
        </w:r>
      </w:hyperlink>
    </w:p>
    <w:p w14:paraId="086771FD" w14:textId="437DE298" w:rsidR="00840FE4" w:rsidRDefault="00315E15" w:rsidP="00315E15">
      <w:pPr>
        <w:pStyle w:val="MText"/>
        <w:numPr>
          <w:ilvl w:val="0"/>
          <w:numId w:val="7"/>
        </w:numPr>
      </w:pPr>
      <w:hyperlink r:id="rId14" w:history="1">
        <w:r w:rsidRPr="00910143">
          <w:rPr>
            <w:rStyle w:val="Hyperlink"/>
          </w:rPr>
          <w:t>https://unctad.org/topic/investment/investment-statistics-and-trends</w:t>
        </w:r>
      </w:hyperlink>
    </w:p>
    <w:p w14:paraId="6101735A" w14:textId="77777777" w:rsidR="00394322" w:rsidRDefault="00394322" w:rsidP="00840FE4">
      <w:pPr>
        <w:pStyle w:val="MText"/>
      </w:pPr>
    </w:p>
    <w:p w14:paraId="37F0EB20" w14:textId="6D5F4076" w:rsidR="00394322" w:rsidRDefault="00394322" w:rsidP="00840FE4">
      <w:pPr>
        <w:pStyle w:val="MText"/>
      </w:pPr>
      <w:r>
        <w:t xml:space="preserve">This sub-indicator is not restricted to </w:t>
      </w:r>
      <w:r w:rsidRPr="00394322">
        <w:t>developing countries</w:t>
      </w:r>
      <w:r>
        <w:t>.</w:t>
      </w:r>
    </w:p>
    <w:p w14:paraId="372C4E2C" w14:textId="77777777" w:rsidR="00394322" w:rsidRPr="00F035EA" w:rsidRDefault="00394322" w:rsidP="00840FE4">
      <w:pPr>
        <w:pStyle w:val="MText"/>
      </w:pPr>
    </w:p>
    <w:p w14:paraId="671A2E1D" w14:textId="6A2E3938" w:rsidR="00840FE4" w:rsidRPr="00F035EA" w:rsidRDefault="00C03671" w:rsidP="00840FE4">
      <w:pPr>
        <w:pStyle w:val="MText"/>
      </w:pPr>
      <w:r w:rsidRPr="00F035EA">
        <w:t xml:space="preserve">e. </w:t>
      </w:r>
      <w:r w:rsidR="00840FE4" w:rsidRPr="00F035EA">
        <w:t>Mobilised private finance</w:t>
      </w:r>
      <w:r w:rsidR="00E73524" w:rsidRPr="00F035EA">
        <w:t xml:space="preserve"> (MPF) on an experimental basis</w:t>
      </w:r>
    </w:p>
    <w:p w14:paraId="1BC568F3" w14:textId="03B0A2FC" w:rsidR="00840FE4" w:rsidRPr="00F035EA" w:rsidRDefault="00840FE4" w:rsidP="00840FE4">
      <w:pPr>
        <w:pStyle w:val="MText"/>
      </w:pPr>
      <w:r w:rsidRPr="00F035EA">
        <w:t xml:space="preserve">Mobilised private finance (MPF) consists of private resource flows for activities in developing countries which have been </w:t>
      </w:r>
      <w:r w:rsidR="002D2FEB">
        <w:t xml:space="preserve">mobilised </w:t>
      </w:r>
      <w:r w:rsidRPr="00F035EA">
        <w:t xml:space="preserve">by interventions of multilateral development banks (MDBs), bilateral development </w:t>
      </w:r>
      <w:r w:rsidRPr="00F035EA">
        <w:lastRenderedPageBreak/>
        <w:t>finance institutions, or other bilateral agencies</w:t>
      </w:r>
      <w:r w:rsidR="002D2FEB">
        <w:t>, i.e. where a direct causal link between the official intervention and the private resources can be demonstrated.</w:t>
      </w:r>
      <w:r w:rsidRPr="00F035EA">
        <w:t xml:space="preserve"> </w:t>
      </w:r>
      <w:r w:rsidR="0021336F" w:rsidRPr="00F035EA">
        <w:t>T</w:t>
      </w:r>
      <w:r w:rsidRPr="00F035EA">
        <w:t xml:space="preserve">he OECD </w:t>
      </w:r>
      <w:r w:rsidR="00B43BBA" w:rsidRPr="00F035EA">
        <w:t>method for counting</w:t>
      </w:r>
      <w:r w:rsidR="00B43BBA" w:rsidRPr="00F035EA" w:rsidDel="00CB7121">
        <w:t xml:space="preserve"> </w:t>
      </w:r>
      <w:r w:rsidR="00B43BBA" w:rsidRPr="00F035EA">
        <w:t>MPF is used</w:t>
      </w:r>
      <w:r w:rsidR="00B67E99" w:rsidRPr="00F035EA">
        <w:t>; s</w:t>
      </w:r>
      <w:r w:rsidR="00E73524" w:rsidRPr="00F035EA">
        <w:t>ee</w:t>
      </w:r>
      <w:r w:rsidR="005A6A85" w:rsidRPr="00F035EA">
        <w:t xml:space="preserve"> </w:t>
      </w:r>
      <w:hyperlink r:id="rId15" w:history="1">
        <w:r w:rsidR="00511D19" w:rsidRPr="00F035EA">
          <w:rPr>
            <w:rStyle w:val="Hyperlink"/>
          </w:rPr>
          <w:t>https://www.oecd.org/dac/financing-sustainable-development/development-finance-standards/mobilisation.htm</w:t>
        </w:r>
      </w:hyperlink>
      <w:r w:rsidR="00511D19" w:rsidRPr="00F035EA">
        <w:t>.</w:t>
      </w:r>
      <w:r w:rsidR="00E73524" w:rsidRPr="00F035EA">
        <w:t xml:space="preserve"> </w:t>
      </w:r>
      <w:r w:rsidRPr="00F035EA">
        <w:t>MPF</w:t>
      </w:r>
      <w:r w:rsidR="001D76B9" w:rsidRPr="00F035EA">
        <w:t xml:space="preserve"> is a</w:t>
      </w:r>
      <w:r w:rsidRPr="00F035EA">
        <w:t xml:space="preserve"> “memorandum item” because it would likely include and overlap with some finance that would also be found in the FDI sub-indicator. MPF data are typically collected on a commitment basis, rather than in terms of developing country receipts. </w:t>
      </w:r>
      <w:r w:rsidR="00811140" w:rsidRPr="00F035EA">
        <w:t>This indicator excludes private flows mobilised in recipient countries themselves as they do not constitute additional resources.</w:t>
      </w:r>
      <w:r w:rsidR="00AC1A3C" w:rsidRPr="00F035EA">
        <w:t xml:space="preserve"> The indicator is included on an experimental basis</w:t>
      </w:r>
      <w:r w:rsidR="008221B4">
        <w:t>. D</w:t>
      </w:r>
      <w:r w:rsidR="00AC1A3C" w:rsidRPr="00F035EA">
        <w:t>uring the 2025 review of SDG indicators</w:t>
      </w:r>
      <w:r w:rsidR="008221B4">
        <w:t>, no ed</w:t>
      </w:r>
      <w:r w:rsidR="004833B8">
        <w:t>its were proposed to this sub-indicator</w:t>
      </w:r>
      <w:r w:rsidR="00AC1A3C" w:rsidRPr="00F035EA">
        <w:t>.</w:t>
      </w:r>
    </w:p>
    <w:p w14:paraId="549DBB31" w14:textId="77777777" w:rsidR="00840FE4" w:rsidRPr="00F035EA" w:rsidRDefault="00840FE4" w:rsidP="00840FE4">
      <w:pPr>
        <w:pStyle w:val="MText"/>
      </w:pPr>
    </w:p>
    <w:p w14:paraId="42232DD4" w14:textId="01FCC660" w:rsidR="00840FE4" w:rsidRPr="00F035EA" w:rsidRDefault="000A17D0" w:rsidP="00DA5206">
      <w:pPr>
        <w:pStyle w:val="MText"/>
        <w:keepNext/>
        <w:keepLines/>
      </w:pPr>
      <w:r>
        <w:t>f.</w:t>
      </w:r>
      <w:r w:rsidR="00BE5763">
        <w:t xml:space="preserve"> </w:t>
      </w:r>
      <w:r w:rsidR="00840FE4" w:rsidRPr="00F035EA">
        <w:t>Private grants</w:t>
      </w:r>
    </w:p>
    <w:p w14:paraId="11470E66" w14:textId="05036CC6" w:rsidR="00840FE4" w:rsidRPr="00F035EA" w:rsidRDefault="00840FE4" w:rsidP="00DA5206">
      <w:pPr>
        <w:pStyle w:val="MText"/>
        <w:keepNext/>
        <w:keepLines/>
      </w:pPr>
      <w:r w:rsidRPr="00F035EA">
        <w:t xml:space="preserve">Private grants are here taken to mean grants </w:t>
      </w:r>
      <w:r w:rsidR="00B67E99" w:rsidRPr="00F035EA">
        <w:t xml:space="preserve">for developmental purposes </w:t>
      </w:r>
      <w:r w:rsidRPr="00F035EA">
        <w:t xml:space="preserve">from private institutions </w:t>
      </w:r>
      <w:r w:rsidR="00B67E99" w:rsidRPr="00F035EA">
        <w:t xml:space="preserve">outside the recipient country, </w:t>
      </w:r>
      <w:r w:rsidRPr="00F035EA">
        <w:t>excluding commercial flows and personal transactions such as remittances. They essentially comprise grants from philanthropic foundations and other non-governmental organizations.</w:t>
      </w:r>
    </w:p>
    <w:p w14:paraId="6E00227D" w14:textId="77777777" w:rsidR="00840FE4" w:rsidRPr="00F035EA" w:rsidRDefault="00840FE4" w:rsidP="00840FE4">
      <w:pPr>
        <w:pStyle w:val="MText"/>
      </w:pPr>
    </w:p>
    <w:p w14:paraId="3DE8A7D8" w14:textId="045974CF" w:rsidR="0036746E" w:rsidRPr="00F035EA" w:rsidRDefault="0036746E" w:rsidP="003A54F1">
      <w:pPr>
        <w:pStyle w:val="MText"/>
        <w:keepNext/>
        <w:keepLines/>
      </w:pPr>
      <w:r w:rsidRPr="00F035EA">
        <w:t>Sustainable development criteria</w:t>
      </w:r>
    </w:p>
    <w:p w14:paraId="08AAE0E2" w14:textId="77777777" w:rsidR="003A54F1" w:rsidRDefault="003A54F1" w:rsidP="003A54F1">
      <w:pPr>
        <w:pStyle w:val="MText"/>
        <w:keepNext/>
        <w:keepLines/>
      </w:pPr>
    </w:p>
    <w:p w14:paraId="2A392EF3" w14:textId="2A695E23" w:rsidR="0036746E" w:rsidRPr="00F035EA" w:rsidRDefault="0036746E" w:rsidP="003A54F1">
      <w:pPr>
        <w:pStyle w:val="MText"/>
        <w:keepNext/>
        <w:keepLines/>
      </w:pPr>
      <w:r w:rsidRPr="00F035EA">
        <w:t>Based on the discussions</w:t>
      </w:r>
      <w:r w:rsidR="009A4E8D">
        <w:t xml:space="preserve"> in the </w:t>
      </w:r>
      <w:r w:rsidR="00B62A45">
        <w:t>IAEG-SDGs Working Group on Development Support</w:t>
      </w:r>
      <w:r w:rsidRPr="00F035EA">
        <w:t>, and building on the work of the TOSSD Task Force, the following cascading approach will be used to identify flows that can be considered as supporting sustainable development:</w:t>
      </w:r>
    </w:p>
    <w:p w14:paraId="78272DE4" w14:textId="2FBB3B07" w:rsidR="0036746E" w:rsidRPr="00F035EA" w:rsidRDefault="0036746E" w:rsidP="0036746E">
      <w:pPr>
        <w:pStyle w:val="MText"/>
      </w:pPr>
      <w:r w:rsidRPr="00F035EA">
        <w:t>1.</w:t>
      </w:r>
      <w:r w:rsidR="00D322FF" w:rsidRPr="00F035EA">
        <w:t xml:space="preserve"> </w:t>
      </w:r>
      <w:r w:rsidRPr="00F035EA">
        <w:t>Flows within the proposed indicators and sub-indicators detailed below and identified individually, such as a specific activity in provider reporting systems, should be included if they directly support either (i) at least one of the SDG targets or (ii) an objective in the recipient country’s development plan as long as this is directed towards supporting or achieving sustainable development, with the following exceptions:</w:t>
      </w:r>
    </w:p>
    <w:p w14:paraId="12188322" w14:textId="371636B5" w:rsidR="0036746E" w:rsidRPr="00F035EA" w:rsidRDefault="0036746E" w:rsidP="0036746E">
      <w:pPr>
        <w:pStyle w:val="MText"/>
      </w:pPr>
      <w:r w:rsidRPr="00F035EA">
        <w:t>a.</w:t>
      </w:r>
      <w:r w:rsidR="00D322FF" w:rsidRPr="00F035EA">
        <w:t xml:space="preserve"> </w:t>
      </w:r>
      <w:r w:rsidRPr="00F035EA">
        <w:t xml:space="preserve">Flows for activities where a substantial detrimental effect is anticipated on one or more of the other targets. </w:t>
      </w:r>
    </w:p>
    <w:p w14:paraId="516B7A34" w14:textId="57B3F67A" w:rsidR="0036746E" w:rsidRPr="00F035EA" w:rsidRDefault="0036746E" w:rsidP="0036746E">
      <w:pPr>
        <w:pStyle w:val="MText"/>
      </w:pPr>
      <w:r w:rsidRPr="00F035EA">
        <w:t>b.</w:t>
      </w:r>
      <w:r w:rsidR="00D322FF" w:rsidRPr="00F035EA">
        <w:t xml:space="preserve"> </w:t>
      </w:r>
      <w:r w:rsidRPr="00F035EA">
        <w:t xml:space="preserve">Flows where the recipient country, after discussion with the custodian agency and/or the reporting provider country, objects to their characterization as supporting its sustainable development. </w:t>
      </w:r>
    </w:p>
    <w:p w14:paraId="5118B737" w14:textId="5821AD83" w:rsidR="0036746E" w:rsidRPr="00F035EA" w:rsidRDefault="0036746E" w:rsidP="0036746E">
      <w:pPr>
        <w:pStyle w:val="MText"/>
      </w:pPr>
      <w:r w:rsidRPr="00F035EA">
        <w:t>2.</w:t>
      </w:r>
      <w:r w:rsidR="00D322FF" w:rsidRPr="00F035EA">
        <w:t xml:space="preserve"> </w:t>
      </w:r>
      <w:r w:rsidRPr="00F035EA">
        <w:t>Flows, or portions of flows within the proposed indicators and sub-indicators detailed below for which data are only available at the aggregate country-to-country level are also considered as supporting sustainable development, subject to the same exceptions as under 1.a and 1.b.</w:t>
      </w:r>
    </w:p>
    <w:p w14:paraId="670B9686" w14:textId="77777777" w:rsidR="000D7333" w:rsidRPr="00F035EA" w:rsidRDefault="000D7333" w:rsidP="0036746E">
      <w:pPr>
        <w:pStyle w:val="MText"/>
      </w:pPr>
    </w:p>
    <w:p w14:paraId="2DF0D1C4" w14:textId="50C9C15B" w:rsidR="00BD2078" w:rsidRPr="00F035EA" w:rsidRDefault="0036746E" w:rsidP="0036746E">
      <w:pPr>
        <w:pStyle w:val="MText"/>
      </w:pPr>
      <w:r w:rsidRPr="00F035EA">
        <w:t>Note that some sub-indicators may contain a mixture of activity-specific and aggregate-level flow data and therefore require assessment against 1 and 2 respectively. Also note that further specific exclusions are proposed, as detailed below, that may in some cases be considered to reinforce the focus of the proposed indicators on the sustainable development of developing countries.</w:t>
      </w:r>
    </w:p>
    <w:p w14:paraId="070BBEE4" w14:textId="77777777" w:rsidR="00BD2078" w:rsidRPr="00F035EA" w:rsidRDefault="00BD2078" w:rsidP="00576CFA">
      <w:pPr>
        <w:pStyle w:val="MText"/>
      </w:pPr>
    </w:p>
    <w:p w14:paraId="7932F8BD" w14:textId="3869C451" w:rsidR="008B0AC7" w:rsidRPr="00F035EA" w:rsidRDefault="00576CFA" w:rsidP="00F719A8">
      <w:pPr>
        <w:pStyle w:val="MHeader2"/>
      </w:pPr>
      <w:r w:rsidRPr="00F035EA">
        <w:t xml:space="preserve">2.b. Unit of measure </w:t>
      </w:r>
      <w:r>
        <w:rPr>
          <w:color w:val="B4B4B4"/>
          <w:sz w:val="20"/>
        </w:rPr>
        <w:t>(UNIT_MEASURE)</w:t>
      </w:r>
    </w:p>
    <w:p w14:paraId="09ED7BFA" w14:textId="629ED6B5" w:rsidR="006659CB" w:rsidRPr="00F035EA" w:rsidRDefault="006659CB" w:rsidP="00576CFA">
      <w:pPr>
        <w:pStyle w:val="MText"/>
      </w:pPr>
      <w:r w:rsidRPr="00F035EA">
        <w:t>US dollar</w:t>
      </w:r>
    </w:p>
    <w:p w14:paraId="1D0AC84F" w14:textId="77777777" w:rsidR="0024724F" w:rsidRDefault="0024724F" w:rsidP="00576CFA">
      <w:pPr>
        <w:pStyle w:val="MText"/>
        <w:rPr>
          <w:i/>
          <w:iCs/>
        </w:rPr>
      </w:pPr>
    </w:p>
    <w:p w14:paraId="651AA7AC" w14:textId="5144B8C4" w:rsidR="00DA615C" w:rsidRPr="00F035EA" w:rsidRDefault="008B0AC7" w:rsidP="00F719A8">
      <w:pPr>
        <w:pStyle w:val="MHeader2"/>
      </w:pPr>
      <w:r w:rsidRPr="00F035EA">
        <w:t xml:space="preserve">2.c. Classifications </w:t>
      </w:r>
      <w:r>
        <w:rPr>
          <w:color w:val="B4B4B4"/>
          <w:sz w:val="20"/>
        </w:rPr>
        <w:t>(CLASS_SYSTEM)</w:t>
      </w:r>
    </w:p>
    <w:p w14:paraId="16080E35" w14:textId="77777777" w:rsidR="00B1301D" w:rsidRDefault="00FF5EA1" w:rsidP="00576CFA">
      <w:pPr>
        <w:pStyle w:val="MText"/>
      </w:pPr>
      <w:r>
        <w:lastRenderedPageBreak/>
        <w:t>Following</w:t>
      </w:r>
      <w:r w:rsidR="004F2AA1">
        <w:t xml:space="preserve"> International Standard Classification of All Economic Activities (ISIC) Rev.4, </w:t>
      </w:r>
      <w:r w:rsidR="00153D04" w:rsidRPr="00153D04">
        <w:t xml:space="preserve">Standard country or area codes for statistical use (M49) </w:t>
      </w:r>
      <w:r w:rsidR="00153D04">
        <w:t xml:space="preserve">of the United Nations, </w:t>
      </w:r>
      <w:r w:rsidR="00B1301D" w:rsidRPr="00B1301D">
        <w:t>ISO alphabetical codes for currencies, following ISO 4217 standard</w:t>
      </w:r>
      <w:r w:rsidR="00B1301D">
        <w:t xml:space="preserve">. </w:t>
      </w:r>
    </w:p>
    <w:p w14:paraId="62E8CAB3" w14:textId="40D7D75D" w:rsidR="00BE5763" w:rsidRDefault="000A17D0" w:rsidP="00576CFA">
      <w:pPr>
        <w:pStyle w:val="MText"/>
      </w:pPr>
      <w:r>
        <w:t xml:space="preserve">TOSSD classifications are available at: </w:t>
      </w:r>
      <w:hyperlink r:id="rId16" w:history="1">
        <w:r w:rsidR="005E25CE" w:rsidRPr="00C818E0">
          <w:rPr>
            <w:rStyle w:val="Hyperlink"/>
          </w:rPr>
          <w:t>www.tossd.org/methodology</w:t>
        </w:r>
      </w:hyperlink>
      <w:r w:rsidR="005E25CE">
        <w:t xml:space="preserve"> </w:t>
      </w:r>
      <w:r w:rsidR="00975C55">
        <w:t>(See “TOSSD code lists”)</w:t>
      </w:r>
    </w:p>
    <w:p w14:paraId="122BA38E" w14:textId="58AC0998" w:rsidR="006659CB" w:rsidRPr="00F035EA" w:rsidRDefault="00BE5763" w:rsidP="00576CFA">
      <w:pPr>
        <w:pStyle w:val="MText"/>
      </w:pPr>
      <w:r>
        <w:t xml:space="preserve">Modalities of South-South cooperation as defined in the </w:t>
      </w:r>
      <w:r w:rsidR="00B63AAA">
        <w:t xml:space="preserve">Manual for the framework to measure South-South cooperation: </w:t>
      </w:r>
      <w:r w:rsidR="00B63AAA" w:rsidRPr="00B63AAA">
        <w:t>https://unctad.org/publication/manual-framework-measure-south-south-cooperation</w:t>
      </w:r>
      <w:r w:rsidR="000A17D0">
        <w:t xml:space="preserve">. </w:t>
      </w:r>
    </w:p>
    <w:p w14:paraId="123172F4" w14:textId="77777777" w:rsidR="00F719A8" w:rsidRPr="00F035EA" w:rsidRDefault="00F719A8" w:rsidP="00576CFA">
      <w:pPr>
        <w:pStyle w:val="MText"/>
      </w:pPr>
    </w:p>
    <w:p w14:paraId="1D3AEECA" w14:textId="4C5EC949" w:rsidR="00B31E2C" w:rsidRPr="00F035EA" w:rsidRDefault="00B31E2C" w:rsidP="00DA5206">
      <w:pPr>
        <w:pStyle w:val="MHeader"/>
        <w:keepNext/>
        <w:keepLines/>
      </w:pPr>
      <w:r w:rsidRPr="00F035EA">
        <w:t xml:space="preserve">3. Data source type and data collection method </w:t>
      </w:r>
      <w:r>
        <w:rPr>
          <w:color w:val="B4B4B4"/>
          <w:sz w:val="20"/>
        </w:rPr>
        <w:t>(SRC_TYPE_COLL_METHOD)</w:t>
      </w:r>
    </w:p>
    <w:p w14:paraId="340B050E" w14:textId="31C09E5F" w:rsidR="008B0AC7" w:rsidRPr="00F035EA" w:rsidRDefault="008B0AC7" w:rsidP="00DA5206">
      <w:pPr>
        <w:pStyle w:val="MHeader2"/>
        <w:keepNext/>
        <w:keepLines/>
      </w:pPr>
      <w:r w:rsidRPr="00F035EA">
        <w:t xml:space="preserve">3.a. Data sources </w:t>
      </w:r>
      <w:r>
        <w:rPr>
          <w:color w:val="B4B4B4"/>
          <w:sz w:val="20"/>
        </w:rPr>
        <w:t>(SOURCE_TYPE)</w:t>
      </w:r>
    </w:p>
    <w:p w14:paraId="17D5D9B2" w14:textId="44CF178C" w:rsidR="00B5746C" w:rsidRPr="00F035EA" w:rsidRDefault="00B906B9" w:rsidP="00DA5206">
      <w:pPr>
        <w:pStyle w:val="MText"/>
        <w:keepNext/>
        <w:keepLines/>
      </w:pPr>
      <w:r w:rsidRPr="00F035EA">
        <w:t>E</w:t>
      </w:r>
      <w:r w:rsidR="008F576D" w:rsidRPr="00F035EA">
        <w:t xml:space="preserve">xisting databases established at the </w:t>
      </w:r>
      <w:r w:rsidR="00394322">
        <w:t xml:space="preserve">International Forum on TOSSD (hosted by the </w:t>
      </w:r>
      <w:r w:rsidR="008F576D" w:rsidRPr="00F035EA">
        <w:t>OECD</w:t>
      </w:r>
      <w:r w:rsidR="00394322">
        <w:t>), the OECD</w:t>
      </w:r>
      <w:r w:rsidR="008F576D" w:rsidRPr="00F035EA">
        <w:t xml:space="preserve"> and UNCTAD will serve as a data source. At the OECD</w:t>
      </w:r>
      <w:r w:rsidR="00394322">
        <w:t xml:space="preserve"> and the International Forum on TOSSD</w:t>
      </w:r>
      <w:r w:rsidR="008F576D" w:rsidRPr="00F035EA">
        <w:t xml:space="preserve">, this includes data collected through TOSSD reporting as well as traditional OECD-DAC-CRS reporting, </w:t>
      </w:r>
      <w:r w:rsidR="00CD7AB3">
        <w:t xml:space="preserve">with certain adjustments </w:t>
      </w:r>
      <w:r w:rsidR="00975C55">
        <w:t xml:space="preserve">to the data </w:t>
      </w:r>
      <w:r w:rsidR="008F576D" w:rsidRPr="00F035EA">
        <w:t>in accordance with the requirements of this proposal.</w:t>
      </w:r>
      <w:r w:rsidR="00BE5763">
        <w:t xml:space="preserve"> </w:t>
      </w:r>
      <w:r w:rsidR="00BE5763">
        <w:rPr>
          <w:lang w:val="en-US"/>
        </w:rPr>
        <w:t xml:space="preserve">At the UNCTAD, this includes existing data on foreign direct investment, and pilot studies towards reporting </w:t>
      </w:r>
      <w:r w:rsidR="00BE5763" w:rsidRPr="00190F09">
        <w:rPr>
          <w:rFonts w:cs="TimesNewRomanPS-BoldMT"/>
        </w:rPr>
        <w:t xml:space="preserve">on South-South </w:t>
      </w:r>
      <w:r w:rsidR="00BE5763" w:rsidRPr="0085624D">
        <w:rPr>
          <w:rFonts w:cs="TimesNewRomanPS-BoldMT"/>
        </w:rPr>
        <w:t>cooperation</w:t>
      </w:r>
      <w:r w:rsidR="00BE5763">
        <w:rPr>
          <w:rFonts w:cs="TimesNewRomanPS-BoldMT"/>
        </w:rPr>
        <w:t>.</w:t>
      </w:r>
    </w:p>
    <w:p w14:paraId="3018A8D8" w14:textId="77777777" w:rsidR="00EC2915" w:rsidRPr="00F035EA" w:rsidRDefault="00EC2915" w:rsidP="00576CFA">
      <w:pPr>
        <w:pStyle w:val="MText"/>
      </w:pPr>
    </w:p>
    <w:p w14:paraId="79368080" w14:textId="32CB9C2E" w:rsidR="008B0AC7" w:rsidRPr="00F035EA" w:rsidRDefault="00576CFA" w:rsidP="00F719A8">
      <w:pPr>
        <w:pStyle w:val="MHeader2"/>
      </w:pPr>
      <w:r w:rsidRPr="00F035EA">
        <w:t xml:space="preserve">3.b. Data collection method </w:t>
      </w:r>
      <w:r>
        <w:rPr>
          <w:color w:val="B4B4B4"/>
          <w:sz w:val="20"/>
        </w:rPr>
        <w:t>(COLL_METHOD)</w:t>
      </w:r>
    </w:p>
    <w:p w14:paraId="4FB0F844" w14:textId="57C728A7" w:rsidR="00B5746C" w:rsidRDefault="00394322" w:rsidP="006021C1">
      <w:pPr>
        <w:pStyle w:val="MText"/>
      </w:pPr>
      <w:r>
        <w:t>International Forum on TOSSD</w:t>
      </w:r>
      <w:r w:rsidR="00E015B8" w:rsidRPr="00F035EA">
        <w:t>:</w:t>
      </w:r>
      <w:r w:rsidR="006021C1" w:rsidRPr="00F035EA">
        <w:t xml:space="preserve"> </w:t>
      </w:r>
      <w:r w:rsidR="00EF5473" w:rsidRPr="00F035EA">
        <w:t xml:space="preserve">Data submission by countries </w:t>
      </w:r>
      <w:r w:rsidR="00F42FE4" w:rsidRPr="00F035EA">
        <w:t>following</w:t>
      </w:r>
      <w:r w:rsidR="00251A0A" w:rsidRPr="00F035EA">
        <w:t xml:space="preserve"> agreed contents and format</w:t>
      </w:r>
      <w:r w:rsidR="006E25EB" w:rsidRPr="00F035EA">
        <w:t>s</w:t>
      </w:r>
      <w:r w:rsidR="00251A0A" w:rsidRPr="00F035EA">
        <w:t>. S</w:t>
      </w:r>
      <w:r w:rsidR="006021C1" w:rsidRPr="00F035EA">
        <w:t xml:space="preserve">ee </w:t>
      </w:r>
    </w:p>
    <w:p w14:paraId="4DFDA9FD" w14:textId="29E0FFF4" w:rsidR="003C1815" w:rsidRDefault="003C1815" w:rsidP="003C1815">
      <w:pPr>
        <w:pStyle w:val="MText"/>
        <w:numPr>
          <w:ilvl w:val="0"/>
          <w:numId w:val="9"/>
        </w:numPr>
        <w:shd w:val="clear" w:color="auto" w:fill="auto"/>
        <w:rPr>
          <w:rStyle w:val="Hyperlink"/>
          <w:color w:val="4A4A4A"/>
          <w:u w:val="none"/>
        </w:rPr>
      </w:pPr>
      <w:r>
        <w:t xml:space="preserve">TOSSD Reporting Instructions, </w:t>
      </w:r>
      <w:r w:rsidR="000A17D0">
        <w:t xml:space="preserve">code lists and data forms are available at: </w:t>
      </w:r>
      <w:hyperlink r:id="rId17" w:history="1">
        <w:r w:rsidR="000A17D0" w:rsidRPr="000A17D0">
          <w:rPr>
            <w:rStyle w:val="Hyperlink"/>
          </w:rPr>
          <w:t xml:space="preserve">https://www.tossd.org/methodology </w:t>
        </w:r>
      </w:hyperlink>
      <w:r w:rsidR="000A17D0">
        <w:rPr>
          <w:rStyle w:val="Hyperlink"/>
        </w:rPr>
        <w:t xml:space="preserve"> </w:t>
      </w:r>
    </w:p>
    <w:p w14:paraId="5C17DF67" w14:textId="14AC9C5D" w:rsidR="007F4FFE" w:rsidRDefault="003C1815" w:rsidP="00C53B61">
      <w:pPr>
        <w:pStyle w:val="MText"/>
        <w:numPr>
          <w:ilvl w:val="0"/>
          <w:numId w:val="9"/>
        </w:numPr>
        <w:shd w:val="clear" w:color="auto" w:fill="auto"/>
      </w:pPr>
      <w:r>
        <w:t>Converged Statistical Reporting Directives for the Creditor Reporting System (CRS) and the Annual DAC Questionnaire, DAC Working Party on Development Finance Statistics,</w:t>
      </w:r>
      <w:r w:rsidR="00547056">
        <w:t xml:space="preserve"> 4 September 2024</w:t>
      </w:r>
      <w:r>
        <w:t xml:space="preserve"> , available</w:t>
      </w:r>
      <w:r w:rsidR="00975C55">
        <w:t xml:space="preserve"> at:</w:t>
      </w:r>
      <w:r w:rsidR="00394322">
        <w:t xml:space="preserve"> </w:t>
      </w:r>
      <w:r w:rsidR="00547056" w:rsidRPr="00547056">
        <w:t>https://one.oecd.org/document/DCD/DAC(2024)40/FINAL/en/pdf</w:t>
      </w:r>
    </w:p>
    <w:p w14:paraId="30AA1D3C" w14:textId="77777777" w:rsidR="00F22BD8" w:rsidRDefault="006021C1" w:rsidP="006021C1">
      <w:pPr>
        <w:pStyle w:val="MText"/>
      </w:pPr>
      <w:r w:rsidRPr="00F035EA">
        <w:t xml:space="preserve">UNCTAD: </w:t>
      </w:r>
    </w:p>
    <w:p w14:paraId="5B7C367E" w14:textId="0950641E" w:rsidR="003C1815" w:rsidRPr="00B866AF" w:rsidRDefault="00D3186A" w:rsidP="00B866AF">
      <w:pPr>
        <w:pStyle w:val="MText"/>
        <w:numPr>
          <w:ilvl w:val="0"/>
          <w:numId w:val="11"/>
        </w:numPr>
        <w:shd w:val="clear" w:color="auto" w:fill="auto"/>
        <w:ind w:left="720"/>
      </w:pPr>
      <w:r w:rsidRPr="00F035EA">
        <w:t xml:space="preserve">Data submission by </w:t>
      </w:r>
      <w:r w:rsidR="00EF5473" w:rsidRPr="00F035EA">
        <w:t>countries</w:t>
      </w:r>
      <w:r w:rsidR="00496BCF" w:rsidRPr="00F035EA">
        <w:t xml:space="preserve"> </w:t>
      </w:r>
      <w:r w:rsidR="00F42FE4" w:rsidRPr="00B866AF">
        <w:t xml:space="preserve">following </w:t>
      </w:r>
      <w:r w:rsidR="00496BCF" w:rsidRPr="00B866AF">
        <w:t xml:space="preserve">format </w:t>
      </w:r>
      <w:r w:rsidR="006D693E" w:rsidRPr="00B866AF">
        <w:t xml:space="preserve">for reporting South-South cooperation </w:t>
      </w:r>
      <w:r w:rsidR="00496BCF" w:rsidRPr="00B866AF">
        <w:t>t</w:t>
      </w:r>
      <w:r w:rsidR="00C676B5" w:rsidRPr="00B866AF">
        <w:t>o be piloted and fully developed.</w:t>
      </w:r>
      <w:r w:rsidR="005637D6" w:rsidRPr="00B866AF">
        <w:t xml:space="preserve"> </w:t>
      </w:r>
      <w:r w:rsidR="00B866AF" w:rsidRPr="00B866AF">
        <w:t xml:space="preserve">See </w:t>
      </w:r>
      <w:r w:rsidR="00D4668F" w:rsidRPr="00D4668F">
        <w:t>https://unctad.org/publication/manual-framework-measure-south-south-cooperation</w:t>
      </w:r>
    </w:p>
    <w:p w14:paraId="4743630E" w14:textId="20BB62A8" w:rsidR="003C1815" w:rsidRDefault="003C1815" w:rsidP="005637D6">
      <w:pPr>
        <w:pStyle w:val="MText"/>
        <w:numPr>
          <w:ilvl w:val="0"/>
          <w:numId w:val="11"/>
        </w:numPr>
        <w:shd w:val="clear" w:color="auto" w:fill="auto"/>
        <w:ind w:left="720"/>
      </w:pPr>
      <w:r w:rsidRPr="00B866AF">
        <w:t>UNCTAD Training Manual on Statistics for FDI and</w:t>
      </w:r>
      <w:r w:rsidRPr="005635CD">
        <w:t xml:space="preserve"> the Operations of TNCs - Volume I FDI Flows and Stocks, UNCTAD, 2009</w:t>
      </w:r>
      <w:r w:rsidR="00BE5763">
        <w:t xml:space="preserve">, available at: </w:t>
      </w:r>
      <w:hyperlink r:id="rId18" w:history="1">
        <w:r w:rsidR="003A5894" w:rsidRPr="00910143">
          <w:rPr>
            <w:rStyle w:val="Hyperlink"/>
          </w:rPr>
          <w:t>https://unctad.org/system/files/official-document/diaeia20091_en.pdf</w:t>
        </w:r>
      </w:hyperlink>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216E3B7F" w14:textId="041F426D" w:rsidR="00B5746C" w:rsidRPr="00C676B5" w:rsidRDefault="00571956" w:rsidP="00576CFA">
      <w:pPr>
        <w:pStyle w:val="MText"/>
      </w:pPr>
      <w:r>
        <w:t xml:space="preserve">TOSSD </w:t>
      </w:r>
      <w:r w:rsidR="007E28AA">
        <w:t xml:space="preserve">and </w:t>
      </w:r>
      <w:r w:rsidR="00630427" w:rsidRPr="00F035EA">
        <w:t>OECD-DAC-CRS</w:t>
      </w:r>
      <w:r w:rsidR="00630427">
        <w:t xml:space="preserve"> </w:t>
      </w:r>
      <w:r>
        <w:t>d</w:t>
      </w:r>
      <w:r w:rsidR="000A17D0">
        <w:t xml:space="preserve">ata </w:t>
      </w:r>
      <w:r w:rsidR="009214E9">
        <w:t xml:space="preserve">collection </w:t>
      </w:r>
      <w:r w:rsidR="000A17D0">
        <w:t xml:space="preserve">on YEAR N </w:t>
      </w:r>
      <w:r w:rsidR="009214E9">
        <w:t>is launched</w:t>
      </w:r>
      <w:r w:rsidR="000A17D0">
        <w:t xml:space="preserve"> in </w:t>
      </w:r>
      <w:r w:rsidR="009214E9">
        <w:t xml:space="preserve">April of year N+1 and finalised by </w:t>
      </w:r>
      <w:r w:rsidR="000A17D0">
        <w:t xml:space="preserve">December of year N+1. </w:t>
      </w:r>
    </w:p>
    <w:p w14:paraId="74E38D49" w14:textId="77777777" w:rsidR="0024724F" w:rsidRDefault="0024724F"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1DD427C5" w14:textId="011C40A9" w:rsidR="006E55E8" w:rsidRDefault="000A17D0" w:rsidP="00576CFA">
      <w:pPr>
        <w:pStyle w:val="MText"/>
      </w:pPr>
      <w:r>
        <w:t xml:space="preserve">TOSSD </w:t>
      </w:r>
      <w:r w:rsidR="00630427">
        <w:t xml:space="preserve">and </w:t>
      </w:r>
      <w:r w:rsidR="00630427" w:rsidRPr="00F035EA">
        <w:t xml:space="preserve">OECD-DAC-CRS </w:t>
      </w:r>
      <w:r>
        <w:t xml:space="preserve">data on YEAR N are </w:t>
      </w:r>
      <w:r w:rsidR="009214E9">
        <w:t>released</w:t>
      </w:r>
      <w:r>
        <w:t xml:space="preserve"> in December of year N+1.</w:t>
      </w:r>
    </w:p>
    <w:p w14:paraId="64C749BD" w14:textId="77777777" w:rsidR="00EC2915" w:rsidRPr="00A96255" w:rsidRDefault="00EC2915" w:rsidP="00576CFA">
      <w:pPr>
        <w:pStyle w:val="MText"/>
      </w:pPr>
    </w:p>
    <w:p w14:paraId="3A4F3065" w14:textId="3AD52F9D" w:rsidR="00E46D96" w:rsidRPr="001F18CA" w:rsidRDefault="00E46D96" w:rsidP="00F719A8">
      <w:pPr>
        <w:pStyle w:val="MHeader2"/>
        <w:rPr>
          <w:lang w:val="it-IT"/>
        </w:rPr>
      </w:pPr>
      <w:r w:rsidRPr="001F18CA">
        <w:rPr>
          <w:lang w:val="it-IT"/>
        </w:rPr>
        <w:t xml:space="preserve">3.e. Data providers </w:t>
      </w:r>
      <w:r w:rsidRPr="001F18CA">
        <w:rPr>
          <w:color w:val="B4B4B4"/>
          <w:sz w:val="20"/>
          <w:lang w:val="it-IT"/>
        </w:rPr>
        <w:t>(DATA_SOURCE)</w:t>
      </w:r>
    </w:p>
    <w:p w14:paraId="1E082085" w14:textId="77C9938B" w:rsidR="006E55E8" w:rsidRDefault="00DF0C35" w:rsidP="0035641E">
      <w:pPr>
        <w:pStyle w:val="MText"/>
        <w:shd w:val="clear" w:color="auto" w:fill="auto"/>
      </w:pPr>
      <w:r w:rsidRPr="006E55E8">
        <w:lastRenderedPageBreak/>
        <w:t xml:space="preserve">National </w:t>
      </w:r>
      <w:r w:rsidR="009214E9">
        <w:t xml:space="preserve">development co-operation agencies, national ministries, </w:t>
      </w:r>
      <w:r w:rsidR="006D251D">
        <w:t>national statistical offices</w:t>
      </w:r>
      <w:r w:rsidR="009A6B6A">
        <w:t>,</w:t>
      </w:r>
      <w:r w:rsidR="006D251D">
        <w:t xml:space="preserve"> </w:t>
      </w:r>
      <w:r w:rsidR="009214E9">
        <w:t>d</w:t>
      </w:r>
      <w:r w:rsidR="00A55933">
        <w:t>evelopment f</w:t>
      </w:r>
      <w:r w:rsidR="009214E9">
        <w:t>inance institutions</w:t>
      </w:r>
      <w:r w:rsidR="000A17D0">
        <w:t>, multilateral institutions</w:t>
      </w:r>
      <w:r w:rsidR="009214E9">
        <w:t>, philanthropic foundations</w:t>
      </w:r>
      <w:r w:rsidRPr="006E55E8">
        <w:t xml:space="preserve"> and central banks</w:t>
      </w:r>
      <w:r w:rsidR="00436009">
        <w:t>.</w:t>
      </w:r>
    </w:p>
    <w:p w14:paraId="2946DA74" w14:textId="77777777" w:rsidR="00E86DAE" w:rsidRPr="006E55E8" w:rsidRDefault="00E86DAE" w:rsidP="0035641E">
      <w:pPr>
        <w:pStyle w:val="MText"/>
        <w:shd w:val="clear" w:color="auto" w:fill="auto"/>
      </w:pPr>
    </w:p>
    <w:p w14:paraId="30DC8E05" w14:textId="484D6EC2" w:rsidR="00E46D96" w:rsidRPr="006E55E8" w:rsidRDefault="00E46D96" w:rsidP="00086B5C">
      <w:pPr>
        <w:pStyle w:val="MHeader2"/>
        <w:keepNext/>
        <w:keepLines/>
        <w:shd w:val="clear" w:color="auto" w:fill="auto"/>
      </w:pPr>
      <w:r w:rsidRPr="006E55E8">
        <w:t xml:space="preserve">3.f. Data compilers </w:t>
      </w:r>
      <w:r>
        <w:rPr>
          <w:color w:val="B4B4B4"/>
          <w:sz w:val="20"/>
        </w:rPr>
        <w:t>(COMPILING_ORG)</w:t>
      </w:r>
    </w:p>
    <w:p w14:paraId="1E715B57" w14:textId="2AF2F727" w:rsidR="00AA0AD0" w:rsidRPr="006E55E8" w:rsidRDefault="00AA0AD0" w:rsidP="00086B5C">
      <w:pPr>
        <w:pStyle w:val="MText"/>
        <w:keepNext/>
        <w:keepLines/>
        <w:shd w:val="clear" w:color="auto" w:fill="auto"/>
      </w:pPr>
      <w:r w:rsidRPr="006E55E8">
        <w:t xml:space="preserve">National </w:t>
      </w:r>
      <w:r w:rsidR="009214E9">
        <w:t>development co-operation agencies</w:t>
      </w:r>
      <w:r w:rsidR="000A17D0">
        <w:t xml:space="preserve">, </w:t>
      </w:r>
      <w:r w:rsidR="009214E9">
        <w:t xml:space="preserve">national ministries, </w:t>
      </w:r>
      <w:r w:rsidR="00A55933">
        <w:t xml:space="preserve">national statistical offices, </w:t>
      </w:r>
      <w:r w:rsidR="000A17D0">
        <w:t>multilateral institutions</w:t>
      </w:r>
      <w:r w:rsidRPr="006E55E8">
        <w:t xml:space="preserve"> and central banks</w:t>
      </w:r>
      <w:r w:rsidR="00436009">
        <w:t>.</w:t>
      </w:r>
    </w:p>
    <w:p w14:paraId="2E860836" w14:textId="77777777" w:rsidR="001470BC" w:rsidRDefault="001470BC" w:rsidP="00F035EA">
      <w:pPr>
        <w:pStyle w:val="MText"/>
        <w:shd w:val="clear" w:color="auto" w:fill="auto"/>
      </w:pPr>
    </w:p>
    <w:p w14:paraId="5655E768" w14:textId="5429F32E" w:rsidR="00E46D96" w:rsidRPr="006E55E8" w:rsidRDefault="00E46D96" w:rsidP="00F035EA">
      <w:pPr>
        <w:pStyle w:val="MHeader2"/>
        <w:shd w:val="clear" w:color="auto" w:fill="auto"/>
      </w:pPr>
      <w:r w:rsidRPr="006E55E8">
        <w:t xml:space="preserve">3.g. Institutional mandate </w:t>
      </w:r>
      <w:r>
        <w:rPr>
          <w:color w:val="B4B4B4"/>
          <w:sz w:val="20"/>
        </w:rPr>
        <w:t>(INST_MANDATE)</w:t>
      </w:r>
    </w:p>
    <w:p w14:paraId="1A4835BA" w14:textId="5A41F07F" w:rsidR="00AA0AD0" w:rsidRPr="006E55E8" w:rsidRDefault="006E4DE2" w:rsidP="00F035EA">
      <w:pPr>
        <w:pStyle w:val="MText"/>
        <w:shd w:val="clear" w:color="auto" w:fill="auto"/>
      </w:pPr>
      <w:r w:rsidRPr="006E55E8">
        <w:t>Countries’</w:t>
      </w:r>
      <w:r w:rsidR="008D1D22" w:rsidRPr="006E55E8">
        <w:t xml:space="preserve"> membership agreement with </w:t>
      </w:r>
      <w:r w:rsidR="005C4D18">
        <w:t xml:space="preserve">the International Forum on TOSSD, </w:t>
      </w:r>
      <w:r w:rsidR="008D1D22" w:rsidRPr="006E55E8">
        <w:t>OECD</w:t>
      </w:r>
      <w:r w:rsidR="00871298" w:rsidRPr="006E55E8">
        <w:t xml:space="preserve">, </w:t>
      </w:r>
      <w:r w:rsidR="008D1D22" w:rsidRPr="006E55E8">
        <w:t xml:space="preserve">UNCTAD </w:t>
      </w:r>
      <w:r w:rsidR="00871298" w:rsidRPr="006E55E8">
        <w:t>and the United Nations.</w:t>
      </w:r>
    </w:p>
    <w:p w14:paraId="7119475E" w14:textId="77777777" w:rsidR="001470BC" w:rsidRDefault="001470BC" w:rsidP="00F035EA">
      <w:pPr>
        <w:pStyle w:val="MText"/>
        <w:shd w:val="clear" w:color="auto" w:fill="auto"/>
      </w:pPr>
    </w:p>
    <w:p w14:paraId="6149DC94" w14:textId="05781947" w:rsidR="00B31E2C" w:rsidRPr="006E55E8" w:rsidRDefault="00B31E2C" w:rsidP="006D12B0">
      <w:pPr>
        <w:pStyle w:val="MHeader"/>
        <w:keepNext/>
        <w:keepLines/>
        <w:shd w:val="clear" w:color="auto" w:fill="auto"/>
      </w:pPr>
      <w:r w:rsidRPr="006E55E8">
        <w:t xml:space="preserve">4. Other methodological considerations </w:t>
      </w:r>
      <w:r>
        <w:rPr>
          <w:color w:val="B4B4B4"/>
          <w:sz w:val="20"/>
        </w:rPr>
        <w:t>(OTHER_METHOD)</w:t>
      </w:r>
    </w:p>
    <w:p w14:paraId="1AFA5517" w14:textId="54FD9B10" w:rsidR="00AF5ED1" w:rsidRPr="006E55E8" w:rsidRDefault="00576CFA" w:rsidP="006D12B0">
      <w:pPr>
        <w:pStyle w:val="MHeader2"/>
        <w:keepNext/>
        <w:keepLines/>
        <w:shd w:val="clear" w:color="auto" w:fill="auto"/>
      </w:pPr>
      <w:r w:rsidRPr="006E55E8">
        <w:t xml:space="preserve">4.a. Rationale </w:t>
      </w:r>
      <w:r>
        <w:rPr>
          <w:color w:val="B4B4B4"/>
          <w:sz w:val="20"/>
        </w:rPr>
        <w:t>(RATIONALE)</w:t>
      </w:r>
    </w:p>
    <w:p w14:paraId="14711093" w14:textId="16AF78A4" w:rsidR="002B7811" w:rsidRPr="006E55E8" w:rsidRDefault="00D770AE" w:rsidP="006D12B0">
      <w:pPr>
        <w:pStyle w:val="MText"/>
        <w:keepNext/>
        <w:keepLines/>
        <w:shd w:val="clear" w:color="auto" w:fill="auto"/>
      </w:pPr>
      <w:r w:rsidRPr="006E55E8">
        <w:t xml:space="preserve">The indicator </w:t>
      </w:r>
      <w:r w:rsidR="00DA135C" w:rsidRPr="006E55E8">
        <w:t>measures</w:t>
      </w:r>
      <w:r w:rsidR="00C519A6" w:rsidRPr="006E55E8">
        <w:t xml:space="preserve"> </w:t>
      </w:r>
      <w:r w:rsidR="000108F6" w:rsidRPr="006E55E8">
        <w:t xml:space="preserve">additional </w:t>
      </w:r>
      <w:r w:rsidR="00C519A6" w:rsidRPr="006E55E8">
        <w:t xml:space="preserve">financial </w:t>
      </w:r>
      <w:r w:rsidR="00C45A6E">
        <w:t xml:space="preserve">and non-financial </w:t>
      </w:r>
      <w:r w:rsidR="00C519A6" w:rsidRPr="006E55E8">
        <w:t>resources for developing countries from multiple sources</w:t>
      </w:r>
      <w:r w:rsidR="00BB2C14" w:rsidRPr="006E55E8">
        <w:t>.</w:t>
      </w:r>
      <w:r w:rsidR="000108F6" w:rsidRPr="006E55E8">
        <w:t xml:space="preserve"> </w:t>
      </w:r>
      <w:r w:rsidR="000108F6" w:rsidRPr="006E55E8">
        <w:rPr>
          <w:rFonts w:cs="TimesNewRomanPS-BoldMT"/>
        </w:rPr>
        <w:t xml:space="preserve">It fully complies with the Addis Ababa Action Agenda by distinguishing flows </w:t>
      </w:r>
      <w:r w:rsidR="009A26C7" w:rsidRPr="006E55E8">
        <w:rPr>
          <w:rFonts w:cs="TimesNewRomanPS-BoldMT"/>
        </w:rPr>
        <w:t>of different nature and concessionalit</w:t>
      </w:r>
      <w:r w:rsidR="001076CF">
        <w:rPr>
          <w:rFonts w:cs="TimesNewRomanPS-BoldMT"/>
        </w:rPr>
        <w:t>y</w:t>
      </w:r>
      <w:r w:rsidR="009A26C7" w:rsidRPr="006E55E8">
        <w:rPr>
          <w:rFonts w:cs="TimesNewRomanPS-BoldMT"/>
        </w:rPr>
        <w:t xml:space="preserve"> </w:t>
      </w:r>
      <w:r w:rsidR="000108F6" w:rsidRPr="006E55E8">
        <w:rPr>
          <w:rFonts w:cs="TimesNewRomanPS-BoldMT"/>
        </w:rPr>
        <w:t>that have different impact</w:t>
      </w:r>
      <w:r w:rsidR="009A26C7" w:rsidRPr="006E55E8">
        <w:rPr>
          <w:rFonts w:cs="TimesNewRomanPS-BoldMT"/>
        </w:rPr>
        <w:t>s</w:t>
      </w:r>
      <w:r w:rsidR="000108F6" w:rsidRPr="006E55E8">
        <w:rPr>
          <w:rFonts w:cs="TimesNewRomanPS-BoldMT"/>
        </w:rPr>
        <w:t xml:space="preserve"> on development, </w:t>
      </w:r>
      <w:r w:rsidR="009A26C7" w:rsidRPr="006E55E8">
        <w:rPr>
          <w:rFonts w:cs="TimesNewRomanPS-BoldMT"/>
        </w:rPr>
        <w:t xml:space="preserve">thus </w:t>
      </w:r>
      <w:r w:rsidR="000108F6" w:rsidRPr="006E55E8">
        <w:rPr>
          <w:rFonts w:cs="TimesNewRomanPS-BoldMT"/>
        </w:rPr>
        <w:t>creating transparency. It follows the recipient perspective</w:t>
      </w:r>
      <w:r w:rsidR="009A26C7" w:rsidRPr="006E55E8">
        <w:rPr>
          <w:rFonts w:cs="TimesNewRomanPS-BoldMT"/>
        </w:rPr>
        <w:t xml:space="preserve">, and all data represent new </w:t>
      </w:r>
      <w:r w:rsidR="00C15F51" w:rsidRPr="006E55E8">
        <w:rPr>
          <w:rFonts w:cs="TimesNewRomanPS-BoldMT"/>
        </w:rPr>
        <w:t>financing flows</w:t>
      </w:r>
      <w:r w:rsidR="009A26C7" w:rsidRPr="006E55E8">
        <w:rPr>
          <w:rFonts w:cs="TimesNewRomanPS-BoldMT"/>
        </w:rPr>
        <w:t xml:space="preserve"> to developing countries</w:t>
      </w:r>
      <w:r w:rsidR="000108F6" w:rsidRPr="006E55E8">
        <w:rPr>
          <w:rFonts w:cs="TimesNewRomanPS-BoldMT"/>
        </w:rPr>
        <w:t xml:space="preserve">. It builds on existing work, in particular </w:t>
      </w:r>
      <w:r w:rsidR="009A26C7" w:rsidRPr="006E55E8">
        <w:rPr>
          <w:rFonts w:cs="TimesNewRomanPS-BoldMT"/>
        </w:rPr>
        <w:t xml:space="preserve">standard OECD and UNCTAD data collections and the </w:t>
      </w:r>
      <w:r w:rsidR="000108F6" w:rsidRPr="006E55E8">
        <w:rPr>
          <w:rFonts w:cs="TimesNewRomanPS-BoldMT"/>
        </w:rPr>
        <w:t>work of the TOSSD Task Force</w:t>
      </w:r>
      <w:r w:rsidR="005C4D18">
        <w:rPr>
          <w:rFonts w:cs="TimesNewRomanPS-BoldMT"/>
        </w:rPr>
        <w:t xml:space="preserve"> and the International Forum on TOSSD</w:t>
      </w:r>
      <w:r w:rsidR="00547056">
        <w:rPr>
          <w:rFonts w:cs="TimesNewRomanPS-BoldMT"/>
        </w:rPr>
        <w:t xml:space="preserve"> established in 2024</w:t>
      </w:r>
      <w:r w:rsidR="00185B93" w:rsidRPr="006E55E8">
        <w:rPr>
          <w:rFonts w:cs="TimesNewRomanPS-BoldMT"/>
        </w:rPr>
        <w:t xml:space="preserve"> on its measurement of </w:t>
      </w:r>
      <w:r w:rsidR="001F2846" w:rsidRPr="006E55E8">
        <w:rPr>
          <w:rFonts w:cs="TimesNewRomanPS-BoldMT"/>
        </w:rPr>
        <w:t>Total Official Support for Sustainable Development (TOSSD)</w:t>
      </w:r>
      <w:r w:rsidR="000108F6" w:rsidRPr="006E55E8">
        <w:rPr>
          <w:rFonts w:cs="TimesNewRomanPS-BoldMT"/>
        </w:rPr>
        <w:t>. It is underpinned by a</w:t>
      </w:r>
      <w:r w:rsidR="00BB2C14" w:rsidRPr="006E55E8">
        <w:rPr>
          <w:rFonts w:cs="TimesNewRomanPS-BoldMT"/>
        </w:rPr>
        <w:t>n</w:t>
      </w:r>
      <w:r w:rsidR="000108F6" w:rsidRPr="006E55E8">
        <w:rPr>
          <w:rFonts w:cs="TimesNewRomanPS-BoldMT"/>
        </w:rPr>
        <w:t xml:space="preserve"> initial conceptual framework on South-South </w:t>
      </w:r>
      <w:r w:rsidR="009A26C7" w:rsidRPr="006E55E8">
        <w:rPr>
          <w:rFonts w:cs="TimesNewRomanPS-BoldMT"/>
        </w:rPr>
        <w:t>cooperation</w:t>
      </w:r>
      <w:r w:rsidR="000108F6" w:rsidRPr="006E55E8">
        <w:rPr>
          <w:rFonts w:cs="TimesNewRomanPS-BoldMT"/>
        </w:rPr>
        <w:t xml:space="preserve">, allowing reporting </w:t>
      </w:r>
      <w:r w:rsidR="009A26C7" w:rsidRPr="006E55E8">
        <w:rPr>
          <w:rFonts w:cs="TimesNewRomanPS-BoldMT"/>
        </w:rPr>
        <w:t xml:space="preserve">by </w:t>
      </w:r>
      <w:r w:rsidR="000108F6" w:rsidRPr="006E55E8">
        <w:rPr>
          <w:rFonts w:cs="TimesNewRomanPS-BoldMT"/>
        </w:rPr>
        <w:t xml:space="preserve">countries </w:t>
      </w:r>
      <w:r w:rsidR="00B16BC0">
        <w:rPr>
          <w:rFonts w:cs="TimesNewRomanPS-BoldMT"/>
        </w:rPr>
        <w:t>of the South on their</w:t>
      </w:r>
      <w:r w:rsidR="000108F6" w:rsidRPr="006E55E8">
        <w:rPr>
          <w:rFonts w:cs="TimesNewRomanPS-BoldMT"/>
        </w:rPr>
        <w:t xml:space="preserve"> South-South co</w:t>
      </w:r>
      <w:r w:rsidR="00721852" w:rsidRPr="006E55E8">
        <w:rPr>
          <w:rFonts w:cs="TimesNewRomanPS-BoldMT"/>
        </w:rPr>
        <w:t>o</w:t>
      </w:r>
      <w:r w:rsidR="000108F6" w:rsidRPr="006E55E8">
        <w:rPr>
          <w:rFonts w:cs="TimesNewRomanPS-BoldMT"/>
        </w:rPr>
        <w:t>p</w:t>
      </w:r>
      <w:r w:rsidR="00721852" w:rsidRPr="006E55E8">
        <w:rPr>
          <w:rFonts w:cs="TimesNewRomanPS-BoldMT"/>
        </w:rPr>
        <w:t>e</w:t>
      </w:r>
      <w:r w:rsidR="000108F6" w:rsidRPr="006E55E8">
        <w:rPr>
          <w:rFonts w:cs="TimesNewRomanPS-BoldMT"/>
        </w:rPr>
        <w:t>ration.</w:t>
      </w:r>
    </w:p>
    <w:p w14:paraId="555D7E62" w14:textId="77777777" w:rsidR="001470BC" w:rsidRDefault="001470BC" w:rsidP="00F035EA">
      <w:pPr>
        <w:pStyle w:val="MText"/>
        <w:shd w:val="clear" w:color="auto" w:fill="auto"/>
      </w:pPr>
    </w:p>
    <w:p w14:paraId="2529B069" w14:textId="618DCD10" w:rsidR="00E1050F" w:rsidRPr="006E55E8" w:rsidRDefault="00E1050F" w:rsidP="00F035EA">
      <w:pPr>
        <w:pStyle w:val="MHeader2"/>
        <w:shd w:val="clear" w:color="auto" w:fill="auto"/>
      </w:pPr>
      <w:r w:rsidRPr="006E55E8">
        <w:t xml:space="preserve">4.b. Comment and limitations </w:t>
      </w:r>
      <w:r>
        <w:rPr>
          <w:color w:val="B4B4B4"/>
          <w:sz w:val="20"/>
        </w:rPr>
        <w:t>(REC_USE_LIM)</w:t>
      </w:r>
    </w:p>
    <w:p w14:paraId="2486234D" w14:textId="77777777" w:rsidR="000A65BD" w:rsidRDefault="00F55C84" w:rsidP="00F035EA">
      <w:pPr>
        <w:pStyle w:val="MText"/>
        <w:shd w:val="clear" w:color="auto" w:fill="auto"/>
      </w:pPr>
      <w:r w:rsidRPr="006E55E8">
        <w:t>The indicator is feasib</w:t>
      </w:r>
      <w:r w:rsidR="00C41EC0" w:rsidRPr="006E55E8">
        <w:t xml:space="preserve">le, suitable and relevant. </w:t>
      </w:r>
    </w:p>
    <w:p w14:paraId="616FCB6D" w14:textId="77777777" w:rsidR="000A65BD" w:rsidRDefault="000A65BD" w:rsidP="00F035EA">
      <w:pPr>
        <w:pStyle w:val="MText"/>
        <w:shd w:val="clear" w:color="auto" w:fill="auto"/>
      </w:pPr>
    </w:p>
    <w:p w14:paraId="7D00B154" w14:textId="63083330" w:rsidR="00C262EA" w:rsidRDefault="003D35B3" w:rsidP="00F035EA">
      <w:pPr>
        <w:pStyle w:val="MText"/>
        <w:shd w:val="clear" w:color="auto" w:fill="auto"/>
      </w:pPr>
      <w:r w:rsidRPr="006E55E8">
        <w:t xml:space="preserve">Some providers will be reporting on </w:t>
      </w:r>
      <w:r w:rsidR="005655F1" w:rsidRPr="006E55E8">
        <w:t xml:space="preserve">sub-indicators </w:t>
      </w:r>
      <w:r w:rsidR="00FD48D8" w:rsidRPr="006E55E8">
        <w:t>17.3.1.</w:t>
      </w:r>
      <w:r w:rsidR="005655F1" w:rsidRPr="006E55E8">
        <w:t xml:space="preserve">a, </w:t>
      </w:r>
      <w:r w:rsidR="00FD48D8" w:rsidRPr="006E55E8">
        <w:t>17.3.1.</w:t>
      </w:r>
      <w:r w:rsidR="005655F1" w:rsidRPr="006E55E8">
        <w:t>b</w:t>
      </w:r>
      <w:r w:rsidR="00A75A69">
        <w:t xml:space="preserve"> and</w:t>
      </w:r>
      <w:r w:rsidR="005655F1" w:rsidRPr="006E55E8">
        <w:t xml:space="preserve"> </w:t>
      </w:r>
      <w:r w:rsidR="00FD48D8" w:rsidRPr="006E55E8">
        <w:t>17.3.1.</w:t>
      </w:r>
      <w:r w:rsidR="005655F1" w:rsidRPr="006E55E8">
        <w:t>c</w:t>
      </w:r>
      <w:r w:rsidR="00DA7E52" w:rsidRPr="006E55E8">
        <w:t xml:space="preserve"> to</w:t>
      </w:r>
      <w:r w:rsidRPr="006E55E8">
        <w:t xml:space="preserve"> </w:t>
      </w:r>
      <w:r w:rsidR="005C4D18">
        <w:t>the International Forum on TOSSD</w:t>
      </w:r>
      <w:r w:rsidR="00DA7E52" w:rsidRPr="006E55E8">
        <w:t xml:space="preserve"> while </w:t>
      </w:r>
      <w:r w:rsidR="006E09B3" w:rsidRPr="006E55E8">
        <w:t>s</w:t>
      </w:r>
      <w:r w:rsidRPr="006E55E8">
        <w:t xml:space="preserve">ome providers will report </w:t>
      </w:r>
      <w:r w:rsidR="006D3F7F" w:rsidRPr="006E55E8">
        <w:t xml:space="preserve">on these sub-indicators </w:t>
      </w:r>
      <w:r w:rsidRPr="006E55E8">
        <w:t>to UNCTAD according to the agreed conceptual framework on South-South cooperation developed by the sub-Group on South-South cooperation</w:t>
      </w:r>
      <w:r w:rsidR="006D3F7F" w:rsidRPr="006E55E8">
        <w:t xml:space="preserve">. </w:t>
      </w:r>
    </w:p>
    <w:p w14:paraId="76F59B54" w14:textId="77777777" w:rsidR="00C262EA" w:rsidRDefault="00BD15BB" w:rsidP="00F035EA">
      <w:pPr>
        <w:pStyle w:val="MText"/>
        <w:shd w:val="clear" w:color="auto" w:fill="auto"/>
      </w:pPr>
      <w:r w:rsidRPr="006E55E8">
        <w:t xml:space="preserve">Sub-indicator </w:t>
      </w:r>
      <w:r w:rsidR="00FD48D8" w:rsidRPr="006E55E8">
        <w:t>17.3.1.</w:t>
      </w:r>
      <w:r w:rsidR="001E7A25" w:rsidRPr="006E55E8">
        <w:t>d (</w:t>
      </w:r>
      <w:r w:rsidRPr="006E55E8">
        <w:t>FDI</w:t>
      </w:r>
      <w:r w:rsidR="001E7A25" w:rsidRPr="006E55E8">
        <w:t>)</w:t>
      </w:r>
      <w:r w:rsidRPr="006E55E8">
        <w:t xml:space="preserve"> is reported to UNCTAD </w:t>
      </w:r>
      <w:r w:rsidR="009A26C7" w:rsidRPr="006E55E8">
        <w:t xml:space="preserve">by recipients </w:t>
      </w:r>
      <w:r w:rsidRPr="006E55E8">
        <w:t xml:space="preserve">according to the current reporting arrangements. </w:t>
      </w:r>
    </w:p>
    <w:p w14:paraId="55CBF0BB" w14:textId="77777777" w:rsidR="005B649B" w:rsidRDefault="005B649B" w:rsidP="00F035EA">
      <w:pPr>
        <w:pStyle w:val="MText"/>
        <w:shd w:val="clear" w:color="auto" w:fill="auto"/>
      </w:pPr>
    </w:p>
    <w:p w14:paraId="077DB3AA" w14:textId="49E732E3" w:rsidR="00C262EA" w:rsidRDefault="00CC0170" w:rsidP="00F035EA">
      <w:pPr>
        <w:pStyle w:val="MText"/>
        <w:shd w:val="clear" w:color="auto" w:fill="auto"/>
      </w:pPr>
      <w:r w:rsidRPr="006E55E8">
        <w:t xml:space="preserve">Some </w:t>
      </w:r>
      <w:r w:rsidR="008D5755" w:rsidRPr="006E55E8">
        <w:t xml:space="preserve">multilateral and bilateral </w:t>
      </w:r>
      <w:r w:rsidRPr="006E55E8">
        <w:t xml:space="preserve">providers </w:t>
      </w:r>
      <w:r w:rsidR="009A26C7" w:rsidRPr="006E55E8">
        <w:t>are reporting</w:t>
      </w:r>
      <w:r w:rsidRPr="006E55E8">
        <w:t xml:space="preserve"> on sub-indicator </w:t>
      </w:r>
      <w:r w:rsidR="00FD48D8" w:rsidRPr="006E55E8">
        <w:t xml:space="preserve">17.3.1.e </w:t>
      </w:r>
      <w:r w:rsidRPr="006E55E8">
        <w:t>mobilized private finance to OECD</w:t>
      </w:r>
      <w:r w:rsidR="00FD48D8" w:rsidRPr="006E55E8">
        <w:t xml:space="preserve">. </w:t>
      </w:r>
      <w:r w:rsidRPr="006E55E8">
        <w:t>Mobilized private finance is not part of the conceptual framework of South-South cooperation. Some providers that are engaging in this form of development finance may approach UNCTAD regarding the pilot testing and further development of this indicator for wider and global application.</w:t>
      </w:r>
      <w:r w:rsidR="00CC5ACF">
        <w:t xml:space="preserve"> </w:t>
      </w:r>
    </w:p>
    <w:p w14:paraId="45980C33" w14:textId="77777777" w:rsidR="00447798" w:rsidRDefault="00447798" w:rsidP="00F035EA">
      <w:pPr>
        <w:pStyle w:val="MText"/>
        <w:shd w:val="clear" w:color="auto" w:fill="auto"/>
      </w:pPr>
    </w:p>
    <w:p w14:paraId="58AF0AF7" w14:textId="02E1CECD" w:rsidR="00BB2C14" w:rsidRPr="006E55E8" w:rsidRDefault="00CC5ACF" w:rsidP="00F07AA1">
      <w:pPr>
        <w:pStyle w:val="MText"/>
      </w:pPr>
      <w:r>
        <w:t xml:space="preserve">Some countries </w:t>
      </w:r>
      <w:r w:rsidR="00B032F7">
        <w:t xml:space="preserve">will report on </w:t>
      </w:r>
      <w:r w:rsidR="00B032F7" w:rsidRPr="006E55E8">
        <w:t>17.3.1.f</w:t>
      </w:r>
      <w:r w:rsidR="00656C36" w:rsidRPr="00656C36">
        <w:t xml:space="preserve"> </w:t>
      </w:r>
      <w:r w:rsidR="00656C36">
        <w:t>to OECD</w:t>
      </w:r>
      <w:r w:rsidR="00F07AA1">
        <w:t xml:space="preserve">. </w:t>
      </w:r>
      <w:r w:rsidR="00656C36">
        <w:t>Private grants are not part of the conceptual framework of South-South cooperation. Some providers can report on private grants to UNCTAD on a voluntary basis as part of a pilot exercise.</w:t>
      </w:r>
    </w:p>
    <w:p w14:paraId="63FC20A1" w14:textId="70E60B13" w:rsidR="002D6A1B" w:rsidRDefault="002D6A1B" w:rsidP="00F035EA">
      <w:pPr>
        <w:pStyle w:val="MText"/>
        <w:shd w:val="clear" w:color="auto" w:fill="auto"/>
      </w:pPr>
    </w:p>
    <w:p w14:paraId="4443D3D5" w14:textId="4F689235" w:rsidR="00FF5A7F" w:rsidRDefault="00EA7E58" w:rsidP="00F035EA">
      <w:pPr>
        <w:pStyle w:val="MText"/>
        <w:shd w:val="clear" w:color="auto" w:fill="auto"/>
      </w:pPr>
      <w:r w:rsidRPr="00EA7E58">
        <w:t xml:space="preserve">UNCTAD and </w:t>
      </w:r>
      <w:r w:rsidR="005C4D18">
        <w:t>the International Forum on TOSSD</w:t>
      </w:r>
      <w:r w:rsidR="005C4D18" w:rsidRPr="00EA7E58">
        <w:t xml:space="preserve"> </w:t>
      </w:r>
      <w:r w:rsidR="00EC045B">
        <w:t xml:space="preserve">(the Secretariat of which is hosted by the OECD) </w:t>
      </w:r>
      <w:r w:rsidRPr="00EA7E58">
        <w:t xml:space="preserve">as co-custodians </w:t>
      </w:r>
      <w:r w:rsidR="00E055F1">
        <w:t xml:space="preserve">have undertaken to </w:t>
      </w:r>
      <w:r w:rsidRPr="00EA7E58">
        <w:t>ensure that there are no overlaps in global reporting for this indicator in cases where countries or multilaterals provide their information to both organizations.</w:t>
      </w:r>
      <w:r w:rsidR="009E509D">
        <w:t xml:space="preserve"> </w:t>
      </w:r>
    </w:p>
    <w:p w14:paraId="4D5905DB" w14:textId="77777777" w:rsidR="00FF5A7F" w:rsidRPr="006E55E8" w:rsidRDefault="00FF5A7F" w:rsidP="00F035EA">
      <w:pPr>
        <w:pStyle w:val="MText"/>
        <w:shd w:val="clear" w:color="auto" w:fill="auto"/>
      </w:pPr>
    </w:p>
    <w:p w14:paraId="7730B031" w14:textId="64B8D6B0" w:rsidR="002A6641" w:rsidRPr="00DA5206" w:rsidRDefault="003945F0" w:rsidP="00DA5206">
      <w:pPr>
        <w:pStyle w:val="MText"/>
        <w:shd w:val="clear" w:color="auto" w:fill="auto"/>
      </w:pPr>
      <w:r w:rsidRPr="006E55E8">
        <w:t xml:space="preserve">The indicator does not include </w:t>
      </w:r>
      <w:r w:rsidR="008D5755" w:rsidRPr="006E55E8">
        <w:t>d</w:t>
      </w:r>
      <w:r w:rsidR="00666ACC" w:rsidRPr="006E55E8">
        <w:t xml:space="preserve">ebt relief, in-donor refugee costs, administrative costs not allocated to specific development activities, </w:t>
      </w:r>
      <w:r w:rsidR="008D5755" w:rsidRPr="006E55E8">
        <w:t xml:space="preserve">or </w:t>
      </w:r>
      <w:r w:rsidR="00666ACC" w:rsidRPr="006E55E8">
        <w:t>peace and security expenditures other than those reportable as official development assistance (ODA). Furthermore</w:t>
      </w:r>
      <w:r w:rsidR="009D7098" w:rsidRPr="006E55E8">
        <w:t xml:space="preserve">, it does not include </w:t>
      </w:r>
      <w:r w:rsidR="008D5755" w:rsidRPr="006E55E8">
        <w:t>p</w:t>
      </w:r>
      <w:r w:rsidR="002A6641" w:rsidRPr="006E55E8">
        <w:t>rivate non-concessional loans</w:t>
      </w:r>
      <w:r w:rsidR="008D5755" w:rsidRPr="006E55E8">
        <w:t>;</w:t>
      </w:r>
      <w:r w:rsidR="002A6641" w:rsidRPr="006E55E8">
        <w:t xml:space="preserve"> </w:t>
      </w:r>
      <w:r w:rsidR="008D5755" w:rsidRPr="006E55E8">
        <w:t>p</w:t>
      </w:r>
      <w:r w:rsidR="002A6641" w:rsidRPr="006E55E8">
        <w:t>ortfolio investment</w:t>
      </w:r>
      <w:r w:rsidR="008D5755" w:rsidRPr="006E55E8">
        <w:t>;</w:t>
      </w:r>
      <w:r w:rsidR="002A6641" w:rsidRPr="006E55E8">
        <w:t xml:space="preserve"> </w:t>
      </w:r>
      <w:r w:rsidR="008D5755" w:rsidRPr="006E55E8">
        <w:t>e</w:t>
      </w:r>
      <w:r w:rsidR="002A6641" w:rsidRPr="006E55E8">
        <w:t>xport credits, whether official, officially-supported, or private</w:t>
      </w:r>
      <w:r w:rsidR="008D5755" w:rsidRPr="006E55E8">
        <w:t>;</w:t>
      </w:r>
      <w:r w:rsidR="002A6641" w:rsidRPr="006E55E8">
        <w:t xml:space="preserve"> </w:t>
      </w:r>
      <w:r w:rsidR="008D5755" w:rsidRPr="006E55E8">
        <w:t>s</w:t>
      </w:r>
      <w:r w:rsidR="002A6641" w:rsidRPr="006E55E8">
        <w:t>hort-term flows with an original maturity of 1 year or less</w:t>
      </w:r>
      <w:r w:rsidR="008D5755" w:rsidRPr="006E55E8">
        <w:t>;</w:t>
      </w:r>
      <w:r w:rsidR="002A6641" w:rsidRPr="006E55E8">
        <w:t xml:space="preserve"> </w:t>
      </w:r>
      <w:r w:rsidR="008D5755" w:rsidRPr="006E55E8">
        <w:t xml:space="preserve">or </w:t>
      </w:r>
      <w:r w:rsidR="002A6641" w:rsidRPr="006E55E8">
        <w:t>a</w:t>
      </w:r>
      <w:r w:rsidR="002A6641" w:rsidRPr="00DA5206">
        <w:t>ny other flows that are not within the scope of the proposed sub-indicators.</w:t>
      </w:r>
      <w:r w:rsidR="008D5755" w:rsidRPr="00DA5206">
        <w:t xml:space="preserve">  These exclusions sharpen the focus of the indicator </w:t>
      </w:r>
      <w:r w:rsidR="00AA33A9" w:rsidRPr="00DA5206">
        <w:t xml:space="preserve">on transfers of new resources </w:t>
      </w:r>
      <w:r w:rsidR="008D5755" w:rsidRPr="00DA5206">
        <w:t>to developing countries for sustainable development purposes, while excluding commercially-motivated debt-creating flows.</w:t>
      </w:r>
      <w:r w:rsidR="00146B91" w:rsidRPr="00DA5206">
        <w:t xml:space="preserve"> </w:t>
      </w:r>
      <w:r w:rsidR="00CF6268" w:rsidRPr="00DA5206">
        <w:t>While there was broad support for all exclusions during the discussions of the Working Group and the open consultation, and while there were relatively few objections to specific exclusions, some countries nevertheless believe that all exclusions should be reviewed in the context of the 2025 review.</w:t>
      </w:r>
    </w:p>
    <w:p w14:paraId="398C00AE" w14:textId="77777777" w:rsidR="00EC2915" w:rsidRPr="006E55E8" w:rsidRDefault="00EC2915" w:rsidP="00F035EA">
      <w:pPr>
        <w:pStyle w:val="MText"/>
        <w:shd w:val="clear" w:color="auto" w:fill="auto"/>
      </w:pPr>
    </w:p>
    <w:p w14:paraId="79EEEE38" w14:textId="75AB172D" w:rsidR="00E1050F" w:rsidRPr="006E55E8" w:rsidRDefault="00E1050F" w:rsidP="00F035EA">
      <w:pPr>
        <w:pStyle w:val="MHeader2"/>
        <w:shd w:val="clear" w:color="auto" w:fill="auto"/>
      </w:pPr>
      <w:r w:rsidRPr="006E55E8">
        <w:t xml:space="preserve">4.c. Method of computation </w:t>
      </w:r>
      <w:r>
        <w:rPr>
          <w:color w:val="B4B4B4"/>
          <w:sz w:val="20"/>
        </w:rPr>
        <w:t>(DATA_COMP)</w:t>
      </w:r>
    </w:p>
    <w:p w14:paraId="0C29897B" w14:textId="4F725AF1" w:rsidR="00087B81" w:rsidRPr="006E55E8" w:rsidRDefault="00DC57BA" w:rsidP="00F035EA">
      <w:pPr>
        <w:pStyle w:val="MText"/>
        <w:shd w:val="clear" w:color="auto" w:fill="auto"/>
      </w:pPr>
      <w:r w:rsidRPr="006E55E8">
        <w:t>While the sub-indicators follow the recipient perspective, the data for all proposed sub-indicators except foreign direct investment are reportable by the providers</w:t>
      </w:r>
      <w:r w:rsidR="00404FF2" w:rsidRPr="006E55E8">
        <w:t xml:space="preserve"> and subsequently aggregated by recipient.</w:t>
      </w:r>
      <w:r w:rsidR="008D5755" w:rsidRPr="006E55E8">
        <w:t xml:space="preserve"> Foreign direct investment is as reported by recipients.</w:t>
      </w:r>
    </w:p>
    <w:p w14:paraId="6A89839E" w14:textId="77777777" w:rsidR="00576CFA" w:rsidRPr="006E55E8" w:rsidRDefault="00576CFA" w:rsidP="00F035EA">
      <w:pPr>
        <w:pStyle w:val="MText"/>
        <w:shd w:val="clear" w:color="auto" w:fill="auto"/>
      </w:pPr>
    </w:p>
    <w:p w14:paraId="514CE3C0" w14:textId="3F3F7A53" w:rsidR="00E1050F" w:rsidRPr="006E55E8" w:rsidRDefault="00576CFA" w:rsidP="00F035EA">
      <w:pPr>
        <w:pStyle w:val="MHeader2"/>
        <w:shd w:val="clear" w:color="auto" w:fill="auto"/>
      </w:pPr>
      <w:r w:rsidRPr="006E55E8">
        <w:t xml:space="preserve">4.d. Validation </w:t>
      </w:r>
      <w:r>
        <w:rPr>
          <w:color w:val="B4B4B4"/>
          <w:sz w:val="20"/>
        </w:rPr>
        <w:t>(DATA_VALIDATION)</w:t>
      </w:r>
    </w:p>
    <w:p w14:paraId="04E4A267" w14:textId="3D392F70" w:rsidR="00087B81" w:rsidRPr="006E55E8" w:rsidRDefault="000D7333" w:rsidP="00F035EA">
      <w:pPr>
        <w:pStyle w:val="MText"/>
        <w:shd w:val="clear" w:color="auto" w:fill="auto"/>
      </w:pPr>
      <w:r w:rsidRPr="006E55E8">
        <w:t xml:space="preserve">Extensive validation and quality assurance procedures are in place </w:t>
      </w:r>
      <w:r w:rsidR="00225895" w:rsidRPr="006E55E8">
        <w:t xml:space="preserve">and being further developed </w:t>
      </w:r>
      <w:r w:rsidRPr="006E55E8">
        <w:t xml:space="preserve">at </w:t>
      </w:r>
      <w:r w:rsidR="005C4D18">
        <w:t xml:space="preserve">the International Forum on TOSSD, </w:t>
      </w:r>
      <w:r w:rsidRPr="006E55E8">
        <w:t>OECD and UNCTAD</w:t>
      </w:r>
      <w:r w:rsidR="001550E8" w:rsidRPr="006E55E8">
        <w:t>. Flows where the recipient country, after discussion with the custodian agency and/or the reporting provider country, objects to their characterization as supporting its sustainable development</w:t>
      </w:r>
      <w:r w:rsidR="00017A72" w:rsidRPr="006E55E8">
        <w:t xml:space="preserve"> may be excluded</w:t>
      </w:r>
      <w:r w:rsidR="001550E8" w:rsidRPr="006E55E8">
        <w:t>.</w:t>
      </w:r>
      <w:r w:rsidR="008E56D8" w:rsidRPr="006E55E8">
        <w:t xml:space="preserve"> The custodian agencies are requested to establish mechanisms for validation based on the </w:t>
      </w:r>
      <w:r w:rsidR="00B45D7A" w:rsidRPr="006E55E8">
        <w:t xml:space="preserve">sustainable development </w:t>
      </w:r>
      <w:r w:rsidR="008E56D8" w:rsidRPr="006E55E8">
        <w:t xml:space="preserve">criteria </w:t>
      </w:r>
      <w:r w:rsidR="00B45D7A" w:rsidRPr="006E55E8">
        <w:t xml:space="preserve">applied for this indicator </w:t>
      </w:r>
      <w:r w:rsidR="008E56D8" w:rsidRPr="006E55E8">
        <w:t>which will adequately support concerns of the recipient countries.</w:t>
      </w:r>
    </w:p>
    <w:p w14:paraId="0025F830" w14:textId="77777777" w:rsidR="00F719A8" w:rsidRPr="006E55E8" w:rsidRDefault="00F719A8" w:rsidP="00F035EA">
      <w:pPr>
        <w:pStyle w:val="MText"/>
        <w:shd w:val="clear" w:color="auto" w:fill="auto"/>
      </w:pPr>
    </w:p>
    <w:p w14:paraId="2CF2A343" w14:textId="0A7F0CBE" w:rsidR="00E1050F" w:rsidRPr="006E55E8" w:rsidRDefault="00E1050F" w:rsidP="00F035EA">
      <w:pPr>
        <w:pStyle w:val="MHeader2"/>
        <w:shd w:val="clear" w:color="auto" w:fill="auto"/>
      </w:pPr>
      <w:r w:rsidRPr="006E55E8">
        <w:t xml:space="preserve">4.e. Adjustments </w:t>
      </w:r>
      <w:r>
        <w:rPr>
          <w:color w:val="B4B4B4"/>
          <w:sz w:val="20"/>
        </w:rPr>
        <w:t>(ADJUSTMENT)</w:t>
      </w:r>
    </w:p>
    <w:p w14:paraId="23234845" w14:textId="4CA0A575" w:rsidR="00087B81" w:rsidRPr="006E55E8" w:rsidRDefault="00E87BC2" w:rsidP="00F035EA">
      <w:pPr>
        <w:pStyle w:val="MText"/>
        <w:shd w:val="clear" w:color="auto" w:fill="auto"/>
      </w:pPr>
      <w:r w:rsidRPr="006E55E8">
        <w:t>Not applicable</w:t>
      </w:r>
    </w:p>
    <w:p w14:paraId="7FBAEBBA" w14:textId="77777777" w:rsidR="00EC2915" w:rsidRPr="006E55E8" w:rsidRDefault="00EC2915" w:rsidP="00F035EA">
      <w:pPr>
        <w:pStyle w:val="MText"/>
        <w:shd w:val="clear" w:color="auto" w:fill="auto"/>
      </w:pPr>
    </w:p>
    <w:p w14:paraId="17735630" w14:textId="3387C27D" w:rsidR="00E1050F" w:rsidRPr="006E55E8" w:rsidRDefault="00576CFA" w:rsidP="00F035EA">
      <w:pPr>
        <w:pStyle w:val="MHeader2"/>
        <w:shd w:val="clear" w:color="auto" w:fill="auto"/>
      </w:pPr>
      <w:r w:rsidRPr="006E55E8">
        <w:t xml:space="preserve">4.f. Treatment of missing values (i) at country level and (ii) at regional level </w:t>
      </w:r>
      <w:r>
        <w:rPr>
          <w:color w:val="B4B4B4"/>
          <w:sz w:val="20"/>
        </w:rPr>
        <w:t>(IMPUTATION)</w:t>
      </w:r>
    </w:p>
    <w:p w14:paraId="7CFA5916" w14:textId="11342E0B" w:rsidR="00E87BC2" w:rsidRPr="006E55E8" w:rsidRDefault="00E87BC2" w:rsidP="00F035EA">
      <w:pPr>
        <w:pStyle w:val="MText"/>
        <w:shd w:val="clear" w:color="auto" w:fill="auto"/>
      </w:pPr>
      <w:r w:rsidRPr="006E55E8">
        <w:t>Not applicable</w:t>
      </w:r>
    </w:p>
    <w:p w14:paraId="27033367" w14:textId="77777777" w:rsidR="00EC2915" w:rsidRPr="006E55E8" w:rsidRDefault="00EC2915" w:rsidP="00F035EA">
      <w:pPr>
        <w:pStyle w:val="MText"/>
        <w:shd w:val="clear" w:color="auto" w:fill="auto"/>
      </w:pPr>
    </w:p>
    <w:p w14:paraId="51FCD280" w14:textId="0DAB30E3" w:rsidR="00E1050F" w:rsidRPr="006E55E8" w:rsidRDefault="00E1050F" w:rsidP="00F035EA">
      <w:pPr>
        <w:pStyle w:val="MHeader2"/>
        <w:shd w:val="clear" w:color="auto" w:fill="auto"/>
      </w:pPr>
      <w:r w:rsidRPr="006E55E8">
        <w:t xml:space="preserve">4.g. Regional aggregations </w:t>
      </w:r>
      <w:r>
        <w:rPr>
          <w:color w:val="B4B4B4"/>
          <w:sz w:val="20"/>
        </w:rPr>
        <w:t>(REG_AGG)</w:t>
      </w:r>
    </w:p>
    <w:p w14:paraId="5AF5D9A8" w14:textId="67EE7AF2" w:rsidR="009075A6" w:rsidRPr="006E55E8" w:rsidRDefault="00BE2587" w:rsidP="00F035EA">
      <w:pPr>
        <w:pStyle w:val="MText"/>
        <w:shd w:val="clear" w:color="auto" w:fill="auto"/>
      </w:pPr>
      <w:r>
        <w:t xml:space="preserve">Summation of US dollar values </w:t>
      </w:r>
      <w:r w:rsidR="0053586D">
        <w:t>across countries of a specific region</w:t>
      </w:r>
      <w:r w:rsidR="00FC5267">
        <w:t>, as applicable</w:t>
      </w:r>
      <w:r w:rsidR="009075A6" w:rsidRPr="006E55E8">
        <w:t>.</w:t>
      </w:r>
    </w:p>
    <w:p w14:paraId="2EA010B7" w14:textId="77777777" w:rsidR="00EC2915" w:rsidRPr="006E55E8" w:rsidRDefault="00EC2915" w:rsidP="00F035EA">
      <w:pPr>
        <w:pStyle w:val="MText"/>
        <w:shd w:val="clear" w:color="auto" w:fill="auto"/>
      </w:pPr>
    </w:p>
    <w:p w14:paraId="71213FF2" w14:textId="52980C15" w:rsidR="00E1050F" w:rsidRPr="006E55E8" w:rsidRDefault="00576CFA" w:rsidP="00F035EA">
      <w:pPr>
        <w:pStyle w:val="MHeader2"/>
        <w:shd w:val="clear" w:color="auto" w:fill="auto"/>
      </w:pPr>
      <w:r w:rsidRPr="006E55E8">
        <w:lastRenderedPageBreak/>
        <w:t xml:space="preserve">4.h. Methods and guidance available to countries for the compilation of the data at the national level </w:t>
      </w:r>
      <w:r>
        <w:rPr>
          <w:color w:val="B4B4B4"/>
          <w:sz w:val="20"/>
        </w:rPr>
        <w:t>(DOC_METHOD)</w:t>
      </w:r>
    </w:p>
    <w:p w14:paraId="7C74CA75" w14:textId="54149EDB" w:rsidR="007726D7" w:rsidRDefault="007C0971" w:rsidP="00F035EA">
      <w:pPr>
        <w:pStyle w:val="MText"/>
        <w:shd w:val="clear" w:color="auto" w:fill="auto"/>
      </w:pPr>
      <w:r w:rsidRPr="006E55E8">
        <w:t xml:space="preserve">See </w:t>
      </w:r>
    </w:p>
    <w:p w14:paraId="7F6BFE8F" w14:textId="2FCA9E33" w:rsidR="00D86C80" w:rsidRDefault="00D86C80" w:rsidP="00D86C80">
      <w:pPr>
        <w:pStyle w:val="MText"/>
        <w:numPr>
          <w:ilvl w:val="0"/>
          <w:numId w:val="9"/>
        </w:numPr>
        <w:shd w:val="clear" w:color="auto" w:fill="auto"/>
        <w:rPr>
          <w:rStyle w:val="Hyperlink"/>
          <w:color w:val="4A4A4A"/>
          <w:u w:val="none"/>
        </w:rPr>
      </w:pPr>
      <w:r>
        <w:t xml:space="preserve">TOSSD </w:t>
      </w:r>
      <w:r w:rsidR="000A17D0">
        <w:t xml:space="preserve">Methodology, including </w:t>
      </w:r>
      <w:r>
        <w:t xml:space="preserve">Reporting Instructions, </w:t>
      </w:r>
      <w:r w:rsidR="000A17D0">
        <w:t xml:space="preserve">code lists and data collection form: </w:t>
      </w:r>
      <w:hyperlink r:id="rId19" w:history="1">
        <w:r w:rsidR="000A17D0" w:rsidRPr="008D06AD">
          <w:rPr>
            <w:rStyle w:val="Hyperlink"/>
          </w:rPr>
          <w:t>https://www.tossd.org/methodology</w:t>
        </w:r>
      </w:hyperlink>
    </w:p>
    <w:p w14:paraId="6DE56380" w14:textId="12F46CDD" w:rsidR="00814D5C" w:rsidRDefault="00814D5C" w:rsidP="00814D5C">
      <w:pPr>
        <w:pStyle w:val="MText"/>
        <w:numPr>
          <w:ilvl w:val="0"/>
          <w:numId w:val="9"/>
        </w:numPr>
        <w:shd w:val="clear" w:color="auto" w:fill="auto"/>
      </w:pPr>
      <w:r>
        <w:t xml:space="preserve">Converged Statistical Reporting Directives for the Creditor Reporting System (CRS) and the Annual DAC Questionnaire, DAC Working Party on Development Finance Statistics, 4 September 2024, available at: </w:t>
      </w:r>
      <w:r w:rsidRPr="00547056">
        <w:t>https://one.oecd.org/document/DCD/DAC(2024)40/FINAL/en/pdf</w:t>
      </w:r>
    </w:p>
    <w:p w14:paraId="1D7437CB" w14:textId="52E0CACE" w:rsidR="005A277A" w:rsidRPr="005A277A" w:rsidRDefault="00A14740" w:rsidP="00F035EA">
      <w:pPr>
        <w:pStyle w:val="MText"/>
        <w:numPr>
          <w:ilvl w:val="0"/>
          <w:numId w:val="9"/>
        </w:numPr>
        <w:shd w:val="clear" w:color="auto" w:fill="auto"/>
      </w:pPr>
      <w:r>
        <w:t>Manual for the framework to measure South-South cooperation</w:t>
      </w:r>
      <w:r w:rsidR="002F6641">
        <w:t xml:space="preserve">, UNCTAD, 2025, available at: </w:t>
      </w:r>
      <w:r w:rsidR="002F6641" w:rsidRPr="002F6641">
        <w:t>https://unctad.org/publication/manual-framework-measure-south-south-cooperation</w:t>
      </w:r>
    </w:p>
    <w:p w14:paraId="1F2EC85F" w14:textId="0E3CA127" w:rsidR="00956F90" w:rsidRDefault="005635CD" w:rsidP="009D2714">
      <w:pPr>
        <w:pStyle w:val="MText"/>
        <w:numPr>
          <w:ilvl w:val="0"/>
          <w:numId w:val="9"/>
        </w:numPr>
        <w:shd w:val="clear" w:color="auto" w:fill="auto"/>
      </w:pPr>
      <w:r w:rsidRPr="005635CD">
        <w:t>UNCTAD Training Manual on Statistics for FDI and the Operations of TNCs - Volume I FDI Flows and Stocks, UNCTAD, 2009</w:t>
      </w:r>
      <w:r w:rsidR="00447798">
        <w:t xml:space="preserve">, available at: </w:t>
      </w:r>
      <w:hyperlink r:id="rId20" w:history="1">
        <w:r w:rsidR="00956F90" w:rsidRPr="00910143">
          <w:rPr>
            <w:rStyle w:val="Hyperlink"/>
          </w:rPr>
          <w:t>https://unctad.org/system/files/official-document/diaeia20091_en.pdf</w:t>
        </w:r>
      </w:hyperlink>
      <w:r>
        <w:t>.</w:t>
      </w:r>
    </w:p>
    <w:p w14:paraId="2DA7C1A1" w14:textId="35E7C5C9" w:rsidR="00BB2C26" w:rsidRPr="005635CD" w:rsidRDefault="00BB2C26" w:rsidP="009D2714">
      <w:pPr>
        <w:pStyle w:val="MText"/>
        <w:numPr>
          <w:ilvl w:val="0"/>
          <w:numId w:val="9"/>
        </w:numPr>
        <w:shd w:val="clear" w:color="auto" w:fill="auto"/>
      </w:pPr>
      <w:r>
        <w:t xml:space="preserve">UNCTAD </w:t>
      </w:r>
      <w:r w:rsidR="007E39B0">
        <w:t>project website (</w:t>
      </w:r>
      <w:r w:rsidR="007E39B0" w:rsidRPr="007E39B0">
        <w:t>Quantifying South-South cooperation for the Sustainable Development Goals</w:t>
      </w:r>
      <w:r w:rsidR="007E39B0">
        <w:t xml:space="preserve">) to feature developed, drafted and pilot tested methodological guidance and material, available at: </w:t>
      </w:r>
      <w:r w:rsidR="007E39B0" w:rsidRPr="007E39B0">
        <w:t>https://</w:t>
      </w:r>
      <w:r w:rsidR="00A14740">
        <w:t>stats.unctad.org/measuringSSC</w:t>
      </w:r>
    </w:p>
    <w:p w14:paraId="2939895F" w14:textId="77777777" w:rsidR="00EC2915" w:rsidRPr="006E55E8" w:rsidRDefault="00EC2915" w:rsidP="00F035EA">
      <w:pPr>
        <w:pStyle w:val="MText"/>
        <w:shd w:val="clear" w:color="auto" w:fill="auto"/>
      </w:pPr>
    </w:p>
    <w:p w14:paraId="494C36E8" w14:textId="22C3CD05" w:rsidR="00E1050F" w:rsidRPr="006E55E8" w:rsidRDefault="00576CFA" w:rsidP="00F035EA">
      <w:pPr>
        <w:pStyle w:val="MHeader2"/>
        <w:shd w:val="clear" w:color="auto" w:fill="auto"/>
      </w:pPr>
      <w:r w:rsidRPr="006E55E8">
        <w:t xml:space="preserve">4.i. Quality management </w:t>
      </w:r>
      <w:r>
        <w:rPr>
          <w:color w:val="B4B4B4"/>
          <w:sz w:val="20"/>
        </w:rPr>
        <w:t>(QUALITY_MGMNT)</w:t>
      </w:r>
    </w:p>
    <w:p w14:paraId="436A605A" w14:textId="387956F9" w:rsidR="005D5C44" w:rsidRDefault="005D5C44" w:rsidP="00F035EA">
      <w:pPr>
        <w:pStyle w:val="MText"/>
        <w:shd w:val="clear" w:color="auto" w:fill="auto"/>
      </w:pPr>
      <w:r w:rsidRPr="009B55BF">
        <w:t>UNCTAD Statistics Quality Assurance Framework (SQAF)</w:t>
      </w:r>
      <w:r w:rsidR="00324DF5" w:rsidRPr="009B55BF">
        <w:t xml:space="preserve">, see </w:t>
      </w:r>
      <w:hyperlink r:id="rId21" w:history="1">
        <w:r w:rsidR="009B55BF" w:rsidRPr="00E14336">
          <w:rPr>
            <w:rStyle w:val="Hyperlink"/>
          </w:rPr>
          <w:t>https://unctad.org/webflyer/statistics-quality-assurance-framework</w:t>
        </w:r>
      </w:hyperlink>
    </w:p>
    <w:p w14:paraId="7099B272" w14:textId="4E0A3924" w:rsidR="00DA4108" w:rsidRDefault="000210C2" w:rsidP="00F035EA">
      <w:pPr>
        <w:pStyle w:val="MText"/>
        <w:shd w:val="clear" w:color="auto" w:fill="auto"/>
      </w:pPr>
      <w:hyperlink r:id="rId22" w:history="1">
        <w:r w:rsidRPr="006E55E8">
          <w:rPr>
            <w:rStyle w:val="Hyperlink"/>
          </w:rPr>
          <w:t xml:space="preserve">United </w:t>
        </w:r>
        <w:r w:rsidR="00225895" w:rsidRPr="006E55E8">
          <w:rPr>
            <w:rStyle w:val="Hyperlink"/>
          </w:rPr>
          <w:t xml:space="preserve">Nations </w:t>
        </w:r>
        <w:r w:rsidRPr="006E55E8">
          <w:rPr>
            <w:rStyle w:val="Hyperlink"/>
          </w:rPr>
          <w:t>Quality Assurance Framework</w:t>
        </w:r>
      </w:hyperlink>
      <w:r w:rsidR="00225895" w:rsidRPr="006E55E8">
        <w:t xml:space="preserve">; </w:t>
      </w:r>
    </w:p>
    <w:p w14:paraId="248084BD" w14:textId="1CFB5286" w:rsidR="00087B81" w:rsidRPr="006E55E8" w:rsidRDefault="00225895" w:rsidP="00F035EA">
      <w:pPr>
        <w:pStyle w:val="MText"/>
        <w:shd w:val="clear" w:color="auto" w:fill="auto"/>
      </w:pPr>
      <w:hyperlink r:id="rId23" w:history="1">
        <w:r w:rsidRPr="006E55E8">
          <w:rPr>
            <w:rStyle w:val="Hyperlink"/>
          </w:rPr>
          <w:t>Quality Framework for OECD Statistical Activities</w:t>
        </w:r>
      </w:hyperlink>
    </w:p>
    <w:p w14:paraId="5484B16D" w14:textId="77777777" w:rsidR="00EC2915" w:rsidRPr="006E55E8" w:rsidRDefault="00EC2915" w:rsidP="00F035EA">
      <w:pPr>
        <w:pStyle w:val="MText"/>
        <w:shd w:val="clear" w:color="auto" w:fill="auto"/>
      </w:pPr>
    </w:p>
    <w:p w14:paraId="17B979CA" w14:textId="449C0153" w:rsidR="00E1050F" w:rsidRPr="006E55E8" w:rsidRDefault="00E1050F" w:rsidP="00F035EA">
      <w:pPr>
        <w:pStyle w:val="MHeader2"/>
        <w:shd w:val="clear" w:color="auto" w:fill="auto"/>
      </w:pPr>
      <w:r w:rsidRPr="006E55E8">
        <w:t xml:space="preserve">4.j Quality assurance </w:t>
      </w:r>
      <w:r>
        <w:rPr>
          <w:color w:val="B4B4B4"/>
          <w:sz w:val="20"/>
        </w:rPr>
        <w:t>(QUALITY_ASSURE)</w:t>
      </w:r>
    </w:p>
    <w:p w14:paraId="6F2000AF" w14:textId="27774288" w:rsidR="00723403" w:rsidRPr="006E55E8" w:rsidRDefault="0096392C" w:rsidP="00F035EA">
      <w:pPr>
        <w:pStyle w:val="MText"/>
        <w:shd w:val="clear" w:color="auto" w:fill="auto"/>
      </w:pPr>
      <w:r>
        <w:t>Best practices are being followed.</w:t>
      </w:r>
    </w:p>
    <w:p w14:paraId="03EF3244" w14:textId="77777777" w:rsidR="00EC2915" w:rsidRPr="006E55E8" w:rsidRDefault="00EC2915" w:rsidP="00F035EA">
      <w:pPr>
        <w:pStyle w:val="MText"/>
        <w:shd w:val="clear" w:color="auto" w:fill="auto"/>
      </w:pPr>
    </w:p>
    <w:p w14:paraId="34ADD322" w14:textId="1A21C057" w:rsidR="00E1050F" w:rsidRPr="006E55E8" w:rsidRDefault="00576CFA" w:rsidP="00F035EA">
      <w:pPr>
        <w:pStyle w:val="MHeader2"/>
        <w:shd w:val="clear" w:color="auto" w:fill="auto"/>
      </w:pPr>
      <w:r w:rsidRPr="006E55E8">
        <w:t xml:space="preserve">4.k Quality assessment </w:t>
      </w:r>
      <w:r>
        <w:rPr>
          <w:color w:val="B4B4B4"/>
          <w:sz w:val="20"/>
        </w:rPr>
        <w:t>(QUALITY_ASSMNT)</w:t>
      </w:r>
    </w:p>
    <w:p w14:paraId="2D634BC2" w14:textId="77777777" w:rsidR="00D2389F" w:rsidRPr="006E55E8" w:rsidRDefault="00D2389F" w:rsidP="00D2389F">
      <w:pPr>
        <w:pStyle w:val="MText"/>
        <w:shd w:val="clear" w:color="auto" w:fill="auto"/>
      </w:pPr>
      <w:r>
        <w:t>Best practices are being followed.</w:t>
      </w:r>
    </w:p>
    <w:p w14:paraId="5B7C52CE" w14:textId="77777777" w:rsidR="00576CFA" w:rsidRPr="006E55E8" w:rsidRDefault="00576CFA" w:rsidP="00F035EA">
      <w:pPr>
        <w:pStyle w:val="MText"/>
        <w:shd w:val="clear" w:color="auto" w:fill="auto"/>
      </w:pPr>
    </w:p>
    <w:p w14:paraId="17787B3C" w14:textId="03FE81A9" w:rsidR="00E1050F" w:rsidRPr="006E55E8" w:rsidRDefault="00576CFA" w:rsidP="00F035EA">
      <w:pPr>
        <w:pStyle w:val="MHeader"/>
        <w:shd w:val="clear" w:color="auto" w:fill="auto"/>
        <w:spacing w:after="100"/>
      </w:pPr>
      <w:r w:rsidRPr="006E55E8">
        <w:t xml:space="preserve">5. Data availability and disaggregation </w:t>
      </w:r>
      <w:r>
        <w:rPr>
          <w:color w:val="B4B4B4"/>
          <w:sz w:val="20"/>
        </w:rPr>
        <w:t>(COVERAGE)</w:t>
      </w:r>
    </w:p>
    <w:p w14:paraId="799FCA1D" w14:textId="58486BDB" w:rsidR="00087B81" w:rsidRPr="006E55E8" w:rsidRDefault="00335CD3" w:rsidP="00F035EA">
      <w:pPr>
        <w:pStyle w:val="MText"/>
        <w:shd w:val="clear" w:color="auto" w:fill="auto"/>
      </w:pPr>
      <w:r w:rsidRPr="006E55E8">
        <w:t xml:space="preserve">Existing databases established at the </w:t>
      </w:r>
      <w:r w:rsidR="005C4D18">
        <w:t xml:space="preserve">International Forum on TOSSD, </w:t>
      </w:r>
      <w:r w:rsidRPr="006E55E8">
        <w:t xml:space="preserve">OECD and UNCTAD will serve as a data source. At the </w:t>
      </w:r>
      <w:r w:rsidR="005C4D18">
        <w:t xml:space="preserve">International Forum on TOSSD and the </w:t>
      </w:r>
      <w:r w:rsidRPr="006E55E8">
        <w:t xml:space="preserve">OECD, this includes data collected through TOSSD reporting as well as traditional OECD-DAC-CRS reporting, assuming the data will be adjusted in accordance with the requirements of this proposal. Pilot exercises are being conducted or are being planned. In its pilot </w:t>
      </w:r>
      <w:r w:rsidR="0058626D" w:rsidRPr="006E55E8">
        <w:t>data collection</w:t>
      </w:r>
      <w:r w:rsidR="000A17D0">
        <w:t>,</w:t>
      </w:r>
      <w:r w:rsidR="0058626D" w:rsidRPr="006E55E8">
        <w:t xml:space="preserve"> </w:t>
      </w:r>
      <w:r w:rsidRPr="006E55E8">
        <w:t xml:space="preserve">the OECD was able to provide data </w:t>
      </w:r>
      <w:r w:rsidR="00FB3312">
        <w:t xml:space="preserve">as applicable </w:t>
      </w:r>
      <w:r w:rsidRPr="006E55E8">
        <w:t xml:space="preserve">for </w:t>
      </w:r>
      <w:r w:rsidR="0058626D" w:rsidRPr="006E55E8">
        <w:t>sub-indicators a, b, c, e and f</w:t>
      </w:r>
      <w:r w:rsidRPr="006E55E8">
        <w:t xml:space="preserve"> for 140 </w:t>
      </w:r>
      <w:r w:rsidR="005C4D18">
        <w:t>reporters</w:t>
      </w:r>
      <w:r w:rsidR="005C4D18" w:rsidRPr="006E55E8">
        <w:t xml:space="preserve"> </w:t>
      </w:r>
      <w:r w:rsidRPr="006E55E8">
        <w:t xml:space="preserve">covering all recipient countries across all regions. </w:t>
      </w:r>
      <w:r w:rsidR="00447798">
        <w:rPr>
          <w:lang w:val="en-US"/>
        </w:rPr>
        <w:t>At the UNCTAD, existing databases include data on foreign direct investment</w:t>
      </w:r>
      <w:r w:rsidR="00447798">
        <w:rPr>
          <w:rFonts w:cs="TimesNewRomanPS-BoldMT"/>
        </w:rPr>
        <w:t xml:space="preserve">. </w:t>
      </w:r>
      <w:r w:rsidRPr="006E55E8">
        <w:t xml:space="preserve">Multiple countries practicing South-South </w:t>
      </w:r>
      <w:r w:rsidR="0058626D" w:rsidRPr="006E55E8">
        <w:t xml:space="preserve">cooperation </w:t>
      </w:r>
      <w:r w:rsidRPr="006E55E8">
        <w:t>agreed to the conduct of pilot studies while UNCTAD is committed to support others in their reporting.</w:t>
      </w:r>
    </w:p>
    <w:p w14:paraId="29771700" w14:textId="371DF5E3" w:rsidR="00335CD3" w:rsidRPr="006E55E8" w:rsidRDefault="00335CD3" w:rsidP="00F035EA">
      <w:pPr>
        <w:pStyle w:val="MText"/>
        <w:shd w:val="clear" w:color="auto" w:fill="auto"/>
      </w:pPr>
      <w:r w:rsidRPr="006E55E8">
        <w:lastRenderedPageBreak/>
        <w:t>Mobilized private finance</w:t>
      </w:r>
      <w:r w:rsidR="00040F56" w:rsidRPr="006E55E8">
        <w:t xml:space="preserve"> should cover and be disaggregated by flows originating in (i) high-income, (ii) low- and middle and (iii) multiple/unknown countries but should exclude flows known to be mobilized in recipient countries</w:t>
      </w:r>
      <w:r w:rsidR="0058626D" w:rsidRPr="006E55E8">
        <w:t>.</w:t>
      </w:r>
    </w:p>
    <w:p w14:paraId="464A8CCF" w14:textId="77777777" w:rsidR="00576CFA" w:rsidRDefault="00576CFA" w:rsidP="00F035EA">
      <w:pPr>
        <w:pStyle w:val="MText"/>
        <w:shd w:val="clear" w:color="auto" w:fill="auto"/>
      </w:pPr>
    </w:p>
    <w:p w14:paraId="4CD9C681" w14:textId="210EE784" w:rsidR="00E86DAE" w:rsidRDefault="00E86DAE" w:rsidP="00FA18F0">
      <w:pPr>
        <w:pStyle w:val="MText"/>
        <w:shd w:val="clear" w:color="auto" w:fill="auto"/>
      </w:pPr>
      <w:r w:rsidRPr="0046527F">
        <w:t xml:space="preserve">The following countries have submitted their data for sub-indicators 17.3.1a, 17.3.1b, 17.3.1c, 17.3.1e and 17.3.1f: Australia, Austria, Belgium, </w:t>
      </w:r>
      <w:r w:rsidR="005C4D18">
        <w:t xml:space="preserve">Bulgaria, </w:t>
      </w:r>
      <w:r w:rsidRPr="0046527F">
        <w:t>Canada, Croatia, Cyprus,</w:t>
      </w:r>
      <w:r w:rsidR="005C4D18">
        <w:t xml:space="preserve"> Czechia,</w:t>
      </w:r>
      <w:r w:rsidRPr="0046527F">
        <w:t xml:space="preserve"> Denmark, Estonia, Finland, France, </w:t>
      </w:r>
      <w:r w:rsidR="005C4D18">
        <w:t xml:space="preserve">Germany, </w:t>
      </w:r>
      <w:r w:rsidRPr="0046527F">
        <w:t xml:space="preserve">Greece, Hungary, Iceland, Ireland, </w:t>
      </w:r>
      <w:r w:rsidR="00A44A38">
        <w:t>Israel,</w:t>
      </w:r>
      <w:r w:rsidR="00A44A38" w:rsidRPr="0046527F">
        <w:t xml:space="preserve"> </w:t>
      </w:r>
      <w:r w:rsidRPr="0046527F">
        <w:t>Italy,</w:t>
      </w:r>
      <w:r w:rsidR="005C4D18">
        <w:t xml:space="preserve"> </w:t>
      </w:r>
      <w:r w:rsidRPr="0046527F">
        <w:t>Japan, Korea, Latvia, Liechtenstein, Lithuania,</w:t>
      </w:r>
      <w:r w:rsidR="00814D5C" w:rsidRPr="0046527F">
        <w:t xml:space="preserve"> </w:t>
      </w:r>
      <w:r w:rsidR="00814D5C">
        <w:t>Luxembourg</w:t>
      </w:r>
      <w:r w:rsidR="00424E1F">
        <w:t xml:space="preserve">, </w:t>
      </w:r>
      <w:r w:rsidRPr="0046527F">
        <w:t xml:space="preserve">Malta, Monaco, </w:t>
      </w:r>
      <w:r w:rsidR="00814D5C">
        <w:t>the Netherlands</w:t>
      </w:r>
      <w:r w:rsidR="00424E1F">
        <w:t xml:space="preserve">, </w:t>
      </w:r>
      <w:r w:rsidRPr="0046527F">
        <w:t>New Zealand, Norway, Poland, Portugal, Romania, Slovak Republic, Slovenia, Spain, Sweden, Switzerland, United Kingdom, and United States</w:t>
      </w:r>
      <w:r w:rsidR="00EC045B">
        <w:t>.</w:t>
      </w:r>
      <w:r w:rsidR="00A44A38">
        <w:rPr>
          <w:rStyle w:val="FootnoteReference"/>
        </w:rPr>
        <w:footnoteReference w:id="2"/>
      </w:r>
      <w:r w:rsidRPr="0046527F">
        <w:t xml:space="preserve"> Please note that all countries provide support in the form of official sustainable development grants, but only a few provide support in all the mentioned categories. In addition, the data includes multilateral providers. Data gaps linked to providers reporting to the OECD DAC (Creditor Reporting System) but not to TOSSD have been estimated (i.e. for the European Bank for Reconstruction and Development and the World Bank).</w:t>
      </w:r>
    </w:p>
    <w:p w14:paraId="17693973" w14:textId="77777777" w:rsidR="00E86DAE" w:rsidRPr="006E55E8" w:rsidRDefault="00E86DAE" w:rsidP="00F035EA">
      <w:pPr>
        <w:pStyle w:val="MText"/>
        <w:shd w:val="clear" w:color="auto" w:fill="auto"/>
      </w:pPr>
    </w:p>
    <w:p w14:paraId="4D0520F7" w14:textId="11F0E737" w:rsidR="00382CF3" w:rsidRPr="006E55E8" w:rsidRDefault="00B31E2C" w:rsidP="00F035EA">
      <w:pPr>
        <w:pStyle w:val="MHeader"/>
        <w:shd w:val="clear" w:color="auto" w:fill="auto"/>
        <w:spacing w:after="100"/>
      </w:pPr>
      <w:r w:rsidRPr="006E55E8">
        <w:t xml:space="preserve">6. Comparability / deviation from international standards </w:t>
      </w:r>
      <w:r>
        <w:rPr>
          <w:color w:val="B4B4B4"/>
          <w:sz w:val="20"/>
        </w:rPr>
        <w:t>(COMPARABILITY)</w:t>
      </w:r>
    </w:p>
    <w:p w14:paraId="31B0244D" w14:textId="2441741A" w:rsidR="00087B81" w:rsidRPr="006E55E8" w:rsidRDefault="00040F56" w:rsidP="00F035EA">
      <w:pPr>
        <w:pStyle w:val="MText"/>
        <w:shd w:val="clear" w:color="auto" w:fill="auto"/>
      </w:pPr>
      <w:r w:rsidRPr="006E55E8">
        <w:t>Not applicable</w:t>
      </w:r>
      <w:r w:rsidR="00B16A8E">
        <w:t>.</w:t>
      </w:r>
    </w:p>
    <w:p w14:paraId="5AB6DD91" w14:textId="77777777" w:rsidR="00F719A8" w:rsidRPr="006E55E8" w:rsidRDefault="00F719A8" w:rsidP="00F035EA">
      <w:pPr>
        <w:pStyle w:val="MText"/>
        <w:shd w:val="clear" w:color="auto" w:fill="auto"/>
      </w:pPr>
    </w:p>
    <w:p w14:paraId="76DF099C" w14:textId="703C09F1" w:rsidR="00382CF3" w:rsidRPr="006E55E8" w:rsidRDefault="00576CFA" w:rsidP="00F035EA">
      <w:pPr>
        <w:pStyle w:val="MHeader"/>
        <w:shd w:val="clear" w:color="auto" w:fill="auto"/>
        <w:spacing w:after="100"/>
      </w:pPr>
      <w:r w:rsidRPr="006E55E8">
        <w:t xml:space="preserve">7. References and Documentation </w:t>
      </w:r>
      <w:r>
        <w:rPr>
          <w:color w:val="B4B4B4"/>
          <w:sz w:val="20"/>
        </w:rPr>
        <w:t>(OTHER_DOC)</w:t>
      </w:r>
    </w:p>
    <w:p w14:paraId="7C5AE692" w14:textId="53D466F4" w:rsidR="00087B81" w:rsidRPr="006E55E8" w:rsidRDefault="00D854F8" w:rsidP="00F035EA">
      <w:pPr>
        <w:pStyle w:val="MText"/>
        <w:numPr>
          <w:ilvl w:val="0"/>
          <w:numId w:val="9"/>
        </w:numPr>
        <w:shd w:val="clear" w:color="auto" w:fill="auto"/>
      </w:pPr>
      <w:r w:rsidRPr="006E55E8">
        <w:t>Inter-Agency and Expert Group on Sustainable Development Goal Indicators: Working Group on Measurement of Development Support, Finalized draft indic</w:t>
      </w:r>
      <w:r w:rsidR="00424E1F">
        <w:t>a</w:t>
      </w:r>
      <w:r w:rsidRPr="006E55E8">
        <w:t>tor proposal for SDG Target 17.3 and its reporting, (4 October 2021)</w:t>
      </w:r>
      <w:r w:rsidR="00881B1C">
        <w:t>.</w:t>
      </w:r>
    </w:p>
    <w:p w14:paraId="7531DC38" w14:textId="36A7F03A" w:rsidR="00A54C97" w:rsidRDefault="00A54C97" w:rsidP="00F035EA">
      <w:pPr>
        <w:pStyle w:val="MText"/>
        <w:numPr>
          <w:ilvl w:val="0"/>
          <w:numId w:val="9"/>
        </w:numPr>
        <w:shd w:val="clear" w:color="auto" w:fill="auto"/>
      </w:pPr>
      <w:r w:rsidRPr="006E55E8">
        <w:t>Outcome document of the sub-group on South-South cooperation, September 2021</w:t>
      </w:r>
    </w:p>
    <w:p w14:paraId="426BE68C" w14:textId="65D40B5E" w:rsidR="00A06484" w:rsidRPr="006E55E8" w:rsidRDefault="00A06484" w:rsidP="00F035EA">
      <w:pPr>
        <w:pStyle w:val="MText"/>
        <w:numPr>
          <w:ilvl w:val="0"/>
          <w:numId w:val="9"/>
        </w:numPr>
        <w:shd w:val="clear" w:color="auto" w:fill="auto"/>
      </w:pPr>
      <w:r>
        <w:t xml:space="preserve">Manual for the framework to measure South-South cooperation, UNCTAD, 2025, available at: </w:t>
      </w:r>
      <w:r w:rsidRPr="002F6641">
        <w:t>https://unctad.org/publication/manual-framework-measure-south-south-cooperation</w:t>
      </w:r>
    </w:p>
    <w:p w14:paraId="03D20855" w14:textId="21378C90" w:rsidR="002C4868" w:rsidRPr="00B813BE" w:rsidRDefault="00314C9D" w:rsidP="00F035EA">
      <w:pPr>
        <w:pStyle w:val="MText"/>
        <w:numPr>
          <w:ilvl w:val="0"/>
          <w:numId w:val="9"/>
        </w:numPr>
        <w:shd w:val="clear" w:color="auto" w:fill="auto"/>
        <w:rPr>
          <w:rStyle w:val="Hyperlink"/>
          <w:color w:val="4A4A4A"/>
          <w:u w:val="none"/>
        </w:rPr>
      </w:pPr>
      <w:r>
        <w:t xml:space="preserve">The </w:t>
      </w:r>
      <w:r w:rsidR="00D86C80">
        <w:t xml:space="preserve">TOSSD </w:t>
      </w:r>
      <w:r w:rsidR="000A17D0">
        <w:t xml:space="preserve">Methodology, including </w:t>
      </w:r>
      <w:r w:rsidR="00D86C80">
        <w:t>Reporting Instructions,</w:t>
      </w:r>
      <w:r w:rsidR="000A17D0">
        <w:t xml:space="preserve"> code lists and data collection form:</w:t>
      </w:r>
      <w:r w:rsidR="00D86C80">
        <w:t xml:space="preserve"> </w:t>
      </w:r>
      <w:hyperlink r:id="rId24" w:history="1">
        <w:r w:rsidR="000A17D0" w:rsidRPr="005B4548">
          <w:rPr>
            <w:rStyle w:val="Hyperlink"/>
          </w:rPr>
          <w:t>https://www.tossd.org/methodology</w:t>
        </w:r>
      </w:hyperlink>
      <w:r w:rsidR="000A17D0">
        <w:t xml:space="preserve"> </w:t>
      </w:r>
    </w:p>
    <w:p w14:paraId="0D26106B" w14:textId="0D287200" w:rsidR="00D9573E" w:rsidRDefault="00D9573E" w:rsidP="00D123C1">
      <w:pPr>
        <w:pStyle w:val="MText"/>
        <w:numPr>
          <w:ilvl w:val="0"/>
          <w:numId w:val="9"/>
        </w:numPr>
        <w:shd w:val="clear" w:color="auto" w:fill="auto"/>
      </w:pPr>
      <w:r>
        <w:t>Converged Statistical Reporting Directives for the Creditor Reporting System (CRS) and the Annual DAC Questionnaire</w:t>
      </w:r>
      <w:r w:rsidR="00CE2C72">
        <w:t xml:space="preserve">, </w:t>
      </w:r>
      <w:r w:rsidR="00204318">
        <w:t>DAC Working Party on Development Finance Statistics, 2</w:t>
      </w:r>
      <w:r w:rsidR="00A44A38">
        <w:t>7</w:t>
      </w:r>
      <w:r w:rsidR="00204318">
        <w:t xml:space="preserve"> April 202</w:t>
      </w:r>
      <w:r w:rsidR="00A44A38">
        <w:t>3</w:t>
      </w:r>
      <w:r w:rsidR="00204318">
        <w:t xml:space="preserve">, </w:t>
      </w:r>
      <w:r w:rsidR="00CE2C72">
        <w:t xml:space="preserve">available at </w:t>
      </w:r>
      <w:r w:rsidR="00A44A38" w:rsidRPr="00A44A38">
        <w:t>https://one.oecd.org/document/DCD/DAC/STAT(2023)9/FINAL/en/pdf</w:t>
      </w:r>
    </w:p>
    <w:p w14:paraId="5889CF81" w14:textId="77777777" w:rsidR="00204318" w:rsidRDefault="00204318" w:rsidP="00204318">
      <w:pPr>
        <w:pStyle w:val="MText"/>
        <w:numPr>
          <w:ilvl w:val="0"/>
          <w:numId w:val="9"/>
        </w:numPr>
        <w:shd w:val="clear" w:color="auto" w:fill="auto"/>
      </w:pPr>
      <w:r>
        <w:t>Links to data</w:t>
      </w:r>
    </w:p>
    <w:p w14:paraId="7643826E" w14:textId="77777777" w:rsidR="000A17D0" w:rsidRDefault="000A17D0" w:rsidP="000A17D0">
      <w:pPr>
        <w:pStyle w:val="MText"/>
        <w:numPr>
          <w:ilvl w:val="1"/>
          <w:numId w:val="9"/>
        </w:numPr>
        <w:shd w:val="clear" w:color="auto" w:fill="auto"/>
      </w:pPr>
      <w:hyperlink r:id="rId25" w:history="1">
        <w:r>
          <w:rPr>
            <w:rStyle w:val="Hyperlink"/>
          </w:rPr>
          <w:t>TOSSD Visualisation Tool</w:t>
        </w:r>
      </w:hyperlink>
      <w:r>
        <w:t xml:space="preserve"> - </w:t>
      </w:r>
      <w:hyperlink r:id="rId26" w:history="1">
        <w:r w:rsidRPr="00965B51">
          <w:rPr>
            <w:rStyle w:val="Hyperlink"/>
          </w:rPr>
          <w:t>https://tossd.online/</w:t>
        </w:r>
      </w:hyperlink>
    </w:p>
    <w:p w14:paraId="39EA7E7A" w14:textId="4B57A028" w:rsidR="00204318" w:rsidRDefault="00204318" w:rsidP="00204318">
      <w:pPr>
        <w:pStyle w:val="MText"/>
        <w:numPr>
          <w:ilvl w:val="1"/>
          <w:numId w:val="9"/>
        </w:numPr>
        <w:shd w:val="clear" w:color="auto" w:fill="auto"/>
      </w:pPr>
      <w:hyperlink r:id="rId27" w:history="1">
        <w:r>
          <w:rPr>
            <w:rStyle w:val="Hyperlink"/>
          </w:rPr>
          <w:t>Development finance data - OECD</w:t>
        </w:r>
      </w:hyperlink>
      <w:r>
        <w:t xml:space="preserve"> - </w:t>
      </w:r>
      <w:hyperlink r:id="rId28" w:history="1">
        <w:r w:rsidR="00285509" w:rsidRPr="00965B51">
          <w:rPr>
            <w:rStyle w:val="Hyperlink"/>
          </w:rPr>
          <w:t>https://www.oecd.org/dac/financing-sustainable-development/development-finance-data/</w:t>
        </w:r>
      </w:hyperlink>
    </w:p>
    <w:p w14:paraId="7E588D65" w14:textId="29FD71E8" w:rsidR="00505EEB" w:rsidRDefault="002E41CB" w:rsidP="00204318">
      <w:pPr>
        <w:pStyle w:val="MText"/>
        <w:numPr>
          <w:ilvl w:val="1"/>
          <w:numId w:val="9"/>
        </w:numPr>
        <w:shd w:val="clear" w:color="auto" w:fill="auto"/>
      </w:pPr>
      <w:r w:rsidRPr="002E41CB">
        <w:t>Investment statistics and trends</w:t>
      </w:r>
      <w:r w:rsidR="00252462">
        <w:t xml:space="preserve"> (UNCTAD):</w:t>
      </w:r>
    </w:p>
    <w:p w14:paraId="4825429D" w14:textId="42C8533D" w:rsidR="00447798" w:rsidRDefault="00447798" w:rsidP="00252462">
      <w:pPr>
        <w:pStyle w:val="MText"/>
        <w:numPr>
          <w:ilvl w:val="2"/>
          <w:numId w:val="9"/>
        </w:numPr>
        <w:shd w:val="clear" w:color="auto" w:fill="auto"/>
      </w:pPr>
      <w:r w:rsidRPr="00447798">
        <w:t>https://unctadstat.unctad.org/</w:t>
      </w:r>
    </w:p>
    <w:p w14:paraId="0FC57FC8" w14:textId="67FBF650" w:rsidR="00252462" w:rsidRDefault="00252462" w:rsidP="00252462">
      <w:pPr>
        <w:pStyle w:val="MText"/>
        <w:numPr>
          <w:ilvl w:val="2"/>
          <w:numId w:val="9"/>
        </w:numPr>
        <w:shd w:val="clear" w:color="auto" w:fill="auto"/>
      </w:pPr>
      <w:hyperlink r:id="rId29" w:history="1">
        <w:r>
          <w:rPr>
            <w:rStyle w:val="Hyperlink"/>
          </w:rPr>
          <w:t>Beyond 20/20 WDS - Table view - Foreign direct investment: Inward and outward flows and stock, annual (unctad.org)</w:t>
        </w:r>
      </w:hyperlink>
      <w:r>
        <w:t xml:space="preserve"> - </w:t>
      </w:r>
      <w:hyperlink r:id="rId30" w:history="1">
        <w:r w:rsidRPr="00965B51">
          <w:rPr>
            <w:rStyle w:val="Hyperlink"/>
          </w:rPr>
          <w:t>https://unctadstat.unctad.org/wds/TableViewer/tableView.aspx?ReportId=96740</w:t>
        </w:r>
      </w:hyperlink>
    </w:p>
    <w:p w14:paraId="3F72EF11" w14:textId="2A471BA3" w:rsidR="00252462" w:rsidRDefault="00650279" w:rsidP="00252462">
      <w:pPr>
        <w:pStyle w:val="MText"/>
        <w:numPr>
          <w:ilvl w:val="2"/>
          <w:numId w:val="9"/>
        </w:numPr>
        <w:shd w:val="clear" w:color="auto" w:fill="auto"/>
      </w:pPr>
      <w:hyperlink r:id="rId31" w:history="1">
        <w:r>
          <w:rPr>
            <w:rStyle w:val="Hyperlink"/>
          </w:rPr>
          <w:t>World Investment Report | UNCTAD</w:t>
        </w:r>
      </w:hyperlink>
      <w:r w:rsidR="00CF23DC">
        <w:t xml:space="preserve"> - </w:t>
      </w:r>
      <w:hyperlink r:id="rId32" w:history="1">
        <w:r w:rsidR="00CF23DC" w:rsidRPr="00965B51">
          <w:rPr>
            <w:rStyle w:val="Hyperlink"/>
          </w:rPr>
          <w:t>https://unctad.org/topic/investment/world-investment-report</w:t>
        </w:r>
      </w:hyperlink>
    </w:p>
    <w:p w14:paraId="604B4567" w14:textId="0A70EA38" w:rsidR="00F519F7" w:rsidRDefault="00505EEB" w:rsidP="00285509">
      <w:pPr>
        <w:pStyle w:val="MText"/>
        <w:numPr>
          <w:ilvl w:val="0"/>
          <w:numId w:val="9"/>
        </w:numPr>
        <w:shd w:val="clear" w:color="auto" w:fill="auto"/>
      </w:pPr>
      <w:r w:rsidRPr="00505EEB">
        <w:t>Amounts mobilised from the private sector for development</w:t>
      </w:r>
      <w:r>
        <w:t xml:space="preserve"> (</w:t>
      </w:r>
      <w:r w:rsidR="00F519F7" w:rsidRPr="00F035EA">
        <w:t>OECD method for counting MPF</w:t>
      </w:r>
      <w:r>
        <w:t>),</w:t>
      </w:r>
      <w:r w:rsidR="00F519F7" w:rsidRPr="00F035EA">
        <w:t xml:space="preserve"> see </w:t>
      </w:r>
      <w:hyperlink r:id="rId33" w:history="1">
        <w:r w:rsidR="00F519F7" w:rsidRPr="00F035EA">
          <w:rPr>
            <w:rStyle w:val="Hyperlink"/>
          </w:rPr>
          <w:t>https://www.oecd.org/dac/financing-sustainable-development/development-finance-standards/mobilisation.htm</w:t>
        </w:r>
      </w:hyperlink>
    </w:p>
    <w:p w14:paraId="411533DA" w14:textId="77777777" w:rsidR="00086B5C" w:rsidRDefault="00285509" w:rsidP="00285509">
      <w:pPr>
        <w:pStyle w:val="MText"/>
        <w:numPr>
          <w:ilvl w:val="0"/>
          <w:numId w:val="9"/>
        </w:numPr>
        <w:shd w:val="clear" w:color="auto" w:fill="auto"/>
      </w:pPr>
      <w:r>
        <w:t xml:space="preserve">GUIDANCE NOTE ON THE BANK-FUND DEBT SUSTAINABILITY FRAMEWORK FOR LOW INCOME COUNTRIES, IMF, February 2018, available at: </w:t>
      </w:r>
    </w:p>
    <w:p w14:paraId="3809C44C" w14:textId="0C43A8CF" w:rsidR="00086B5C" w:rsidRDefault="00086B5C" w:rsidP="004340FA">
      <w:pPr>
        <w:pStyle w:val="MText"/>
        <w:shd w:val="clear" w:color="auto" w:fill="auto"/>
        <w:ind w:left="720"/>
      </w:pPr>
      <w:hyperlink r:id="rId34" w:history="1">
        <w:r w:rsidRPr="00910143">
          <w:rPr>
            <w:rStyle w:val="Hyperlink"/>
          </w:rPr>
          <w:t>https://www.imf.org/en/Publications/Policy-Papers/Issues/2018/02/14/pp122617guidance-note-on-lic-dsf</w:t>
        </w:r>
      </w:hyperlink>
    </w:p>
    <w:p w14:paraId="3494EE8D" w14:textId="0D27D58F" w:rsidR="00D31D60" w:rsidRPr="00B813BE" w:rsidRDefault="00D31D60" w:rsidP="00F035EA">
      <w:pPr>
        <w:pStyle w:val="MText"/>
        <w:numPr>
          <w:ilvl w:val="0"/>
          <w:numId w:val="9"/>
        </w:numPr>
        <w:shd w:val="clear" w:color="auto" w:fill="auto"/>
        <w:rPr>
          <w:rStyle w:val="Hyperlink"/>
          <w:color w:val="4A4A4A"/>
          <w:u w:val="none"/>
        </w:rPr>
      </w:pPr>
      <w:r w:rsidRPr="00F035EA">
        <w:t xml:space="preserve">OECD Benchmark Definition of Foreign Direct Investment - 4th Edition, available at </w:t>
      </w:r>
      <w:hyperlink r:id="rId35" w:history="1">
        <w:r w:rsidRPr="00F035EA">
          <w:rPr>
            <w:rStyle w:val="Hyperlink"/>
          </w:rPr>
          <w:t>https://www.oecd.org/investment/fdibenchmarkdefinition.htm</w:t>
        </w:r>
      </w:hyperlink>
    </w:p>
    <w:p w14:paraId="0B52D115" w14:textId="6E55962B" w:rsidR="00C15A0D" w:rsidRDefault="00C15A0D" w:rsidP="00B813BE">
      <w:pPr>
        <w:pStyle w:val="MText"/>
        <w:numPr>
          <w:ilvl w:val="0"/>
          <w:numId w:val="9"/>
        </w:numPr>
        <w:shd w:val="clear" w:color="auto" w:fill="auto"/>
      </w:pPr>
      <w:r>
        <w:t>UNCTAD Training Manual on Statistics for FDI and the Operations of TNCs - Volume I FDI Flows and Stocks</w:t>
      </w:r>
      <w:r w:rsidR="00287E4D">
        <w:t xml:space="preserve">, UNCTAD, 2009, available at: </w:t>
      </w:r>
      <w:hyperlink r:id="rId36" w:history="1">
        <w:r w:rsidR="00CF23DC" w:rsidRPr="00965B51">
          <w:rPr>
            <w:rStyle w:val="Hyperlink"/>
          </w:rPr>
          <w:t>https://unctad.org/system/files/official-document/diaeia20091_en.pdf</w:t>
        </w:r>
      </w:hyperlink>
    </w:p>
    <w:p w14:paraId="4821D6E8" w14:textId="65576AA6" w:rsidR="00CF23DC" w:rsidRDefault="00CF23DC" w:rsidP="00CF23DC">
      <w:pPr>
        <w:pStyle w:val="MText"/>
        <w:numPr>
          <w:ilvl w:val="0"/>
          <w:numId w:val="9"/>
        </w:numPr>
      </w:pPr>
      <w:r>
        <w:t xml:space="preserve">UNCTAD Statistics Quality Assurance Framework (SQAF), see </w:t>
      </w:r>
      <w:hyperlink r:id="rId37" w:history="1">
        <w:r w:rsidR="00447798" w:rsidRPr="00691EDB">
          <w:rPr>
            <w:rStyle w:val="Hyperlink"/>
          </w:rPr>
          <w:t>https://unctad.org/webflyer/statistics-quality-assurance-framework</w:t>
        </w:r>
      </w:hyperlink>
      <w:r w:rsidR="00447798">
        <w:t xml:space="preserve"> </w:t>
      </w:r>
    </w:p>
    <w:p w14:paraId="553E535A" w14:textId="69BC2972" w:rsidR="00CF23DC" w:rsidRDefault="00CF23DC" w:rsidP="00CF23DC">
      <w:pPr>
        <w:pStyle w:val="MText"/>
        <w:numPr>
          <w:ilvl w:val="0"/>
          <w:numId w:val="9"/>
        </w:numPr>
      </w:pPr>
      <w:r>
        <w:t xml:space="preserve">United Nations Quality Assurance Framework, see </w:t>
      </w:r>
      <w:hyperlink r:id="rId38" w:history="1">
        <w:r w:rsidR="00447798" w:rsidRPr="00691EDB">
          <w:rPr>
            <w:rStyle w:val="Hyperlink"/>
          </w:rPr>
          <w:t>https://unstats.un.org/unsd/methodology/dataquality/</w:t>
        </w:r>
      </w:hyperlink>
      <w:r w:rsidR="00447798">
        <w:t xml:space="preserve"> </w:t>
      </w:r>
      <w:r>
        <w:t xml:space="preserve"> </w:t>
      </w:r>
    </w:p>
    <w:p w14:paraId="2A798316" w14:textId="63AA3081" w:rsidR="00834BCC" w:rsidRPr="00262E7D" w:rsidRDefault="00CF23DC" w:rsidP="00CF23DC">
      <w:pPr>
        <w:pStyle w:val="MText"/>
        <w:numPr>
          <w:ilvl w:val="0"/>
          <w:numId w:val="9"/>
        </w:numPr>
        <w:shd w:val="clear" w:color="auto" w:fill="auto"/>
        <w:rPr>
          <w:rStyle w:val="Hyperlink"/>
          <w:color w:val="4A4A4A"/>
          <w:u w:val="none"/>
        </w:rPr>
      </w:pPr>
      <w:r>
        <w:t>Quality Framework for OECD Statistical Activities</w:t>
      </w:r>
      <w:r w:rsidR="00E52885">
        <w:t xml:space="preserve">, see </w:t>
      </w:r>
      <w:hyperlink r:id="rId39" w:history="1">
        <w:r w:rsidR="00447798" w:rsidRPr="00691EDB">
          <w:rPr>
            <w:rStyle w:val="Hyperlink"/>
          </w:rPr>
          <w:t>https://www.oecd.org/sdd/qualityframeworkforoecdstatisticalactivities.htm</w:t>
        </w:r>
      </w:hyperlink>
    </w:p>
    <w:p w14:paraId="2D10CEA6" w14:textId="0D37147B" w:rsidR="00CF23DC" w:rsidRDefault="00834BCC" w:rsidP="00834BCC">
      <w:pPr>
        <w:pStyle w:val="MText"/>
        <w:numPr>
          <w:ilvl w:val="0"/>
          <w:numId w:val="9"/>
        </w:numPr>
        <w:shd w:val="clear" w:color="auto" w:fill="auto"/>
      </w:pPr>
      <w:r>
        <w:t>UNCTAD project website (</w:t>
      </w:r>
      <w:r w:rsidRPr="007E39B0">
        <w:t>Quantifying South-South cooperation for the Sustainable Development Goals</w:t>
      </w:r>
      <w:r>
        <w:t xml:space="preserve">) to feature developed, drafted and pilot tested methodological guidance and material, available at: </w:t>
      </w:r>
      <w:r w:rsidRPr="007E39B0">
        <w:t>https://</w:t>
      </w:r>
      <w:r w:rsidR="00A06484" w:rsidRPr="00A06484">
        <w:t xml:space="preserve"> </w:t>
      </w:r>
      <w:r w:rsidR="00A06484">
        <w:t>stats.unctad.org/measuringSSC</w:t>
      </w:r>
      <w:r w:rsidR="00D86C80">
        <w:t>.</w:t>
      </w:r>
    </w:p>
    <w:p w14:paraId="384B0992" w14:textId="36889691" w:rsidR="00186795" w:rsidRDefault="00186795" w:rsidP="00F035EA"/>
    <w:p w14:paraId="6C4E77EE" w14:textId="23CC4439" w:rsidR="00F719A8" w:rsidRDefault="00F719A8" w:rsidP="00F035EA">
      <w:pPr>
        <w:rPr>
          <w:rFonts w:eastAsia="Times New Roman" w:cs="Times New Roman"/>
          <w:color w:val="1C75BC"/>
          <w:sz w:val="28"/>
          <w:szCs w:val="28"/>
          <w:lang w:eastAsia="en-GB"/>
        </w:rPr>
      </w:pPr>
      <w:bookmarkStart w:id="6" w:name="_Toc37932752"/>
      <w:bookmarkEnd w:id="6"/>
    </w:p>
    <w:sectPr w:rsidR="00F719A8" w:rsidSect="005B3D94">
      <w:headerReference w:type="default" r:id="rId4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F8283B" w14:textId="77777777" w:rsidR="00D33AE6" w:rsidRDefault="00D33AE6" w:rsidP="00573C0B">
      <w:pPr>
        <w:spacing w:after="0" w:line="240" w:lineRule="auto"/>
      </w:pPr>
      <w:r>
        <w:separator/>
      </w:r>
    </w:p>
  </w:endnote>
  <w:endnote w:type="continuationSeparator" w:id="0">
    <w:p w14:paraId="367D8C0D" w14:textId="77777777" w:rsidR="00D33AE6" w:rsidRDefault="00D33AE6" w:rsidP="00573C0B">
      <w:pPr>
        <w:spacing w:after="0" w:line="240" w:lineRule="auto"/>
      </w:pPr>
      <w:r>
        <w:continuationSeparator/>
      </w:r>
    </w:p>
  </w:endnote>
  <w:endnote w:type="continuationNotice" w:id="1">
    <w:p w14:paraId="0C244BBC" w14:textId="77777777" w:rsidR="00D33AE6" w:rsidRDefault="00D33A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B59849" w14:textId="77777777" w:rsidR="00D33AE6" w:rsidRDefault="00D33AE6" w:rsidP="00573C0B">
      <w:pPr>
        <w:spacing w:after="0" w:line="240" w:lineRule="auto"/>
      </w:pPr>
      <w:r>
        <w:separator/>
      </w:r>
    </w:p>
  </w:footnote>
  <w:footnote w:type="continuationSeparator" w:id="0">
    <w:p w14:paraId="64BB12C4" w14:textId="77777777" w:rsidR="00D33AE6" w:rsidRDefault="00D33AE6" w:rsidP="00573C0B">
      <w:pPr>
        <w:spacing w:after="0" w:line="240" w:lineRule="auto"/>
      </w:pPr>
      <w:r>
        <w:continuationSeparator/>
      </w:r>
    </w:p>
  </w:footnote>
  <w:footnote w:type="continuationNotice" w:id="1">
    <w:p w14:paraId="5F56CB0C" w14:textId="77777777" w:rsidR="00D33AE6" w:rsidRDefault="00D33AE6">
      <w:pPr>
        <w:spacing w:after="0" w:line="240" w:lineRule="auto"/>
      </w:pPr>
    </w:p>
  </w:footnote>
  <w:footnote w:id="2">
    <w:p w14:paraId="6EE38EF9" w14:textId="75D44830" w:rsidR="00A44A38" w:rsidRPr="00035C84" w:rsidRDefault="00A44A38" w:rsidP="00A44A38">
      <w:pPr>
        <w:pStyle w:val="FootnoteText"/>
      </w:pPr>
      <w:r>
        <w:rPr>
          <w:rStyle w:val="FootnoteReference"/>
        </w:rPr>
        <w:footnoteRef/>
      </w:r>
      <w:r>
        <w:t xml:space="preserve"> </w:t>
      </w:r>
      <w:bookmarkStart w:id="5" w:name="_Hlk160213197"/>
      <w:r>
        <w:t xml:space="preserve">Data </w:t>
      </w:r>
      <w:r w:rsidR="00C9464C">
        <w:t>submitted</w:t>
      </w:r>
      <w:r w:rsidR="00EC045B">
        <w:t xml:space="preserve"> to TOSSD by</w:t>
      </w:r>
      <w:r>
        <w:t xml:space="preserve"> </w:t>
      </w:r>
      <w:r w:rsidR="00814D5C">
        <w:t>23</w:t>
      </w:r>
      <w:r>
        <w:t xml:space="preserve"> provider countries and territories have been excluded as they </w:t>
      </w:r>
      <w:r w:rsidR="00EC045B">
        <w:t>relate to South-South cooperation (SSC)</w:t>
      </w:r>
      <w:r>
        <w:t xml:space="preserve"> and UNCTAD is responsible for</w:t>
      </w:r>
      <w:r w:rsidR="00EC045B">
        <w:t xml:space="preserve"> global reporting on SSC</w:t>
      </w:r>
      <w:r>
        <w:t xml:space="preserve">. The </w:t>
      </w:r>
      <w:r w:rsidR="00C9464C">
        <w:t xml:space="preserve">providers </w:t>
      </w:r>
      <w:r>
        <w:t xml:space="preserve">excluded </w:t>
      </w:r>
      <w:r w:rsidR="00C9464C">
        <w:t>are</w:t>
      </w:r>
      <w:r>
        <w:t xml:space="preserve">: </w:t>
      </w:r>
      <w:r w:rsidR="00814D5C">
        <w:t>Argentina</w:t>
      </w:r>
      <w:r w:rsidR="00424E1F">
        <w:t xml:space="preserve">, </w:t>
      </w:r>
      <w:r w:rsidRPr="00431ED4">
        <w:t>Azerbaijan</w:t>
      </w:r>
      <w:r>
        <w:t xml:space="preserve">, </w:t>
      </w:r>
      <w:r w:rsidRPr="001E3727">
        <w:rPr>
          <w:lang w:val="en-US"/>
        </w:rPr>
        <w:t>Brazil</w:t>
      </w:r>
      <w:r>
        <w:t xml:space="preserve">, </w:t>
      </w:r>
      <w:r w:rsidRPr="001E3727">
        <w:rPr>
          <w:lang w:val="en-US"/>
        </w:rPr>
        <w:t>Chile</w:t>
      </w:r>
      <w:r>
        <w:t xml:space="preserve">, </w:t>
      </w:r>
      <w:r w:rsidR="009C07DB">
        <w:t>o</w:t>
      </w:r>
      <w:r w:rsidR="009C07DB" w:rsidRPr="009C07DB">
        <w:t>ther non-specified areas in Eastern Asia</w:t>
      </w:r>
      <w:r w:rsidR="00424E1F">
        <w:t xml:space="preserve">, </w:t>
      </w:r>
      <w:r w:rsidRPr="001E3727">
        <w:rPr>
          <w:lang w:val="en-US"/>
        </w:rPr>
        <w:t>Costa Rica</w:t>
      </w:r>
      <w:r>
        <w:t xml:space="preserve">, </w:t>
      </w:r>
      <w:r w:rsidRPr="001E3727">
        <w:rPr>
          <w:lang w:val="en-US"/>
        </w:rPr>
        <w:t>Dominican Republic</w:t>
      </w:r>
      <w:r>
        <w:t xml:space="preserve">, </w:t>
      </w:r>
      <w:r w:rsidRPr="001E3727">
        <w:rPr>
          <w:lang w:val="en-US"/>
        </w:rPr>
        <w:t xml:space="preserve">Ecuador, </w:t>
      </w:r>
      <w:r w:rsidR="00814D5C">
        <w:rPr>
          <w:lang w:val="en-US"/>
        </w:rPr>
        <w:t>Guatemala</w:t>
      </w:r>
      <w:r w:rsidR="00424E1F">
        <w:rPr>
          <w:lang w:val="en-US"/>
        </w:rPr>
        <w:t xml:space="preserve">, </w:t>
      </w:r>
      <w:r w:rsidRPr="001E3727">
        <w:rPr>
          <w:lang w:val="en-US"/>
        </w:rPr>
        <w:t>Indonesia, Kazakhstan, Kuwait, Mexico, Nigeria</w:t>
      </w:r>
      <w:r w:rsidRPr="00035C84">
        <w:t xml:space="preserve">, </w:t>
      </w:r>
      <w:r w:rsidRPr="001E3727">
        <w:rPr>
          <w:lang w:val="en-US"/>
        </w:rPr>
        <w:t>Peru</w:t>
      </w:r>
      <w:r w:rsidRPr="00035C84">
        <w:t xml:space="preserve">, </w:t>
      </w:r>
      <w:r>
        <w:t xml:space="preserve">the </w:t>
      </w:r>
      <w:r w:rsidRPr="001E3727">
        <w:rPr>
          <w:lang w:val="en-US"/>
        </w:rPr>
        <w:t>P</w:t>
      </w:r>
      <w:r>
        <w:rPr>
          <w:lang w:val="en-US"/>
        </w:rPr>
        <w:t xml:space="preserve">alestinian </w:t>
      </w:r>
      <w:r w:rsidRPr="001E3727">
        <w:rPr>
          <w:lang w:val="en-US"/>
        </w:rPr>
        <w:t>I</w:t>
      </w:r>
      <w:r>
        <w:rPr>
          <w:lang w:val="en-US"/>
        </w:rPr>
        <w:t xml:space="preserve">nternational </w:t>
      </w:r>
      <w:r w:rsidRPr="001E3727">
        <w:rPr>
          <w:lang w:val="en-US"/>
        </w:rPr>
        <w:t>C</w:t>
      </w:r>
      <w:r>
        <w:rPr>
          <w:lang w:val="en-US"/>
        </w:rPr>
        <w:t xml:space="preserve">o-operation </w:t>
      </w:r>
      <w:r w:rsidRPr="001E3727">
        <w:rPr>
          <w:lang w:val="en-US"/>
        </w:rPr>
        <w:t>A</w:t>
      </w:r>
      <w:r>
        <w:rPr>
          <w:lang w:val="en-US"/>
        </w:rPr>
        <w:t>gency</w:t>
      </w:r>
      <w:r w:rsidRPr="00035C84">
        <w:t xml:space="preserve">, </w:t>
      </w:r>
      <w:r w:rsidRPr="001E3727">
        <w:rPr>
          <w:lang w:val="en-US"/>
        </w:rPr>
        <w:t xml:space="preserve">Qatar, Saudi Arabia, Thailand, </w:t>
      </w:r>
      <w:r w:rsidR="00814D5C">
        <w:rPr>
          <w:lang w:val="en-US"/>
        </w:rPr>
        <w:t>Tunisia</w:t>
      </w:r>
      <w:r w:rsidR="00424E1F">
        <w:rPr>
          <w:lang w:val="en-US"/>
        </w:rPr>
        <w:t xml:space="preserve">, </w:t>
      </w:r>
      <w:r w:rsidRPr="001E3727">
        <w:rPr>
          <w:lang w:val="en-US"/>
        </w:rPr>
        <w:t>Türkiye, U</w:t>
      </w:r>
      <w:r>
        <w:rPr>
          <w:lang w:val="en-US"/>
        </w:rPr>
        <w:t xml:space="preserve">nited </w:t>
      </w:r>
      <w:r w:rsidRPr="001E3727">
        <w:rPr>
          <w:lang w:val="en-US"/>
        </w:rPr>
        <w:t>A</w:t>
      </w:r>
      <w:r>
        <w:rPr>
          <w:lang w:val="en-US"/>
        </w:rPr>
        <w:t xml:space="preserve">rab </w:t>
      </w:r>
      <w:r w:rsidRPr="001E3727">
        <w:rPr>
          <w:lang w:val="en-US"/>
        </w:rPr>
        <w:t>E</w:t>
      </w:r>
      <w:r>
        <w:rPr>
          <w:lang w:val="en-US"/>
        </w:rPr>
        <w:t>mirates</w:t>
      </w:r>
      <w:r w:rsidRPr="001E3727">
        <w:rPr>
          <w:lang w:val="en-US"/>
        </w:rPr>
        <w:t>, and Uruguay.</w:t>
      </w:r>
      <w:bookmarkEnd w:id="5"/>
    </w:p>
    <w:p w14:paraId="2A395983" w14:textId="2AF0E95C" w:rsidR="00A44A38" w:rsidRPr="00A44A38" w:rsidRDefault="00A44A3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286640E5" w:rsidR="0018530E" w:rsidRPr="00757E8A" w:rsidRDefault="0018530E"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xml:space="preserve"> </w:t>
    </w:r>
    <w:r w:rsidR="009C07DB">
      <w:rPr>
        <w:color w:val="404040" w:themeColor="text1" w:themeTint="BF"/>
        <w:sz w:val="18"/>
        <w:szCs w:val="18"/>
      </w:rPr>
      <w:t>2025-06-11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13117"/>
    <w:multiLevelType w:val="hybridMultilevel"/>
    <w:tmpl w:val="DBE09A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915A24"/>
    <w:multiLevelType w:val="hybridMultilevel"/>
    <w:tmpl w:val="ABA8D3D2"/>
    <w:lvl w:ilvl="0" w:tplc="1CE4D126">
      <w:start w:val="2"/>
      <w:numFmt w:val="bullet"/>
      <w:lvlText w:val="-"/>
      <w:lvlJc w:val="left"/>
      <w:pPr>
        <w:ind w:left="1080" w:hanging="360"/>
      </w:pPr>
      <w:rPr>
        <w:rFonts w:ascii="Calibri" w:eastAsia="Times New Roman"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4AD33A6D"/>
    <w:multiLevelType w:val="hybridMultilevel"/>
    <w:tmpl w:val="3D3446CC"/>
    <w:lvl w:ilvl="0" w:tplc="1CE4D126">
      <w:start w:val="2"/>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5053A4"/>
    <w:multiLevelType w:val="hybridMultilevel"/>
    <w:tmpl w:val="F0E4DFEE"/>
    <w:lvl w:ilvl="0" w:tplc="1FFA342C">
      <w:start w:val="2"/>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8BB25CF"/>
    <w:multiLevelType w:val="hybridMultilevel"/>
    <w:tmpl w:val="3C8AD124"/>
    <w:lvl w:ilvl="0" w:tplc="0409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9F1AD8"/>
    <w:multiLevelType w:val="hybridMultilevel"/>
    <w:tmpl w:val="011E276C"/>
    <w:lvl w:ilvl="0" w:tplc="FA74E93A">
      <w:start w:val="17"/>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E20CCA"/>
    <w:multiLevelType w:val="hybridMultilevel"/>
    <w:tmpl w:val="E21ABD4C"/>
    <w:lvl w:ilvl="0" w:tplc="1B8421A4">
      <w:start w:val="2"/>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39713420">
    <w:abstractNumId w:val="5"/>
  </w:num>
  <w:num w:numId="2" w16cid:durableId="843974169">
    <w:abstractNumId w:val="1"/>
  </w:num>
  <w:num w:numId="3" w16cid:durableId="400636981">
    <w:abstractNumId w:val="8"/>
  </w:num>
  <w:num w:numId="4" w16cid:durableId="1639385039">
    <w:abstractNumId w:val="2"/>
  </w:num>
  <w:num w:numId="5" w16cid:durableId="1740399281">
    <w:abstractNumId w:val="10"/>
  </w:num>
  <w:num w:numId="6" w16cid:durableId="1183130474">
    <w:abstractNumId w:val="6"/>
  </w:num>
  <w:num w:numId="7" w16cid:durableId="901015213">
    <w:abstractNumId w:val="4"/>
  </w:num>
  <w:num w:numId="8" w16cid:durableId="624852152">
    <w:abstractNumId w:val="9"/>
  </w:num>
  <w:num w:numId="9" w16cid:durableId="1820422346">
    <w:abstractNumId w:val="0"/>
  </w:num>
  <w:num w:numId="10" w16cid:durableId="519705435">
    <w:abstractNumId w:val="3"/>
  </w:num>
  <w:num w:numId="11" w16cid:durableId="14804204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06A89A548B373F13CFDE19477FF3F0AF357126D14DB2550E820028BB5DC45D5A"/>
  </w:docVars>
  <w:rsids>
    <w:rsidRoot w:val="0058556D"/>
    <w:rsid w:val="000016AD"/>
    <w:rsid w:val="00001E11"/>
    <w:rsid w:val="000070BA"/>
    <w:rsid w:val="000108F6"/>
    <w:rsid w:val="0001512B"/>
    <w:rsid w:val="00016F1E"/>
    <w:rsid w:val="000173F9"/>
    <w:rsid w:val="00017A72"/>
    <w:rsid w:val="000210C2"/>
    <w:rsid w:val="00030DD4"/>
    <w:rsid w:val="00040F56"/>
    <w:rsid w:val="000412A0"/>
    <w:rsid w:val="000431B2"/>
    <w:rsid w:val="00047DDA"/>
    <w:rsid w:val="0005455A"/>
    <w:rsid w:val="00061C19"/>
    <w:rsid w:val="000651F2"/>
    <w:rsid w:val="00065C5C"/>
    <w:rsid w:val="00065F0C"/>
    <w:rsid w:val="00071F07"/>
    <w:rsid w:val="00076529"/>
    <w:rsid w:val="00076E0F"/>
    <w:rsid w:val="0007759D"/>
    <w:rsid w:val="000777AB"/>
    <w:rsid w:val="00077F46"/>
    <w:rsid w:val="00083FAC"/>
    <w:rsid w:val="00086B5C"/>
    <w:rsid w:val="000871FE"/>
    <w:rsid w:val="00087B81"/>
    <w:rsid w:val="00090FB1"/>
    <w:rsid w:val="00096186"/>
    <w:rsid w:val="000A17D0"/>
    <w:rsid w:val="000A65BD"/>
    <w:rsid w:val="000A72E4"/>
    <w:rsid w:val="000B0E2F"/>
    <w:rsid w:val="000B2430"/>
    <w:rsid w:val="000B543D"/>
    <w:rsid w:val="000B6766"/>
    <w:rsid w:val="000B75FD"/>
    <w:rsid w:val="000C72C9"/>
    <w:rsid w:val="000D0432"/>
    <w:rsid w:val="000D0B30"/>
    <w:rsid w:val="000D379C"/>
    <w:rsid w:val="000D3DB3"/>
    <w:rsid w:val="000D7333"/>
    <w:rsid w:val="000E2821"/>
    <w:rsid w:val="000E3AA4"/>
    <w:rsid w:val="000F5E5F"/>
    <w:rsid w:val="000F703E"/>
    <w:rsid w:val="001050F1"/>
    <w:rsid w:val="001076CF"/>
    <w:rsid w:val="00115B31"/>
    <w:rsid w:val="00120E86"/>
    <w:rsid w:val="00125DE9"/>
    <w:rsid w:val="00131A03"/>
    <w:rsid w:val="001332E0"/>
    <w:rsid w:val="00134DE7"/>
    <w:rsid w:val="00142A77"/>
    <w:rsid w:val="00146B91"/>
    <w:rsid w:val="001470BC"/>
    <w:rsid w:val="001470FC"/>
    <w:rsid w:val="00147F5A"/>
    <w:rsid w:val="00150A6D"/>
    <w:rsid w:val="00153D04"/>
    <w:rsid w:val="001550E8"/>
    <w:rsid w:val="00171F08"/>
    <w:rsid w:val="0018530E"/>
    <w:rsid w:val="00185354"/>
    <w:rsid w:val="001854DC"/>
    <w:rsid w:val="00185B93"/>
    <w:rsid w:val="00186795"/>
    <w:rsid w:val="00194D09"/>
    <w:rsid w:val="00195555"/>
    <w:rsid w:val="001A4457"/>
    <w:rsid w:val="001A7D5C"/>
    <w:rsid w:val="001B3602"/>
    <w:rsid w:val="001B60AA"/>
    <w:rsid w:val="001B63C8"/>
    <w:rsid w:val="001C1972"/>
    <w:rsid w:val="001C31B8"/>
    <w:rsid w:val="001C421F"/>
    <w:rsid w:val="001C4301"/>
    <w:rsid w:val="001C461D"/>
    <w:rsid w:val="001C641C"/>
    <w:rsid w:val="001D360D"/>
    <w:rsid w:val="001D3ED1"/>
    <w:rsid w:val="001D41B3"/>
    <w:rsid w:val="001D76B9"/>
    <w:rsid w:val="001E69C5"/>
    <w:rsid w:val="001E7A25"/>
    <w:rsid w:val="001F18CA"/>
    <w:rsid w:val="001F2846"/>
    <w:rsid w:val="001F769E"/>
    <w:rsid w:val="00204318"/>
    <w:rsid w:val="002059B1"/>
    <w:rsid w:val="00206C21"/>
    <w:rsid w:val="00212867"/>
    <w:rsid w:val="0021336F"/>
    <w:rsid w:val="00223DB5"/>
    <w:rsid w:val="00225895"/>
    <w:rsid w:val="0023205D"/>
    <w:rsid w:val="00232169"/>
    <w:rsid w:val="00232808"/>
    <w:rsid w:val="00233C7E"/>
    <w:rsid w:val="00236B0B"/>
    <w:rsid w:val="0024724F"/>
    <w:rsid w:val="00251A0A"/>
    <w:rsid w:val="00252462"/>
    <w:rsid w:val="0026162D"/>
    <w:rsid w:val="00261A8D"/>
    <w:rsid w:val="00262E7D"/>
    <w:rsid w:val="0026385F"/>
    <w:rsid w:val="00265C5A"/>
    <w:rsid w:val="00266FB9"/>
    <w:rsid w:val="00280BFB"/>
    <w:rsid w:val="002812EC"/>
    <w:rsid w:val="00283C1C"/>
    <w:rsid w:val="00285509"/>
    <w:rsid w:val="00287E4D"/>
    <w:rsid w:val="00291A00"/>
    <w:rsid w:val="00291A11"/>
    <w:rsid w:val="002A315C"/>
    <w:rsid w:val="002A3342"/>
    <w:rsid w:val="002A64BA"/>
    <w:rsid w:val="002A6641"/>
    <w:rsid w:val="002B4989"/>
    <w:rsid w:val="002B7811"/>
    <w:rsid w:val="002C2510"/>
    <w:rsid w:val="002C4868"/>
    <w:rsid w:val="002D2FEB"/>
    <w:rsid w:val="002D6A1B"/>
    <w:rsid w:val="002D714E"/>
    <w:rsid w:val="002E291D"/>
    <w:rsid w:val="002E41CB"/>
    <w:rsid w:val="002E53C3"/>
    <w:rsid w:val="002F1468"/>
    <w:rsid w:val="002F5F0C"/>
    <w:rsid w:val="002F6641"/>
    <w:rsid w:val="00314C9D"/>
    <w:rsid w:val="00315E15"/>
    <w:rsid w:val="00316F0A"/>
    <w:rsid w:val="00324DF5"/>
    <w:rsid w:val="003265EB"/>
    <w:rsid w:val="00335CD3"/>
    <w:rsid w:val="003405DA"/>
    <w:rsid w:val="0034329E"/>
    <w:rsid w:val="00343FAA"/>
    <w:rsid w:val="00346F68"/>
    <w:rsid w:val="00347F5E"/>
    <w:rsid w:val="00353C98"/>
    <w:rsid w:val="00354753"/>
    <w:rsid w:val="0035641E"/>
    <w:rsid w:val="00357623"/>
    <w:rsid w:val="0036746E"/>
    <w:rsid w:val="00371A20"/>
    <w:rsid w:val="003752DF"/>
    <w:rsid w:val="003821B4"/>
    <w:rsid w:val="00382CF3"/>
    <w:rsid w:val="00387D52"/>
    <w:rsid w:val="0039169E"/>
    <w:rsid w:val="00394322"/>
    <w:rsid w:val="003945F0"/>
    <w:rsid w:val="00395B71"/>
    <w:rsid w:val="00397120"/>
    <w:rsid w:val="003A12C2"/>
    <w:rsid w:val="003A54F1"/>
    <w:rsid w:val="003A5894"/>
    <w:rsid w:val="003A5D07"/>
    <w:rsid w:val="003A745A"/>
    <w:rsid w:val="003A7CEA"/>
    <w:rsid w:val="003C1815"/>
    <w:rsid w:val="003C32D6"/>
    <w:rsid w:val="003C463B"/>
    <w:rsid w:val="003C5EF7"/>
    <w:rsid w:val="003C6C5A"/>
    <w:rsid w:val="003D099A"/>
    <w:rsid w:val="003D35B3"/>
    <w:rsid w:val="003E0A74"/>
    <w:rsid w:val="003E5276"/>
    <w:rsid w:val="003E5D93"/>
    <w:rsid w:val="003F0BD3"/>
    <w:rsid w:val="003F278A"/>
    <w:rsid w:val="003F7A02"/>
    <w:rsid w:val="00404FF2"/>
    <w:rsid w:val="00422EA5"/>
    <w:rsid w:val="00422EFA"/>
    <w:rsid w:val="00424A34"/>
    <w:rsid w:val="00424E1F"/>
    <w:rsid w:val="0042791F"/>
    <w:rsid w:val="00430437"/>
    <w:rsid w:val="004340FA"/>
    <w:rsid w:val="00436009"/>
    <w:rsid w:val="004418A4"/>
    <w:rsid w:val="004456ED"/>
    <w:rsid w:val="00447798"/>
    <w:rsid w:val="00452F46"/>
    <w:rsid w:val="004546C7"/>
    <w:rsid w:val="00455F8E"/>
    <w:rsid w:val="0046527F"/>
    <w:rsid w:val="00472778"/>
    <w:rsid w:val="0048045A"/>
    <w:rsid w:val="00480B27"/>
    <w:rsid w:val="004833B8"/>
    <w:rsid w:val="004841B8"/>
    <w:rsid w:val="004930F2"/>
    <w:rsid w:val="00493D6A"/>
    <w:rsid w:val="00494BE1"/>
    <w:rsid w:val="00496BCF"/>
    <w:rsid w:val="00496F0E"/>
    <w:rsid w:val="004A0C43"/>
    <w:rsid w:val="004A1683"/>
    <w:rsid w:val="004B0F1C"/>
    <w:rsid w:val="004C65A9"/>
    <w:rsid w:val="004E0D7D"/>
    <w:rsid w:val="004F2AA1"/>
    <w:rsid w:val="004F2EE6"/>
    <w:rsid w:val="004F69BE"/>
    <w:rsid w:val="00502DBA"/>
    <w:rsid w:val="00503468"/>
    <w:rsid w:val="005040C4"/>
    <w:rsid w:val="00504B59"/>
    <w:rsid w:val="00504E64"/>
    <w:rsid w:val="00505EEB"/>
    <w:rsid w:val="00507637"/>
    <w:rsid w:val="00507852"/>
    <w:rsid w:val="00511D19"/>
    <w:rsid w:val="00514DBF"/>
    <w:rsid w:val="00516D33"/>
    <w:rsid w:val="00522481"/>
    <w:rsid w:val="005238BA"/>
    <w:rsid w:val="0053377B"/>
    <w:rsid w:val="0053586D"/>
    <w:rsid w:val="00547056"/>
    <w:rsid w:val="00550921"/>
    <w:rsid w:val="005635CD"/>
    <w:rsid w:val="00563712"/>
    <w:rsid w:val="005637D6"/>
    <w:rsid w:val="005655F1"/>
    <w:rsid w:val="005670EC"/>
    <w:rsid w:val="00571920"/>
    <w:rsid w:val="00571956"/>
    <w:rsid w:val="00573631"/>
    <w:rsid w:val="005738B6"/>
    <w:rsid w:val="00573C0B"/>
    <w:rsid w:val="00576CFA"/>
    <w:rsid w:val="0058556D"/>
    <w:rsid w:val="0058626D"/>
    <w:rsid w:val="00592AF2"/>
    <w:rsid w:val="005947AD"/>
    <w:rsid w:val="0059527B"/>
    <w:rsid w:val="00597748"/>
    <w:rsid w:val="005979E8"/>
    <w:rsid w:val="00597AED"/>
    <w:rsid w:val="005A277A"/>
    <w:rsid w:val="005A50C0"/>
    <w:rsid w:val="005A6A85"/>
    <w:rsid w:val="005B3D94"/>
    <w:rsid w:val="005B5E11"/>
    <w:rsid w:val="005B649B"/>
    <w:rsid w:val="005B7F79"/>
    <w:rsid w:val="005C3F9E"/>
    <w:rsid w:val="005C4D18"/>
    <w:rsid w:val="005D0609"/>
    <w:rsid w:val="005D0AF4"/>
    <w:rsid w:val="005D0F5C"/>
    <w:rsid w:val="005D5C44"/>
    <w:rsid w:val="005D6822"/>
    <w:rsid w:val="005E25CE"/>
    <w:rsid w:val="005E4151"/>
    <w:rsid w:val="005E54BD"/>
    <w:rsid w:val="005E7887"/>
    <w:rsid w:val="005F37BF"/>
    <w:rsid w:val="005F4CF0"/>
    <w:rsid w:val="005F6CCA"/>
    <w:rsid w:val="006021C1"/>
    <w:rsid w:val="006104AF"/>
    <w:rsid w:val="0061358B"/>
    <w:rsid w:val="00621893"/>
    <w:rsid w:val="00630427"/>
    <w:rsid w:val="00632A8B"/>
    <w:rsid w:val="006351E1"/>
    <w:rsid w:val="006429BE"/>
    <w:rsid w:val="0064335D"/>
    <w:rsid w:val="006447B1"/>
    <w:rsid w:val="00650279"/>
    <w:rsid w:val="00656C36"/>
    <w:rsid w:val="00656CD0"/>
    <w:rsid w:val="00662775"/>
    <w:rsid w:val="006659CB"/>
    <w:rsid w:val="00666ACC"/>
    <w:rsid w:val="00674BF3"/>
    <w:rsid w:val="00683DBC"/>
    <w:rsid w:val="006852FC"/>
    <w:rsid w:val="0068591A"/>
    <w:rsid w:val="00685DCF"/>
    <w:rsid w:val="00686FC8"/>
    <w:rsid w:val="00692A63"/>
    <w:rsid w:val="006B40AB"/>
    <w:rsid w:val="006B5DC5"/>
    <w:rsid w:val="006C4BFD"/>
    <w:rsid w:val="006C4F53"/>
    <w:rsid w:val="006C6934"/>
    <w:rsid w:val="006C7D30"/>
    <w:rsid w:val="006D0059"/>
    <w:rsid w:val="006D12B0"/>
    <w:rsid w:val="006D251D"/>
    <w:rsid w:val="006D3F7F"/>
    <w:rsid w:val="006D693E"/>
    <w:rsid w:val="006E09B3"/>
    <w:rsid w:val="006E215C"/>
    <w:rsid w:val="006E2265"/>
    <w:rsid w:val="006E25EB"/>
    <w:rsid w:val="006E3C08"/>
    <w:rsid w:val="006E4DE2"/>
    <w:rsid w:val="006E55E8"/>
    <w:rsid w:val="006E6F34"/>
    <w:rsid w:val="006F1CD6"/>
    <w:rsid w:val="00700ACF"/>
    <w:rsid w:val="00706126"/>
    <w:rsid w:val="00707FC5"/>
    <w:rsid w:val="00712487"/>
    <w:rsid w:val="00715C38"/>
    <w:rsid w:val="00721852"/>
    <w:rsid w:val="00723403"/>
    <w:rsid w:val="007247FC"/>
    <w:rsid w:val="00744469"/>
    <w:rsid w:val="007501A2"/>
    <w:rsid w:val="00750FE5"/>
    <w:rsid w:val="007530CA"/>
    <w:rsid w:val="00753685"/>
    <w:rsid w:val="007578D9"/>
    <w:rsid w:val="00757E8A"/>
    <w:rsid w:val="0076004D"/>
    <w:rsid w:val="007613A4"/>
    <w:rsid w:val="00763E43"/>
    <w:rsid w:val="00764EB5"/>
    <w:rsid w:val="00772391"/>
    <w:rsid w:val="007726D7"/>
    <w:rsid w:val="00773510"/>
    <w:rsid w:val="00774ADE"/>
    <w:rsid w:val="00774D99"/>
    <w:rsid w:val="0077681D"/>
    <w:rsid w:val="00777A95"/>
    <w:rsid w:val="00782416"/>
    <w:rsid w:val="0079105E"/>
    <w:rsid w:val="00791DCD"/>
    <w:rsid w:val="007947BD"/>
    <w:rsid w:val="00794F02"/>
    <w:rsid w:val="007A3081"/>
    <w:rsid w:val="007B0364"/>
    <w:rsid w:val="007B106E"/>
    <w:rsid w:val="007B32CA"/>
    <w:rsid w:val="007C0971"/>
    <w:rsid w:val="007C797A"/>
    <w:rsid w:val="007D0981"/>
    <w:rsid w:val="007D1929"/>
    <w:rsid w:val="007E28AA"/>
    <w:rsid w:val="007E39B0"/>
    <w:rsid w:val="007E53EE"/>
    <w:rsid w:val="007E6841"/>
    <w:rsid w:val="007F4FFE"/>
    <w:rsid w:val="00803CF1"/>
    <w:rsid w:val="008104BB"/>
    <w:rsid w:val="00811140"/>
    <w:rsid w:val="00814D5C"/>
    <w:rsid w:val="00815F43"/>
    <w:rsid w:val="008173A1"/>
    <w:rsid w:val="008221B4"/>
    <w:rsid w:val="0082277F"/>
    <w:rsid w:val="008249C5"/>
    <w:rsid w:val="00834BCC"/>
    <w:rsid w:val="00834D62"/>
    <w:rsid w:val="00840FE4"/>
    <w:rsid w:val="00841491"/>
    <w:rsid w:val="00843F5C"/>
    <w:rsid w:val="00851B7F"/>
    <w:rsid w:val="008526F9"/>
    <w:rsid w:val="0085285E"/>
    <w:rsid w:val="00853023"/>
    <w:rsid w:val="008534D4"/>
    <w:rsid w:val="00871298"/>
    <w:rsid w:val="00881B1C"/>
    <w:rsid w:val="00881E28"/>
    <w:rsid w:val="00894C4B"/>
    <w:rsid w:val="00895C7D"/>
    <w:rsid w:val="008968BD"/>
    <w:rsid w:val="008A12E3"/>
    <w:rsid w:val="008A42FA"/>
    <w:rsid w:val="008B0AC7"/>
    <w:rsid w:val="008B242E"/>
    <w:rsid w:val="008B316C"/>
    <w:rsid w:val="008C2335"/>
    <w:rsid w:val="008C5DC9"/>
    <w:rsid w:val="008C67C1"/>
    <w:rsid w:val="008D1D22"/>
    <w:rsid w:val="008D1D39"/>
    <w:rsid w:val="008D5755"/>
    <w:rsid w:val="008E2C2E"/>
    <w:rsid w:val="008E56D8"/>
    <w:rsid w:val="008F07D2"/>
    <w:rsid w:val="008F434E"/>
    <w:rsid w:val="008F576D"/>
    <w:rsid w:val="009075A6"/>
    <w:rsid w:val="00907F71"/>
    <w:rsid w:val="00917851"/>
    <w:rsid w:val="00917F65"/>
    <w:rsid w:val="00921063"/>
    <w:rsid w:val="009214E9"/>
    <w:rsid w:val="00925785"/>
    <w:rsid w:val="009311E7"/>
    <w:rsid w:val="009332E1"/>
    <w:rsid w:val="009350C4"/>
    <w:rsid w:val="00942694"/>
    <w:rsid w:val="00950763"/>
    <w:rsid w:val="00956F90"/>
    <w:rsid w:val="00957C7D"/>
    <w:rsid w:val="0096392C"/>
    <w:rsid w:val="0096614D"/>
    <w:rsid w:val="0096786F"/>
    <w:rsid w:val="00975C55"/>
    <w:rsid w:val="009A26C7"/>
    <w:rsid w:val="009A4E8D"/>
    <w:rsid w:val="009A6B6A"/>
    <w:rsid w:val="009A7E3A"/>
    <w:rsid w:val="009B1265"/>
    <w:rsid w:val="009B2F1B"/>
    <w:rsid w:val="009B3AEA"/>
    <w:rsid w:val="009B44B4"/>
    <w:rsid w:val="009B4A15"/>
    <w:rsid w:val="009B55BF"/>
    <w:rsid w:val="009B5693"/>
    <w:rsid w:val="009C07DB"/>
    <w:rsid w:val="009C2ADE"/>
    <w:rsid w:val="009C61A2"/>
    <w:rsid w:val="009C78E4"/>
    <w:rsid w:val="009D687E"/>
    <w:rsid w:val="009D7098"/>
    <w:rsid w:val="009D7AFC"/>
    <w:rsid w:val="009E40FA"/>
    <w:rsid w:val="009E509D"/>
    <w:rsid w:val="009F26D0"/>
    <w:rsid w:val="009F6DE7"/>
    <w:rsid w:val="00A01296"/>
    <w:rsid w:val="00A06484"/>
    <w:rsid w:val="00A10583"/>
    <w:rsid w:val="00A14740"/>
    <w:rsid w:val="00A214DA"/>
    <w:rsid w:val="00A36061"/>
    <w:rsid w:val="00A37FCB"/>
    <w:rsid w:val="00A41594"/>
    <w:rsid w:val="00A44A38"/>
    <w:rsid w:val="00A459B9"/>
    <w:rsid w:val="00A516A7"/>
    <w:rsid w:val="00A54863"/>
    <w:rsid w:val="00A54C97"/>
    <w:rsid w:val="00A55394"/>
    <w:rsid w:val="00A55933"/>
    <w:rsid w:val="00A559AE"/>
    <w:rsid w:val="00A55C30"/>
    <w:rsid w:val="00A61D74"/>
    <w:rsid w:val="00A66999"/>
    <w:rsid w:val="00A71CC9"/>
    <w:rsid w:val="00A73A51"/>
    <w:rsid w:val="00A742DA"/>
    <w:rsid w:val="00A75A69"/>
    <w:rsid w:val="00A8688B"/>
    <w:rsid w:val="00A9067E"/>
    <w:rsid w:val="00A91163"/>
    <w:rsid w:val="00A9286F"/>
    <w:rsid w:val="00A96255"/>
    <w:rsid w:val="00AA0AD0"/>
    <w:rsid w:val="00AA33A9"/>
    <w:rsid w:val="00AB285B"/>
    <w:rsid w:val="00AB400E"/>
    <w:rsid w:val="00AC0D1C"/>
    <w:rsid w:val="00AC1650"/>
    <w:rsid w:val="00AC1A3C"/>
    <w:rsid w:val="00AD10E5"/>
    <w:rsid w:val="00AF5552"/>
    <w:rsid w:val="00AF5713"/>
    <w:rsid w:val="00AF5CB4"/>
    <w:rsid w:val="00AF5ED1"/>
    <w:rsid w:val="00AF702D"/>
    <w:rsid w:val="00AF71D6"/>
    <w:rsid w:val="00B032F7"/>
    <w:rsid w:val="00B1301D"/>
    <w:rsid w:val="00B16A8E"/>
    <w:rsid w:val="00B16BC0"/>
    <w:rsid w:val="00B20E9F"/>
    <w:rsid w:val="00B21251"/>
    <w:rsid w:val="00B22A36"/>
    <w:rsid w:val="00B23DA5"/>
    <w:rsid w:val="00B3175F"/>
    <w:rsid w:val="00B31E2C"/>
    <w:rsid w:val="00B329B0"/>
    <w:rsid w:val="00B32B34"/>
    <w:rsid w:val="00B402D8"/>
    <w:rsid w:val="00B41423"/>
    <w:rsid w:val="00B4237C"/>
    <w:rsid w:val="00B42FE8"/>
    <w:rsid w:val="00B43BBA"/>
    <w:rsid w:val="00B45D7A"/>
    <w:rsid w:val="00B52AFD"/>
    <w:rsid w:val="00B54077"/>
    <w:rsid w:val="00B5746C"/>
    <w:rsid w:val="00B61312"/>
    <w:rsid w:val="00B61EC8"/>
    <w:rsid w:val="00B62A45"/>
    <w:rsid w:val="00B63AAA"/>
    <w:rsid w:val="00B67E99"/>
    <w:rsid w:val="00B7172D"/>
    <w:rsid w:val="00B8087E"/>
    <w:rsid w:val="00B813BE"/>
    <w:rsid w:val="00B866AF"/>
    <w:rsid w:val="00B90055"/>
    <w:rsid w:val="00B906B9"/>
    <w:rsid w:val="00B958DC"/>
    <w:rsid w:val="00B9789C"/>
    <w:rsid w:val="00BA2379"/>
    <w:rsid w:val="00BB19E9"/>
    <w:rsid w:val="00BB2C14"/>
    <w:rsid w:val="00BB2C26"/>
    <w:rsid w:val="00BB2F26"/>
    <w:rsid w:val="00BB646E"/>
    <w:rsid w:val="00BD15BB"/>
    <w:rsid w:val="00BD1BA1"/>
    <w:rsid w:val="00BD2078"/>
    <w:rsid w:val="00BD2446"/>
    <w:rsid w:val="00BE2587"/>
    <w:rsid w:val="00BE5763"/>
    <w:rsid w:val="00BF404F"/>
    <w:rsid w:val="00BF6427"/>
    <w:rsid w:val="00BF686A"/>
    <w:rsid w:val="00C03671"/>
    <w:rsid w:val="00C05270"/>
    <w:rsid w:val="00C15A0D"/>
    <w:rsid w:val="00C15F51"/>
    <w:rsid w:val="00C16133"/>
    <w:rsid w:val="00C262EA"/>
    <w:rsid w:val="00C330B1"/>
    <w:rsid w:val="00C35BC4"/>
    <w:rsid w:val="00C41EC0"/>
    <w:rsid w:val="00C43F5B"/>
    <w:rsid w:val="00C45A6E"/>
    <w:rsid w:val="00C519A6"/>
    <w:rsid w:val="00C5270E"/>
    <w:rsid w:val="00C53B61"/>
    <w:rsid w:val="00C676B5"/>
    <w:rsid w:val="00C828D2"/>
    <w:rsid w:val="00C85C4B"/>
    <w:rsid w:val="00C9464C"/>
    <w:rsid w:val="00C9523B"/>
    <w:rsid w:val="00CA11E4"/>
    <w:rsid w:val="00CB1132"/>
    <w:rsid w:val="00CB4371"/>
    <w:rsid w:val="00CB7121"/>
    <w:rsid w:val="00CC0170"/>
    <w:rsid w:val="00CC516D"/>
    <w:rsid w:val="00CC5ACF"/>
    <w:rsid w:val="00CD7AB3"/>
    <w:rsid w:val="00CE2C72"/>
    <w:rsid w:val="00CF23DC"/>
    <w:rsid w:val="00CF3EBB"/>
    <w:rsid w:val="00CF6268"/>
    <w:rsid w:val="00CF6A60"/>
    <w:rsid w:val="00D123C1"/>
    <w:rsid w:val="00D13E76"/>
    <w:rsid w:val="00D17EE8"/>
    <w:rsid w:val="00D20047"/>
    <w:rsid w:val="00D21B71"/>
    <w:rsid w:val="00D2389F"/>
    <w:rsid w:val="00D24330"/>
    <w:rsid w:val="00D3186A"/>
    <w:rsid w:val="00D31D60"/>
    <w:rsid w:val="00D322FF"/>
    <w:rsid w:val="00D33AE6"/>
    <w:rsid w:val="00D35211"/>
    <w:rsid w:val="00D40056"/>
    <w:rsid w:val="00D420F5"/>
    <w:rsid w:val="00D4668F"/>
    <w:rsid w:val="00D50128"/>
    <w:rsid w:val="00D54F29"/>
    <w:rsid w:val="00D70AD9"/>
    <w:rsid w:val="00D72152"/>
    <w:rsid w:val="00D72563"/>
    <w:rsid w:val="00D72E59"/>
    <w:rsid w:val="00D74086"/>
    <w:rsid w:val="00D751E7"/>
    <w:rsid w:val="00D770AE"/>
    <w:rsid w:val="00D854F8"/>
    <w:rsid w:val="00D86C80"/>
    <w:rsid w:val="00D94BA5"/>
    <w:rsid w:val="00D9510F"/>
    <w:rsid w:val="00D9573E"/>
    <w:rsid w:val="00DA0E94"/>
    <w:rsid w:val="00DA135C"/>
    <w:rsid w:val="00DA1A2C"/>
    <w:rsid w:val="00DA4108"/>
    <w:rsid w:val="00DA5206"/>
    <w:rsid w:val="00DA615C"/>
    <w:rsid w:val="00DA7E52"/>
    <w:rsid w:val="00DC1617"/>
    <w:rsid w:val="00DC57BA"/>
    <w:rsid w:val="00DD10BE"/>
    <w:rsid w:val="00DD1BC6"/>
    <w:rsid w:val="00DE024A"/>
    <w:rsid w:val="00DE5DC3"/>
    <w:rsid w:val="00DF0C35"/>
    <w:rsid w:val="00E00D8A"/>
    <w:rsid w:val="00E015B8"/>
    <w:rsid w:val="00E055F1"/>
    <w:rsid w:val="00E104B6"/>
    <w:rsid w:val="00E1050F"/>
    <w:rsid w:val="00E11604"/>
    <w:rsid w:val="00E11D92"/>
    <w:rsid w:val="00E130A0"/>
    <w:rsid w:val="00E15C50"/>
    <w:rsid w:val="00E1789D"/>
    <w:rsid w:val="00E210C4"/>
    <w:rsid w:val="00E218A4"/>
    <w:rsid w:val="00E23DB7"/>
    <w:rsid w:val="00E3532B"/>
    <w:rsid w:val="00E36984"/>
    <w:rsid w:val="00E446DF"/>
    <w:rsid w:val="00E46D96"/>
    <w:rsid w:val="00E47B4D"/>
    <w:rsid w:val="00E52885"/>
    <w:rsid w:val="00E52CCA"/>
    <w:rsid w:val="00E55812"/>
    <w:rsid w:val="00E66409"/>
    <w:rsid w:val="00E667AF"/>
    <w:rsid w:val="00E73524"/>
    <w:rsid w:val="00E81D5B"/>
    <w:rsid w:val="00E86DAE"/>
    <w:rsid w:val="00E87639"/>
    <w:rsid w:val="00E87BC2"/>
    <w:rsid w:val="00E9279B"/>
    <w:rsid w:val="00E976B9"/>
    <w:rsid w:val="00EA05D3"/>
    <w:rsid w:val="00EA2448"/>
    <w:rsid w:val="00EA24B2"/>
    <w:rsid w:val="00EA2D56"/>
    <w:rsid w:val="00EA7E58"/>
    <w:rsid w:val="00EB19AD"/>
    <w:rsid w:val="00EB2F31"/>
    <w:rsid w:val="00EB6493"/>
    <w:rsid w:val="00EC045B"/>
    <w:rsid w:val="00EC2915"/>
    <w:rsid w:val="00ED05A9"/>
    <w:rsid w:val="00ED1BA0"/>
    <w:rsid w:val="00ED2610"/>
    <w:rsid w:val="00EF5473"/>
    <w:rsid w:val="00EF62F2"/>
    <w:rsid w:val="00EF7182"/>
    <w:rsid w:val="00F035EA"/>
    <w:rsid w:val="00F07AA1"/>
    <w:rsid w:val="00F11A29"/>
    <w:rsid w:val="00F152A3"/>
    <w:rsid w:val="00F169AC"/>
    <w:rsid w:val="00F17257"/>
    <w:rsid w:val="00F22BD8"/>
    <w:rsid w:val="00F3194A"/>
    <w:rsid w:val="00F3298C"/>
    <w:rsid w:val="00F34B6D"/>
    <w:rsid w:val="00F34D24"/>
    <w:rsid w:val="00F4130B"/>
    <w:rsid w:val="00F42FE4"/>
    <w:rsid w:val="00F519F7"/>
    <w:rsid w:val="00F54965"/>
    <w:rsid w:val="00F556A2"/>
    <w:rsid w:val="00F55C84"/>
    <w:rsid w:val="00F6097E"/>
    <w:rsid w:val="00F630F2"/>
    <w:rsid w:val="00F67D71"/>
    <w:rsid w:val="00F719A8"/>
    <w:rsid w:val="00F726A1"/>
    <w:rsid w:val="00F73A39"/>
    <w:rsid w:val="00F878B9"/>
    <w:rsid w:val="00FA18F0"/>
    <w:rsid w:val="00FB24E8"/>
    <w:rsid w:val="00FB3312"/>
    <w:rsid w:val="00FB3B2B"/>
    <w:rsid w:val="00FC18DA"/>
    <w:rsid w:val="00FC272E"/>
    <w:rsid w:val="00FC3917"/>
    <w:rsid w:val="00FC5267"/>
    <w:rsid w:val="00FD48D8"/>
    <w:rsid w:val="00FD5342"/>
    <w:rsid w:val="00FD60DA"/>
    <w:rsid w:val="00FD73DB"/>
    <w:rsid w:val="00FD766D"/>
    <w:rsid w:val="00FE0226"/>
    <w:rsid w:val="00FF07B4"/>
    <w:rsid w:val="00FF244D"/>
    <w:rsid w:val="00FF5A7F"/>
    <w:rsid w:val="00FF5B9B"/>
    <w:rsid w:val="00FF5EA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8EC02"/>
  <w15:docId w15:val="{D317377F-6914-4CDD-987D-2C195F20E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5D6822"/>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UnresolvedMention2">
    <w:name w:val="Unresolved Mention2"/>
    <w:basedOn w:val="DefaultParagraphFont"/>
    <w:uiPriority w:val="99"/>
    <w:semiHidden/>
    <w:unhideWhenUsed/>
    <w:rsid w:val="009B55BF"/>
    <w:rPr>
      <w:color w:val="605E5C"/>
      <w:shd w:val="clear" w:color="auto" w:fill="E1DFDD"/>
    </w:rPr>
  </w:style>
  <w:style w:type="character" w:styleId="FollowedHyperlink">
    <w:name w:val="FollowedHyperlink"/>
    <w:basedOn w:val="DefaultParagraphFont"/>
    <w:uiPriority w:val="99"/>
    <w:semiHidden/>
    <w:unhideWhenUsed/>
    <w:rsid w:val="00B813BE"/>
    <w:rPr>
      <w:color w:val="800080" w:themeColor="followedHyperlink"/>
      <w:u w:val="single"/>
    </w:rPr>
  </w:style>
  <w:style w:type="character" w:styleId="UnresolvedMention">
    <w:name w:val="Unresolved Mention"/>
    <w:basedOn w:val="DefaultParagraphFont"/>
    <w:uiPriority w:val="99"/>
    <w:semiHidden/>
    <w:unhideWhenUsed/>
    <w:rsid w:val="00BE5763"/>
    <w:rPr>
      <w:color w:val="605E5C"/>
      <w:shd w:val="clear" w:color="auto" w:fill="E1DFDD"/>
    </w:rPr>
  </w:style>
  <w:style w:type="paragraph" w:styleId="Revision">
    <w:name w:val="Revision"/>
    <w:hidden/>
    <w:uiPriority w:val="99"/>
    <w:semiHidden/>
    <w:rsid w:val="0076004D"/>
    <w:pPr>
      <w:spacing w:after="0" w:line="240" w:lineRule="auto"/>
    </w:pPr>
  </w:style>
  <w:style w:type="paragraph" w:styleId="FootnoteText">
    <w:name w:val="footnote text"/>
    <w:basedOn w:val="Normal"/>
    <w:link w:val="FootnoteTextChar"/>
    <w:uiPriority w:val="99"/>
    <w:unhideWhenUsed/>
    <w:rsid w:val="00A44A38"/>
    <w:pPr>
      <w:spacing w:after="0" w:line="240" w:lineRule="auto"/>
    </w:pPr>
    <w:rPr>
      <w:sz w:val="20"/>
      <w:szCs w:val="20"/>
    </w:rPr>
  </w:style>
  <w:style w:type="character" w:customStyle="1" w:styleId="FootnoteTextChar">
    <w:name w:val="Footnote Text Char"/>
    <w:basedOn w:val="DefaultParagraphFont"/>
    <w:link w:val="FootnoteText"/>
    <w:uiPriority w:val="99"/>
    <w:rsid w:val="00A44A38"/>
    <w:rPr>
      <w:sz w:val="20"/>
      <w:szCs w:val="20"/>
    </w:rPr>
  </w:style>
  <w:style w:type="character" w:styleId="FootnoteReference">
    <w:name w:val="footnote reference"/>
    <w:basedOn w:val="DefaultParagraphFont"/>
    <w:uiPriority w:val="99"/>
    <w:semiHidden/>
    <w:unhideWhenUsed/>
    <w:rsid w:val="00A44A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568365">
      <w:bodyDiv w:val="1"/>
      <w:marLeft w:val="0"/>
      <w:marRight w:val="0"/>
      <w:marTop w:val="0"/>
      <w:marBottom w:val="0"/>
      <w:divBdr>
        <w:top w:val="none" w:sz="0" w:space="0" w:color="auto"/>
        <w:left w:val="none" w:sz="0" w:space="0" w:color="auto"/>
        <w:bottom w:val="none" w:sz="0" w:space="0" w:color="auto"/>
        <w:right w:val="none" w:sz="0" w:space="0" w:color="auto"/>
      </w:divBdr>
    </w:div>
    <w:div w:id="590747250">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2893892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ecd.org/investment/fdibenchmarkdefinition.htm" TargetMode="External"/><Relationship Id="rId18" Type="http://schemas.openxmlformats.org/officeDocument/2006/relationships/hyperlink" Target="https://unctad.org/system/files/official-document/diaeia20091_en.pdf" TargetMode="External"/><Relationship Id="rId26" Type="http://schemas.openxmlformats.org/officeDocument/2006/relationships/hyperlink" Target="https://tossd.online/" TargetMode="External"/><Relationship Id="rId39" Type="http://schemas.openxmlformats.org/officeDocument/2006/relationships/hyperlink" Target="https://www.oecd.org/sdd/qualityframeworkforoecdstatisticalactivities.htm" TargetMode="External"/><Relationship Id="rId21" Type="http://schemas.openxmlformats.org/officeDocument/2006/relationships/hyperlink" Target="https://unctad.org/webflyer/statistics-quality-assurance-framework" TargetMode="External"/><Relationship Id="rId34" Type="http://schemas.openxmlformats.org/officeDocument/2006/relationships/hyperlink" Target="https://www.imf.org/en/Publications/Policy-Papers/Issues/2018/02/14/pp122617guidance-note-on-lic-dsf" TargetMode="External"/><Relationship Id="rId42" Type="http://schemas.openxmlformats.org/officeDocument/2006/relationships/glossaryDocument" Target="glossary/document.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tossd.org/methodology" TargetMode="External"/><Relationship Id="rId20" Type="http://schemas.openxmlformats.org/officeDocument/2006/relationships/hyperlink" Target="https://unctad.org/system/files/official-document/diaeia20091_en.pdf" TargetMode="External"/><Relationship Id="rId29" Type="http://schemas.openxmlformats.org/officeDocument/2006/relationships/hyperlink" Target="https://unctadstat.unctad.org/wds/TableViewer/tableView.aspx?ReportId=96740"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ossd.org/docs/reporting-instructions.pdf" TargetMode="External"/><Relationship Id="rId24" Type="http://schemas.openxmlformats.org/officeDocument/2006/relationships/hyperlink" Target="https://www.tossd.org/methodology" TargetMode="External"/><Relationship Id="rId32" Type="http://schemas.openxmlformats.org/officeDocument/2006/relationships/hyperlink" Target="https://unctad.org/topic/investment/world-investment-report" TargetMode="External"/><Relationship Id="rId37" Type="http://schemas.openxmlformats.org/officeDocument/2006/relationships/hyperlink" Target="https://unctad.org/webflyer/statistics-quality-assurance-framework" TargetMode="External"/><Relationship Id="rId40"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www.oecd.org/dac/financing-sustainable-development/development-finance-standards/mobilisation.htm" TargetMode="External"/><Relationship Id="rId23" Type="http://schemas.openxmlformats.org/officeDocument/2006/relationships/hyperlink" Target="https://www.oecd.org/sdd/qualityframeworkforoecdstatisticalactivities.htm" TargetMode="External"/><Relationship Id="rId28" Type="http://schemas.openxmlformats.org/officeDocument/2006/relationships/hyperlink" Target="https://www.oecd.org/dac/financing-sustainable-development/development-finance-data/" TargetMode="External"/><Relationship Id="rId36" Type="http://schemas.openxmlformats.org/officeDocument/2006/relationships/hyperlink" Target="https://unctad.org/system/files/official-document/diaeia20091_en.pdf" TargetMode="External"/><Relationship Id="rId10" Type="http://schemas.openxmlformats.org/officeDocument/2006/relationships/hyperlink" Target="https://www.imf.org/en/Publications/Policy-Papers/Issues/2018/02/14/pp122617guidance-note-on-lic-dsf" TargetMode="External"/><Relationship Id="rId19" Type="http://schemas.openxmlformats.org/officeDocument/2006/relationships/hyperlink" Target="https://www.tossd.org/methodology" TargetMode="External"/><Relationship Id="rId31" Type="http://schemas.openxmlformats.org/officeDocument/2006/relationships/hyperlink" Target="https://unctad.org/topic/investment/world-investment-repor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unctad.org/topic/investment/investment-statistics-and-trends" TargetMode="External"/><Relationship Id="rId22" Type="http://schemas.openxmlformats.org/officeDocument/2006/relationships/hyperlink" Target="file:///\\main.oecd.org\sdataDCD\Data\SDF\Work%20streams\Aid%20Architecture\TOSSD\UN%20WORKING%20GROUP\2021-10-08%20Metadata%20files%20to%20UNSD\1%20-%20Commented%20versions\United%20Nations%20Quality%20Assurance%20Framework" TargetMode="External"/><Relationship Id="rId27" Type="http://schemas.openxmlformats.org/officeDocument/2006/relationships/hyperlink" Target="https://www.oecd.org/dac/financing-sustainable-development/development-finance-data/" TargetMode="External"/><Relationship Id="rId30" Type="http://schemas.openxmlformats.org/officeDocument/2006/relationships/hyperlink" Target="https://unctadstat.unctad.org/wds/TableViewer/tableView.aspx?ReportId=96740" TargetMode="External"/><Relationship Id="rId35" Type="http://schemas.openxmlformats.org/officeDocument/2006/relationships/hyperlink" Target="https://www.oecd.org/investment/fdibenchmarkdefinition.htm" TargetMode="External"/><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unctad.org/publication/manual-framework-measure-south-south-cooperation" TargetMode="External"/><Relationship Id="rId17" Type="http://schemas.openxmlformats.org/officeDocument/2006/relationships/hyperlink" Target="https://www.tossd.org/methodology%20" TargetMode="External"/><Relationship Id="rId25" Type="http://schemas.openxmlformats.org/officeDocument/2006/relationships/hyperlink" Target="https://tossd.online/" TargetMode="External"/><Relationship Id="rId33" Type="http://schemas.openxmlformats.org/officeDocument/2006/relationships/hyperlink" Target="https://www.oecd.org/dac/financing-sustainable-development/development-finance-standards/mobilisation.htm" TargetMode="External"/><Relationship Id="rId38" Type="http://schemas.openxmlformats.org/officeDocument/2006/relationships/hyperlink" Target="https://unstats.un.org/unsd/methodology/dataqualit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AA8A8B4A-EA7E-47BC-8DCE-B404E4E08FE9}"/>
      </w:docPartPr>
      <w:docPartBody>
        <w:p w:rsidR="003270DE" w:rsidRDefault="001F414E">
          <w:r w:rsidRPr="0017066E">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14E"/>
    <w:rsid w:val="00030DD4"/>
    <w:rsid w:val="001470FC"/>
    <w:rsid w:val="00171F08"/>
    <w:rsid w:val="0018152B"/>
    <w:rsid w:val="001B02AC"/>
    <w:rsid w:val="001F414E"/>
    <w:rsid w:val="0031798A"/>
    <w:rsid w:val="003270DE"/>
    <w:rsid w:val="00375E11"/>
    <w:rsid w:val="003C32D6"/>
    <w:rsid w:val="003F664A"/>
    <w:rsid w:val="00420B29"/>
    <w:rsid w:val="00424FFB"/>
    <w:rsid w:val="004418A4"/>
    <w:rsid w:val="00516D33"/>
    <w:rsid w:val="005C52F8"/>
    <w:rsid w:val="007A3081"/>
    <w:rsid w:val="00803BDB"/>
    <w:rsid w:val="00841491"/>
    <w:rsid w:val="008F434E"/>
    <w:rsid w:val="009C2BC4"/>
    <w:rsid w:val="00C162E1"/>
    <w:rsid w:val="00C70236"/>
    <w:rsid w:val="00CD2CD7"/>
    <w:rsid w:val="00DA0E94"/>
    <w:rsid w:val="00DC1617"/>
    <w:rsid w:val="00E446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414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373958894D2149808F9D8566FEDB90" ma:contentTypeVersion="18" ma:contentTypeDescription="Create a new document." ma:contentTypeScope="" ma:versionID="e419b299d0a640b412408f444ad0cc39">
  <xsd:schema xmlns:xsd="http://www.w3.org/2001/XMLSchema" xmlns:xs="http://www.w3.org/2001/XMLSchema" xmlns:p="http://schemas.microsoft.com/office/2006/metadata/properties" xmlns:ns2="13ef3714-6ce0-4e34-9185-aca0df8dd2bd" xmlns:ns3="068b94d1-f089-4c47-abb6-20f20898a544" xmlns:ns4="985ec44e-1bab-4c0b-9df0-6ba128686fc9" targetNamespace="http://schemas.microsoft.com/office/2006/metadata/properties" ma:root="true" ma:fieldsID="e265aebff3c4602cfa0bba064f55c0b4" ns2:_="" ns3:_="" ns4:_="">
    <xsd:import namespace="13ef3714-6ce0-4e34-9185-aca0df8dd2bd"/>
    <xsd:import namespace="068b94d1-f089-4c47-abb6-20f20898a544"/>
    <xsd:import namespace="985ec44e-1bab-4c0b-9df0-6ba128686f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LengthInSeconds" minOccurs="0"/>
                <xsd:element ref="ns2:lcf76f155ced4ddcb4097134ff3c332f" minOccurs="0"/>
                <xsd:element ref="ns4: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ef3714-6ce0-4e34-9185-aca0df8dd2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8175662-8596-484a-92c7-351d01561e22"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8b94d1-f089-4c47-abb6-20f20898a54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5ec44e-1bab-4c0b-9df0-6ba128686fc9"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c5b3346-aa51-4025-add1-13f2d7ee623c}" ma:internalName="TaxCatchAll" ma:showField="CatchAllData" ma:web="068b94d1-f089-4c47-abb6-20f20898a5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2E6C85-10B1-4DC2-B8E8-0B4DA4AA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ef3714-6ce0-4e34-9185-aca0df8dd2bd"/>
    <ds:schemaRef ds:uri="068b94d1-f089-4c47-abb6-20f20898a544"/>
    <ds:schemaRef ds:uri="985ec44e-1bab-4c0b-9df0-6ba128686f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0C75C3-E009-4EE7-B9B7-D34CCDBC4D55}">
  <ds:schemaRefs>
    <ds:schemaRef ds:uri="http://schemas.openxmlformats.org/officeDocument/2006/bibliography"/>
  </ds:schemaRefs>
</ds:datastoreItem>
</file>

<file path=customXml/itemProps3.xml><?xml version="1.0" encoding="utf-8"?>
<ds:datastoreItem xmlns:ds="http://schemas.openxmlformats.org/officeDocument/2006/customXml" ds:itemID="{AD81AB35-27BA-4C61-939C-FFDA70D5D580}">
  <ds:schemaRefs>
    <ds:schemaRef ds:uri="http://schemas.microsoft.com/sharepoint/v3/contenttype/forms"/>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Normal.dotm</Template>
  <TotalTime>9</TotalTime>
  <Pages>9</Pages>
  <Words>2753</Words>
  <Characters>21487</Characters>
  <Application>Microsoft Office Word</Application>
  <DocSecurity>0</DocSecurity>
  <Lines>179</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 PAOLANTONIO Gabriel, DCD/IFT</dc:creator>
  <cp:lastModifiedBy>Harumi Shibata Salazar</cp:lastModifiedBy>
  <cp:revision>2</cp:revision>
  <cp:lastPrinted>2025-06-11T18:45:00Z</cp:lastPrinted>
  <dcterms:created xsi:type="dcterms:W3CDTF">2025-03-21T10:58:00Z</dcterms:created>
  <dcterms:modified xsi:type="dcterms:W3CDTF">2025-06-11T18:45:00Z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ECDDocumentId">
    <vt:lpwstr>06A89A548B373F13CFDE19477FF3F0AF357126D14DB2550E820028BB5DC45D5A</vt:lpwstr>
  </property>
  <property fmtid="{D5CDD505-2E9C-101B-9397-08002B2CF9AE}" pid="3" name="GrammarlyDocumentId">
    <vt:lpwstr>9a2dfac93c24458d8bd1e35e3f0e9e0d6532dd1077a701583acce84e0178c809</vt:lpwstr>
  </property>
</Properties>
</file>