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244069">
      <w:pPr>
        <w:spacing w:after="0"/>
        <w:jc w:val="center"/>
        <w:rPr>
          <w:rFonts w:cs="Calibri"/>
        </w:rPr>
      </w:pPr>
      <w:r w:rsidRPr="00A96255">
        <w:rPr>
          <w:rFonts w:eastAsia="Times New Roman" w:cs="Calibri"/>
          <w:color w:val="1C75BC"/>
          <w:sz w:val="36"/>
          <w:szCs w:val="36"/>
          <w:lang w:eastAsia="en-GB"/>
        </w:rPr>
        <w:t>SDG indicator metadata</w:t>
      </w:r>
    </w:p>
    <w:p w14:paraId="44FEBA66"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7B41AB99"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24B85B62" w:rsidR="00B31E2C" w:rsidRPr="00A96255" w:rsidRDefault="00B31E2C" w:rsidP="00A94CB6">
      <w:pPr>
        <w:pStyle w:val="MIndHeader2"/>
        <w:jc w:val="both"/>
      </w:pPr>
      <w:r w:rsidRPr="00A96255">
        <w:t xml:space="preserve">0. Indicator information </w:t>
      </w:r>
      <w:r>
        <w:rPr>
          <w:color w:val="B4B4B4"/>
          <w:sz w:val="20"/>
        </w:rPr>
        <w:t>(SDG_INDICATOR_INFO)</w:t>
      </w:r>
    </w:p>
    <w:p w14:paraId="043ED752" w14:textId="4F9692AC" w:rsidR="00D24330" w:rsidRPr="00A96255" w:rsidRDefault="00D24330" w:rsidP="00A94CB6">
      <w:pPr>
        <w:pStyle w:val="MIndHeader"/>
        <w:jc w:val="both"/>
      </w:pPr>
      <w:r w:rsidRPr="00A96255">
        <w:t xml:space="preserve">0.a. </w:t>
      </w:r>
      <w:r w:rsidRPr="00EA05D3">
        <w:t>Goal</w:t>
      </w:r>
      <w:r w:rsidRPr="00A96255">
        <w:t xml:space="preserve"> </w:t>
      </w:r>
      <w:r>
        <w:rPr>
          <w:color w:val="B4B4B4"/>
          <w:sz w:val="20"/>
        </w:rPr>
        <w:t>(SDG_GOAL)</w:t>
      </w:r>
    </w:p>
    <w:p w14:paraId="0C615824" w14:textId="39766E5A" w:rsidR="00D24330" w:rsidRPr="00A96255" w:rsidRDefault="006916C2" w:rsidP="00A94CB6">
      <w:pPr>
        <w:pStyle w:val="MGTHeader"/>
        <w:jc w:val="both"/>
      </w:pPr>
      <w:r w:rsidRPr="006916C2">
        <w:t>Goal 17: Strengthen the means of implementation and revitalize the Global Partnership for Sustainable Development</w:t>
      </w:r>
    </w:p>
    <w:p w14:paraId="084142D2" w14:textId="5E85A2AE" w:rsidR="00D24330" w:rsidRPr="00A96255" w:rsidRDefault="00D24330" w:rsidP="00A94CB6">
      <w:pPr>
        <w:pStyle w:val="MIndHeader"/>
        <w:jc w:val="both"/>
      </w:pPr>
      <w:r w:rsidRPr="00A96255">
        <w:t xml:space="preserve">0.b. Target </w:t>
      </w:r>
      <w:r>
        <w:rPr>
          <w:color w:val="B4B4B4"/>
          <w:sz w:val="20"/>
        </w:rPr>
        <w:t>(SDG_TARGET)</w:t>
      </w:r>
    </w:p>
    <w:p w14:paraId="0D7F1B46" w14:textId="21D7102B" w:rsidR="00D24330" w:rsidRPr="00A96255" w:rsidRDefault="006916C2" w:rsidP="00A94CB6">
      <w:pPr>
        <w:pStyle w:val="MGTHeader"/>
        <w:jc w:val="both"/>
      </w:pPr>
      <w:r w:rsidRPr="00A94CB6">
        <w:t xml:space="preserve">Target 17.11: Significantly increase the exports of developing countries, </w:t>
      </w:r>
      <w:proofErr w:type="gramStart"/>
      <w:r w:rsidRPr="00A94CB6">
        <w:t>in particular with</w:t>
      </w:r>
      <w:proofErr w:type="gramEnd"/>
      <w:r w:rsidRPr="00A94CB6">
        <w:t xml:space="preserve"> a view to doubling the least developed </w:t>
      </w:r>
      <w:r w:rsidR="2645B27C" w:rsidRPr="4AA54B4B">
        <w:rPr>
          <w:rFonts w:ascii="Calibri" w:eastAsia="Calibri" w:hAnsi="Calibri" w:cs="Calibri"/>
          <w:color w:val="444444"/>
        </w:rPr>
        <w:t>countries’</w:t>
      </w:r>
      <w:r w:rsidRPr="00A94CB6">
        <w:t xml:space="preserve"> share of global exports by 2020</w:t>
      </w:r>
    </w:p>
    <w:p w14:paraId="3E67E7E0" w14:textId="7E655E31" w:rsidR="00D24330" w:rsidRPr="00A96255" w:rsidRDefault="00D24330" w:rsidP="00A94CB6">
      <w:pPr>
        <w:pStyle w:val="MIndHeader"/>
        <w:jc w:val="both"/>
      </w:pPr>
      <w:r w:rsidRPr="00A96255">
        <w:t xml:space="preserve">0.c. Indicator </w:t>
      </w:r>
      <w:r>
        <w:rPr>
          <w:color w:val="B4B4B4"/>
          <w:sz w:val="20"/>
        </w:rPr>
        <w:t>(SDG_INDICATOR)</w:t>
      </w:r>
    </w:p>
    <w:p w14:paraId="6045F6C3" w14:textId="123705DC" w:rsidR="00D24330" w:rsidRPr="00A96255" w:rsidRDefault="006916C2" w:rsidP="00A94CB6">
      <w:pPr>
        <w:pStyle w:val="MGTHeader"/>
        <w:jc w:val="both"/>
      </w:pPr>
      <w:r w:rsidRPr="00A94CB6">
        <w:t xml:space="preserve">Indicator 17.11.1: Developing </w:t>
      </w:r>
      <w:proofErr w:type="gramStart"/>
      <w:r w:rsidR="1E1EA961" w:rsidRPr="4AA54B4B">
        <w:rPr>
          <w:rFonts w:ascii="Calibri" w:eastAsia="Calibri" w:hAnsi="Calibri" w:cs="Calibri"/>
          <w:color w:val="444444"/>
        </w:rPr>
        <w:t>countries’</w:t>
      </w:r>
      <w:proofErr w:type="gramEnd"/>
      <w:r w:rsidRPr="00A94CB6">
        <w:t xml:space="preserve"> and least developed </w:t>
      </w:r>
      <w:r w:rsidR="1E1EA961" w:rsidRPr="4AA54B4B">
        <w:rPr>
          <w:rFonts w:ascii="Calibri" w:eastAsia="Calibri" w:hAnsi="Calibri" w:cs="Calibri"/>
          <w:color w:val="444444"/>
        </w:rPr>
        <w:t>countries’</w:t>
      </w:r>
      <w:r w:rsidRPr="00A94CB6">
        <w:t xml:space="preserve"> share of global exports</w:t>
      </w:r>
    </w:p>
    <w:p w14:paraId="37E5E4F6" w14:textId="06E0AF22" w:rsidR="00D24330" w:rsidRPr="00A96255" w:rsidRDefault="00D24330" w:rsidP="00A94CB6">
      <w:pPr>
        <w:pStyle w:val="MIndHeader"/>
        <w:jc w:val="both"/>
      </w:pPr>
      <w:r w:rsidRPr="00A96255">
        <w:t xml:space="preserve">0.d. Series </w:t>
      </w:r>
      <w:r>
        <w:rPr>
          <w:color w:val="B4B4B4"/>
          <w:sz w:val="20"/>
        </w:rPr>
        <w:t>(SDG_SERIES_DESCR)</w:t>
      </w:r>
    </w:p>
    <w:p w14:paraId="6DB5F221" w14:textId="77777777" w:rsidR="00A60AE5" w:rsidRDefault="00A60AE5" w:rsidP="00A60AE5">
      <w:pPr>
        <w:pStyle w:val="MGTHeader"/>
      </w:pPr>
      <w:r>
        <w:t xml:space="preserve">TX_EXP_GBMRCH - Developing </w:t>
      </w:r>
      <w:proofErr w:type="gramStart"/>
      <w:r>
        <w:t>countries’</w:t>
      </w:r>
      <w:proofErr w:type="gramEnd"/>
      <w:r>
        <w:t xml:space="preserve"> and least developed countries’ share of global merchandise exports [17.11.1]</w:t>
      </w:r>
    </w:p>
    <w:p w14:paraId="7816CFF9" w14:textId="77777777" w:rsidR="00A60AE5" w:rsidRDefault="00A60AE5" w:rsidP="00A60AE5">
      <w:pPr>
        <w:pStyle w:val="MGTHeader"/>
      </w:pPr>
      <w:r>
        <w:t xml:space="preserve">TX_EXP_GBSVR - Developing </w:t>
      </w:r>
      <w:proofErr w:type="gramStart"/>
      <w:r>
        <w:t>countries’</w:t>
      </w:r>
      <w:proofErr w:type="gramEnd"/>
      <w:r>
        <w:t xml:space="preserve"> and least developed countries’ share of global services exports [17.11.1]</w:t>
      </w:r>
    </w:p>
    <w:p w14:paraId="1E358A8E" w14:textId="77777777" w:rsidR="00A60AE5" w:rsidRDefault="00A60AE5" w:rsidP="00A60AE5">
      <w:pPr>
        <w:pStyle w:val="MGTHeader"/>
      </w:pPr>
      <w:r>
        <w:t xml:space="preserve">TX_IMP_GBMRCH - Developing </w:t>
      </w:r>
      <w:proofErr w:type="gramStart"/>
      <w:r>
        <w:t>countries’</w:t>
      </w:r>
      <w:proofErr w:type="gramEnd"/>
      <w:r>
        <w:t xml:space="preserve"> and least developed countries’ share of global merchandise imports [17.11.1]</w:t>
      </w:r>
    </w:p>
    <w:p w14:paraId="771888BA" w14:textId="68552216" w:rsidR="00D24330" w:rsidRPr="00A96255" w:rsidRDefault="00A60AE5" w:rsidP="00A60AE5">
      <w:pPr>
        <w:pStyle w:val="MGTHeader"/>
        <w:jc w:val="both"/>
      </w:pPr>
      <w:r>
        <w:t xml:space="preserve">TX_IMP_GBSVR - Developing </w:t>
      </w:r>
      <w:proofErr w:type="gramStart"/>
      <w:r>
        <w:t>countries’</w:t>
      </w:r>
      <w:proofErr w:type="gramEnd"/>
      <w:r>
        <w:t xml:space="preserve"> and least developed countries’ share of global services imports [17.11.1]</w:t>
      </w:r>
    </w:p>
    <w:p w14:paraId="157DACE7" w14:textId="6D507D76" w:rsidR="00D24330" w:rsidRPr="00A96255" w:rsidRDefault="00D24330" w:rsidP="00A94CB6">
      <w:pPr>
        <w:pStyle w:val="MIndHeader"/>
        <w:jc w:val="both"/>
      </w:pPr>
      <w:r w:rsidRPr="00A96255">
        <w:t xml:space="preserve">0.e. Metadata update </w:t>
      </w:r>
      <w:r>
        <w:rPr>
          <w:color w:val="B4B4B4"/>
          <w:sz w:val="20"/>
        </w:rPr>
        <w:t>(META_LAST_UPDATE)</w:t>
      </w:r>
    </w:p>
    <w:p w14:paraId="03424B60" w14:textId="43DEDFB2" w:rsidR="00D24330" w:rsidRPr="00A96255" w:rsidRDefault="00A94CB6" w:rsidP="00A94CB6">
      <w:pPr>
        <w:pStyle w:val="MGTHeader"/>
      </w:pPr>
      <w:sdt>
        <w:sdtPr>
          <w:rPr>
            <w:lang w:val="en-US"/>
          </w:rPr>
          <w:id w:val="-2076418318"/>
          <w:placeholder>
            <w:docPart w:val="DefaultPlaceholder_-1854013437"/>
          </w:placeholder>
          <w:date w:fullDate="2025-04-23T00:00:00Z">
            <w:dateFormat w:val="yyyy-MM-dd"/>
            <w:lid w:val="en-US"/>
            <w:storeMappedDataAs w:val="dateTime"/>
            <w:calendar w:val="gregorian"/>
          </w:date>
        </w:sdtPr>
        <w:sdtEndPr/>
        <w:sdtContent>
          <w:r w:rsidR="00DC181A">
            <w:rPr>
              <w:lang w:val="en-US"/>
            </w:rPr>
            <w:t>2025-04-23</w:t>
          </w:r>
        </w:sdtContent>
      </w:sdt>
    </w:p>
    <w:p w14:paraId="415C9FF1" w14:textId="3D9F47B9" w:rsidR="00D24330" w:rsidRPr="00A96255" w:rsidRDefault="00D24330" w:rsidP="00A94CB6">
      <w:pPr>
        <w:pStyle w:val="MIndHeader"/>
        <w:jc w:val="both"/>
      </w:pPr>
      <w:r w:rsidRPr="00A96255">
        <w:t xml:space="preserve">0.f. Related indicators </w:t>
      </w:r>
      <w:r>
        <w:rPr>
          <w:color w:val="B4B4B4"/>
          <w:sz w:val="20"/>
        </w:rPr>
        <w:t>(SDG_RELATED_INDICATORS)</w:t>
      </w:r>
    </w:p>
    <w:p w14:paraId="0B0995B1" w14:textId="77777777" w:rsidR="00A26E98" w:rsidRDefault="00A26E98" w:rsidP="00B65E1A">
      <w:pPr>
        <w:pStyle w:val="MGTHeader"/>
        <w:jc w:val="both"/>
      </w:pPr>
      <w:r>
        <w:t>2.b.1 Agricultural export subsidies</w:t>
      </w:r>
    </w:p>
    <w:p w14:paraId="09C06C3D" w14:textId="77777777" w:rsidR="00A26E98" w:rsidRDefault="00A26E98" w:rsidP="00B65E1A">
      <w:pPr>
        <w:pStyle w:val="MGTHeader"/>
        <w:jc w:val="both"/>
      </w:pPr>
      <w:r>
        <w:t>8.a.1 Aid for Trade commitments and disbursements</w:t>
      </w:r>
    </w:p>
    <w:p w14:paraId="360517D5" w14:textId="77777777" w:rsidR="00A26E98" w:rsidRDefault="00A26E98" w:rsidP="00B65E1A">
      <w:pPr>
        <w:pStyle w:val="MGTHeader"/>
        <w:jc w:val="both"/>
      </w:pPr>
      <w:r>
        <w:t>10.a.1 Proportion of tariff lines applied to imports from least developed countries and developing countries with zero-tariff</w:t>
      </w:r>
    </w:p>
    <w:p w14:paraId="7C701EA4" w14:textId="77777777" w:rsidR="00A26E98" w:rsidRDefault="00A26E98" w:rsidP="00B65E1A">
      <w:pPr>
        <w:pStyle w:val="MGTHeader"/>
        <w:jc w:val="both"/>
      </w:pPr>
      <w:r>
        <w:t>17.10.1 Worldwide weighted tariff-average</w:t>
      </w:r>
    </w:p>
    <w:p w14:paraId="67AEBAF2" w14:textId="745478BB" w:rsidR="00A26E98" w:rsidRDefault="00A26E98" w:rsidP="00B65E1A">
      <w:pPr>
        <w:pStyle w:val="MGTHeader"/>
        <w:jc w:val="both"/>
      </w:pPr>
      <w:r>
        <w:t>17.12.1 Weighted average tariffs faced by developing countries, least developed countries and small island developing States</w:t>
      </w:r>
    </w:p>
    <w:p w14:paraId="077BC49E" w14:textId="70852AA0" w:rsidR="00D24330" w:rsidRPr="00A96255" w:rsidRDefault="00D24330" w:rsidP="00A94CB6">
      <w:pPr>
        <w:pStyle w:val="MIndHeader"/>
        <w:jc w:val="both"/>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45148CC" w14:textId="01ACA4C1" w:rsidR="006916C2" w:rsidRDefault="006916C2" w:rsidP="00A94CB6">
      <w:pPr>
        <w:pStyle w:val="MGTHeader"/>
        <w:jc w:val="both"/>
      </w:pPr>
      <w:r>
        <w:t>International Trade Centre (ITC)</w:t>
      </w:r>
    </w:p>
    <w:p w14:paraId="1706E327" w14:textId="443B6BC4" w:rsidR="006916C2" w:rsidRDefault="006916C2" w:rsidP="00A94CB6">
      <w:pPr>
        <w:pStyle w:val="MGTHeader"/>
        <w:jc w:val="both"/>
      </w:pPr>
      <w:r>
        <w:t>United Nations Conference on Trade and Development (UNCTAD)</w:t>
      </w:r>
    </w:p>
    <w:p w14:paraId="0393368E" w14:textId="7E451EE3" w:rsidR="00621893" w:rsidRPr="00A96255" w:rsidRDefault="006916C2" w:rsidP="00A94CB6">
      <w:pPr>
        <w:pStyle w:val="MGTHeader"/>
        <w:jc w:val="both"/>
        <w:rPr>
          <w:color w:val="4A4A4A"/>
        </w:rPr>
      </w:pPr>
      <w:r>
        <w:t>The World Trade Organization (WTO)</w:t>
      </w:r>
    </w:p>
    <w:p w14:paraId="19F29921" w14:textId="77777777" w:rsidR="008D1D39" w:rsidRPr="00A96255" w:rsidRDefault="008D1D39" w:rsidP="00A94CB6">
      <w:pPr>
        <w:shd w:val="clear" w:color="auto" w:fill="FFFFFF"/>
        <w:spacing w:after="0"/>
        <w:jc w:val="both"/>
        <w:rPr>
          <w:rFonts w:eastAsia="Times New Roman" w:cs="Times New Roman"/>
          <w:color w:val="4A4A4A"/>
          <w:sz w:val="21"/>
          <w:szCs w:val="21"/>
          <w:lang w:eastAsia="en-GB"/>
        </w:rPr>
      </w:pPr>
    </w:p>
    <w:p w14:paraId="12E0D73A" w14:textId="3FC127DF" w:rsidR="00B31E2C" w:rsidRPr="00EA05D3" w:rsidRDefault="00B31E2C" w:rsidP="00A94CB6">
      <w:pPr>
        <w:pStyle w:val="MHeader"/>
        <w:jc w:val="both"/>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702377A4" w:rsidR="00576CFA" w:rsidRPr="00A96255" w:rsidRDefault="00576CFA" w:rsidP="00A94CB6">
      <w:pPr>
        <w:pStyle w:val="MHeader2"/>
        <w:jc w:val="both"/>
      </w:pPr>
      <w:r w:rsidRPr="00A96255">
        <w:t xml:space="preserve">1.a. Organisation </w:t>
      </w:r>
      <w:r>
        <w:rPr>
          <w:color w:val="B4B4B4"/>
          <w:sz w:val="20"/>
        </w:rPr>
        <w:t>(CONTACT_ORGANISATION)</w:t>
      </w:r>
    </w:p>
    <w:p w14:paraId="2642A5C5" w14:textId="185C41EC" w:rsidR="006916C2" w:rsidRDefault="006916C2" w:rsidP="00A94CB6">
      <w:pPr>
        <w:pStyle w:val="MText"/>
        <w:jc w:val="both"/>
      </w:pPr>
      <w:r>
        <w:lastRenderedPageBreak/>
        <w:t>International Trade Centre (ITC)</w:t>
      </w:r>
    </w:p>
    <w:p w14:paraId="1C43DD04" w14:textId="13A72273" w:rsidR="006916C2" w:rsidRDefault="006916C2" w:rsidP="00A94CB6">
      <w:pPr>
        <w:pStyle w:val="MText"/>
        <w:jc w:val="both"/>
      </w:pPr>
      <w:r>
        <w:t>United Nations Conference on Trade and Development (UNCTAD)</w:t>
      </w:r>
    </w:p>
    <w:p w14:paraId="065F26D2" w14:textId="7282AD3B" w:rsidR="00576CFA" w:rsidRDefault="006916C2" w:rsidP="00A94CB6">
      <w:pPr>
        <w:pStyle w:val="MText"/>
        <w:jc w:val="both"/>
      </w:pPr>
      <w:r>
        <w:t>The World Trade Organization (WTO)</w:t>
      </w:r>
    </w:p>
    <w:p w14:paraId="6E829FD0" w14:textId="2439F30A" w:rsidR="00F719A8" w:rsidRDefault="00F719A8" w:rsidP="00A94CB6">
      <w:pPr>
        <w:pStyle w:val="MText"/>
        <w:jc w:val="both"/>
      </w:pPr>
    </w:p>
    <w:p w14:paraId="14915AC8" w14:textId="1BB1C26B" w:rsidR="00B31E2C" w:rsidRPr="00A96255" w:rsidRDefault="00B31E2C" w:rsidP="00A94CB6">
      <w:pPr>
        <w:pStyle w:val="MHeader"/>
        <w:jc w:val="both"/>
      </w:pPr>
      <w:r w:rsidRPr="00A96255">
        <w:t xml:space="preserve">2. Definition, concepts, and classifications </w:t>
      </w:r>
      <w:r>
        <w:rPr>
          <w:color w:val="B4B4B4"/>
          <w:sz w:val="20"/>
        </w:rPr>
        <w:t>(IND_DEF_CON_CLASS)</w:t>
      </w:r>
    </w:p>
    <w:p w14:paraId="2AC373EA" w14:textId="0D7C55D2" w:rsidR="008B0AC7" w:rsidRPr="00A96255" w:rsidRDefault="008B0AC7" w:rsidP="00A94CB6">
      <w:pPr>
        <w:pStyle w:val="MHeader2"/>
        <w:jc w:val="both"/>
      </w:pPr>
      <w:r w:rsidRPr="00A96255">
        <w:t xml:space="preserve">2.a. Definition and concepts </w:t>
      </w:r>
      <w:r>
        <w:rPr>
          <w:color w:val="B4B4B4"/>
          <w:sz w:val="20"/>
        </w:rPr>
        <w:t>(STAT_CONC_DEF)</w:t>
      </w:r>
    </w:p>
    <w:p w14:paraId="73332FCF" w14:textId="69E6BB19"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3D9CFC54" w14:textId="74C23C79" w:rsidR="00A26E98" w:rsidRDefault="00A26E98"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indicator is calculated as the ratio of the value of e</w:t>
      </w:r>
      <w:r w:rsidRPr="00D11F2C">
        <w:rPr>
          <w:rFonts w:eastAsia="Times New Roman" w:cs="Times New Roman"/>
          <w:color w:val="4A4A4A"/>
          <w:sz w:val="21"/>
          <w:szCs w:val="21"/>
          <w:lang w:eastAsia="en-GB"/>
        </w:rPr>
        <w:t xml:space="preserve">xports </w:t>
      </w:r>
      <w:r>
        <w:rPr>
          <w:rFonts w:eastAsia="Times New Roman" w:cs="Times New Roman"/>
          <w:color w:val="4A4A4A"/>
          <w:sz w:val="21"/>
          <w:szCs w:val="21"/>
          <w:lang w:eastAsia="en-GB"/>
        </w:rPr>
        <w:t xml:space="preserve">of </w:t>
      </w:r>
      <w:r w:rsidRPr="00D11F2C">
        <w:rPr>
          <w:rFonts w:eastAsia="Times New Roman" w:cs="Times New Roman"/>
          <w:color w:val="4A4A4A"/>
          <w:sz w:val="21"/>
          <w:szCs w:val="21"/>
          <w:lang w:eastAsia="en-GB"/>
        </w:rPr>
        <w:t xml:space="preserve">developing countries and </w:t>
      </w:r>
      <w:r>
        <w:rPr>
          <w:rFonts w:eastAsia="Times New Roman" w:cs="Times New Roman"/>
          <w:color w:val="4A4A4A"/>
          <w:sz w:val="21"/>
          <w:szCs w:val="21"/>
          <w:lang w:eastAsia="en-GB"/>
        </w:rPr>
        <w:t xml:space="preserve">of </w:t>
      </w:r>
      <w:r w:rsidRPr="00D11F2C">
        <w:rPr>
          <w:rFonts w:eastAsia="Times New Roman" w:cs="Times New Roman"/>
          <w:color w:val="4A4A4A"/>
          <w:sz w:val="21"/>
          <w:szCs w:val="21"/>
          <w:lang w:eastAsia="en-GB"/>
        </w:rPr>
        <w:t>LDCs</w:t>
      </w:r>
      <w:r>
        <w:rPr>
          <w:rFonts w:eastAsia="Times New Roman" w:cs="Times New Roman"/>
          <w:color w:val="4A4A4A"/>
          <w:sz w:val="21"/>
          <w:szCs w:val="21"/>
          <w:lang w:eastAsia="en-GB"/>
        </w:rPr>
        <w:t>, respectively,</w:t>
      </w:r>
      <w:r w:rsidRPr="00D11F2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to</w:t>
      </w:r>
      <w:r w:rsidRPr="00D11F2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value of </w:t>
      </w:r>
      <w:r w:rsidRPr="00D11F2C">
        <w:rPr>
          <w:rFonts w:eastAsia="Times New Roman" w:cs="Times New Roman"/>
          <w:color w:val="4A4A4A"/>
          <w:sz w:val="21"/>
          <w:szCs w:val="21"/>
          <w:lang w:eastAsia="en-GB"/>
        </w:rPr>
        <w:t>global exports</w:t>
      </w:r>
      <w:r>
        <w:rPr>
          <w:rFonts w:eastAsia="Times New Roman" w:cs="Times New Roman"/>
          <w:color w:val="4A4A4A"/>
          <w:sz w:val="21"/>
          <w:szCs w:val="21"/>
          <w:lang w:eastAsia="en-GB"/>
        </w:rPr>
        <w:t xml:space="preserve">. This ratio is calculated separately for merchandise exports </w:t>
      </w:r>
      <w:r w:rsidRPr="00D11F2C">
        <w:rPr>
          <w:rFonts w:eastAsia="Times New Roman" w:cs="Times New Roman"/>
          <w:color w:val="4A4A4A"/>
          <w:sz w:val="21"/>
          <w:szCs w:val="21"/>
          <w:lang w:eastAsia="en-GB"/>
        </w:rPr>
        <w:t>and services</w:t>
      </w:r>
      <w:r>
        <w:rPr>
          <w:rFonts w:eastAsia="Times New Roman" w:cs="Times New Roman"/>
          <w:color w:val="4A4A4A"/>
          <w:sz w:val="21"/>
          <w:szCs w:val="21"/>
          <w:lang w:eastAsia="en-GB"/>
        </w:rPr>
        <w:t xml:space="preserve"> exports. </w:t>
      </w:r>
    </w:p>
    <w:p w14:paraId="4E0ED7F2"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0AB76F71" w14:textId="43527AEC"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04B8D8E6" w14:textId="4DD8C6DB" w:rsidR="006916C2" w:rsidRDefault="00A26E98" w:rsidP="00B65E1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merchandise trade statistics records all </w:t>
      </w:r>
      <w:r w:rsidRPr="00FF5B24">
        <w:rPr>
          <w:rFonts w:eastAsia="Times New Roman" w:cs="Times New Roman"/>
          <w:color w:val="4A4A4A"/>
          <w:sz w:val="21"/>
          <w:szCs w:val="21"/>
          <w:lang w:eastAsia="en-GB"/>
        </w:rPr>
        <w:t>goods which add or subtract from the stock of material resources of an economy by entering or leaving its territory</w:t>
      </w:r>
      <w:r>
        <w:rPr>
          <w:rFonts w:eastAsia="Times New Roman" w:cs="Times New Roman"/>
          <w:color w:val="4A4A4A"/>
          <w:sz w:val="21"/>
          <w:szCs w:val="21"/>
          <w:lang w:eastAsia="en-GB"/>
        </w:rPr>
        <w:t>. G</w:t>
      </w:r>
      <w:r w:rsidRPr="00C671F1">
        <w:rPr>
          <w:rFonts w:eastAsia="Times New Roman" w:cs="Times New Roman"/>
          <w:color w:val="4A4A4A"/>
          <w:sz w:val="21"/>
          <w:szCs w:val="21"/>
          <w:lang w:eastAsia="en-GB"/>
        </w:rPr>
        <w:t xml:space="preserve">oods are </w:t>
      </w:r>
      <w:r>
        <w:rPr>
          <w:rFonts w:eastAsia="Times New Roman" w:cs="Times New Roman"/>
          <w:color w:val="4A4A4A"/>
          <w:sz w:val="21"/>
          <w:szCs w:val="21"/>
          <w:lang w:eastAsia="en-GB"/>
        </w:rPr>
        <w:t>generally</w:t>
      </w:r>
      <w:r w:rsidRPr="00C671F1">
        <w:rPr>
          <w:rFonts w:eastAsia="Times New Roman" w:cs="Times New Roman"/>
          <w:color w:val="4A4A4A"/>
          <w:sz w:val="21"/>
          <w:szCs w:val="21"/>
          <w:lang w:eastAsia="en-GB"/>
        </w:rPr>
        <w:t xml:space="preserve"> defined as</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physical,</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produced</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objects</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for</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which</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demand</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exists, over</w:t>
      </w:r>
      <w:r>
        <w:rPr>
          <w:rFonts w:eastAsia="Times New Roman" w:cs="Times New Roman"/>
          <w:color w:val="4A4A4A"/>
          <w:sz w:val="21"/>
          <w:szCs w:val="21"/>
          <w:lang w:eastAsia="en-GB"/>
        </w:rPr>
        <w:t xml:space="preserve"> </w:t>
      </w:r>
      <w:r w:rsidRPr="00C671F1">
        <w:rPr>
          <w:rFonts w:eastAsia="Times New Roman" w:cs="Times New Roman"/>
          <w:color w:val="4A4A4A"/>
          <w:sz w:val="21"/>
          <w:szCs w:val="21"/>
          <w:lang w:eastAsia="en-GB"/>
        </w:rPr>
        <w:t>which ownership rights can be established and whose ownership can be transferred from one institutional unit to another by engaging in transactions on markets.</w:t>
      </w:r>
    </w:p>
    <w:p w14:paraId="7EFD1F57" w14:textId="77777777" w:rsidR="00A26E98" w:rsidRDefault="00A26E98" w:rsidP="00B65E1A">
      <w:pPr>
        <w:shd w:val="clear" w:color="auto" w:fill="FFFFFF"/>
        <w:spacing w:after="0"/>
        <w:jc w:val="both"/>
        <w:rPr>
          <w:rFonts w:eastAsia="Times New Roman" w:cs="Times New Roman"/>
          <w:color w:val="4A4A4A"/>
          <w:sz w:val="21"/>
          <w:szCs w:val="21"/>
          <w:lang w:eastAsia="en-GB"/>
        </w:rPr>
      </w:pPr>
    </w:p>
    <w:p w14:paraId="63B9A73F" w14:textId="2AE6688B" w:rsidR="002C5A93" w:rsidRPr="002B3B7C" w:rsidRDefault="002C5A93" w:rsidP="00B65E1A">
      <w:pPr>
        <w:shd w:val="clear" w:color="auto" w:fill="FFFFFF"/>
        <w:spacing w:after="0"/>
        <w:jc w:val="both"/>
        <w:rPr>
          <w:rFonts w:cstheme="minorHAnsi"/>
          <w:sz w:val="21"/>
          <w:szCs w:val="21"/>
          <w:lang w:val="en-US"/>
        </w:rPr>
      </w:pPr>
      <w:r w:rsidRPr="002B3B7C">
        <w:rPr>
          <w:rFonts w:eastAsia="Times New Roman" w:cs="Times New Roman"/>
          <w:color w:val="4A4A4A"/>
          <w:sz w:val="21"/>
          <w:szCs w:val="21"/>
          <w:lang w:val="en-US" w:eastAsia="en-GB"/>
        </w:rPr>
        <w:t>S</w:t>
      </w:r>
      <w:proofErr w:type="spellStart"/>
      <w:r w:rsidRPr="002B3B7C">
        <w:rPr>
          <w:rFonts w:eastAsia="Times New Roman" w:cs="Times New Roman"/>
          <w:color w:val="4A4A4A"/>
          <w:sz w:val="21"/>
          <w:szCs w:val="21"/>
          <w:lang w:eastAsia="en-GB"/>
        </w:rPr>
        <w:t>ervices</w:t>
      </w:r>
      <w:proofErr w:type="spellEnd"/>
      <w:r w:rsidRPr="002B3B7C">
        <w:rPr>
          <w:rFonts w:eastAsia="Times New Roman" w:cs="Times New Roman"/>
          <w:color w:val="4A4A4A"/>
          <w:sz w:val="21"/>
          <w:szCs w:val="21"/>
          <w:lang w:eastAsia="en-GB"/>
        </w:rPr>
        <w:t xml:space="preserve"> are understood as the result of a production activity that changes the conditions of the consuming units, or facilitates the exchange of products or financial assets</w:t>
      </w:r>
      <w:r w:rsidRPr="002B3B7C">
        <w:rPr>
          <w:rFonts w:eastAsia="Times New Roman" w:cs="Times New Roman"/>
          <w:color w:val="4A4A4A"/>
          <w:sz w:val="21"/>
          <w:szCs w:val="21"/>
          <w:lang w:val="en-US" w:eastAsia="en-GB"/>
        </w:rPr>
        <w:t xml:space="preserve">, as defined in the </w:t>
      </w:r>
      <w:r w:rsidRPr="002B3B7C">
        <w:rPr>
          <w:rFonts w:eastAsia="Times New Roman" w:cs="Times New Roman"/>
          <w:i/>
          <w:iCs/>
          <w:color w:val="4A4A4A"/>
          <w:sz w:val="21"/>
          <w:szCs w:val="21"/>
          <w:lang w:val="en-US" w:eastAsia="en-GB"/>
        </w:rPr>
        <w:t>Manual on Statistics of International Trade in Services</w:t>
      </w:r>
      <w:r w:rsidRPr="002B3B7C">
        <w:rPr>
          <w:rFonts w:eastAsia="Times New Roman" w:cs="Times New Roman"/>
          <w:color w:val="4A4A4A"/>
          <w:sz w:val="21"/>
          <w:szCs w:val="21"/>
          <w:lang w:val="en-US" w:eastAsia="en-GB"/>
        </w:rPr>
        <w:t xml:space="preserve"> </w:t>
      </w:r>
      <w:r w:rsidRPr="002B3B7C">
        <w:rPr>
          <w:rFonts w:eastAsia="Times New Roman" w:cs="Times New Roman"/>
          <w:i/>
          <w:color w:val="4A4A4A"/>
          <w:sz w:val="21"/>
          <w:szCs w:val="21"/>
          <w:lang w:val="en-US" w:eastAsia="en-GB"/>
        </w:rPr>
        <w:t>2010</w:t>
      </w:r>
      <w:r w:rsidRPr="002B3B7C">
        <w:rPr>
          <w:rFonts w:eastAsia="Times New Roman" w:cs="Times New Roman"/>
          <w:color w:val="4A4A4A"/>
          <w:sz w:val="21"/>
          <w:szCs w:val="21"/>
          <w:lang w:val="en-US" w:eastAsia="en-GB"/>
        </w:rPr>
        <w:t xml:space="preserve">, </w:t>
      </w:r>
      <w:r w:rsidRPr="002B3B7C">
        <w:rPr>
          <w:rFonts w:eastAsia="Times New Roman" w:cs="Times New Roman"/>
          <w:color w:val="4A4A4A"/>
          <w:sz w:val="21"/>
          <w:szCs w:val="21"/>
          <w:lang w:eastAsia="en-GB"/>
        </w:rPr>
        <w:t>in accordance with the concepts of the balance of payments and of the national accounts.</w:t>
      </w:r>
      <w:r w:rsidRPr="002B3B7C">
        <w:rPr>
          <w:rFonts w:eastAsia="Times New Roman" w:cs="Times New Roman"/>
          <w:color w:val="4A4A4A"/>
          <w:sz w:val="21"/>
          <w:szCs w:val="21"/>
          <w:lang w:val="en-US" w:eastAsia="en-GB"/>
        </w:rPr>
        <w:t xml:space="preserve"> </w:t>
      </w:r>
      <w:r w:rsidRPr="002B3B7C">
        <w:rPr>
          <w:rFonts w:eastAsia="Times New Roman" w:cstheme="minorHAnsi"/>
          <w:color w:val="4A4A4A"/>
          <w:sz w:val="21"/>
          <w:szCs w:val="21"/>
          <w:lang w:val="en-US" w:eastAsia="en-GB"/>
        </w:rPr>
        <w:t xml:space="preserve">They can be differentiated into change-effecting services and margin services. Change-effecting services are outputs produced to order and typically result in changes in the condition of the consuming units, such as haircuts or education. </w:t>
      </w:r>
      <w:r w:rsidRPr="002B3B7C">
        <w:rPr>
          <w:rFonts w:cstheme="minorHAnsi"/>
          <w:sz w:val="21"/>
          <w:szCs w:val="21"/>
          <w:lang w:val="en-US"/>
        </w:rPr>
        <w:t xml:space="preserve">Margin services are charges for the facilitation of change in ownership of goods, services, knowledge-capturing products, or financial assets. </w:t>
      </w:r>
      <w:r w:rsidRPr="002B3B7C">
        <w:rPr>
          <w:rFonts w:eastAsia="Times New Roman" w:cstheme="minorHAnsi"/>
          <w:color w:val="4A4A4A"/>
          <w:sz w:val="21"/>
          <w:szCs w:val="21"/>
          <w:lang w:val="en-US" w:eastAsia="en-GB"/>
        </w:rPr>
        <w:t>The production of services is generally simultaneous with their consumption.</w:t>
      </w:r>
    </w:p>
    <w:p w14:paraId="6451F87F" w14:textId="77777777" w:rsidR="002C5A93" w:rsidRPr="002B3B7C" w:rsidRDefault="002C5A93" w:rsidP="00B65E1A">
      <w:pPr>
        <w:shd w:val="clear" w:color="auto" w:fill="FFFFFF"/>
        <w:spacing w:after="0"/>
        <w:jc w:val="both"/>
        <w:rPr>
          <w:rFonts w:eastAsia="Times New Roman" w:cstheme="minorHAnsi"/>
          <w:color w:val="4A4A4A"/>
          <w:sz w:val="21"/>
          <w:szCs w:val="21"/>
          <w:lang w:val="en-US" w:eastAsia="en-GB"/>
        </w:rPr>
      </w:pPr>
    </w:p>
    <w:p w14:paraId="4E68EFE2" w14:textId="41B4029C" w:rsidR="006916C2" w:rsidRPr="002C5A93" w:rsidRDefault="002C5A93" w:rsidP="00B65E1A">
      <w:pPr>
        <w:shd w:val="clear" w:color="auto" w:fill="FFFFFF"/>
        <w:spacing w:after="0"/>
        <w:jc w:val="both"/>
        <w:rPr>
          <w:rFonts w:eastAsia="Times New Roman" w:cs="Times New Roman"/>
          <w:color w:val="4A4A4A"/>
          <w:sz w:val="21"/>
          <w:szCs w:val="21"/>
          <w:lang w:val="en-US" w:eastAsia="en-GB"/>
        </w:rPr>
      </w:pPr>
      <w:r w:rsidRPr="002B3B7C">
        <w:rPr>
          <w:rFonts w:eastAsia="Times New Roman" w:cs="Times New Roman"/>
          <w:color w:val="4A4A4A"/>
          <w:sz w:val="21"/>
          <w:szCs w:val="21"/>
          <w:lang w:eastAsia="en-GB"/>
        </w:rPr>
        <w:t xml:space="preserve">International trade in services takes place when a service is supplied in any of the following modes: </w:t>
      </w:r>
      <w:r w:rsidRPr="002B3B7C">
        <w:rPr>
          <w:rFonts w:eastAsia="Times New Roman" w:cs="Times New Roman"/>
          <w:color w:val="4A4A4A"/>
          <w:sz w:val="21"/>
          <w:szCs w:val="21"/>
          <w:lang w:val="en-US" w:eastAsia="en-GB"/>
        </w:rPr>
        <w:t xml:space="preserve">1) </w:t>
      </w:r>
      <w:r w:rsidRPr="002B3B7C">
        <w:rPr>
          <w:rFonts w:eastAsia="Times New Roman" w:cs="Times New Roman"/>
          <w:color w:val="4A4A4A"/>
          <w:sz w:val="21"/>
          <w:szCs w:val="21"/>
          <w:lang w:eastAsia="en-GB"/>
        </w:rPr>
        <w:t xml:space="preserve">from one economy to another (services cross the border); </w:t>
      </w:r>
      <w:r w:rsidRPr="002B3B7C">
        <w:rPr>
          <w:rFonts w:eastAsia="Times New Roman" w:cs="Times New Roman"/>
          <w:color w:val="4A4A4A"/>
          <w:sz w:val="21"/>
          <w:szCs w:val="21"/>
          <w:lang w:val="en-US" w:eastAsia="en-GB"/>
        </w:rPr>
        <w:t xml:space="preserve">2) </w:t>
      </w:r>
      <w:r w:rsidRPr="002B3B7C">
        <w:rPr>
          <w:rFonts w:eastAsia="Times New Roman" w:cs="Times New Roman"/>
          <w:color w:val="4A4A4A"/>
          <w:sz w:val="21"/>
          <w:szCs w:val="21"/>
          <w:lang w:eastAsia="en-GB"/>
        </w:rPr>
        <w:t>within an economy to a service consumer of another economy (consumer crosses the border);</w:t>
      </w:r>
      <w:r w:rsidRPr="002B3B7C">
        <w:rPr>
          <w:rFonts w:eastAsia="Times New Roman" w:cs="Times New Roman"/>
          <w:color w:val="4A4A4A"/>
          <w:sz w:val="21"/>
          <w:szCs w:val="21"/>
          <w:lang w:val="en-US" w:eastAsia="en-GB"/>
        </w:rPr>
        <w:t xml:space="preserve"> 3) by establishing affiliates in another economy (suppling company establishes a commercial presence abroad); 4)</w:t>
      </w:r>
      <w:r w:rsidRPr="002B3B7C">
        <w:rPr>
          <w:rFonts w:eastAsia="Times New Roman" w:cs="Times New Roman"/>
          <w:color w:val="4A4A4A"/>
          <w:sz w:val="21"/>
          <w:szCs w:val="21"/>
          <w:lang w:eastAsia="en-GB"/>
        </w:rPr>
        <w:t xml:space="preserve"> through the presence of natural persons of one economy in another economy (supplier crosses the border).</w:t>
      </w:r>
      <w:r w:rsidRPr="002B3B7C">
        <w:rPr>
          <w:rFonts w:eastAsia="Times New Roman" w:cs="Times New Roman"/>
          <w:color w:val="4A4A4A"/>
          <w:sz w:val="21"/>
          <w:szCs w:val="21"/>
          <w:lang w:val="en-US" w:eastAsia="en-GB"/>
        </w:rPr>
        <w:t xml:space="preserve"> </w:t>
      </w:r>
    </w:p>
    <w:p w14:paraId="6E54D3D6" w14:textId="2A7F2EA4" w:rsidR="00EC2915" w:rsidRDefault="00EC2915" w:rsidP="00A94CB6">
      <w:pPr>
        <w:pStyle w:val="MText"/>
        <w:jc w:val="both"/>
      </w:pPr>
    </w:p>
    <w:p w14:paraId="6C2D073E" w14:textId="77777777" w:rsidR="006916C2" w:rsidRPr="00A96255" w:rsidRDefault="006916C2" w:rsidP="00A94CB6">
      <w:pPr>
        <w:pStyle w:val="MText"/>
        <w:jc w:val="both"/>
      </w:pPr>
    </w:p>
    <w:p w14:paraId="7932F8BD" w14:textId="4E86916C" w:rsidR="008B0AC7" w:rsidRPr="00A96255" w:rsidRDefault="00576CFA" w:rsidP="00B65E1A">
      <w:pPr>
        <w:pStyle w:val="MHeader2"/>
        <w:jc w:val="both"/>
      </w:pPr>
      <w:r w:rsidRPr="00A96255">
        <w:t>2.</w:t>
      </w:r>
      <w:r w:rsidRPr="00A96255">
        <w:t>b.</w:t>
      </w:r>
      <w:r w:rsidR="008B0AC7" w:rsidRPr="00A96255">
        <w:t xml:space="preserve"> Unit of measure</w:t>
      </w:r>
      <w:r w:rsidR="00803D42" w:rsidRPr="00A96255">
        <w:t xml:space="preserve"> </w:t>
      </w:r>
      <w:r w:rsidR="00803D42">
        <w:rPr>
          <w:color w:val="B4B4B4"/>
          <w:sz w:val="20"/>
        </w:rPr>
        <w:t>(UNIT_MEASURE)</w:t>
      </w:r>
    </w:p>
    <w:p w14:paraId="1CAE3771" w14:textId="4763EC02" w:rsidR="00576CFA" w:rsidRPr="00A96255" w:rsidRDefault="002C5A93" w:rsidP="00B65E1A">
      <w:pPr>
        <w:pStyle w:val="MText"/>
        <w:jc w:val="both"/>
      </w:pPr>
      <w:r>
        <w:t>United States dollars</w:t>
      </w:r>
    </w:p>
    <w:p w14:paraId="548E9AAA" w14:textId="77777777" w:rsidR="00EC2915" w:rsidRPr="00A96255" w:rsidRDefault="00EC2915" w:rsidP="00B65E1A">
      <w:pPr>
        <w:pStyle w:val="MText"/>
        <w:jc w:val="both"/>
      </w:pPr>
    </w:p>
    <w:p w14:paraId="651AA7AC" w14:textId="6BE5AE5E" w:rsidR="00DA615C" w:rsidRDefault="008B0AC7" w:rsidP="00B65E1A">
      <w:pPr>
        <w:pStyle w:val="MHeader2"/>
        <w:jc w:val="both"/>
      </w:pPr>
      <w:r w:rsidRPr="00A96255">
        <w:t>2.c. Classifications</w:t>
      </w:r>
      <w:r w:rsidR="003740B8" w:rsidRPr="00A96255">
        <w:t xml:space="preserve"> </w:t>
      </w:r>
      <w:r w:rsidR="003740B8">
        <w:rPr>
          <w:color w:val="B4B4B4"/>
          <w:sz w:val="20"/>
        </w:rPr>
        <w:t>(CLASS_SYSTEM)</w:t>
      </w:r>
    </w:p>
    <w:p w14:paraId="26900014" w14:textId="2E343703" w:rsidR="00EB60F8" w:rsidRPr="00394790" w:rsidRDefault="009E574B" w:rsidP="00B65E1A">
      <w:pPr>
        <w:shd w:val="clear" w:color="auto" w:fill="FFFFFF"/>
        <w:spacing w:after="0"/>
        <w:jc w:val="both"/>
        <w:rPr>
          <w:rFonts w:eastAsia="Times New Roman" w:cs="Times New Roman"/>
          <w:color w:val="4A4A4A"/>
          <w:sz w:val="21"/>
          <w:szCs w:val="21"/>
          <w:lang w:eastAsia="en-GB"/>
        </w:rPr>
      </w:pPr>
      <w:r w:rsidRPr="00394790">
        <w:rPr>
          <w:rFonts w:eastAsia="Times New Roman" w:cs="Times New Roman"/>
          <w:color w:val="4A4A4A"/>
          <w:sz w:val="21"/>
          <w:szCs w:val="21"/>
          <w:lang w:eastAsia="en-GB"/>
        </w:rPr>
        <w:t xml:space="preserve">Countries and territories are </w:t>
      </w:r>
      <w:r w:rsidR="00EB60F8">
        <w:rPr>
          <w:rFonts w:eastAsia="Times New Roman" w:cs="Times New Roman"/>
          <w:color w:val="4A4A4A"/>
          <w:sz w:val="21"/>
          <w:szCs w:val="21"/>
          <w:lang w:eastAsia="en-GB"/>
        </w:rPr>
        <w:t xml:space="preserve">defined based on </w:t>
      </w:r>
      <w:r w:rsidRPr="00394790">
        <w:rPr>
          <w:rFonts w:eastAsia="Times New Roman" w:cs="Times New Roman"/>
          <w:color w:val="4A4A4A"/>
          <w:sz w:val="21"/>
          <w:szCs w:val="21"/>
          <w:lang w:eastAsia="en-GB"/>
        </w:rPr>
        <w:t xml:space="preserve">the </w:t>
      </w:r>
      <w:proofErr w:type="spellStart"/>
      <w:r w:rsidRPr="00394790">
        <w:rPr>
          <w:rFonts w:eastAsia="Times New Roman" w:cs="Times New Roman"/>
          <w:color w:val="4A4A4A"/>
          <w:sz w:val="21"/>
          <w:szCs w:val="21"/>
          <w:lang w:eastAsia="en-GB"/>
        </w:rPr>
        <w:t>UNCTADstat</w:t>
      </w:r>
      <w:proofErr w:type="spellEnd"/>
      <w:r w:rsidRPr="00394790">
        <w:rPr>
          <w:rFonts w:eastAsia="Times New Roman" w:cs="Times New Roman"/>
          <w:color w:val="4A4A4A"/>
          <w:sz w:val="21"/>
          <w:szCs w:val="21"/>
          <w:lang w:eastAsia="en-GB"/>
        </w:rPr>
        <w:t xml:space="preserve"> classification of economies which is almost identical to the M49 Classification</w:t>
      </w:r>
      <w:r w:rsidR="00F75C6F" w:rsidRPr="00394790">
        <w:rPr>
          <w:rFonts w:eastAsia="Times New Roman" w:cs="Times New Roman"/>
          <w:color w:val="4A4A4A"/>
          <w:sz w:val="21"/>
          <w:szCs w:val="21"/>
          <w:lang w:eastAsia="en-GB"/>
        </w:rPr>
        <w:t xml:space="preserve"> with a few </w:t>
      </w:r>
      <w:r w:rsidR="004D6C47">
        <w:rPr>
          <w:rFonts w:eastAsia="Times New Roman" w:cs="Times New Roman"/>
          <w:color w:val="4A4A4A"/>
          <w:sz w:val="21"/>
          <w:szCs w:val="21"/>
          <w:lang w:eastAsia="en-GB"/>
        </w:rPr>
        <w:t xml:space="preserve">exceptions or deviations marked with footnotes where needed. </w:t>
      </w:r>
      <w:r w:rsidR="00EB60F8">
        <w:rPr>
          <w:rFonts w:eastAsia="Times New Roman" w:cs="Times New Roman"/>
          <w:color w:val="4A4A4A"/>
          <w:sz w:val="21"/>
          <w:szCs w:val="21"/>
          <w:lang w:eastAsia="en-GB"/>
        </w:rPr>
        <w:t xml:space="preserve">Regions and country groups, including the groups of the developing and developed countries, are classified in accordance with the regional classification established in the data request from the UNSD SDG Team. </w:t>
      </w:r>
    </w:p>
    <w:p w14:paraId="3D384BA8" w14:textId="54711B4E" w:rsidR="00EC2915" w:rsidRDefault="00EC2915" w:rsidP="00B65E1A">
      <w:pPr>
        <w:pStyle w:val="MText"/>
        <w:jc w:val="both"/>
      </w:pPr>
    </w:p>
    <w:p w14:paraId="123172F4" w14:textId="77777777" w:rsidR="00F719A8" w:rsidRPr="00A96255" w:rsidRDefault="00F719A8" w:rsidP="00B65E1A">
      <w:pPr>
        <w:pStyle w:val="MText"/>
        <w:jc w:val="both"/>
      </w:pPr>
    </w:p>
    <w:p w14:paraId="1D3AEECA" w14:textId="50977A90" w:rsidR="00B31E2C" w:rsidRPr="00F719A8" w:rsidRDefault="00B31E2C" w:rsidP="00B65E1A">
      <w:pPr>
        <w:pStyle w:val="MHeader"/>
        <w:jc w:val="both"/>
      </w:pPr>
      <w:r w:rsidRPr="00F719A8">
        <w:t>3. Data source type and data collection method</w:t>
      </w:r>
      <w:r w:rsidR="003C5395" w:rsidRPr="00F719A8">
        <w:t xml:space="preserve"> </w:t>
      </w:r>
      <w:r w:rsidR="003C5395">
        <w:rPr>
          <w:color w:val="B4B4B4"/>
          <w:sz w:val="20"/>
        </w:rPr>
        <w:t>(SRC_TYPE_COLL_METHOD)</w:t>
      </w:r>
    </w:p>
    <w:p w14:paraId="340B050E" w14:textId="47CB37DB" w:rsidR="008B0AC7" w:rsidRPr="00A96255" w:rsidRDefault="008B0AC7" w:rsidP="00B65E1A">
      <w:pPr>
        <w:pStyle w:val="MHeader2"/>
        <w:jc w:val="both"/>
      </w:pPr>
      <w:r w:rsidRPr="00A96255">
        <w:t>3.a. Data sources</w:t>
      </w:r>
      <w:r w:rsidR="005A6146" w:rsidRPr="00A96255">
        <w:t xml:space="preserve"> </w:t>
      </w:r>
      <w:r w:rsidR="005A6146">
        <w:rPr>
          <w:color w:val="B4B4B4"/>
          <w:sz w:val="20"/>
        </w:rPr>
        <w:t>(SOURCE_TYPE)</w:t>
      </w:r>
    </w:p>
    <w:p w14:paraId="3018A8D8" w14:textId="0E0103E7" w:rsidR="00EC2915" w:rsidRDefault="00EC2915" w:rsidP="00B65E1A">
      <w:pPr>
        <w:pStyle w:val="MText"/>
        <w:jc w:val="both"/>
      </w:pPr>
    </w:p>
    <w:p w14:paraId="39158F48" w14:textId="77777777" w:rsidR="00994C13" w:rsidRDefault="00994C13" w:rsidP="00B65E1A">
      <w:pPr>
        <w:shd w:val="clear" w:color="auto" w:fill="FFFFFF"/>
        <w:spacing w:after="0"/>
        <w:jc w:val="both"/>
        <w:rPr>
          <w:rFonts w:eastAsia="Times New Roman" w:cs="Times New Roman"/>
          <w:sz w:val="21"/>
          <w:szCs w:val="21"/>
          <w:lang w:eastAsia="en-GB"/>
        </w:rPr>
      </w:pPr>
      <w:r w:rsidRPr="00414108">
        <w:rPr>
          <w:rFonts w:eastAsia="Times New Roman" w:cs="Times New Roman"/>
          <w:sz w:val="21"/>
          <w:szCs w:val="21"/>
          <w:lang w:eastAsia="en-GB"/>
        </w:rPr>
        <w:t xml:space="preserve">The </w:t>
      </w:r>
      <w:r>
        <w:rPr>
          <w:rFonts w:eastAsia="Times New Roman" w:cs="Times New Roman"/>
          <w:sz w:val="21"/>
          <w:szCs w:val="21"/>
          <w:lang w:eastAsia="en-GB"/>
        </w:rPr>
        <w:t xml:space="preserve">input </w:t>
      </w:r>
      <w:r w:rsidRPr="00414108">
        <w:rPr>
          <w:rFonts w:eastAsia="Times New Roman" w:cs="Times New Roman"/>
          <w:sz w:val="21"/>
          <w:szCs w:val="21"/>
          <w:lang w:eastAsia="en-GB"/>
        </w:rPr>
        <w:t xml:space="preserve">data </w:t>
      </w:r>
      <w:r>
        <w:rPr>
          <w:rFonts w:eastAsia="Times New Roman" w:cs="Times New Roman"/>
          <w:sz w:val="21"/>
          <w:szCs w:val="21"/>
          <w:lang w:eastAsia="en-GB"/>
        </w:rPr>
        <w:t xml:space="preserve">are collected from datasets published by national agencies, international and regional organizations, as well as a </w:t>
      </w:r>
      <w:r w:rsidRPr="00250B5E">
        <w:rPr>
          <w:rFonts w:eastAsia="Times New Roman" w:cs="Times New Roman"/>
          <w:sz w:val="21"/>
          <w:szCs w:val="21"/>
          <w:lang w:eastAsia="en-GB"/>
        </w:rPr>
        <w:t>private data provider</w:t>
      </w:r>
      <w:r>
        <w:rPr>
          <w:rFonts w:eastAsia="Times New Roman" w:cs="Times New Roman"/>
          <w:sz w:val="21"/>
          <w:szCs w:val="21"/>
          <w:lang w:eastAsia="en-GB"/>
        </w:rPr>
        <w:t xml:space="preserve">. </w:t>
      </w:r>
    </w:p>
    <w:p w14:paraId="0B268098" w14:textId="77777777" w:rsidR="00994C13" w:rsidRPr="00A94CB6" w:rsidRDefault="00994C13" w:rsidP="00A94CB6">
      <w:pPr>
        <w:shd w:val="clear" w:color="auto" w:fill="FFFFFF"/>
        <w:spacing w:after="0"/>
        <w:jc w:val="both"/>
        <w:rPr>
          <w:sz w:val="21"/>
        </w:rPr>
      </w:pPr>
    </w:p>
    <w:p w14:paraId="5F200CFA" w14:textId="2DB6A94C" w:rsidR="00994C13" w:rsidRPr="00414108" w:rsidRDefault="00994C13" w:rsidP="00B65E1A">
      <w:pPr>
        <w:shd w:val="clear" w:color="auto" w:fill="FFFFFF"/>
        <w:spacing w:after="0"/>
        <w:jc w:val="both"/>
        <w:rPr>
          <w:rFonts w:eastAsia="Times New Roman" w:cs="Times New Roman"/>
          <w:sz w:val="21"/>
          <w:szCs w:val="21"/>
          <w:lang w:eastAsia="en-GB"/>
        </w:rPr>
      </w:pPr>
      <w:r w:rsidRPr="00A94CB6">
        <w:rPr>
          <w:sz w:val="21"/>
        </w:rPr>
        <w:t xml:space="preserve">For </w:t>
      </w:r>
      <w:r>
        <w:rPr>
          <w:rFonts w:eastAsia="Times New Roman" w:cs="Times New Roman"/>
          <w:sz w:val="21"/>
          <w:szCs w:val="21"/>
          <w:lang w:eastAsia="en-GB"/>
        </w:rPr>
        <w:t>the merchandise export share, the data sources comprise:</w:t>
      </w:r>
    </w:p>
    <w:p w14:paraId="6B9EB0C7" w14:textId="77777777" w:rsidR="00994C13" w:rsidRPr="00822A85" w:rsidRDefault="00994C13" w:rsidP="00B65E1A">
      <w:pPr>
        <w:pStyle w:val="ListParagraph"/>
        <w:numPr>
          <w:ilvl w:val="0"/>
          <w:numId w:val="6"/>
        </w:numPr>
        <w:shd w:val="clear" w:color="auto" w:fill="FFFFFF"/>
        <w:spacing w:after="0"/>
        <w:jc w:val="both"/>
        <w:rPr>
          <w:rStyle w:val="Emphasis"/>
          <w:i w:val="0"/>
          <w:iCs w:val="0"/>
        </w:rPr>
      </w:pPr>
      <w:r>
        <w:t xml:space="preserve">UN DESA Statistics Division: </w:t>
      </w:r>
      <w:r>
        <w:rPr>
          <w:rStyle w:val="Emphasis"/>
        </w:rPr>
        <w:t>International Trade Statistics Yearbook</w:t>
      </w:r>
      <w:r>
        <w:t xml:space="preserve">; </w:t>
      </w:r>
      <w:r>
        <w:rPr>
          <w:rStyle w:val="Emphasis"/>
        </w:rPr>
        <w:t>Monthly Bulletin of Statistics;</w:t>
      </w:r>
      <w:r>
        <w:t xml:space="preserve"> </w:t>
      </w:r>
      <w:r>
        <w:rPr>
          <w:rStyle w:val="Emphasis"/>
        </w:rPr>
        <w:t>UN Comtrade</w:t>
      </w:r>
    </w:p>
    <w:p w14:paraId="41F0B9F4" w14:textId="77777777" w:rsidR="00994C13" w:rsidRPr="00822A85" w:rsidRDefault="00994C13" w:rsidP="00B65E1A">
      <w:pPr>
        <w:pStyle w:val="ListParagraph"/>
        <w:numPr>
          <w:ilvl w:val="0"/>
          <w:numId w:val="6"/>
        </w:numPr>
        <w:shd w:val="clear" w:color="auto" w:fill="FFFFFF"/>
        <w:spacing w:after="0"/>
        <w:jc w:val="both"/>
        <w:rPr>
          <w:rStyle w:val="Emphasis"/>
          <w:i w:val="0"/>
          <w:iCs w:val="0"/>
        </w:rPr>
      </w:pPr>
      <w:r>
        <w:t xml:space="preserve">WTO: </w:t>
      </w:r>
      <w:r>
        <w:rPr>
          <w:rStyle w:val="Emphasis"/>
        </w:rPr>
        <w:t>Statistics Database</w:t>
      </w:r>
    </w:p>
    <w:p w14:paraId="4B1AA2A0" w14:textId="53898779" w:rsidR="00994C13" w:rsidRPr="00822A85" w:rsidRDefault="00994C13" w:rsidP="00B65E1A">
      <w:pPr>
        <w:pStyle w:val="ListParagraph"/>
        <w:numPr>
          <w:ilvl w:val="0"/>
          <w:numId w:val="6"/>
        </w:numPr>
        <w:shd w:val="clear" w:color="auto" w:fill="FFFFFF"/>
        <w:spacing w:after="0"/>
        <w:jc w:val="both"/>
        <w:rPr>
          <w:rStyle w:val="Emphasis"/>
          <w:i w:val="0"/>
          <w:iCs w:val="0"/>
        </w:rPr>
      </w:pPr>
      <w:r>
        <w:t xml:space="preserve">IMF: </w:t>
      </w:r>
      <w:r>
        <w:rPr>
          <w:rStyle w:val="Emphasis"/>
        </w:rPr>
        <w:t>International Financial Statistics</w:t>
      </w:r>
      <w:r>
        <w:t xml:space="preserve">; </w:t>
      </w:r>
      <w:r>
        <w:rPr>
          <w:rStyle w:val="Emphasis"/>
        </w:rPr>
        <w:t>Direction of Trade Statistics</w:t>
      </w:r>
      <w:r>
        <w:t xml:space="preserve">; </w:t>
      </w:r>
      <w:r w:rsidRPr="00A94CB6">
        <w:rPr>
          <w:rStyle w:val="Emphasis"/>
        </w:rPr>
        <w:t xml:space="preserve">Balance of Payments </w:t>
      </w:r>
      <w:r>
        <w:rPr>
          <w:rStyle w:val="Emphasis"/>
        </w:rPr>
        <w:t>Statistics</w:t>
      </w:r>
    </w:p>
    <w:p w14:paraId="57DDBDEC" w14:textId="77777777" w:rsidR="00994C13" w:rsidRDefault="00994C13" w:rsidP="00B65E1A">
      <w:pPr>
        <w:pStyle w:val="ListParagraph"/>
        <w:numPr>
          <w:ilvl w:val="0"/>
          <w:numId w:val="6"/>
        </w:numPr>
        <w:shd w:val="clear" w:color="auto" w:fill="FFFFFF"/>
        <w:spacing w:after="0"/>
        <w:jc w:val="both"/>
      </w:pPr>
      <w:r>
        <w:t xml:space="preserve">Eurostat: </w:t>
      </w:r>
      <w:r w:rsidRPr="00B90E75">
        <w:rPr>
          <w:i/>
        </w:rPr>
        <w:t>online database</w:t>
      </w:r>
    </w:p>
    <w:p w14:paraId="70CBF2DA" w14:textId="77777777" w:rsidR="00994C13" w:rsidRDefault="00994C13" w:rsidP="00B65E1A">
      <w:pPr>
        <w:pStyle w:val="ListParagraph"/>
        <w:numPr>
          <w:ilvl w:val="0"/>
          <w:numId w:val="6"/>
        </w:numPr>
        <w:shd w:val="clear" w:color="auto" w:fill="FFFFFF"/>
        <w:spacing w:after="0"/>
        <w:jc w:val="both"/>
      </w:pPr>
      <w:r>
        <w:t xml:space="preserve">World Bank: </w:t>
      </w:r>
      <w:r>
        <w:rPr>
          <w:rStyle w:val="Emphasis"/>
        </w:rPr>
        <w:t>World Development Indicators</w:t>
      </w:r>
    </w:p>
    <w:p w14:paraId="5B309984" w14:textId="77777777" w:rsidR="00994C13" w:rsidRDefault="00994C13" w:rsidP="00B65E1A">
      <w:pPr>
        <w:pStyle w:val="ListParagraph"/>
        <w:numPr>
          <w:ilvl w:val="0"/>
          <w:numId w:val="6"/>
        </w:numPr>
        <w:shd w:val="clear" w:color="auto" w:fill="FFFFFF"/>
        <w:spacing w:after="0"/>
        <w:jc w:val="both"/>
      </w:pPr>
      <w:r>
        <w:t xml:space="preserve">OECD: </w:t>
      </w:r>
      <w:proofErr w:type="spellStart"/>
      <w:r>
        <w:rPr>
          <w:rStyle w:val="Emphasis"/>
        </w:rPr>
        <w:t>OECD.Stat</w:t>
      </w:r>
      <w:proofErr w:type="spellEnd"/>
      <w:r>
        <w:rPr>
          <w:rStyle w:val="Emphasis"/>
        </w:rPr>
        <w:t xml:space="preserve"> </w:t>
      </w:r>
    </w:p>
    <w:p w14:paraId="727E54C3" w14:textId="77777777" w:rsidR="00994C13" w:rsidRDefault="00994C13" w:rsidP="00B65E1A">
      <w:pPr>
        <w:pStyle w:val="ListParagraph"/>
        <w:numPr>
          <w:ilvl w:val="0"/>
          <w:numId w:val="6"/>
        </w:numPr>
        <w:shd w:val="clear" w:color="auto" w:fill="FFFFFF"/>
        <w:spacing w:after="0"/>
        <w:jc w:val="both"/>
      </w:pPr>
      <w:r>
        <w:t xml:space="preserve">OPEC: </w:t>
      </w:r>
      <w:r>
        <w:rPr>
          <w:rStyle w:val="Emphasis"/>
        </w:rPr>
        <w:t>Annual Statistical Bulletin</w:t>
      </w:r>
    </w:p>
    <w:p w14:paraId="7386A7AF" w14:textId="77777777" w:rsidR="00994C13" w:rsidRDefault="00994C13" w:rsidP="00B65E1A">
      <w:pPr>
        <w:pStyle w:val="ListParagraph"/>
        <w:numPr>
          <w:ilvl w:val="0"/>
          <w:numId w:val="6"/>
        </w:numPr>
        <w:shd w:val="clear" w:color="auto" w:fill="FFFFFF"/>
        <w:spacing w:after="0"/>
        <w:jc w:val="both"/>
      </w:pPr>
      <w:r>
        <w:t xml:space="preserve">AfDB: </w:t>
      </w:r>
      <w:r>
        <w:rPr>
          <w:rStyle w:val="Emphasis"/>
        </w:rPr>
        <w:t>African Development Bank</w:t>
      </w:r>
    </w:p>
    <w:p w14:paraId="0FDBE5AE" w14:textId="77777777" w:rsidR="00994C13" w:rsidRDefault="00994C13" w:rsidP="00B65E1A">
      <w:pPr>
        <w:pStyle w:val="ListParagraph"/>
        <w:numPr>
          <w:ilvl w:val="0"/>
          <w:numId w:val="6"/>
        </w:numPr>
        <w:shd w:val="clear" w:color="auto" w:fill="FFFFFF"/>
        <w:spacing w:after="0"/>
        <w:jc w:val="both"/>
      </w:pPr>
      <w:r>
        <w:t xml:space="preserve">ASEAN: </w:t>
      </w:r>
      <w:r>
        <w:rPr>
          <w:rStyle w:val="Emphasis"/>
        </w:rPr>
        <w:t>Association of South-East Asian Nations</w:t>
      </w:r>
    </w:p>
    <w:p w14:paraId="0206F67E" w14:textId="77777777" w:rsidR="00994C13" w:rsidRDefault="00994C13" w:rsidP="00B65E1A">
      <w:pPr>
        <w:pStyle w:val="ListParagraph"/>
        <w:numPr>
          <w:ilvl w:val="0"/>
          <w:numId w:val="6"/>
        </w:numPr>
        <w:shd w:val="clear" w:color="auto" w:fill="FFFFFF"/>
        <w:spacing w:after="0"/>
        <w:jc w:val="both"/>
      </w:pPr>
      <w:r>
        <w:t xml:space="preserve">BEAC: </w:t>
      </w:r>
      <w:r>
        <w:rPr>
          <w:rStyle w:val="Emphasis"/>
        </w:rPr>
        <w:t>Bank of Central African States</w:t>
      </w:r>
    </w:p>
    <w:p w14:paraId="602AEEAD" w14:textId="77777777" w:rsidR="00994C13" w:rsidRDefault="00994C13" w:rsidP="00B65E1A">
      <w:pPr>
        <w:pStyle w:val="ListParagraph"/>
        <w:numPr>
          <w:ilvl w:val="0"/>
          <w:numId w:val="6"/>
        </w:numPr>
        <w:shd w:val="clear" w:color="auto" w:fill="FFFFFF"/>
        <w:spacing w:after="0"/>
        <w:jc w:val="both"/>
      </w:pPr>
      <w:r>
        <w:t xml:space="preserve">BCEAO: </w:t>
      </w:r>
      <w:r>
        <w:rPr>
          <w:rStyle w:val="Emphasis"/>
        </w:rPr>
        <w:t>Central Bank of West African States</w:t>
      </w:r>
    </w:p>
    <w:p w14:paraId="6A1357D0" w14:textId="77777777" w:rsidR="00994C13" w:rsidRDefault="00994C13" w:rsidP="00B65E1A">
      <w:pPr>
        <w:pStyle w:val="ListParagraph"/>
        <w:numPr>
          <w:ilvl w:val="0"/>
          <w:numId w:val="6"/>
        </w:numPr>
        <w:shd w:val="clear" w:color="auto" w:fill="FFFFFF"/>
        <w:spacing w:after="0"/>
        <w:jc w:val="both"/>
      </w:pPr>
      <w:r>
        <w:t xml:space="preserve">CIS: </w:t>
      </w:r>
      <w:r>
        <w:rPr>
          <w:rStyle w:val="Emphasis"/>
        </w:rPr>
        <w:t>Commonwealth of Independent</w:t>
      </w:r>
      <w:r>
        <w:t xml:space="preserve"> </w:t>
      </w:r>
      <w:r>
        <w:rPr>
          <w:rStyle w:val="Emphasis"/>
        </w:rPr>
        <w:t xml:space="preserve">States </w:t>
      </w:r>
      <w:proofErr w:type="spellStart"/>
      <w:r>
        <w:rPr>
          <w:rStyle w:val="Emphasis"/>
        </w:rPr>
        <w:t>Statcommittee</w:t>
      </w:r>
      <w:proofErr w:type="spellEnd"/>
      <w:r>
        <w:rPr>
          <w:rStyle w:val="Emphasis"/>
        </w:rPr>
        <w:t xml:space="preserve"> Online database</w:t>
      </w:r>
    </w:p>
    <w:p w14:paraId="031CA5CD" w14:textId="77777777" w:rsidR="00994C13" w:rsidRDefault="00994C13" w:rsidP="00B65E1A">
      <w:pPr>
        <w:pStyle w:val="ListParagraph"/>
        <w:numPr>
          <w:ilvl w:val="0"/>
          <w:numId w:val="6"/>
        </w:numPr>
        <w:shd w:val="clear" w:color="auto" w:fill="FFFFFF"/>
        <w:spacing w:after="0"/>
        <w:jc w:val="both"/>
      </w:pPr>
      <w:r>
        <w:t xml:space="preserve">ECCB: </w:t>
      </w:r>
      <w:r>
        <w:rPr>
          <w:rStyle w:val="Emphasis"/>
        </w:rPr>
        <w:t>Eastern Caribbean Central Bank</w:t>
      </w:r>
    </w:p>
    <w:p w14:paraId="7D1157C6" w14:textId="77777777" w:rsidR="00994C13" w:rsidRDefault="00994C13" w:rsidP="00B65E1A">
      <w:pPr>
        <w:pStyle w:val="ListParagraph"/>
        <w:numPr>
          <w:ilvl w:val="0"/>
          <w:numId w:val="6"/>
        </w:numPr>
        <w:shd w:val="clear" w:color="auto" w:fill="FFFFFF"/>
        <w:spacing w:after="0"/>
        <w:jc w:val="both"/>
      </w:pPr>
      <w:r>
        <w:t xml:space="preserve">AFRISTAT: </w:t>
      </w:r>
      <w:r>
        <w:rPr>
          <w:rStyle w:val="Emphasis"/>
        </w:rPr>
        <w:t>Economic and Statistical Observatory for Sub-Saharan Africa</w:t>
      </w:r>
    </w:p>
    <w:p w14:paraId="1D6150E1" w14:textId="77777777" w:rsidR="00994C13" w:rsidRDefault="00994C13" w:rsidP="00B65E1A">
      <w:pPr>
        <w:pStyle w:val="ListParagraph"/>
        <w:numPr>
          <w:ilvl w:val="0"/>
          <w:numId w:val="6"/>
        </w:numPr>
        <w:shd w:val="clear" w:color="auto" w:fill="FFFFFF"/>
        <w:spacing w:after="0"/>
        <w:jc w:val="both"/>
      </w:pPr>
      <w:r>
        <w:t xml:space="preserve">PRISM: </w:t>
      </w:r>
      <w:r>
        <w:rPr>
          <w:rStyle w:val="Emphasis"/>
        </w:rPr>
        <w:t>Secretariat of Pacific Community database</w:t>
      </w:r>
    </w:p>
    <w:p w14:paraId="39687B37" w14:textId="77777777" w:rsidR="00994C13" w:rsidRPr="008A313D" w:rsidRDefault="00994C13" w:rsidP="00B65E1A">
      <w:pPr>
        <w:pStyle w:val="ListParagraph"/>
        <w:numPr>
          <w:ilvl w:val="0"/>
          <w:numId w:val="6"/>
        </w:numPr>
        <w:shd w:val="clear" w:color="auto" w:fill="FFFFFF"/>
        <w:spacing w:after="0"/>
        <w:jc w:val="both"/>
        <w:rPr>
          <w:rStyle w:val="Emphasis"/>
          <w:i w:val="0"/>
          <w:iCs w:val="0"/>
        </w:rPr>
      </w:pPr>
      <w:r>
        <w:t xml:space="preserve">UNECE: </w:t>
      </w:r>
      <w:r>
        <w:rPr>
          <w:rStyle w:val="Emphasis"/>
        </w:rPr>
        <w:t>Statistical Database: Labor Force &amp; Wages</w:t>
      </w:r>
    </w:p>
    <w:p w14:paraId="784BBEA6" w14:textId="77777777" w:rsidR="00994C13" w:rsidRPr="00D30EF9" w:rsidRDefault="00994C13" w:rsidP="00B65E1A">
      <w:pPr>
        <w:pStyle w:val="ListParagraph"/>
        <w:numPr>
          <w:ilvl w:val="0"/>
          <w:numId w:val="6"/>
        </w:numPr>
        <w:shd w:val="clear" w:color="auto" w:fill="FFFFFF"/>
        <w:spacing w:after="0"/>
        <w:jc w:val="both"/>
        <w:rPr>
          <w:rStyle w:val="Emphasis"/>
          <w:i w:val="0"/>
          <w:iCs w:val="0"/>
        </w:rPr>
      </w:pPr>
      <w:r>
        <w:rPr>
          <w:rStyle w:val="Emphasis"/>
        </w:rPr>
        <w:t>national customs</w:t>
      </w:r>
    </w:p>
    <w:p w14:paraId="0CDDE610" w14:textId="77777777" w:rsidR="00994C13" w:rsidRPr="00D30EF9" w:rsidRDefault="00994C13" w:rsidP="00B65E1A">
      <w:pPr>
        <w:pStyle w:val="ListParagraph"/>
        <w:numPr>
          <w:ilvl w:val="0"/>
          <w:numId w:val="6"/>
        </w:numPr>
        <w:shd w:val="clear" w:color="auto" w:fill="FFFFFF"/>
        <w:spacing w:after="0"/>
        <w:jc w:val="both"/>
      </w:pPr>
      <w:r>
        <w:t>n</w:t>
      </w:r>
      <w:r w:rsidRPr="00D30EF9">
        <w:t xml:space="preserve">ational </w:t>
      </w:r>
      <w:r>
        <w:t>s</w:t>
      </w:r>
      <w:r w:rsidRPr="00D30EF9">
        <w:t xml:space="preserve">tatistical </w:t>
      </w:r>
      <w:r>
        <w:t>o</w:t>
      </w:r>
      <w:r w:rsidRPr="00D30EF9">
        <w:t>ffices</w:t>
      </w:r>
    </w:p>
    <w:p w14:paraId="37CF9BC0" w14:textId="77777777" w:rsidR="00994C13" w:rsidRDefault="00994C13" w:rsidP="00B65E1A">
      <w:pPr>
        <w:pStyle w:val="ListParagraph"/>
        <w:numPr>
          <w:ilvl w:val="0"/>
          <w:numId w:val="6"/>
        </w:numPr>
        <w:shd w:val="clear" w:color="auto" w:fill="FFFFFF"/>
        <w:spacing w:after="0"/>
        <w:jc w:val="both"/>
      </w:pPr>
      <w:r>
        <w:t>n</w:t>
      </w:r>
      <w:r w:rsidRPr="00D30EF9">
        <w:t>ational central banks</w:t>
      </w:r>
    </w:p>
    <w:p w14:paraId="3296E779" w14:textId="77777777" w:rsidR="00994C13" w:rsidRDefault="00994C13" w:rsidP="00B65E1A">
      <w:pPr>
        <w:pStyle w:val="ListParagraph"/>
        <w:numPr>
          <w:ilvl w:val="0"/>
          <w:numId w:val="6"/>
        </w:numPr>
        <w:shd w:val="clear" w:color="auto" w:fill="FFFFFF"/>
        <w:spacing w:after="0"/>
        <w:jc w:val="both"/>
      </w:pPr>
      <w:r>
        <w:t>national ministries</w:t>
      </w:r>
    </w:p>
    <w:p w14:paraId="26B524D1" w14:textId="77777777" w:rsidR="00341526" w:rsidRPr="00341526" w:rsidRDefault="00994C13" w:rsidP="00B65E1A">
      <w:pPr>
        <w:pStyle w:val="ListParagraph"/>
        <w:numPr>
          <w:ilvl w:val="0"/>
          <w:numId w:val="6"/>
        </w:numPr>
        <w:shd w:val="clear" w:color="auto" w:fill="FFFFFF"/>
        <w:spacing w:after="0"/>
        <w:jc w:val="both"/>
      </w:pPr>
      <w:r w:rsidRPr="00B90E75">
        <w:rPr>
          <w:i/>
          <w:iCs/>
        </w:rPr>
        <w:t>Trade Data Monitor</w:t>
      </w:r>
    </w:p>
    <w:p w14:paraId="623AD4D0" w14:textId="0C4AA553" w:rsidR="00994C13" w:rsidRPr="00822A85" w:rsidRDefault="00994C13" w:rsidP="00341526">
      <w:pPr>
        <w:pStyle w:val="ListParagraph"/>
        <w:shd w:val="clear" w:color="auto" w:fill="FFFFFF"/>
        <w:spacing w:after="0"/>
        <w:jc w:val="both"/>
      </w:pPr>
      <w:r>
        <w:br/>
      </w:r>
    </w:p>
    <w:p w14:paraId="060310D3" w14:textId="5E1F1601" w:rsidR="00994C13" w:rsidRDefault="00994C13" w:rsidP="00B65E1A">
      <w:pPr>
        <w:shd w:val="clear" w:color="auto" w:fill="FFFFFF"/>
        <w:spacing w:after="0"/>
        <w:jc w:val="both"/>
        <w:rPr>
          <w:rFonts w:eastAsia="Times New Roman" w:cs="Times New Roman"/>
          <w:color w:val="BFBFBF" w:themeColor="background1" w:themeShade="BF"/>
          <w:sz w:val="21"/>
          <w:szCs w:val="21"/>
          <w:lang w:eastAsia="en-GB"/>
        </w:rPr>
      </w:pPr>
      <w:r>
        <w:rPr>
          <w:rFonts w:eastAsia="Times New Roman" w:cs="Times New Roman"/>
          <w:sz w:val="21"/>
          <w:szCs w:val="21"/>
          <w:lang w:eastAsia="en-GB"/>
        </w:rPr>
        <w:t>For</w:t>
      </w:r>
      <w:r w:rsidRPr="00A94CB6">
        <w:rPr>
          <w:sz w:val="21"/>
        </w:rPr>
        <w:t xml:space="preserve"> the </w:t>
      </w:r>
      <w:r>
        <w:rPr>
          <w:rFonts w:eastAsia="Times New Roman" w:cs="Times New Roman"/>
          <w:sz w:val="21"/>
          <w:szCs w:val="21"/>
          <w:lang w:eastAsia="en-GB"/>
        </w:rPr>
        <w:t>services export share,</w:t>
      </w:r>
      <w:r w:rsidRPr="00A94CB6">
        <w:rPr>
          <w:sz w:val="21"/>
        </w:rPr>
        <w:t xml:space="preserve"> the </w:t>
      </w:r>
      <w:r>
        <w:rPr>
          <w:rFonts w:eastAsia="Times New Roman" w:cs="Times New Roman"/>
          <w:sz w:val="21"/>
          <w:szCs w:val="21"/>
          <w:lang w:eastAsia="en-GB"/>
        </w:rPr>
        <w:t>data sources comprise</w:t>
      </w:r>
      <w:r w:rsidRPr="00D30EF9">
        <w:rPr>
          <w:rFonts w:eastAsia="Times New Roman" w:cs="Times New Roman"/>
          <w:sz w:val="21"/>
          <w:szCs w:val="21"/>
          <w:lang w:eastAsia="en-GB"/>
        </w:rPr>
        <w:t>:</w:t>
      </w:r>
    </w:p>
    <w:p w14:paraId="3EA91949" w14:textId="77777777" w:rsidR="00994C13" w:rsidRPr="00265EB8" w:rsidRDefault="00994C13" w:rsidP="00B65E1A">
      <w:pPr>
        <w:pStyle w:val="ListParagraph"/>
        <w:numPr>
          <w:ilvl w:val="0"/>
          <w:numId w:val="7"/>
        </w:numPr>
        <w:shd w:val="clear" w:color="auto" w:fill="FFFFFF"/>
        <w:spacing w:after="0"/>
        <w:jc w:val="both"/>
      </w:pPr>
      <w:r>
        <w:t xml:space="preserve">Eurostat: </w:t>
      </w:r>
      <w:r w:rsidRPr="00265EB8">
        <w:rPr>
          <w:i/>
        </w:rPr>
        <w:t>online database</w:t>
      </w:r>
    </w:p>
    <w:p w14:paraId="783BECEB" w14:textId="699C1787" w:rsidR="00994C13" w:rsidRPr="00A94CB6" w:rsidRDefault="00994C13" w:rsidP="00A94CB6">
      <w:pPr>
        <w:pStyle w:val="ListParagraph"/>
        <w:numPr>
          <w:ilvl w:val="0"/>
          <w:numId w:val="7"/>
        </w:numPr>
        <w:shd w:val="clear" w:color="auto" w:fill="FFFFFF"/>
        <w:spacing w:after="0"/>
        <w:jc w:val="both"/>
        <w:rPr>
          <w:rStyle w:val="Emphasis"/>
          <w:i w:val="0"/>
        </w:rPr>
      </w:pPr>
      <w:r>
        <w:t xml:space="preserve">IMF: </w:t>
      </w:r>
      <w:r w:rsidRPr="00A94CB6">
        <w:rPr>
          <w:rStyle w:val="Emphasis"/>
        </w:rPr>
        <w:t xml:space="preserve">Balance of Payments </w:t>
      </w:r>
      <w:r>
        <w:rPr>
          <w:rStyle w:val="Emphasis"/>
        </w:rPr>
        <w:t xml:space="preserve">Statistics, </w:t>
      </w:r>
      <w:r w:rsidRPr="00876550">
        <w:rPr>
          <w:rStyle w:val="Emphasis"/>
        </w:rPr>
        <w:t>Article iv staff reports</w:t>
      </w:r>
      <w:r>
        <w:rPr>
          <w:rStyle w:val="Emphasis"/>
        </w:rPr>
        <w:t>, World Economic Outlook</w:t>
      </w:r>
    </w:p>
    <w:p w14:paraId="2DFCE6B0" w14:textId="1CD21DE0" w:rsidR="00994C13" w:rsidRPr="008A313D" w:rsidRDefault="00994C13" w:rsidP="00B65E1A">
      <w:pPr>
        <w:pStyle w:val="ListParagraph"/>
        <w:numPr>
          <w:ilvl w:val="0"/>
          <w:numId w:val="7"/>
        </w:numPr>
        <w:shd w:val="clear" w:color="auto" w:fill="FFFFFF"/>
        <w:spacing w:after="0"/>
        <w:jc w:val="both"/>
        <w:rPr>
          <w:rStyle w:val="Emphasis"/>
          <w:i w:val="0"/>
          <w:iCs w:val="0"/>
        </w:rPr>
      </w:pPr>
      <w:r w:rsidRPr="00D30EF9">
        <w:t xml:space="preserve">OECD: </w:t>
      </w:r>
      <w:proofErr w:type="spellStart"/>
      <w:r w:rsidRPr="00D30EF9">
        <w:rPr>
          <w:rStyle w:val="Emphasis"/>
        </w:rPr>
        <w:t>OECD.Stat</w:t>
      </w:r>
      <w:proofErr w:type="spellEnd"/>
    </w:p>
    <w:p w14:paraId="5A2AB664" w14:textId="77777777" w:rsidR="00994C13" w:rsidRDefault="00994C13" w:rsidP="00B65E1A">
      <w:pPr>
        <w:pStyle w:val="ListParagraph"/>
        <w:numPr>
          <w:ilvl w:val="0"/>
          <w:numId w:val="7"/>
        </w:numPr>
        <w:shd w:val="clear" w:color="auto" w:fill="FFFFFF"/>
        <w:spacing w:after="0"/>
        <w:jc w:val="both"/>
      </w:pPr>
      <w:r>
        <w:t xml:space="preserve">BEAC: </w:t>
      </w:r>
      <w:r>
        <w:rPr>
          <w:rStyle w:val="Emphasis"/>
        </w:rPr>
        <w:t>Bank of Central African States</w:t>
      </w:r>
    </w:p>
    <w:p w14:paraId="33A40CF8" w14:textId="77777777" w:rsidR="00994C13" w:rsidRDefault="00994C13" w:rsidP="00B65E1A">
      <w:pPr>
        <w:pStyle w:val="ListParagraph"/>
        <w:numPr>
          <w:ilvl w:val="0"/>
          <w:numId w:val="7"/>
        </w:numPr>
        <w:shd w:val="clear" w:color="auto" w:fill="FFFFFF"/>
        <w:spacing w:after="0"/>
        <w:jc w:val="both"/>
      </w:pPr>
      <w:r>
        <w:t xml:space="preserve">BCEAO: </w:t>
      </w:r>
      <w:r>
        <w:rPr>
          <w:rStyle w:val="Emphasis"/>
        </w:rPr>
        <w:t>Central Bank of West African States</w:t>
      </w:r>
    </w:p>
    <w:p w14:paraId="37925C7D" w14:textId="77777777" w:rsidR="00994C13" w:rsidRDefault="00994C13" w:rsidP="00B65E1A">
      <w:pPr>
        <w:pStyle w:val="ListParagraph"/>
        <w:numPr>
          <w:ilvl w:val="0"/>
          <w:numId w:val="7"/>
        </w:numPr>
        <w:shd w:val="clear" w:color="auto" w:fill="FFFFFF"/>
        <w:spacing w:after="0"/>
        <w:jc w:val="both"/>
      </w:pPr>
      <w:r>
        <w:t xml:space="preserve">ECCB: </w:t>
      </w:r>
      <w:r>
        <w:rPr>
          <w:rStyle w:val="Emphasis"/>
        </w:rPr>
        <w:t>Eastern Caribbean Central Bank</w:t>
      </w:r>
    </w:p>
    <w:p w14:paraId="04F2EB73" w14:textId="5BD122BB" w:rsidR="00994C13" w:rsidRPr="00D30EF9" w:rsidRDefault="00994C13" w:rsidP="00B65E1A">
      <w:pPr>
        <w:pStyle w:val="ListParagraph"/>
        <w:numPr>
          <w:ilvl w:val="0"/>
          <w:numId w:val="7"/>
        </w:numPr>
        <w:shd w:val="clear" w:color="auto" w:fill="FFFFFF"/>
        <w:spacing w:after="0"/>
        <w:jc w:val="both"/>
      </w:pPr>
      <w:r w:rsidRPr="00A94CB6">
        <w:t xml:space="preserve">national statistical </w:t>
      </w:r>
      <w:r>
        <w:t>o</w:t>
      </w:r>
      <w:r w:rsidRPr="00D30EF9">
        <w:t>ffices</w:t>
      </w:r>
    </w:p>
    <w:p w14:paraId="763F4B8D" w14:textId="77777777" w:rsidR="00994C13" w:rsidRDefault="00994C13" w:rsidP="00B65E1A">
      <w:pPr>
        <w:pStyle w:val="ListParagraph"/>
        <w:numPr>
          <w:ilvl w:val="0"/>
          <w:numId w:val="7"/>
        </w:numPr>
        <w:shd w:val="clear" w:color="auto" w:fill="FFFFFF"/>
        <w:spacing w:after="0"/>
        <w:jc w:val="both"/>
      </w:pPr>
      <w:r>
        <w:t>n</w:t>
      </w:r>
      <w:r w:rsidRPr="00D30EF9">
        <w:t>ational central banks</w:t>
      </w:r>
    </w:p>
    <w:p w14:paraId="754269F0" w14:textId="77777777" w:rsidR="00994C13" w:rsidRDefault="00994C13" w:rsidP="00B65E1A">
      <w:pPr>
        <w:pStyle w:val="ListParagraph"/>
        <w:numPr>
          <w:ilvl w:val="0"/>
          <w:numId w:val="7"/>
        </w:numPr>
        <w:shd w:val="clear" w:color="auto" w:fill="FFFFFF"/>
        <w:spacing w:after="0"/>
        <w:jc w:val="both"/>
      </w:pPr>
      <w:r>
        <w:t>national ministries</w:t>
      </w:r>
    </w:p>
    <w:p w14:paraId="0FE71700" w14:textId="77777777" w:rsidR="00994C13" w:rsidRDefault="00994C13" w:rsidP="00B65E1A">
      <w:pPr>
        <w:shd w:val="clear" w:color="auto" w:fill="FFFFFF"/>
        <w:spacing w:after="0"/>
        <w:jc w:val="both"/>
      </w:pPr>
    </w:p>
    <w:p w14:paraId="4AF97A84" w14:textId="77777777" w:rsidR="00B65E1A" w:rsidRPr="00A94CB6" w:rsidRDefault="00994C13" w:rsidP="00A94CB6">
      <w:pPr>
        <w:shd w:val="clear" w:color="auto" w:fill="FFFFFF"/>
        <w:spacing w:after="0"/>
        <w:jc w:val="both"/>
        <w:rPr>
          <w:rStyle w:val="Emphasis"/>
        </w:rPr>
      </w:pPr>
      <w:r>
        <w:t>In selected cases, estimates from the Economist Intelligence Unit ("</w:t>
      </w:r>
      <w:r>
        <w:rPr>
          <w:rStyle w:val="Emphasis"/>
        </w:rPr>
        <w:t xml:space="preserve">Country Data") </w:t>
      </w:r>
      <w:r w:rsidRPr="00822A85">
        <w:rPr>
          <w:rStyle w:val="Emphasis"/>
        </w:rPr>
        <w:t>are used</w:t>
      </w:r>
      <w:r>
        <w:rPr>
          <w:rStyle w:val="Emphasis"/>
        </w:rPr>
        <w:t xml:space="preserve"> for both the merchandise and services export shares</w:t>
      </w:r>
      <w:r w:rsidRPr="00A94CB6">
        <w:rPr>
          <w:rStyle w:val="Emphasis"/>
        </w:rPr>
        <w:t>.</w:t>
      </w:r>
    </w:p>
    <w:p w14:paraId="5DAC7C0A" w14:textId="77777777" w:rsidR="008251B0" w:rsidRPr="00A94CB6" w:rsidRDefault="008251B0" w:rsidP="00A94CB6">
      <w:pPr>
        <w:shd w:val="clear" w:color="auto" w:fill="FFFFFF"/>
        <w:spacing w:after="0"/>
        <w:jc w:val="both"/>
        <w:rPr>
          <w:color w:val="BFBFBF" w:themeColor="background1" w:themeShade="BF"/>
        </w:rPr>
      </w:pPr>
    </w:p>
    <w:p w14:paraId="79368080" w14:textId="4C960A0D" w:rsidR="008B0AC7" w:rsidRPr="00A96255" w:rsidRDefault="00576CFA" w:rsidP="00A94CB6">
      <w:pPr>
        <w:pStyle w:val="MHeader2"/>
        <w:jc w:val="both"/>
      </w:pPr>
      <w:r w:rsidRPr="00A96255">
        <w:t>3.b</w:t>
      </w:r>
      <w:r w:rsidR="008B0AC7" w:rsidRPr="00A96255">
        <w:t>. Data collection method</w:t>
      </w:r>
      <w:r w:rsidRPr="00A96255">
        <w:t xml:space="preserve"> </w:t>
      </w:r>
      <w:r>
        <w:rPr>
          <w:color w:val="B4B4B4"/>
          <w:sz w:val="20"/>
        </w:rPr>
        <w:t>(COLL_METHOD)</w:t>
      </w:r>
    </w:p>
    <w:p w14:paraId="68424A6D" w14:textId="3C167262" w:rsidR="00705204" w:rsidRPr="00E0642C" w:rsidRDefault="00705204" w:rsidP="00E0642C">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input data are collected from different published sources (see above) and, if necessary, converted from national currencies into United States dollars and/or aggregated from monthly or quarterly to annual frequency. The values collected from the primary source, established for the individual economy, are </w:t>
      </w:r>
      <w:proofErr w:type="gramStart"/>
      <w:r>
        <w:rPr>
          <w:rFonts w:eastAsia="Times New Roman" w:cs="Times New Roman"/>
          <w:color w:val="4A4A4A"/>
          <w:sz w:val="21"/>
          <w:szCs w:val="21"/>
          <w:lang w:eastAsia="en-GB"/>
        </w:rPr>
        <w:t>cross-validated</w:t>
      </w:r>
      <w:proofErr w:type="gramEnd"/>
      <w:r>
        <w:rPr>
          <w:rFonts w:eastAsia="Times New Roman" w:cs="Times New Roman"/>
          <w:color w:val="4A4A4A"/>
          <w:sz w:val="21"/>
          <w:szCs w:val="21"/>
          <w:lang w:eastAsia="en-GB"/>
        </w:rPr>
        <w:t xml:space="preserve"> with the values collected from other sources. In cases of significant deviations from international standards, identified by analysing the metadata and consulting the data providers, the values from the primary source are adjusted or substituted with imputed values from other sources. </w:t>
      </w:r>
    </w:p>
    <w:p w14:paraId="7D9F065F" w14:textId="77777777" w:rsidR="00EC2915" w:rsidRPr="00A96255" w:rsidRDefault="00EC2915" w:rsidP="00A94CB6">
      <w:pPr>
        <w:pStyle w:val="MText"/>
        <w:jc w:val="both"/>
      </w:pPr>
    </w:p>
    <w:p w14:paraId="170A2C05" w14:textId="330C6B91" w:rsidR="00E46D96" w:rsidRPr="00A96255" w:rsidRDefault="00E46D96" w:rsidP="00A94CB6">
      <w:pPr>
        <w:pStyle w:val="MHeader2"/>
        <w:jc w:val="both"/>
      </w:pPr>
      <w:r w:rsidRPr="00A96255">
        <w:t xml:space="preserve">3.c. Data collection calendar </w:t>
      </w:r>
      <w:r>
        <w:rPr>
          <w:color w:val="B4B4B4"/>
          <w:sz w:val="20"/>
        </w:rPr>
        <w:t>(FREQ_COLL)</w:t>
      </w:r>
    </w:p>
    <w:p w14:paraId="4DFD1ABA" w14:textId="6936C6E3" w:rsidR="00705204" w:rsidRPr="002D5E56" w:rsidRDefault="00705204" w:rsidP="00B65E1A">
      <w:pPr>
        <w:shd w:val="clear" w:color="auto" w:fill="FFFFFF"/>
        <w:spacing w:after="0"/>
        <w:jc w:val="both"/>
        <w:rPr>
          <w:rFonts w:eastAsia="Times New Roman" w:cs="Times New Roman"/>
          <w:color w:val="BFBFBF" w:themeColor="background1" w:themeShade="BF"/>
          <w:sz w:val="21"/>
          <w:szCs w:val="21"/>
          <w:lang w:eastAsia="en-GB"/>
        </w:rPr>
      </w:pPr>
      <w:r>
        <w:rPr>
          <w:rFonts w:eastAsia="Times New Roman" w:cs="Times New Roman"/>
          <w:sz w:val="21"/>
          <w:szCs w:val="21"/>
          <w:lang w:eastAsia="en-GB"/>
        </w:rPr>
        <w:t>D</w:t>
      </w:r>
      <w:r w:rsidRPr="00973292">
        <w:rPr>
          <w:rFonts w:eastAsia="Times New Roman" w:cs="Times New Roman"/>
          <w:sz w:val="21"/>
          <w:szCs w:val="21"/>
          <w:lang w:eastAsia="en-GB"/>
        </w:rPr>
        <w:t xml:space="preserve">ata </w:t>
      </w:r>
      <w:r w:rsidR="004C77DC">
        <w:rPr>
          <w:rFonts w:eastAsia="Times New Roman" w:cs="Times New Roman"/>
          <w:sz w:val="21"/>
          <w:szCs w:val="21"/>
          <w:lang w:eastAsia="en-GB"/>
        </w:rPr>
        <w:t xml:space="preserve">on merchandise exports and imports </w:t>
      </w:r>
      <w:r w:rsidRPr="00973292">
        <w:rPr>
          <w:rFonts w:eastAsia="Times New Roman" w:cs="Times New Roman"/>
          <w:sz w:val="21"/>
          <w:szCs w:val="21"/>
          <w:lang w:eastAsia="en-GB"/>
        </w:rPr>
        <w:t xml:space="preserve">up to </w:t>
      </w:r>
      <w:r w:rsidRPr="00A94CB6">
        <w:rPr>
          <w:sz w:val="21"/>
        </w:rPr>
        <w:t xml:space="preserve">year </w:t>
      </w:r>
      <w:r w:rsidRPr="00973292">
        <w:rPr>
          <w:rFonts w:eastAsia="Times New Roman" w:cs="Times New Roman"/>
          <w:sz w:val="21"/>
          <w:szCs w:val="21"/>
          <w:lang w:eastAsia="en-GB"/>
        </w:rPr>
        <w:t xml:space="preserve">t-1 </w:t>
      </w:r>
      <w:r>
        <w:rPr>
          <w:rFonts w:eastAsia="Times New Roman" w:cs="Times New Roman"/>
          <w:sz w:val="21"/>
          <w:szCs w:val="21"/>
          <w:lang w:eastAsia="en-GB"/>
        </w:rPr>
        <w:t>are collected i</w:t>
      </w:r>
      <w:r w:rsidRPr="00973292">
        <w:rPr>
          <w:rFonts w:eastAsia="Times New Roman" w:cs="Times New Roman"/>
          <w:sz w:val="21"/>
          <w:szCs w:val="21"/>
          <w:lang w:eastAsia="en-GB"/>
        </w:rPr>
        <w:t xml:space="preserve">n a first collection </w:t>
      </w:r>
      <w:r w:rsidRPr="00A94CB6">
        <w:rPr>
          <w:sz w:val="21"/>
        </w:rPr>
        <w:t>round</w:t>
      </w:r>
      <w:r w:rsidRPr="00973292">
        <w:rPr>
          <w:rFonts w:eastAsia="Times New Roman" w:cs="Times New Roman"/>
          <w:sz w:val="21"/>
          <w:szCs w:val="21"/>
          <w:lang w:eastAsia="en-GB"/>
        </w:rPr>
        <w:t xml:space="preserve"> </w:t>
      </w:r>
      <w:r>
        <w:rPr>
          <w:rFonts w:eastAsia="Times New Roman" w:cs="Times New Roman"/>
          <w:sz w:val="21"/>
          <w:szCs w:val="21"/>
          <w:lang w:eastAsia="en-GB"/>
        </w:rPr>
        <w:t xml:space="preserve">in February and March, and in a second collection round in July and August of year t. </w:t>
      </w:r>
    </w:p>
    <w:p w14:paraId="01F729B1" w14:textId="77777777" w:rsidR="00705204" w:rsidRDefault="00705204" w:rsidP="00B65E1A">
      <w:pPr>
        <w:shd w:val="clear" w:color="auto" w:fill="FFFFFF"/>
        <w:spacing w:after="0"/>
        <w:jc w:val="both"/>
        <w:rPr>
          <w:rFonts w:eastAsia="Times New Roman" w:cs="Times New Roman"/>
          <w:color w:val="4A4A4A"/>
          <w:sz w:val="21"/>
          <w:szCs w:val="21"/>
          <w:lang w:eastAsia="en-GB"/>
        </w:rPr>
      </w:pPr>
    </w:p>
    <w:p w14:paraId="02070FCC" w14:textId="745DEA6F" w:rsidR="00705204" w:rsidRDefault="004C77DC" w:rsidP="00B65E1A">
      <w:pPr>
        <w:shd w:val="clear" w:color="auto" w:fill="FFFFFF"/>
        <w:spacing w:after="0"/>
        <w:jc w:val="both"/>
        <w:rPr>
          <w:rFonts w:eastAsia="Times New Roman" w:cs="Times New Roman"/>
          <w:color w:val="4A4A4A"/>
          <w:sz w:val="21"/>
          <w:szCs w:val="21"/>
          <w:lang w:eastAsia="en-GB"/>
        </w:rPr>
      </w:pPr>
      <w:r>
        <w:rPr>
          <w:rFonts w:eastAsia="Times New Roman" w:cs="Times New Roman"/>
          <w:sz w:val="21"/>
          <w:szCs w:val="21"/>
          <w:lang w:eastAsia="en-GB"/>
        </w:rPr>
        <w:t>D</w:t>
      </w:r>
      <w:r w:rsidRPr="00973292">
        <w:rPr>
          <w:rFonts w:eastAsia="Times New Roman" w:cs="Times New Roman"/>
          <w:sz w:val="21"/>
          <w:szCs w:val="21"/>
          <w:lang w:eastAsia="en-GB"/>
        </w:rPr>
        <w:t xml:space="preserve">ata </w:t>
      </w:r>
      <w:r>
        <w:rPr>
          <w:rFonts w:eastAsia="Times New Roman" w:cs="Times New Roman"/>
          <w:sz w:val="21"/>
          <w:szCs w:val="21"/>
          <w:lang w:eastAsia="en-GB"/>
        </w:rPr>
        <w:t>on services exports and imports</w:t>
      </w:r>
      <w:r w:rsidR="00705204" w:rsidRPr="00973292">
        <w:rPr>
          <w:rFonts w:eastAsia="Times New Roman" w:cs="Times New Roman"/>
          <w:sz w:val="21"/>
          <w:szCs w:val="21"/>
          <w:lang w:eastAsia="en-GB"/>
        </w:rPr>
        <w:t xml:space="preserve"> up to year t-1 </w:t>
      </w:r>
      <w:r w:rsidR="00705204">
        <w:rPr>
          <w:rFonts w:eastAsia="Times New Roman" w:cs="Times New Roman"/>
          <w:sz w:val="21"/>
          <w:szCs w:val="21"/>
          <w:lang w:eastAsia="en-GB"/>
        </w:rPr>
        <w:t>are collected i</w:t>
      </w:r>
      <w:r w:rsidR="00705204" w:rsidRPr="00973292">
        <w:rPr>
          <w:rFonts w:eastAsia="Times New Roman" w:cs="Times New Roman"/>
          <w:sz w:val="21"/>
          <w:szCs w:val="21"/>
          <w:lang w:eastAsia="en-GB"/>
        </w:rPr>
        <w:t xml:space="preserve">n </w:t>
      </w:r>
      <w:r w:rsidR="00705204">
        <w:rPr>
          <w:rFonts w:eastAsia="Times New Roman" w:cs="Times New Roman"/>
          <w:sz w:val="21"/>
          <w:szCs w:val="21"/>
          <w:lang w:eastAsia="en-GB"/>
        </w:rPr>
        <w:t>April to June of year t.</w:t>
      </w:r>
    </w:p>
    <w:p w14:paraId="01BA862E" w14:textId="086AFC88" w:rsidR="00EC2915" w:rsidRDefault="00EC2915" w:rsidP="00A94CB6">
      <w:pPr>
        <w:pStyle w:val="MText"/>
        <w:jc w:val="both"/>
      </w:pPr>
    </w:p>
    <w:p w14:paraId="0B66A4EF" w14:textId="77777777" w:rsidR="00705204" w:rsidRPr="00A96255" w:rsidRDefault="00705204" w:rsidP="00A94CB6">
      <w:pPr>
        <w:pStyle w:val="MText"/>
        <w:jc w:val="both"/>
      </w:pPr>
    </w:p>
    <w:p w14:paraId="7D466604" w14:textId="688F5C60" w:rsidR="00E46D96" w:rsidRPr="00F719A8" w:rsidRDefault="00E46D96" w:rsidP="00A94CB6">
      <w:pPr>
        <w:pStyle w:val="MHeader2"/>
        <w:jc w:val="both"/>
      </w:pPr>
      <w:r w:rsidRPr="00A96255">
        <w:t xml:space="preserve">3.d. Data release calendar </w:t>
      </w:r>
      <w:r>
        <w:rPr>
          <w:color w:val="B4B4B4"/>
          <w:sz w:val="20"/>
        </w:rPr>
        <w:t>(REL_CAL_POLICY)</w:t>
      </w:r>
    </w:p>
    <w:p w14:paraId="13266969" w14:textId="63AE5C64" w:rsidR="004C77DC" w:rsidRDefault="004C77DC" w:rsidP="00B65E1A">
      <w:pPr>
        <w:shd w:val="clear" w:color="auto" w:fill="FFFFFF"/>
        <w:spacing w:after="0"/>
        <w:jc w:val="both"/>
        <w:rPr>
          <w:rFonts w:eastAsia="Times New Roman" w:cs="Times New Roman"/>
          <w:sz w:val="21"/>
          <w:szCs w:val="21"/>
          <w:lang w:eastAsia="en-GB"/>
        </w:rPr>
      </w:pPr>
      <w:r>
        <w:rPr>
          <w:rFonts w:eastAsia="Times New Roman" w:cs="Times New Roman"/>
          <w:sz w:val="21"/>
          <w:szCs w:val="21"/>
          <w:lang w:eastAsia="en-GB"/>
        </w:rPr>
        <w:t>For m</w:t>
      </w:r>
      <w:r w:rsidRPr="00612E92">
        <w:rPr>
          <w:rFonts w:eastAsia="Times New Roman" w:cs="Times New Roman"/>
          <w:sz w:val="21"/>
          <w:szCs w:val="21"/>
          <w:lang w:eastAsia="en-GB"/>
        </w:rPr>
        <w:t>erchandise export</w:t>
      </w:r>
      <w:r>
        <w:rPr>
          <w:rFonts w:eastAsia="Times New Roman" w:cs="Times New Roman"/>
          <w:sz w:val="21"/>
          <w:szCs w:val="21"/>
          <w:lang w:eastAsia="en-GB"/>
        </w:rPr>
        <w:t>s, a</w:t>
      </w:r>
      <w:r w:rsidRPr="00973292">
        <w:rPr>
          <w:rFonts w:eastAsia="Times New Roman" w:cs="Times New Roman"/>
          <w:sz w:val="21"/>
          <w:szCs w:val="21"/>
          <w:lang w:eastAsia="en-GB"/>
        </w:rPr>
        <w:t xml:space="preserve"> first version of the data up to</w:t>
      </w:r>
      <w:r w:rsidRPr="00A94CB6">
        <w:rPr>
          <w:sz w:val="21"/>
        </w:rPr>
        <w:t xml:space="preserve"> year t-1</w:t>
      </w:r>
      <w:r w:rsidRPr="00973292">
        <w:rPr>
          <w:rFonts w:eastAsia="Times New Roman" w:cs="Times New Roman"/>
          <w:sz w:val="21"/>
          <w:szCs w:val="21"/>
          <w:lang w:eastAsia="en-GB"/>
        </w:rPr>
        <w:t xml:space="preserve"> is</w:t>
      </w:r>
      <w:r w:rsidRPr="00A94CB6">
        <w:rPr>
          <w:sz w:val="21"/>
        </w:rPr>
        <w:t xml:space="preserve"> </w:t>
      </w:r>
      <w:r w:rsidR="00304B71" w:rsidRPr="00A94CB6">
        <w:rPr>
          <w:sz w:val="21"/>
        </w:rPr>
        <w:t xml:space="preserve">released </w:t>
      </w:r>
      <w:r>
        <w:rPr>
          <w:rFonts w:eastAsia="Times New Roman" w:cs="Times New Roman"/>
          <w:sz w:val="21"/>
          <w:szCs w:val="21"/>
          <w:lang w:eastAsia="en-GB"/>
        </w:rPr>
        <w:t xml:space="preserve">on the </w:t>
      </w:r>
      <w:proofErr w:type="spellStart"/>
      <w:r>
        <w:rPr>
          <w:rFonts w:eastAsia="Times New Roman" w:cs="Times New Roman"/>
          <w:sz w:val="21"/>
          <w:szCs w:val="21"/>
          <w:lang w:eastAsia="en-GB"/>
        </w:rPr>
        <w:t>UNCTADstat</w:t>
      </w:r>
      <w:proofErr w:type="spellEnd"/>
      <w:r>
        <w:rPr>
          <w:rFonts w:eastAsia="Times New Roman" w:cs="Times New Roman"/>
          <w:sz w:val="21"/>
          <w:szCs w:val="21"/>
          <w:lang w:eastAsia="en-GB"/>
        </w:rPr>
        <w:t xml:space="preserve"> Data Cent</w:t>
      </w:r>
      <w:r w:rsidR="00A30B3C">
        <w:rPr>
          <w:rFonts w:eastAsia="Times New Roman" w:cs="Times New Roman"/>
          <w:sz w:val="21"/>
          <w:szCs w:val="21"/>
          <w:lang w:eastAsia="en-GB"/>
        </w:rPr>
        <w:t>re</w:t>
      </w:r>
      <w:r>
        <w:rPr>
          <w:rFonts w:eastAsia="Times New Roman" w:cs="Times New Roman"/>
          <w:sz w:val="21"/>
          <w:szCs w:val="21"/>
          <w:lang w:eastAsia="en-GB"/>
        </w:rPr>
        <w:t xml:space="preserve"> and the WTO data portal </w:t>
      </w:r>
      <w:r w:rsidRPr="00A94CB6">
        <w:rPr>
          <w:sz w:val="21"/>
        </w:rPr>
        <w:t xml:space="preserve">in April </w:t>
      </w:r>
      <w:r w:rsidRPr="00973292">
        <w:rPr>
          <w:rFonts w:eastAsia="Times New Roman" w:cs="Times New Roman"/>
          <w:sz w:val="21"/>
          <w:szCs w:val="21"/>
          <w:lang w:eastAsia="en-GB"/>
        </w:rPr>
        <w:t>of year t</w:t>
      </w:r>
      <w:r>
        <w:rPr>
          <w:rFonts w:eastAsia="Times New Roman" w:cs="Times New Roman"/>
          <w:sz w:val="21"/>
          <w:szCs w:val="21"/>
          <w:lang w:eastAsia="en-GB"/>
        </w:rPr>
        <w:t>. T</w:t>
      </w:r>
      <w:r w:rsidRPr="00973292">
        <w:rPr>
          <w:rFonts w:eastAsia="Times New Roman" w:cs="Times New Roman"/>
          <w:sz w:val="21"/>
          <w:szCs w:val="21"/>
          <w:lang w:eastAsia="en-GB"/>
        </w:rPr>
        <w:t xml:space="preserve">he final version </w:t>
      </w:r>
      <w:r>
        <w:rPr>
          <w:rFonts w:eastAsia="Times New Roman" w:cs="Times New Roman"/>
          <w:sz w:val="21"/>
          <w:szCs w:val="21"/>
          <w:lang w:eastAsia="en-GB"/>
        </w:rPr>
        <w:t xml:space="preserve">of these data </w:t>
      </w:r>
      <w:r w:rsidR="00304B71" w:rsidRPr="00973292">
        <w:rPr>
          <w:rFonts w:eastAsia="Times New Roman" w:cs="Times New Roman"/>
          <w:sz w:val="21"/>
          <w:szCs w:val="21"/>
          <w:lang w:eastAsia="en-GB"/>
        </w:rPr>
        <w:t xml:space="preserve">is </w:t>
      </w:r>
      <w:r w:rsidR="00304B71">
        <w:rPr>
          <w:rFonts w:eastAsia="Times New Roman" w:cs="Times New Roman"/>
          <w:sz w:val="21"/>
          <w:szCs w:val="21"/>
          <w:lang w:eastAsia="en-GB"/>
        </w:rPr>
        <w:t xml:space="preserve">released </w:t>
      </w:r>
      <w:r w:rsidRPr="00973292">
        <w:rPr>
          <w:rFonts w:eastAsia="Times New Roman" w:cs="Times New Roman"/>
          <w:sz w:val="21"/>
          <w:szCs w:val="21"/>
          <w:lang w:eastAsia="en-GB"/>
        </w:rPr>
        <w:t xml:space="preserve">in </w:t>
      </w:r>
      <w:r>
        <w:rPr>
          <w:rFonts w:eastAsia="Times New Roman" w:cs="Times New Roman"/>
          <w:sz w:val="21"/>
          <w:szCs w:val="21"/>
          <w:lang w:eastAsia="en-GB"/>
        </w:rPr>
        <w:t>September</w:t>
      </w:r>
      <w:r w:rsidRPr="00973292">
        <w:rPr>
          <w:rFonts w:eastAsia="Times New Roman" w:cs="Times New Roman"/>
          <w:sz w:val="21"/>
          <w:szCs w:val="21"/>
          <w:lang w:eastAsia="en-GB"/>
        </w:rPr>
        <w:t xml:space="preserve"> of year t.</w:t>
      </w:r>
    </w:p>
    <w:p w14:paraId="43A6A268" w14:textId="77777777" w:rsidR="004C77DC" w:rsidRDefault="004C77DC" w:rsidP="00B65E1A">
      <w:pPr>
        <w:shd w:val="clear" w:color="auto" w:fill="FFFFFF"/>
        <w:spacing w:after="0"/>
        <w:jc w:val="both"/>
        <w:rPr>
          <w:rFonts w:eastAsia="Times New Roman" w:cs="Times New Roman"/>
          <w:sz w:val="21"/>
          <w:szCs w:val="21"/>
          <w:lang w:eastAsia="en-GB"/>
        </w:rPr>
      </w:pPr>
    </w:p>
    <w:p w14:paraId="6AB151A3" w14:textId="331B458A" w:rsidR="004C77DC" w:rsidRDefault="004C77DC" w:rsidP="00B65E1A">
      <w:pPr>
        <w:shd w:val="clear" w:color="auto" w:fill="FFFFFF"/>
        <w:spacing w:after="0"/>
        <w:jc w:val="both"/>
        <w:rPr>
          <w:rFonts w:eastAsia="Times New Roman" w:cs="Times New Roman"/>
          <w:sz w:val="21"/>
          <w:szCs w:val="21"/>
          <w:lang w:eastAsia="en-GB"/>
        </w:rPr>
      </w:pPr>
      <w:r>
        <w:rPr>
          <w:rFonts w:eastAsia="Times New Roman" w:cs="Times New Roman"/>
          <w:color w:val="4A4A4A"/>
          <w:sz w:val="21"/>
          <w:szCs w:val="21"/>
          <w:lang w:eastAsia="en-GB"/>
        </w:rPr>
        <w:t>For s</w:t>
      </w:r>
      <w:r w:rsidRPr="00612E92">
        <w:rPr>
          <w:rFonts w:eastAsia="Times New Roman" w:cs="Times New Roman"/>
          <w:color w:val="4A4A4A"/>
          <w:sz w:val="21"/>
          <w:szCs w:val="21"/>
          <w:lang w:eastAsia="en-GB"/>
        </w:rPr>
        <w:t>ervices</w:t>
      </w:r>
      <w:r>
        <w:rPr>
          <w:rFonts w:eastAsia="Times New Roman" w:cs="Times New Roman"/>
          <w:color w:val="4A4A4A"/>
          <w:sz w:val="21"/>
          <w:szCs w:val="21"/>
          <w:lang w:eastAsia="en-GB"/>
        </w:rPr>
        <w:t xml:space="preserve"> exports, p</w:t>
      </w:r>
      <w:r>
        <w:rPr>
          <w:rFonts w:eastAsia="Times New Roman" w:cs="Times New Roman"/>
          <w:sz w:val="21"/>
          <w:szCs w:val="21"/>
          <w:lang w:eastAsia="en-GB"/>
        </w:rPr>
        <w:t xml:space="preserve">reliminary data (based on previously published quarterly values) </w:t>
      </w:r>
      <w:r w:rsidRPr="00973292">
        <w:rPr>
          <w:rFonts w:eastAsia="Times New Roman" w:cs="Times New Roman"/>
          <w:sz w:val="21"/>
          <w:szCs w:val="21"/>
          <w:lang w:eastAsia="en-GB"/>
        </w:rPr>
        <w:t xml:space="preserve">up to year t-1 </w:t>
      </w:r>
      <w:r>
        <w:rPr>
          <w:rFonts w:eastAsia="Times New Roman" w:cs="Times New Roman"/>
          <w:sz w:val="21"/>
          <w:szCs w:val="21"/>
          <w:lang w:eastAsia="en-GB"/>
        </w:rPr>
        <w:t xml:space="preserve">are </w:t>
      </w:r>
      <w:r w:rsidR="00304B71">
        <w:rPr>
          <w:rFonts w:eastAsia="Times New Roman" w:cs="Times New Roman"/>
          <w:sz w:val="21"/>
          <w:szCs w:val="21"/>
          <w:lang w:eastAsia="en-GB"/>
        </w:rPr>
        <w:t>released</w:t>
      </w:r>
      <w:r w:rsidR="00304B71" w:rsidRPr="00A94CB6">
        <w:rPr>
          <w:sz w:val="21"/>
        </w:rPr>
        <w:t xml:space="preserve"> </w:t>
      </w:r>
      <w:r w:rsidRPr="00A94CB6">
        <w:rPr>
          <w:sz w:val="21"/>
        </w:rPr>
        <w:t xml:space="preserve">on the </w:t>
      </w:r>
      <w:proofErr w:type="spellStart"/>
      <w:r>
        <w:rPr>
          <w:rFonts w:eastAsia="Times New Roman" w:cs="Times New Roman"/>
          <w:sz w:val="21"/>
          <w:szCs w:val="21"/>
          <w:lang w:eastAsia="en-GB"/>
        </w:rPr>
        <w:t>UNCTADstat</w:t>
      </w:r>
      <w:proofErr w:type="spellEnd"/>
      <w:r>
        <w:rPr>
          <w:rFonts w:eastAsia="Times New Roman" w:cs="Times New Roman"/>
          <w:sz w:val="21"/>
          <w:szCs w:val="21"/>
          <w:lang w:eastAsia="en-GB"/>
        </w:rPr>
        <w:t xml:space="preserve"> Data Centr</w:t>
      </w:r>
      <w:r w:rsidR="00E840B1">
        <w:rPr>
          <w:rFonts w:eastAsia="Times New Roman" w:cs="Times New Roman"/>
          <w:sz w:val="21"/>
          <w:szCs w:val="21"/>
          <w:lang w:eastAsia="en-GB"/>
        </w:rPr>
        <w:t>e</w:t>
      </w:r>
      <w:r>
        <w:rPr>
          <w:rFonts w:eastAsia="Times New Roman" w:cs="Times New Roman"/>
          <w:sz w:val="21"/>
          <w:szCs w:val="21"/>
          <w:lang w:eastAsia="en-GB"/>
        </w:rPr>
        <w:t xml:space="preserve"> and the WTO data portal (see above) in </w:t>
      </w:r>
      <w:r w:rsidRPr="00973292">
        <w:rPr>
          <w:rFonts w:eastAsia="Times New Roman" w:cs="Times New Roman"/>
          <w:sz w:val="21"/>
          <w:szCs w:val="21"/>
          <w:lang w:eastAsia="en-GB"/>
        </w:rPr>
        <w:t>April of year t</w:t>
      </w:r>
      <w:r>
        <w:rPr>
          <w:rFonts w:eastAsia="Times New Roman" w:cs="Times New Roman"/>
          <w:sz w:val="21"/>
          <w:szCs w:val="21"/>
          <w:lang w:eastAsia="en-GB"/>
        </w:rPr>
        <w:t>. T</w:t>
      </w:r>
      <w:r w:rsidRPr="00973292">
        <w:rPr>
          <w:rFonts w:eastAsia="Times New Roman" w:cs="Times New Roman"/>
          <w:sz w:val="21"/>
          <w:szCs w:val="21"/>
          <w:lang w:eastAsia="en-GB"/>
        </w:rPr>
        <w:t xml:space="preserve">he final </w:t>
      </w:r>
      <w:r>
        <w:rPr>
          <w:rFonts w:eastAsia="Times New Roman" w:cs="Times New Roman"/>
          <w:sz w:val="21"/>
          <w:szCs w:val="21"/>
          <w:lang w:eastAsia="en-GB"/>
        </w:rPr>
        <w:t>data are published in July</w:t>
      </w:r>
      <w:r w:rsidRPr="00973292">
        <w:rPr>
          <w:rFonts w:eastAsia="Times New Roman" w:cs="Times New Roman"/>
          <w:sz w:val="21"/>
          <w:szCs w:val="21"/>
          <w:lang w:eastAsia="en-GB"/>
        </w:rPr>
        <w:t xml:space="preserve"> of year t.</w:t>
      </w:r>
    </w:p>
    <w:p w14:paraId="7F7125BD" w14:textId="77777777" w:rsidR="004C77DC" w:rsidRDefault="004C77DC" w:rsidP="00A94CB6">
      <w:pPr>
        <w:pStyle w:val="MText"/>
        <w:jc w:val="both"/>
      </w:pPr>
    </w:p>
    <w:p w14:paraId="7FBD2642" w14:textId="77777777" w:rsidR="004C77DC" w:rsidRPr="00A96255" w:rsidRDefault="004C77DC" w:rsidP="00A94CB6">
      <w:pPr>
        <w:pStyle w:val="MText"/>
        <w:jc w:val="both"/>
      </w:pPr>
    </w:p>
    <w:p w14:paraId="3A4F3065" w14:textId="5A391893" w:rsidR="00E46D96" w:rsidRPr="00A96255" w:rsidRDefault="00E46D96" w:rsidP="00A94CB6">
      <w:pPr>
        <w:pStyle w:val="MHeader2"/>
        <w:jc w:val="both"/>
      </w:pPr>
      <w:r w:rsidRPr="00A96255">
        <w:t xml:space="preserve">3.e. Data providers </w:t>
      </w:r>
      <w:r>
        <w:rPr>
          <w:color w:val="B4B4B4"/>
          <w:sz w:val="20"/>
        </w:rPr>
        <w:t>(DATA_SOURCE)</w:t>
      </w:r>
    </w:p>
    <w:p w14:paraId="6DBC0025" w14:textId="563A734B" w:rsidR="00576CFA" w:rsidRPr="00A96255" w:rsidRDefault="006916C2" w:rsidP="00A94CB6">
      <w:pPr>
        <w:pStyle w:val="MText"/>
        <w:jc w:val="both"/>
      </w:pPr>
      <w:r>
        <w:t>Already answered above</w:t>
      </w:r>
      <w:r w:rsidR="00700FDC">
        <w:t xml:space="preserve"> in 3.a </w:t>
      </w:r>
      <w:r w:rsidR="00C452E1">
        <w:t>Data sources</w:t>
      </w:r>
      <w:r>
        <w:t>.</w:t>
      </w:r>
    </w:p>
    <w:p w14:paraId="50A66E64" w14:textId="77777777" w:rsidR="00EC2915" w:rsidRPr="00A96255" w:rsidRDefault="00EC2915" w:rsidP="00A94CB6">
      <w:pPr>
        <w:pStyle w:val="MText"/>
        <w:jc w:val="both"/>
      </w:pPr>
    </w:p>
    <w:p w14:paraId="30DC8E05" w14:textId="5B70AF45" w:rsidR="00E46D96" w:rsidRPr="00A96255" w:rsidRDefault="00E46D96" w:rsidP="00A94CB6">
      <w:pPr>
        <w:pStyle w:val="MHeader2"/>
        <w:jc w:val="both"/>
      </w:pPr>
      <w:r w:rsidRPr="00A96255">
        <w:t xml:space="preserve">3.f. Data compilers </w:t>
      </w:r>
      <w:r>
        <w:rPr>
          <w:color w:val="B4B4B4"/>
          <w:sz w:val="20"/>
        </w:rPr>
        <w:t>(COMPILING_ORG)</w:t>
      </w:r>
    </w:p>
    <w:p w14:paraId="76DAFC05" w14:textId="07742E01"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Name:</w:t>
      </w:r>
    </w:p>
    <w:p w14:paraId="11EF3D88" w14:textId="77777777" w:rsidR="008A75A0" w:rsidRDefault="008A75A0" w:rsidP="008A75A0">
      <w:pPr>
        <w:shd w:val="clear" w:color="auto" w:fill="FFFFFF"/>
        <w:spacing w:after="0"/>
        <w:rPr>
          <w:rFonts w:eastAsia="Times New Roman" w:cs="Times New Roman"/>
          <w:color w:val="4A4A4A"/>
          <w:sz w:val="21"/>
          <w:szCs w:val="21"/>
          <w:lang w:eastAsia="en-GB"/>
        </w:rPr>
      </w:pPr>
      <w:r>
        <w:t>International Trade Centre (</w:t>
      </w:r>
      <w:r>
        <w:rPr>
          <w:rFonts w:eastAsia="Times New Roman" w:cs="Times New Roman"/>
          <w:color w:val="4A4A4A"/>
          <w:sz w:val="21"/>
          <w:szCs w:val="21"/>
          <w:lang w:eastAsia="en-GB"/>
        </w:rPr>
        <w:t xml:space="preserve">ITC), </w:t>
      </w:r>
      <w:r>
        <w:t>World Trade Organization (</w:t>
      </w:r>
      <w:r>
        <w:rPr>
          <w:rFonts w:eastAsia="Times New Roman" w:cs="Times New Roman"/>
          <w:color w:val="4A4A4A"/>
          <w:sz w:val="21"/>
          <w:szCs w:val="21"/>
          <w:lang w:eastAsia="en-GB"/>
        </w:rPr>
        <w:t xml:space="preserve">WTO) and </w:t>
      </w:r>
      <w:r>
        <w:t>United Nations Conference on Trade and Development</w:t>
      </w:r>
      <w:r>
        <w:rPr>
          <w:rFonts w:eastAsia="Times New Roman" w:cs="Times New Roman"/>
          <w:color w:val="4A4A4A"/>
          <w:sz w:val="21"/>
          <w:szCs w:val="21"/>
          <w:lang w:eastAsia="en-GB"/>
        </w:rPr>
        <w:t xml:space="preserve"> (UNCTAD)</w:t>
      </w:r>
    </w:p>
    <w:p w14:paraId="79AB0307"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0A8B07EF" w14:textId="49D1760D"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12BC0ABC" w14:textId="5E5A7C68"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ITC, WTO and UNCTAD jointly report on this indicator</w:t>
      </w:r>
      <w:r w:rsidR="00304B71">
        <w:rPr>
          <w:rFonts w:eastAsia="Times New Roman" w:cs="Times New Roman"/>
          <w:color w:val="4A4A4A"/>
          <w:sz w:val="21"/>
          <w:szCs w:val="21"/>
          <w:lang w:eastAsia="en-GB"/>
        </w:rPr>
        <w:t xml:space="preserve"> to UNSD.</w:t>
      </w:r>
    </w:p>
    <w:p w14:paraId="5C43435B" w14:textId="03AABA00" w:rsidR="00EC2915" w:rsidRPr="00A96255" w:rsidRDefault="00EC2915" w:rsidP="00A94CB6">
      <w:pPr>
        <w:pStyle w:val="MText"/>
        <w:jc w:val="both"/>
      </w:pPr>
    </w:p>
    <w:p w14:paraId="5655E768" w14:textId="16D6C56D" w:rsidR="00E46D96" w:rsidRPr="00A96255" w:rsidRDefault="00E46D96" w:rsidP="00B65E1A">
      <w:pPr>
        <w:pStyle w:val="MHeader2"/>
        <w:jc w:val="both"/>
      </w:pPr>
      <w:r w:rsidRPr="00A96255">
        <w:t xml:space="preserve">3.g. Institutional mandate </w:t>
      </w:r>
      <w:r>
        <w:rPr>
          <w:color w:val="B4B4B4"/>
          <w:sz w:val="20"/>
        </w:rPr>
        <w:t>(INST_MANDATE)</w:t>
      </w:r>
    </w:p>
    <w:p w14:paraId="26B863C3" w14:textId="72E5D9FF" w:rsidR="00576CFA" w:rsidRPr="00A96255" w:rsidRDefault="00455EFA" w:rsidP="00831251">
      <w:pPr>
        <w:shd w:val="clear" w:color="auto" w:fill="FFFFFF"/>
        <w:spacing w:after="0"/>
      </w:pPr>
      <w:r>
        <w:lastRenderedPageBreak/>
        <w:t xml:space="preserve">International Trade </w:t>
      </w:r>
      <w:r w:rsidRPr="001D6393">
        <w:t>Centre (</w:t>
      </w:r>
      <w:r w:rsidRPr="001D6393">
        <w:rPr>
          <w:rFonts w:eastAsia="Times New Roman" w:cs="Times New Roman"/>
          <w:color w:val="4A4A4A"/>
          <w:sz w:val="21"/>
          <w:szCs w:val="21"/>
          <w:lang w:eastAsia="en-GB"/>
        </w:rPr>
        <w:t xml:space="preserve">ITC), </w:t>
      </w:r>
      <w:r w:rsidRPr="001D6393">
        <w:t>World Trade Organization (</w:t>
      </w:r>
      <w:r w:rsidRPr="001D6393">
        <w:rPr>
          <w:rFonts w:eastAsia="Times New Roman" w:cs="Times New Roman"/>
          <w:color w:val="4A4A4A"/>
          <w:sz w:val="21"/>
          <w:szCs w:val="21"/>
          <w:lang w:eastAsia="en-GB"/>
        </w:rPr>
        <w:t xml:space="preserve">WTO) and </w:t>
      </w:r>
      <w:r w:rsidRPr="001D6393">
        <w:t>United Nations Conference on Trade and Development</w:t>
      </w:r>
      <w:r w:rsidRPr="001D6393">
        <w:rPr>
          <w:rFonts w:eastAsia="Times New Roman" w:cs="Times New Roman"/>
          <w:color w:val="4A4A4A"/>
          <w:sz w:val="21"/>
          <w:szCs w:val="21"/>
          <w:lang w:eastAsia="en-GB"/>
        </w:rPr>
        <w:t xml:space="preserve"> (UNCTAD) </w:t>
      </w:r>
      <w:r w:rsidR="00831251" w:rsidRPr="001D6393">
        <w:rPr>
          <w:rFonts w:eastAsia="Times New Roman" w:cs="Times New Roman"/>
          <w:color w:val="4A4A4A"/>
          <w:sz w:val="21"/>
          <w:szCs w:val="21"/>
          <w:lang w:eastAsia="en-GB"/>
        </w:rPr>
        <w:t xml:space="preserve">have a mandate to </w:t>
      </w:r>
      <w:r w:rsidR="00576CFA" w:rsidRPr="001D6393">
        <w:t>organis</w:t>
      </w:r>
      <w:r w:rsidR="00831251" w:rsidRPr="001D6393">
        <w:t>e</w:t>
      </w:r>
      <w:r w:rsidR="00576CFA" w:rsidRPr="001D6393">
        <w:t xml:space="preserve"> for the collection, processing, and dissemination of</w:t>
      </w:r>
      <w:r w:rsidR="00E46D96" w:rsidRPr="001D6393">
        <w:t xml:space="preserve"> statistics for this indicator.</w:t>
      </w:r>
      <w:r w:rsidR="00831251" w:rsidRPr="001D6393">
        <w:t xml:space="preserve"> Respective </w:t>
      </w:r>
      <w:r w:rsidR="001D6393" w:rsidRPr="001D6393">
        <w:t>areas of work and related mandates support joint co-custodianship of the indicator, ensuring effective use of resources and managing response burdens of the reporting countries.</w:t>
      </w:r>
    </w:p>
    <w:p w14:paraId="7D007C3C" w14:textId="68631AC1" w:rsidR="00EC2915" w:rsidRDefault="00EC2915" w:rsidP="00A94CB6">
      <w:pPr>
        <w:pStyle w:val="MText"/>
        <w:jc w:val="both"/>
      </w:pPr>
    </w:p>
    <w:p w14:paraId="31188969" w14:textId="77777777" w:rsidR="001D6393" w:rsidRDefault="001D6393" w:rsidP="00A94CB6">
      <w:pPr>
        <w:pStyle w:val="MText"/>
        <w:jc w:val="both"/>
      </w:pPr>
    </w:p>
    <w:p w14:paraId="3D063F4C" w14:textId="77777777" w:rsidR="00F719A8" w:rsidRPr="00A96255" w:rsidRDefault="00F719A8" w:rsidP="00A94CB6">
      <w:pPr>
        <w:pStyle w:val="MText"/>
        <w:jc w:val="both"/>
      </w:pPr>
    </w:p>
    <w:p w14:paraId="6149DC94" w14:textId="4860B2F3" w:rsidR="00B31E2C" w:rsidRPr="00A96255" w:rsidRDefault="00B31E2C" w:rsidP="00A94CB6">
      <w:pPr>
        <w:pStyle w:val="MHeader"/>
        <w:jc w:val="both"/>
      </w:pPr>
      <w:r w:rsidRPr="00A96255">
        <w:t xml:space="preserve">4. Other methodological considerations </w:t>
      </w:r>
      <w:r>
        <w:rPr>
          <w:color w:val="B4B4B4"/>
          <w:sz w:val="20"/>
        </w:rPr>
        <w:t>(OTHER_METHOD)</w:t>
      </w:r>
    </w:p>
    <w:p w14:paraId="1AFA5517" w14:textId="40BDF1A3" w:rsidR="00AF5ED1" w:rsidRPr="00A96255" w:rsidRDefault="00576CFA" w:rsidP="00A94CB6">
      <w:pPr>
        <w:pStyle w:val="MHeader2"/>
        <w:jc w:val="both"/>
      </w:pPr>
      <w:r w:rsidRPr="00A96255">
        <w:t xml:space="preserve">4.a. Rationale </w:t>
      </w:r>
      <w:r>
        <w:rPr>
          <w:color w:val="B4B4B4"/>
          <w:sz w:val="20"/>
        </w:rPr>
        <w:t>(RATIONALE)</w:t>
      </w:r>
    </w:p>
    <w:p w14:paraId="50217BE3" w14:textId="1ED9457A" w:rsidR="0003362F" w:rsidRDefault="006916C2" w:rsidP="00B65E1A">
      <w:pPr>
        <w:shd w:val="clear" w:color="auto" w:fill="FFFFFF"/>
        <w:spacing w:after="0"/>
        <w:jc w:val="both"/>
        <w:rPr>
          <w:rFonts w:eastAsia="Times New Roman" w:cs="Times New Roman"/>
          <w:color w:val="4A4A4A"/>
          <w:sz w:val="21"/>
          <w:szCs w:val="21"/>
          <w:lang w:eastAsia="en-GB"/>
        </w:rPr>
      </w:pPr>
      <w:r>
        <w:t xml:space="preserve">The indicator proposed allows tracking the increase of exports from </w:t>
      </w:r>
      <w:r w:rsidR="00462187">
        <w:t>d</w:t>
      </w:r>
      <w:r>
        <w:t xml:space="preserve">eveloping countries and </w:t>
      </w:r>
      <w:r w:rsidR="00462187">
        <w:t>least developed countries (</w:t>
      </w:r>
      <w:r>
        <w:t>LDCs</w:t>
      </w:r>
      <w:r w:rsidR="00462187">
        <w:t>)</w:t>
      </w:r>
      <w:r>
        <w:t xml:space="preserve"> prescribed by target 17.11.</w:t>
      </w:r>
      <w:r w:rsidR="0003362F">
        <w:t xml:space="preserve"> </w:t>
      </w:r>
      <w:r w:rsidR="0003362F">
        <w:rPr>
          <w:rFonts w:eastAsia="Times New Roman" w:cs="Times New Roman"/>
          <w:color w:val="4A4A4A"/>
          <w:sz w:val="21"/>
          <w:szCs w:val="21"/>
          <w:lang w:eastAsia="en-GB"/>
        </w:rPr>
        <w:t>Increasing</w:t>
      </w:r>
      <w:r w:rsidR="0003362F" w:rsidRPr="00A94CB6">
        <w:rPr>
          <w:color w:val="4A4A4A"/>
          <w:sz w:val="21"/>
        </w:rPr>
        <w:t xml:space="preserve"> export </w:t>
      </w:r>
      <w:r w:rsidR="0003362F">
        <w:rPr>
          <w:rFonts w:eastAsia="Times New Roman" w:cs="Times New Roman"/>
          <w:color w:val="4A4A4A"/>
          <w:sz w:val="21"/>
          <w:szCs w:val="21"/>
          <w:lang w:eastAsia="en-GB"/>
        </w:rPr>
        <w:t>shares indicate a growing integration into world trade. This is considered as an important means for raising a country's economic output and welfare.</w:t>
      </w:r>
    </w:p>
    <w:p w14:paraId="0AD7EEA2" w14:textId="2F9A8F67" w:rsidR="00576CFA" w:rsidRPr="00A96255" w:rsidRDefault="00576CFA" w:rsidP="00A94CB6">
      <w:pPr>
        <w:pStyle w:val="MText"/>
        <w:jc w:val="both"/>
      </w:pPr>
    </w:p>
    <w:p w14:paraId="18EA7892" w14:textId="77777777" w:rsidR="00576CFA" w:rsidRPr="00A96255" w:rsidRDefault="00576CFA" w:rsidP="00A94CB6">
      <w:pPr>
        <w:pStyle w:val="MText"/>
        <w:jc w:val="both"/>
      </w:pPr>
    </w:p>
    <w:p w14:paraId="2529B069" w14:textId="40795188" w:rsidR="00E1050F" w:rsidRPr="00A96255" w:rsidRDefault="00E1050F" w:rsidP="00A94CB6">
      <w:pPr>
        <w:pStyle w:val="MHeader2"/>
        <w:jc w:val="both"/>
      </w:pPr>
      <w:r w:rsidRPr="00A96255">
        <w:t xml:space="preserve">4.b. Comment and limitations </w:t>
      </w:r>
      <w:r>
        <w:rPr>
          <w:color w:val="B4B4B4"/>
          <w:sz w:val="20"/>
        </w:rPr>
        <w:t>(REC_USE_LIM)</w:t>
      </w:r>
    </w:p>
    <w:p w14:paraId="7A131CD2" w14:textId="08062973" w:rsidR="0003362F" w:rsidRPr="000564AF" w:rsidRDefault="0003362F" w:rsidP="00B65E1A">
      <w:pPr>
        <w:shd w:val="clear" w:color="auto" w:fill="FFFFFF"/>
        <w:spacing w:after="0"/>
        <w:jc w:val="both"/>
        <w:rPr>
          <w:rFonts w:eastAsia="Times New Roman" w:cs="Times New Roman"/>
          <w:sz w:val="21"/>
          <w:szCs w:val="21"/>
          <w:lang w:eastAsia="en-GB"/>
        </w:rPr>
      </w:pPr>
      <w:r w:rsidRPr="000564AF">
        <w:rPr>
          <w:rFonts w:eastAsia="Times New Roman" w:cs="Times New Roman"/>
          <w:sz w:val="21"/>
          <w:szCs w:val="21"/>
          <w:lang w:eastAsia="en-GB"/>
        </w:rPr>
        <w:t xml:space="preserve">While the aggregation of economies to groups of economies follows in general the M49 standard, slight deviations had to be made in cases where an M49 country is covered by the territory of the economy for which data have been collected. For example, the exports of the French overseas territories are included in the exports of France and the exports of the United States Virgin Islands and Puerto Rico are included in the exports of the United States of America. They are therefore not counted in the calculation of the developing countries' export share. </w:t>
      </w:r>
      <w:r>
        <w:rPr>
          <w:rFonts w:eastAsia="Times New Roman" w:cs="Times New Roman"/>
          <w:sz w:val="21"/>
          <w:szCs w:val="21"/>
          <w:lang w:eastAsia="en-GB"/>
        </w:rPr>
        <w:t>These case</w:t>
      </w:r>
      <w:r w:rsidR="00135762">
        <w:rPr>
          <w:rFonts w:eastAsia="Times New Roman" w:cs="Times New Roman"/>
          <w:sz w:val="21"/>
          <w:szCs w:val="21"/>
          <w:lang w:eastAsia="en-GB"/>
        </w:rPr>
        <w:t>s</w:t>
      </w:r>
      <w:r>
        <w:rPr>
          <w:rFonts w:eastAsia="Times New Roman" w:cs="Times New Roman"/>
          <w:sz w:val="21"/>
          <w:szCs w:val="21"/>
          <w:lang w:eastAsia="en-GB"/>
        </w:rPr>
        <w:t xml:space="preserve"> are flagged in the dataset by a comment.</w:t>
      </w:r>
    </w:p>
    <w:p w14:paraId="03D4ECBF" w14:textId="77777777" w:rsidR="0003362F" w:rsidRDefault="0003362F" w:rsidP="00B65E1A">
      <w:pPr>
        <w:shd w:val="clear" w:color="auto" w:fill="FFFFFF"/>
        <w:spacing w:after="0"/>
        <w:jc w:val="both"/>
        <w:rPr>
          <w:rFonts w:eastAsia="Times New Roman" w:cs="Times New Roman"/>
          <w:color w:val="4A4A4A"/>
          <w:sz w:val="21"/>
          <w:szCs w:val="21"/>
          <w:lang w:eastAsia="en-GB"/>
        </w:rPr>
      </w:pPr>
    </w:p>
    <w:p w14:paraId="622F56F4" w14:textId="6C58DB95" w:rsidR="006916C2" w:rsidRPr="0003362F" w:rsidRDefault="0003362F" w:rsidP="00B65E1A">
      <w:pPr>
        <w:shd w:val="clear" w:color="auto" w:fill="FFFFFF"/>
        <w:spacing w:after="0"/>
        <w:jc w:val="both"/>
        <w:rPr>
          <w:rFonts w:eastAsia="Times New Roman" w:cs="Times New Roman"/>
          <w:color w:val="4A4A4A"/>
          <w:sz w:val="21"/>
          <w:szCs w:val="21"/>
          <w:lang w:eastAsia="en-GB"/>
        </w:rPr>
      </w:pPr>
      <w:r w:rsidRPr="00BC2CCD">
        <w:rPr>
          <w:rFonts w:eastAsia="Times New Roman" w:cs="Times New Roman"/>
          <w:sz w:val="21"/>
          <w:szCs w:val="21"/>
          <w:lang w:eastAsia="en-GB"/>
        </w:rPr>
        <w:t>By definition, international merchandise trade does not include</w:t>
      </w:r>
      <w:r>
        <w:rPr>
          <w:rFonts w:eastAsia="Times New Roman" w:cs="Times New Roman"/>
          <w:sz w:val="21"/>
          <w:szCs w:val="21"/>
          <w:lang w:eastAsia="en-GB"/>
        </w:rPr>
        <w:t>:</w:t>
      </w:r>
      <w:r w:rsidRPr="00BC2CCD">
        <w:rPr>
          <w:rFonts w:eastAsia="Times New Roman" w:cs="Times New Roman"/>
          <w:sz w:val="21"/>
          <w:szCs w:val="21"/>
          <w:lang w:eastAsia="en-GB"/>
        </w:rPr>
        <w:t xml:space="preserve"> goods transported through a country</w:t>
      </w:r>
      <w:r>
        <w:rPr>
          <w:rFonts w:eastAsia="Times New Roman" w:cs="Times New Roman"/>
          <w:sz w:val="21"/>
          <w:szCs w:val="21"/>
          <w:lang w:eastAsia="en-GB"/>
        </w:rPr>
        <w:t xml:space="preserve">; goods </w:t>
      </w:r>
      <w:r w:rsidRPr="00BC2CCD">
        <w:rPr>
          <w:rFonts w:eastAsia="Times New Roman" w:cs="Times New Roman"/>
          <w:sz w:val="21"/>
          <w:szCs w:val="21"/>
          <w:lang w:eastAsia="en-GB"/>
        </w:rPr>
        <w:t>temporarily admitted or dispatched</w:t>
      </w:r>
      <w:r>
        <w:rPr>
          <w:rFonts w:eastAsia="Times New Roman" w:cs="Times New Roman"/>
          <w:sz w:val="21"/>
          <w:szCs w:val="21"/>
          <w:lang w:eastAsia="en-GB"/>
        </w:rPr>
        <w:t>;</w:t>
      </w:r>
      <w:r w:rsidRPr="00BC2CCD">
        <w:rPr>
          <w:rFonts w:eastAsia="Times New Roman" w:cs="Times New Roman"/>
          <w:sz w:val="21"/>
          <w:szCs w:val="21"/>
          <w:lang w:eastAsia="en-GB"/>
        </w:rPr>
        <w:t xml:space="preserve"> goods for repair and maintenance</w:t>
      </w:r>
      <w:r>
        <w:rPr>
          <w:rFonts w:eastAsia="Times New Roman" w:cs="Times New Roman"/>
          <w:sz w:val="21"/>
          <w:szCs w:val="21"/>
          <w:lang w:eastAsia="en-GB"/>
        </w:rPr>
        <w:t>;</w:t>
      </w:r>
      <w:r w:rsidRPr="00BC2CCD">
        <w:rPr>
          <w:rFonts w:eastAsia="Times New Roman" w:cs="Times New Roman"/>
          <w:sz w:val="21"/>
          <w:szCs w:val="21"/>
          <w:lang w:eastAsia="en-GB"/>
        </w:rPr>
        <w:t xml:space="preserve"> monetary gold, issued banknotes, securities and coins in circulation</w:t>
      </w:r>
      <w:r>
        <w:rPr>
          <w:rFonts w:eastAsia="Times New Roman" w:cs="Times New Roman"/>
          <w:sz w:val="21"/>
          <w:szCs w:val="21"/>
          <w:lang w:eastAsia="en-GB"/>
        </w:rPr>
        <w:t xml:space="preserve">; </w:t>
      </w:r>
      <w:r w:rsidRPr="00BC2CCD">
        <w:rPr>
          <w:rFonts w:eastAsia="Times New Roman" w:cs="Times New Roman"/>
          <w:sz w:val="21"/>
          <w:szCs w:val="21"/>
          <w:lang w:eastAsia="en-GB"/>
        </w:rPr>
        <w:t>goods consigned to and from the territorial enclaves</w:t>
      </w:r>
      <w:r>
        <w:rPr>
          <w:rFonts w:eastAsia="Times New Roman" w:cs="Times New Roman"/>
          <w:sz w:val="21"/>
          <w:szCs w:val="21"/>
          <w:lang w:eastAsia="en-GB"/>
        </w:rPr>
        <w:t>;</w:t>
      </w:r>
      <w:r w:rsidRPr="00BC2CCD">
        <w:rPr>
          <w:rFonts w:eastAsia="Times New Roman" w:cs="Times New Roman"/>
          <w:sz w:val="21"/>
          <w:szCs w:val="21"/>
          <w:lang w:eastAsia="en-GB"/>
        </w:rPr>
        <w:t xml:space="preserve"> non-financial assets, ownership of which has been transferred from residents to non-residents without crossing borders</w:t>
      </w:r>
      <w:r>
        <w:rPr>
          <w:rFonts w:eastAsia="Times New Roman" w:cs="Times New Roman"/>
          <w:sz w:val="21"/>
          <w:szCs w:val="21"/>
          <w:lang w:eastAsia="en-GB"/>
        </w:rPr>
        <w:t xml:space="preserve">; </w:t>
      </w:r>
      <w:r w:rsidRPr="00BC2CCD">
        <w:rPr>
          <w:rFonts w:eastAsia="Times New Roman" w:cs="Times New Roman"/>
          <w:sz w:val="21"/>
          <w:szCs w:val="21"/>
          <w:lang w:eastAsia="en-GB"/>
        </w:rPr>
        <w:t xml:space="preserve">goods treated as part of trade in services, </w:t>
      </w:r>
      <w:r>
        <w:rPr>
          <w:rFonts w:eastAsia="Times New Roman" w:cs="Times New Roman"/>
          <w:sz w:val="21"/>
          <w:szCs w:val="21"/>
          <w:lang w:eastAsia="en-GB"/>
        </w:rPr>
        <w:t>such as</w:t>
      </w:r>
      <w:r w:rsidRPr="00BC2CCD">
        <w:rPr>
          <w:rFonts w:eastAsia="Times New Roman" w:cs="Times New Roman"/>
          <w:sz w:val="21"/>
          <w:szCs w:val="21"/>
          <w:lang w:eastAsia="en-GB"/>
        </w:rPr>
        <w:t xml:space="preserve"> goods acquired by travellers, embassies and international organizations</w:t>
      </w:r>
      <w:r>
        <w:rPr>
          <w:rFonts w:eastAsia="Times New Roman" w:cs="Times New Roman"/>
          <w:sz w:val="21"/>
          <w:szCs w:val="21"/>
          <w:lang w:eastAsia="en-GB"/>
        </w:rPr>
        <w:t>;</w:t>
      </w:r>
      <w:r w:rsidRPr="00BC2CCD">
        <w:rPr>
          <w:rFonts w:eastAsia="Times New Roman" w:cs="Times New Roman"/>
          <w:sz w:val="21"/>
          <w:szCs w:val="21"/>
          <w:lang w:eastAsia="en-GB"/>
        </w:rPr>
        <w:t xml:space="preserve"> goods under merchanting or operational lease</w:t>
      </w:r>
      <w:r>
        <w:rPr>
          <w:rFonts w:eastAsia="Times New Roman" w:cs="Times New Roman"/>
          <w:sz w:val="21"/>
          <w:szCs w:val="21"/>
          <w:lang w:eastAsia="en-GB"/>
        </w:rPr>
        <w:t xml:space="preserve">; </w:t>
      </w:r>
      <w:r w:rsidRPr="00BC2CCD">
        <w:rPr>
          <w:rFonts w:eastAsia="Times New Roman" w:cs="Times New Roman"/>
          <w:sz w:val="21"/>
          <w:szCs w:val="21"/>
          <w:lang w:eastAsia="en-GB"/>
        </w:rPr>
        <w:t>goods which got lost or destroyed on international transport</w:t>
      </w:r>
      <w:r>
        <w:rPr>
          <w:rFonts w:eastAsia="Times New Roman" w:cs="Times New Roman"/>
          <w:sz w:val="21"/>
          <w:szCs w:val="21"/>
          <w:lang w:eastAsia="en-GB"/>
        </w:rPr>
        <w:t xml:space="preserve">; </w:t>
      </w:r>
      <w:r w:rsidRPr="00BC2CCD">
        <w:rPr>
          <w:rFonts w:eastAsia="Times New Roman" w:cs="Times New Roman"/>
          <w:sz w:val="21"/>
          <w:szCs w:val="21"/>
          <w:lang w:eastAsia="en-GB"/>
        </w:rPr>
        <w:t>satellites moved to and launched from another country without change of ownership</w:t>
      </w:r>
      <w:r>
        <w:rPr>
          <w:rFonts w:eastAsia="Times New Roman" w:cs="Times New Roman"/>
          <w:sz w:val="21"/>
          <w:szCs w:val="21"/>
          <w:lang w:eastAsia="en-GB"/>
        </w:rPr>
        <w:t xml:space="preserve">; </w:t>
      </w:r>
      <w:r w:rsidRPr="00BC2CCD">
        <w:rPr>
          <w:rFonts w:eastAsia="Times New Roman" w:cs="Times New Roman"/>
          <w:sz w:val="21"/>
          <w:szCs w:val="21"/>
          <w:lang w:eastAsia="en-GB"/>
        </w:rPr>
        <w:t>goods functioning as means of transport</w:t>
      </w:r>
      <w:r>
        <w:rPr>
          <w:rFonts w:eastAsia="Times New Roman" w:cs="Times New Roman"/>
          <w:sz w:val="21"/>
          <w:szCs w:val="21"/>
          <w:lang w:eastAsia="en-GB"/>
        </w:rPr>
        <w:t xml:space="preserve">; </w:t>
      </w:r>
      <w:r w:rsidRPr="00BC2CCD">
        <w:rPr>
          <w:rFonts w:eastAsia="Times New Roman" w:cs="Times New Roman"/>
          <w:sz w:val="21"/>
          <w:szCs w:val="21"/>
          <w:lang w:eastAsia="en-GB"/>
        </w:rPr>
        <w:t>content delivered electronically</w:t>
      </w:r>
      <w:r>
        <w:rPr>
          <w:rFonts w:eastAsia="Times New Roman" w:cs="Times New Roman"/>
          <w:sz w:val="21"/>
          <w:szCs w:val="21"/>
          <w:lang w:eastAsia="en-GB"/>
        </w:rPr>
        <w:t xml:space="preserve">; </w:t>
      </w:r>
      <w:r w:rsidRPr="00BC2CCD">
        <w:rPr>
          <w:rFonts w:eastAsia="Times New Roman" w:cs="Times New Roman"/>
          <w:sz w:val="21"/>
          <w:szCs w:val="21"/>
          <w:lang w:eastAsia="en-GB"/>
        </w:rPr>
        <w:t xml:space="preserve"> waste and scrap</w:t>
      </w:r>
      <w:r>
        <w:rPr>
          <w:rFonts w:eastAsia="Times New Roman" w:cs="Times New Roman"/>
          <w:sz w:val="21"/>
          <w:szCs w:val="21"/>
          <w:lang w:eastAsia="en-GB"/>
        </w:rPr>
        <w:t xml:space="preserve">; </w:t>
      </w:r>
      <w:r w:rsidRPr="00BC2CCD">
        <w:rPr>
          <w:rFonts w:eastAsia="Times New Roman" w:cs="Times New Roman"/>
          <w:sz w:val="21"/>
          <w:szCs w:val="21"/>
          <w:lang w:eastAsia="en-GB"/>
        </w:rPr>
        <w:t>goods entering or leaving the economic territory of a country illegally</w:t>
      </w:r>
      <w:r>
        <w:rPr>
          <w:rFonts w:eastAsia="Times New Roman" w:cs="Times New Roman"/>
          <w:sz w:val="21"/>
          <w:szCs w:val="21"/>
          <w:lang w:eastAsia="en-GB"/>
        </w:rPr>
        <w:t>.</w:t>
      </w:r>
    </w:p>
    <w:p w14:paraId="27009E7E" w14:textId="77777777" w:rsidR="0003362F" w:rsidRDefault="0003362F" w:rsidP="00B65E1A">
      <w:pPr>
        <w:shd w:val="clear" w:color="auto" w:fill="FFFFFF"/>
        <w:spacing w:after="0"/>
        <w:jc w:val="both"/>
        <w:rPr>
          <w:rFonts w:eastAsia="Times New Roman" w:cs="Times New Roman"/>
          <w:color w:val="4A4A4A"/>
          <w:sz w:val="21"/>
          <w:szCs w:val="21"/>
          <w:lang w:eastAsia="en-GB"/>
        </w:rPr>
      </w:pPr>
    </w:p>
    <w:p w14:paraId="398C00AE" w14:textId="3453B2E9" w:rsidR="00EC2915" w:rsidRDefault="0003362F" w:rsidP="00B65E1A">
      <w:pPr>
        <w:pStyle w:val="MText"/>
        <w:jc w:val="both"/>
      </w:pPr>
      <w:r w:rsidRPr="008B2E71">
        <w:t>Limitations of the trade-in-services statistics arise from difficulties to statistically capture certain service categories. Services are intangible products and activities, such as international property charges or audio-visual products. Services can be embedded in goods in varying degrees and not easily distinguishable from goods, like software. Furthermore, services provided by foreign affiliates within the economy in which the affiliates are established (services supplied by mode 3) are not covered by the balance-of-payments framework. They are therefore not measured by indicator 17.11.1. Intra-corporate services transactions represent another category difficult to seize.</w:t>
      </w:r>
    </w:p>
    <w:p w14:paraId="154F2C3F" w14:textId="2561F3D2" w:rsidR="0003362F" w:rsidRPr="00A96255" w:rsidRDefault="0003362F" w:rsidP="00A94CB6">
      <w:pPr>
        <w:pStyle w:val="MText"/>
        <w:jc w:val="both"/>
      </w:pPr>
    </w:p>
    <w:p w14:paraId="79EEEE38" w14:textId="39D3862C" w:rsidR="00E1050F" w:rsidRPr="00A96255" w:rsidRDefault="00E1050F" w:rsidP="00A94CB6">
      <w:pPr>
        <w:pStyle w:val="MHeader2"/>
        <w:jc w:val="both"/>
      </w:pPr>
      <w:r w:rsidRPr="00A96255">
        <w:t xml:space="preserve">4.c. Method of computation </w:t>
      </w:r>
      <w:r>
        <w:rPr>
          <w:color w:val="B4B4B4"/>
          <w:sz w:val="20"/>
        </w:rPr>
        <w:t>(DATA_COMP)</w:t>
      </w:r>
    </w:p>
    <w:p w14:paraId="70722DF5"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Share of global trade is intended of a particular group of country fraction of total trade.</w:t>
      </w:r>
    </w:p>
    <w:p w14:paraId="675A1047"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4FC242CD" w14:textId="129444D7" w:rsidR="00576CFA"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While for merchandise trade data are consistent through he time series (2000-current), for services trade there might be difficulties related to lack of harmonization for data previous to 2005. Before 2005 data are reported according the 5th Balance of Payments Manual. After 2005, data have been converted according to the categories and principles established by the 6th edition of the Balance of Payments Manual.</w:t>
      </w:r>
    </w:p>
    <w:p w14:paraId="2DC2EDCF" w14:textId="77777777" w:rsidR="00C17BBF" w:rsidRPr="00244069" w:rsidRDefault="00C17BBF" w:rsidP="00A94CB6">
      <w:pPr>
        <w:shd w:val="clear" w:color="auto" w:fill="FFFFFF"/>
        <w:spacing w:after="0"/>
        <w:jc w:val="both"/>
      </w:pPr>
    </w:p>
    <w:p w14:paraId="6A89839E" w14:textId="77777777" w:rsidR="00576CFA" w:rsidRPr="00A96255" w:rsidRDefault="00576CFA" w:rsidP="00B65E1A">
      <w:pPr>
        <w:pStyle w:val="MText"/>
        <w:jc w:val="both"/>
      </w:pPr>
    </w:p>
    <w:p w14:paraId="514CE3C0" w14:textId="02CF1962" w:rsidR="00E1050F" w:rsidRPr="00A96255" w:rsidRDefault="00576CFA" w:rsidP="00B65E1A">
      <w:pPr>
        <w:pStyle w:val="MHeader2"/>
        <w:jc w:val="both"/>
      </w:pPr>
      <w:r w:rsidRPr="00A96255">
        <w:t xml:space="preserve">4.d. Validation </w:t>
      </w:r>
      <w:r>
        <w:rPr>
          <w:color w:val="B4B4B4"/>
          <w:sz w:val="20"/>
        </w:rPr>
        <w:t>(DATA_VALIDATION)</w:t>
      </w:r>
    </w:p>
    <w:p w14:paraId="388B39BD" w14:textId="46E362FF" w:rsidR="00576CFA" w:rsidRPr="00A96255" w:rsidRDefault="003161C0" w:rsidP="00B65E1A">
      <w:pPr>
        <w:pStyle w:val="MText"/>
        <w:jc w:val="both"/>
      </w:pPr>
      <w:r>
        <w:t xml:space="preserve">Validation is performed for each series observing the reported values using outlier detection and validation with additional sources; and using </w:t>
      </w:r>
      <w:r w:rsidR="0056473E">
        <w:t>aggregations (for regional aggregates)</w:t>
      </w:r>
      <w:r w:rsidR="00B05E41">
        <w:t xml:space="preserve"> to ensure quality of the reported statistics. Data are collected primarily from national and international sources with integrated quality assurance and management processed, hence no further dedicated steps are </w:t>
      </w:r>
      <w:r w:rsidR="00CD1CFC">
        <w:t>taken in compilation of this indicator’s statistics</w:t>
      </w:r>
      <w:r w:rsidR="0056473E">
        <w:t xml:space="preserve">. </w:t>
      </w:r>
    </w:p>
    <w:p w14:paraId="746FA91F" w14:textId="7AB801B2" w:rsidR="00F719A8" w:rsidRDefault="00F719A8" w:rsidP="00A94CB6">
      <w:pPr>
        <w:pStyle w:val="MText"/>
        <w:jc w:val="both"/>
      </w:pPr>
    </w:p>
    <w:p w14:paraId="0025F830" w14:textId="77777777" w:rsidR="00F719A8" w:rsidRPr="00A96255" w:rsidRDefault="00F719A8" w:rsidP="00A94CB6">
      <w:pPr>
        <w:pStyle w:val="MText"/>
        <w:jc w:val="both"/>
      </w:pPr>
    </w:p>
    <w:p w14:paraId="2CF2A343" w14:textId="5E0D7E72" w:rsidR="00E1050F" w:rsidRPr="00A96255" w:rsidRDefault="00E1050F" w:rsidP="00B65E1A">
      <w:pPr>
        <w:pStyle w:val="MHeader2"/>
        <w:jc w:val="both"/>
      </w:pPr>
      <w:r w:rsidRPr="00A96255">
        <w:t xml:space="preserve">4.e. Adjustments </w:t>
      </w:r>
      <w:r>
        <w:rPr>
          <w:color w:val="B4B4B4"/>
          <w:sz w:val="20"/>
        </w:rPr>
        <w:t>(ADJUSTMENT)</w:t>
      </w:r>
    </w:p>
    <w:p w14:paraId="5032CC5E" w14:textId="4160647B" w:rsidR="00576CFA" w:rsidRDefault="0056473E" w:rsidP="00B65E1A">
      <w:pPr>
        <w:pStyle w:val="MText"/>
        <w:jc w:val="both"/>
      </w:pPr>
      <w:r>
        <w:t xml:space="preserve">Adjustments to the country classifications are marked with footnotes. No further adjustments are processed. </w:t>
      </w:r>
    </w:p>
    <w:p w14:paraId="3382BFEF" w14:textId="77777777" w:rsidR="0056473E" w:rsidRPr="00A96255" w:rsidRDefault="0056473E" w:rsidP="00A94CB6">
      <w:pPr>
        <w:pStyle w:val="MText"/>
        <w:jc w:val="both"/>
      </w:pPr>
    </w:p>
    <w:p w14:paraId="7FBAEBBA" w14:textId="77777777" w:rsidR="00EC2915" w:rsidRPr="00A96255" w:rsidRDefault="00EC2915" w:rsidP="00A94CB6">
      <w:pPr>
        <w:pStyle w:val="MText"/>
        <w:jc w:val="both"/>
      </w:pPr>
    </w:p>
    <w:p w14:paraId="17735630" w14:textId="46B8BDF2" w:rsidR="00E1050F" w:rsidRPr="00A96255" w:rsidRDefault="00576CFA" w:rsidP="00A94CB6">
      <w:pPr>
        <w:pStyle w:val="MHeader2"/>
        <w:jc w:val="both"/>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04DB2FD1"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67C61733" w14:textId="77777777" w:rsidR="006916C2" w:rsidRPr="00A94CB6" w:rsidRDefault="006916C2" w:rsidP="00A94CB6">
      <w:pPr>
        <w:numPr>
          <w:ilvl w:val="0"/>
          <w:numId w:val="5"/>
        </w:numPr>
        <w:shd w:val="clear" w:color="auto" w:fill="FFFFFF"/>
        <w:spacing w:after="0" w:line="240" w:lineRule="auto"/>
        <w:ind w:left="495"/>
        <w:jc w:val="both"/>
        <w:outlineLvl w:val="4"/>
        <w:rPr>
          <w:color w:val="1C75BC"/>
          <w:sz w:val="21"/>
        </w:rPr>
      </w:pPr>
      <w:r w:rsidRPr="00A94CB6">
        <w:rPr>
          <w:color w:val="1C75BC"/>
          <w:sz w:val="21"/>
        </w:rPr>
        <w:t>At country level</w:t>
      </w:r>
    </w:p>
    <w:p w14:paraId="3574FB29" w14:textId="77777777" w:rsidR="006916C2" w:rsidRDefault="006916C2" w:rsidP="00A94CB6">
      <w:pPr>
        <w:shd w:val="clear" w:color="auto" w:fill="FFFFFF"/>
        <w:spacing w:after="0"/>
        <w:ind w:left="495"/>
        <w:jc w:val="both"/>
        <w:rPr>
          <w:rFonts w:eastAsia="Times New Roman" w:cs="Times New Roman"/>
          <w:color w:val="4A4A4A"/>
          <w:sz w:val="21"/>
          <w:szCs w:val="21"/>
          <w:lang w:eastAsia="en-GB"/>
        </w:rPr>
      </w:pPr>
    </w:p>
    <w:p w14:paraId="63D4227E" w14:textId="77777777" w:rsidR="006916C2" w:rsidRDefault="006916C2" w:rsidP="00A94CB6">
      <w:pPr>
        <w:shd w:val="clear" w:color="auto" w:fill="FFFFFF"/>
        <w:spacing w:after="0"/>
        <w:ind w:left="495"/>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Previous year is used when latest year is not available. Alternatively mirror statistics can be used. Mirror statistics is the term used to define statistics that are calculated using partner country information when data for the analysed country are not available. For instance, the export of a country X could be recalculated using mirror statistics through the imports from country X of all its partners. It has to be kept in mind however imports are often reported CIF (i.e. including the cost of freight and insurance) while export </w:t>
      </w:r>
      <w:proofErr w:type="spellStart"/>
      <w:r>
        <w:rPr>
          <w:rFonts w:eastAsia="Times New Roman" w:cs="Times New Roman"/>
          <w:color w:val="4A4A4A"/>
          <w:sz w:val="21"/>
          <w:szCs w:val="21"/>
          <w:lang w:eastAsia="en-GB"/>
        </w:rPr>
        <w:t>FoB</w:t>
      </w:r>
      <w:proofErr w:type="spellEnd"/>
      <w:r>
        <w:rPr>
          <w:rFonts w:eastAsia="Times New Roman" w:cs="Times New Roman"/>
          <w:color w:val="4A4A4A"/>
          <w:sz w:val="21"/>
          <w:szCs w:val="21"/>
          <w:lang w:eastAsia="en-GB"/>
        </w:rPr>
        <w:t xml:space="preserve"> (i.e. free on board). The difference between these two reporting systems should be taken into account when using import data to estimate exports.</w:t>
      </w:r>
    </w:p>
    <w:p w14:paraId="5C3C2A5E" w14:textId="77777777" w:rsidR="006916C2" w:rsidRDefault="006916C2" w:rsidP="00A94CB6">
      <w:pPr>
        <w:shd w:val="clear" w:color="auto" w:fill="FFFFFF"/>
        <w:spacing w:after="0"/>
        <w:ind w:left="495"/>
        <w:jc w:val="both"/>
        <w:rPr>
          <w:rFonts w:eastAsia="Times New Roman" w:cs="Times New Roman"/>
          <w:color w:val="4A4A4A"/>
          <w:sz w:val="21"/>
          <w:szCs w:val="21"/>
          <w:lang w:eastAsia="en-GB"/>
        </w:rPr>
      </w:pPr>
    </w:p>
    <w:p w14:paraId="0B3235E3" w14:textId="77777777" w:rsidR="006916C2" w:rsidRPr="00A94CB6" w:rsidRDefault="006916C2" w:rsidP="00A94CB6">
      <w:pPr>
        <w:numPr>
          <w:ilvl w:val="0"/>
          <w:numId w:val="5"/>
        </w:numPr>
        <w:shd w:val="clear" w:color="auto" w:fill="FFFFFF"/>
        <w:spacing w:after="0" w:line="240" w:lineRule="auto"/>
        <w:ind w:left="495"/>
        <w:jc w:val="both"/>
        <w:outlineLvl w:val="4"/>
        <w:rPr>
          <w:color w:val="1C75BC"/>
          <w:sz w:val="21"/>
        </w:rPr>
      </w:pPr>
      <w:r w:rsidRPr="00A94CB6">
        <w:rPr>
          <w:color w:val="1C75BC"/>
          <w:sz w:val="21"/>
        </w:rPr>
        <w:t>At regional and global levels</w:t>
      </w:r>
    </w:p>
    <w:p w14:paraId="204A01DC" w14:textId="77777777" w:rsidR="006916C2" w:rsidRDefault="006916C2" w:rsidP="00A94CB6">
      <w:pPr>
        <w:shd w:val="clear" w:color="auto" w:fill="FFFFFF"/>
        <w:spacing w:after="0"/>
        <w:ind w:left="495"/>
        <w:jc w:val="both"/>
        <w:rPr>
          <w:rFonts w:eastAsia="Times New Roman" w:cs="Times New Roman"/>
          <w:color w:val="4A4A4A"/>
          <w:sz w:val="21"/>
          <w:szCs w:val="21"/>
          <w:lang w:eastAsia="en-GB"/>
        </w:rPr>
      </w:pPr>
    </w:p>
    <w:p w14:paraId="523617D5" w14:textId="14C0AB3D" w:rsidR="006916C2" w:rsidRDefault="006916C2" w:rsidP="00A94CB6">
      <w:pPr>
        <w:shd w:val="clear" w:color="auto" w:fill="FFFFFF"/>
        <w:spacing w:after="0"/>
        <w:ind w:left="495"/>
        <w:jc w:val="both"/>
        <w:rPr>
          <w:rFonts w:eastAsia="Times New Roman" w:cs="Times New Roman"/>
          <w:color w:val="4A4A4A"/>
          <w:sz w:val="21"/>
          <w:szCs w:val="21"/>
          <w:lang w:eastAsia="en-GB"/>
        </w:rPr>
      </w:pPr>
      <w:r>
        <w:rPr>
          <w:rFonts w:eastAsia="Times New Roman" w:cs="Times New Roman"/>
          <w:color w:val="4A4A4A"/>
          <w:sz w:val="21"/>
          <w:szCs w:val="21"/>
          <w:lang w:eastAsia="en-GB"/>
        </w:rPr>
        <w:t>Answered above</w:t>
      </w:r>
      <w:r w:rsidR="005F38D0">
        <w:rPr>
          <w:rFonts w:eastAsia="Times New Roman" w:cs="Times New Roman"/>
          <w:color w:val="4A4A4A"/>
          <w:sz w:val="21"/>
          <w:szCs w:val="21"/>
          <w:lang w:eastAsia="en-GB"/>
        </w:rPr>
        <w:t xml:space="preserve"> (in </w:t>
      </w:r>
      <w:proofErr w:type="gramStart"/>
      <w:r w:rsidR="005F38D0">
        <w:rPr>
          <w:rFonts w:eastAsia="Times New Roman" w:cs="Times New Roman"/>
          <w:color w:val="4A4A4A"/>
          <w:sz w:val="21"/>
          <w:szCs w:val="21"/>
          <w:lang w:eastAsia="en-GB"/>
        </w:rPr>
        <w:t>At</w:t>
      </w:r>
      <w:proofErr w:type="gramEnd"/>
      <w:r w:rsidR="005F38D0">
        <w:rPr>
          <w:rFonts w:eastAsia="Times New Roman" w:cs="Times New Roman"/>
          <w:color w:val="4A4A4A"/>
          <w:sz w:val="21"/>
          <w:szCs w:val="21"/>
          <w:lang w:eastAsia="en-GB"/>
        </w:rPr>
        <w:t xml:space="preserve"> country level section)</w:t>
      </w:r>
      <w:r>
        <w:rPr>
          <w:rFonts w:eastAsia="Times New Roman" w:cs="Times New Roman"/>
          <w:color w:val="4A4A4A"/>
          <w:sz w:val="21"/>
          <w:szCs w:val="21"/>
          <w:lang w:eastAsia="en-GB"/>
        </w:rPr>
        <w:t>.</w:t>
      </w:r>
    </w:p>
    <w:p w14:paraId="27033367" w14:textId="4537A870" w:rsidR="00EC2915" w:rsidRPr="00A96255" w:rsidRDefault="00EC2915" w:rsidP="00A94CB6">
      <w:pPr>
        <w:pStyle w:val="MText"/>
        <w:jc w:val="both"/>
      </w:pPr>
    </w:p>
    <w:p w14:paraId="51FCD280" w14:textId="36854D86" w:rsidR="00E1050F" w:rsidRPr="00A96255" w:rsidRDefault="00E1050F" w:rsidP="00A94CB6">
      <w:pPr>
        <w:pStyle w:val="MHeader2"/>
        <w:jc w:val="both"/>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76659C55" w:rsidR="00576CFA" w:rsidRP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Country exports at the 6 digit level of the Harmonized System (HS) classification are summed together at the regional level and then divided by the total amount of exports.</w:t>
      </w:r>
    </w:p>
    <w:p w14:paraId="2EA010B7" w14:textId="77777777" w:rsidR="00EC2915" w:rsidRPr="00A96255" w:rsidRDefault="00EC2915" w:rsidP="00A94CB6">
      <w:pPr>
        <w:pStyle w:val="MText"/>
        <w:jc w:val="both"/>
      </w:pPr>
    </w:p>
    <w:p w14:paraId="71213FF2" w14:textId="32FBE1D3" w:rsidR="00E1050F" w:rsidRPr="00A96255" w:rsidRDefault="00576CFA" w:rsidP="00A94CB6">
      <w:pPr>
        <w:pStyle w:val="MHeader2"/>
        <w:jc w:val="both"/>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61C749EB" w14:textId="3E760386" w:rsidR="00576CFA" w:rsidRPr="00A96255" w:rsidRDefault="0002693E" w:rsidP="00B65E1A">
      <w:pPr>
        <w:pStyle w:val="MText"/>
        <w:jc w:val="both"/>
      </w:pPr>
      <w:r>
        <w:t>Not applicable</w:t>
      </w:r>
    </w:p>
    <w:p w14:paraId="2939895F" w14:textId="77777777" w:rsidR="00EC2915" w:rsidRPr="00A96255" w:rsidRDefault="00EC2915" w:rsidP="00A94CB6">
      <w:pPr>
        <w:pStyle w:val="MText"/>
        <w:jc w:val="both"/>
      </w:pPr>
    </w:p>
    <w:p w14:paraId="494C36E8" w14:textId="041334D2" w:rsidR="00E1050F" w:rsidRPr="00A96255" w:rsidRDefault="00576CFA" w:rsidP="00A94CB6">
      <w:pPr>
        <w:pStyle w:val="MHeader2"/>
        <w:jc w:val="both"/>
      </w:pPr>
      <w:r w:rsidRPr="00A96255">
        <w:t xml:space="preserve">4.i. </w:t>
      </w:r>
      <w:r w:rsidR="00E1050F" w:rsidRPr="00A96255">
        <w:t>Quality management</w:t>
      </w:r>
      <w:r w:rsidRPr="00A96255">
        <w:t xml:space="preserve"> </w:t>
      </w:r>
      <w:r>
        <w:rPr>
          <w:color w:val="B4B4B4"/>
          <w:sz w:val="20"/>
        </w:rPr>
        <w:t>(QUALITY_MGMNT)</w:t>
      </w:r>
    </w:p>
    <w:p w14:paraId="356BAA24" w14:textId="085A43E8" w:rsidR="00576CFA" w:rsidRPr="00A96255" w:rsidRDefault="0002693E" w:rsidP="00B65E1A">
      <w:pPr>
        <w:pStyle w:val="MText"/>
        <w:jc w:val="both"/>
      </w:pPr>
      <w:r>
        <w:t xml:space="preserve">Provided above in section </w:t>
      </w:r>
      <w:r w:rsidR="00450F0D">
        <w:t>4.d Validation.</w:t>
      </w:r>
    </w:p>
    <w:p w14:paraId="5484B16D" w14:textId="77777777" w:rsidR="00EC2915" w:rsidRPr="00A96255" w:rsidRDefault="00EC2915" w:rsidP="00A94CB6">
      <w:pPr>
        <w:pStyle w:val="MText"/>
        <w:jc w:val="both"/>
      </w:pPr>
    </w:p>
    <w:p w14:paraId="17B979CA" w14:textId="6FDE159B" w:rsidR="00E1050F" w:rsidRPr="00A96255" w:rsidRDefault="00E1050F" w:rsidP="00A94CB6">
      <w:pPr>
        <w:pStyle w:val="MHeader2"/>
        <w:jc w:val="both"/>
      </w:pPr>
      <w:r w:rsidRPr="00A96255">
        <w:t xml:space="preserve">4.j Quality assurance </w:t>
      </w:r>
      <w:r>
        <w:rPr>
          <w:color w:val="B4B4B4"/>
          <w:sz w:val="20"/>
        </w:rPr>
        <w:t>(QUALITY_ASSURE)</w:t>
      </w:r>
    </w:p>
    <w:p w14:paraId="6667F13B" w14:textId="77777777" w:rsidR="00450F0D" w:rsidRPr="00A96255" w:rsidRDefault="00450F0D" w:rsidP="00450F0D">
      <w:pPr>
        <w:pStyle w:val="MText"/>
        <w:jc w:val="both"/>
      </w:pPr>
      <w:r>
        <w:t>Provided above in section 4.d Validation.</w:t>
      </w:r>
    </w:p>
    <w:p w14:paraId="03EF3244" w14:textId="77777777" w:rsidR="00EC2915" w:rsidRPr="00A96255" w:rsidRDefault="00EC2915" w:rsidP="00A94CB6">
      <w:pPr>
        <w:pStyle w:val="MText"/>
        <w:jc w:val="both"/>
      </w:pPr>
    </w:p>
    <w:p w14:paraId="34ADD322" w14:textId="35EFD9CA" w:rsidR="00E1050F" w:rsidRPr="00A96255" w:rsidRDefault="00576CFA" w:rsidP="00A94CB6">
      <w:pPr>
        <w:pStyle w:val="MHeader2"/>
        <w:jc w:val="both"/>
      </w:pPr>
      <w:r w:rsidRPr="00A96255">
        <w:t>4.k Qua</w:t>
      </w:r>
      <w:r w:rsidR="00E1050F" w:rsidRPr="00A96255">
        <w:t>lity assessment</w:t>
      </w:r>
      <w:r w:rsidRPr="00A96255">
        <w:t xml:space="preserve"> </w:t>
      </w:r>
      <w:r>
        <w:rPr>
          <w:color w:val="B4B4B4"/>
          <w:sz w:val="20"/>
        </w:rPr>
        <w:t>(QUALITY_ASSMNT)</w:t>
      </w:r>
    </w:p>
    <w:p w14:paraId="6AA76230" w14:textId="507206A4" w:rsidR="00576CFA" w:rsidRPr="00A96255" w:rsidRDefault="00450F0D" w:rsidP="00B65E1A">
      <w:pPr>
        <w:pStyle w:val="MText"/>
        <w:jc w:val="both"/>
      </w:pPr>
      <w:r>
        <w:t>Not applicable</w:t>
      </w:r>
    </w:p>
    <w:p w14:paraId="326EB0AB" w14:textId="77777777" w:rsidR="00576CFA" w:rsidRPr="00A96255" w:rsidRDefault="00576CFA" w:rsidP="00A94CB6">
      <w:pPr>
        <w:pStyle w:val="MText"/>
        <w:jc w:val="both"/>
      </w:pPr>
    </w:p>
    <w:p w14:paraId="5B7C52CE" w14:textId="77777777" w:rsidR="00576CFA" w:rsidRPr="00A96255" w:rsidRDefault="00576CFA" w:rsidP="00A94CB6">
      <w:pPr>
        <w:pStyle w:val="MText"/>
        <w:jc w:val="both"/>
      </w:pPr>
    </w:p>
    <w:p w14:paraId="17787B3C" w14:textId="4D82E53C" w:rsidR="00E1050F" w:rsidRPr="00A96255" w:rsidRDefault="00576CFA" w:rsidP="00A94CB6">
      <w:pPr>
        <w:pStyle w:val="MHeader"/>
        <w:spacing w:after="100"/>
        <w:jc w:val="both"/>
      </w:pPr>
      <w:r w:rsidRPr="00A96255">
        <w:t xml:space="preserve">5. Data availability and disaggregation </w:t>
      </w:r>
      <w:r>
        <w:rPr>
          <w:color w:val="B4B4B4"/>
          <w:sz w:val="20"/>
        </w:rPr>
        <w:t>(COVERAGE)</w:t>
      </w:r>
    </w:p>
    <w:p w14:paraId="464A8CCF" w14:textId="27C17D3B" w:rsidR="00576CFA" w:rsidRPr="00A94CB6" w:rsidRDefault="00D51E7C" w:rsidP="00A94CB6">
      <w:pPr>
        <w:pStyle w:val="MText"/>
        <w:jc w:val="both"/>
      </w:pPr>
      <w:r w:rsidRPr="00A94CB6">
        <w:t>Data availability:</w:t>
      </w:r>
    </w:p>
    <w:p w14:paraId="604A365A"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Asia and Pacific: 40</w:t>
      </w:r>
    </w:p>
    <w:p w14:paraId="1A1407CB"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Africa: 36</w:t>
      </w:r>
    </w:p>
    <w:p w14:paraId="0D7BBC35"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Latin America and the Caribbean: 29</w:t>
      </w:r>
    </w:p>
    <w:p w14:paraId="5EEFFF57"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Europe, North America, Australia, New Zealand and Japan: 31</w:t>
      </w:r>
    </w:p>
    <w:p w14:paraId="38238E63"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56311ECA" w14:textId="57EBA8B0" w:rsidR="006916C2" w:rsidRPr="00A94CB6" w:rsidRDefault="006916C2" w:rsidP="00A94CB6">
      <w:pPr>
        <w:shd w:val="clear" w:color="auto" w:fill="FFFFFF"/>
        <w:spacing w:after="0"/>
        <w:jc w:val="both"/>
        <w:rPr>
          <w:color w:val="4A4A4A"/>
          <w:sz w:val="21"/>
        </w:rPr>
      </w:pPr>
      <w:r w:rsidRPr="00A94CB6">
        <w:rPr>
          <w:color w:val="4A4A4A"/>
          <w:sz w:val="21"/>
        </w:rPr>
        <w:t>Time series:</w:t>
      </w:r>
    </w:p>
    <w:p w14:paraId="35772152"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Yearly data from 2000 to latest year </w:t>
      </w:r>
    </w:p>
    <w:p w14:paraId="760C013A" w14:textId="06B354D0" w:rsidR="00D51E7C" w:rsidRPr="00C019E5" w:rsidRDefault="00D51E7C" w:rsidP="00A94CB6">
      <w:pPr>
        <w:pStyle w:val="MText"/>
        <w:jc w:val="both"/>
        <w:rPr>
          <w:highlight w:val="cyan"/>
        </w:rPr>
      </w:pPr>
    </w:p>
    <w:p w14:paraId="447D5E8C" w14:textId="04FDE942" w:rsidR="006916C2" w:rsidRPr="00A94CB6" w:rsidRDefault="006916C2" w:rsidP="00A94CB6">
      <w:pPr>
        <w:pStyle w:val="MText"/>
        <w:jc w:val="both"/>
      </w:pPr>
      <w:r w:rsidRPr="00A94CB6">
        <w:t>Disaggregation:</w:t>
      </w:r>
    </w:p>
    <w:p w14:paraId="18A0EFB0" w14:textId="77777777" w:rsidR="006916C2" w:rsidRDefault="006916C2" w:rsidP="00A94CB6">
      <w:pPr>
        <w:pStyle w:val="MText"/>
        <w:jc w:val="both"/>
      </w:pPr>
      <w:r>
        <w:t>Disaggregation is available by product sector (e.g. Agriculture, Textile, Environmental goods), level of goods processing, geographical region and country income level (e.g. Developed, Developing, LDCs).</w:t>
      </w:r>
    </w:p>
    <w:p w14:paraId="72C7C370" w14:textId="31AA15FE" w:rsidR="00D51E7C" w:rsidRDefault="00D51E7C" w:rsidP="00A94CB6">
      <w:pPr>
        <w:pStyle w:val="MText"/>
        <w:jc w:val="both"/>
      </w:pPr>
    </w:p>
    <w:p w14:paraId="42E8CA56" w14:textId="77777777" w:rsidR="00D51E7C" w:rsidRPr="00A96255" w:rsidRDefault="00D51E7C" w:rsidP="00B65E1A">
      <w:pPr>
        <w:pStyle w:val="MText"/>
        <w:jc w:val="both"/>
      </w:pPr>
    </w:p>
    <w:p w14:paraId="4D0520F7" w14:textId="31A11A3F" w:rsidR="00382CF3" w:rsidRPr="00A96255" w:rsidRDefault="00B31E2C" w:rsidP="00A94CB6">
      <w:pPr>
        <w:pStyle w:val="MHeader"/>
        <w:spacing w:after="100"/>
        <w:jc w:val="both"/>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7C06714C" w14:textId="2BA5AF12"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1E3574C9"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Not applicable to this indicator. Global data are calculated uniquely by international agencies. At the national level, the data used are the same provided by national authorities and statistical offices.</w:t>
      </w:r>
    </w:p>
    <w:p w14:paraId="5AB6DD91" w14:textId="11D79C65" w:rsidR="00F719A8" w:rsidRPr="00A96255" w:rsidRDefault="00F719A8" w:rsidP="00A94CB6">
      <w:pPr>
        <w:pStyle w:val="MText"/>
        <w:jc w:val="both"/>
      </w:pPr>
    </w:p>
    <w:p w14:paraId="76DF099C" w14:textId="0C78A880" w:rsidR="00382CF3" w:rsidRPr="00A96255" w:rsidRDefault="00576CFA" w:rsidP="00A94CB6">
      <w:pPr>
        <w:pStyle w:val="MHeader"/>
        <w:spacing w:after="100"/>
        <w:jc w:val="both"/>
      </w:pPr>
      <w:r w:rsidRPr="00A96255">
        <w:t>7</w:t>
      </w:r>
      <w:r w:rsidR="00382CF3" w:rsidRPr="00A96255">
        <w:t>. References and Documentation</w:t>
      </w:r>
      <w:r w:rsidRPr="00A96255">
        <w:t xml:space="preserve"> </w:t>
      </w:r>
      <w:r>
        <w:rPr>
          <w:color w:val="B4B4B4"/>
          <w:sz w:val="20"/>
        </w:rPr>
        <w:t>(OTHER_DOC)</w:t>
      </w:r>
    </w:p>
    <w:p w14:paraId="6D15B5C6" w14:textId="77777777" w:rsidR="006916C2" w:rsidRDefault="006916C2" w:rsidP="00A94CB6">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4EB60EA" w14:textId="4175AF0C" w:rsidR="006916C2" w:rsidRDefault="006916C2" w:rsidP="00B65E1A">
      <w:pPr>
        <w:shd w:val="clear" w:color="auto" w:fill="FFFFFF"/>
        <w:spacing w:after="0"/>
        <w:jc w:val="both"/>
        <w:rPr>
          <w:rFonts w:eastAsia="Times New Roman" w:cs="Times New Roman"/>
          <w:color w:val="4A4A4A"/>
          <w:sz w:val="21"/>
          <w:szCs w:val="21"/>
          <w:lang w:eastAsia="en-GB"/>
        </w:rPr>
      </w:pPr>
    </w:p>
    <w:p w14:paraId="04F1F81C" w14:textId="7C2FF1D0" w:rsidR="006916C2" w:rsidRDefault="005E2826" w:rsidP="00A94CB6">
      <w:pPr>
        <w:shd w:val="clear" w:color="auto" w:fill="FFFFFF"/>
        <w:spacing w:after="0"/>
        <w:jc w:val="both"/>
        <w:rPr>
          <w:rFonts w:eastAsia="Times New Roman" w:cs="Times New Roman"/>
          <w:color w:val="4A4A4A"/>
          <w:sz w:val="21"/>
          <w:szCs w:val="21"/>
          <w:lang w:eastAsia="en-GB"/>
        </w:rPr>
      </w:pPr>
      <w:r w:rsidRPr="005E2826">
        <w:rPr>
          <w:rFonts w:eastAsia="Times New Roman" w:cs="Times New Roman"/>
          <w:color w:val="4A4A4A"/>
          <w:sz w:val="21"/>
          <w:szCs w:val="21"/>
          <w:lang w:eastAsia="en-GB"/>
        </w:rPr>
        <w:t>https://intracen.org/</w:t>
      </w:r>
      <w:r w:rsidR="006916C2">
        <w:rPr>
          <w:rFonts w:eastAsia="Times New Roman" w:cs="Times New Roman"/>
          <w:color w:val="4A4A4A"/>
          <w:sz w:val="21"/>
          <w:szCs w:val="21"/>
          <w:lang w:eastAsia="en-GB"/>
        </w:rPr>
        <w:t xml:space="preserve">; www.wto.org; </w:t>
      </w:r>
      <w:r w:rsidR="00CE040D" w:rsidRPr="00CE040D">
        <w:rPr>
          <w:rFonts w:eastAsia="Times New Roman" w:cs="Times New Roman"/>
          <w:color w:val="4A4A4A"/>
          <w:sz w:val="21"/>
          <w:szCs w:val="21"/>
          <w:lang w:eastAsia="en-GB"/>
        </w:rPr>
        <w:t>https://unctadstat.unctad.org/EN/Index.html</w:t>
      </w:r>
    </w:p>
    <w:p w14:paraId="51C7EA77"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7D7ABC15"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688E5E33" w14:textId="77777777" w:rsidR="006916C2" w:rsidRDefault="006916C2" w:rsidP="00B65E1A">
      <w:pPr>
        <w:shd w:val="clear" w:color="auto" w:fill="FFFFFF"/>
        <w:spacing w:after="0"/>
        <w:jc w:val="both"/>
        <w:rPr>
          <w:rFonts w:eastAsia="Times New Roman" w:cs="Times New Roman"/>
          <w:color w:val="4A4A4A"/>
          <w:sz w:val="21"/>
          <w:szCs w:val="21"/>
          <w:lang w:eastAsia="en-GB"/>
        </w:rPr>
      </w:pPr>
    </w:p>
    <w:p w14:paraId="38C0AC03" w14:textId="77777777"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calculation of trade in goods statistics is based on well-established international and national practices.</w:t>
      </w:r>
    </w:p>
    <w:p w14:paraId="5293AEA1"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069F3188" w14:textId="565CA8E1"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For trade in goods refer to the manual on International Merchandise Trade Statistics (IMTS) </w:t>
      </w:r>
      <w:hyperlink r:id="rId12" w:history="1">
        <w:r w:rsidR="00E4108C" w:rsidRPr="00655651">
          <w:rPr>
            <w:rStyle w:val="Hyperlink"/>
            <w:rFonts w:eastAsia="Times New Roman" w:cs="Times New Roman"/>
            <w:sz w:val="21"/>
            <w:szCs w:val="21"/>
            <w:lang w:eastAsia="en-GB"/>
          </w:rPr>
          <w:t>https://unstats.un.org/unsd/trade/imts/methodology.asp</w:t>
        </w:r>
      </w:hyperlink>
      <w:r w:rsidR="00E4108C">
        <w:rPr>
          <w:rFonts w:eastAsia="Times New Roman" w:cs="Times New Roman"/>
          <w:color w:val="4A4A4A"/>
          <w:sz w:val="21"/>
          <w:szCs w:val="21"/>
          <w:lang w:eastAsia="en-GB"/>
        </w:rPr>
        <w:t xml:space="preserve"> </w:t>
      </w:r>
    </w:p>
    <w:p w14:paraId="243BD61F" w14:textId="77777777" w:rsidR="006916C2" w:rsidRDefault="006916C2" w:rsidP="00A94CB6">
      <w:pPr>
        <w:shd w:val="clear" w:color="auto" w:fill="FFFFFF"/>
        <w:spacing w:after="0"/>
        <w:jc w:val="both"/>
        <w:rPr>
          <w:rFonts w:eastAsia="Times New Roman" w:cs="Times New Roman"/>
          <w:color w:val="4A4A4A"/>
          <w:sz w:val="21"/>
          <w:szCs w:val="21"/>
          <w:lang w:eastAsia="en-GB"/>
        </w:rPr>
      </w:pPr>
    </w:p>
    <w:p w14:paraId="26922114" w14:textId="3BC7A45E" w:rsidR="006916C2" w:rsidRDefault="006916C2" w:rsidP="00A94CB6">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trade in services, refer to the Manual on Statistics of International Trade in Services </w:t>
      </w:r>
      <w:hyperlink r:id="rId13" w:history="1">
        <w:r w:rsidR="0065187A" w:rsidRPr="00655651">
          <w:rPr>
            <w:rStyle w:val="Hyperlink"/>
            <w:rFonts w:eastAsia="Times New Roman" w:cs="Times New Roman"/>
            <w:sz w:val="21"/>
            <w:szCs w:val="21"/>
            <w:lang w:eastAsia="en-GB"/>
          </w:rPr>
          <w:t>https://unstats.un.org/unsd/tradeserv/TFSITS/msits2010.htm</w:t>
        </w:r>
      </w:hyperlink>
      <w:r w:rsidR="0065187A">
        <w:rPr>
          <w:rFonts w:eastAsia="Times New Roman" w:cs="Times New Roman"/>
          <w:color w:val="4A4A4A"/>
          <w:sz w:val="21"/>
          <w:szCs w:val="21"/>
          <w:lang w:eastAsia="en-GB"/>
        </w:rPr>
        <w:t xml:space="preserve"> </w:t>
      </w:r>
    </w:p>
    <w:p w14:paraId="4FDDAC78" w14:textId="77777777" w:rsidR="00CE040D" w:rsidRDefault="00CE040D" w:rsidP="00B65E1A">
      <w:pPr>
        <w:shd w:val="clear" w:color="auto" w:fill="FFFFFF"/>
        <w:spacing w:after="0"/>
        <w:jc w:val="both"/>
        <w:rPr>
          <w:rFonts w:eastAsia="Times New Roman" w:cs="Times New Roman"/>
          <w:color w:val="4A4A4A"/>
          <w:sz w:val="21"/>
          <w:szCs w:val="21"/>
          <w:lang w:eastAsia="en-GB"/>
        </w:rPr>
      </w:pPr>
    </w:p>
    <w:p w14:paraId="154A8F04" w14:textId="77777777" w:rsidR="00C17BBF" w:rsidRDefault="00E409C3" w:rsidP="00B65E1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Fifth Edition of the Balance of Payments Manual: </w:t>
      </w:r>
    </w:p>
    <w:p w14:paraId="30C6E706" w14:textId="1215E00E" w:rsidR="00E409C3" w:rsidRDefault="00C17BBF" w:rsidP="00B65E1A">
      <w:pPr>
        <w:shd w:val="clear" w:color="auto" w:fill="FFFFFF"/>
        <w:spacing w:after="0"/>
        <w:jc w:val="both"/>
        <w:rPr>
          <w:rFonts w:eastAsia="Times New Roman" w:cs="Times New Roman"/>
          <w:color w:val="4A4A4A"/>
          <w:sz w:val="21"/>
          <w:szCs w:val="21"/>
          <w:lang w:eastAsia="en-GB"/>
        </w:rPr>
      </w:pPr>
      <w:hyperlink r:id="rId14" w:history="1">
        <w:r w:rsidRPr="00655651">
          <w:rPr>
            <w:rStyle w:val="Hyperlink"/>
            <w:rFonts w:eastAsia="Times New Roman" w:cs="Times New Roman"/>
            <w:sz w:val="21"/>
            <w:szCs w:val="21"/>
            <w:lang w:eastAsia="en-GB"/>
          </w:rPr>
          <w:t>https://www.imf.org/en/Publications/Books/Issues/2016/12/30/Balance-of-Payments-Manual-157</w:t>
        </w:r>
      </w:hyperlink>
    </w:p>
    <w:p w14:paraId="68FEC4D5" w14:textId="77777777" w:rsidR="00E409C3" w:rsidRDefault="00E409C3" w:rsidP="00B65E1A">
      <w:pPr>
        <w:shd w:val="clear" w:color="auto" w:fill="FFFFFF"/>
        <w:spacing w:after="0"/>
        <w:jc w:val="both"/>
        <w:rPr>
          <w:rFonts w:eastAsia="Times New Roman" w:cs="Times New Roman"/>
          <w:color w:val="4A4A4A"/>
          <w:sz w:val="21"/>
          <w:szCs w:val="21"/>
          <w:lang w:eastAsia="en-GB"/>
        </w:rPr>
      </w:pPr>
    </w:p>
    <w:p w14:paraId="2AC52854" w14:textId="76279EAA" w:rsidR="002A1336" w:rsidRDefault="00B509A1" w:rsidP="00B65E1A">
      <w:pPr>
        <w:shd w:val="clear" w:color="auto" w:fill="FFFFFF"/>
        <w:spacing w:after="0"/>
        <w:jc w:val="both"/>
        <w:rPr>
          <w:rFonts w:eastAsia="Times New Roman" w:cs="Times New Roman"/>
          <w:color w:val="4A4A4A"/>
          <w:sz w:val="21"/>
          <w:szCs w:val="21"/>
          <w:lang w:eastAsia="en-GB"/>
        </w:rPr>
      </w:pPr>
      <w:r w:rsidRPr="00B509A1">
        <w:rPr>
          <w:rFonts w:eastAsia="Times New Roman" w:cs="Times New Roman"/>
          <w:color w:val="4A4A4A"/>
          <w:sz w:val="21"/>
          <w:szCs w:val="21"/>
          <w:lang w:eastAsia="en-GB"/>
        </w:rPr>
        <w:t>Sixth Edition of the IMF's Balance of Payments and International Investment Position Manual (BPM6)</w:t>
      </w:r>
      <w:r w:rsidR="00BD72AA">
        <w:rPr>
          <w:rFonts w:eastAsia="Times New Roman" w:cs="Times New Roman"/>
          <w:color w:val="4A4A4A"/>
          <w:sz w:val="21"/>
          <w:szCs w:val="21"/>
          <w:lang w:eastAsia="en-GB"/>
        </w:rPr>
        <w:t>:</w:t>
      </w:r>
    </w:p>
    <w:p w14:paraId="3D71F8E8" w14:textId="75F09D08" w:rsidR="00CE040D" w:rsidRDefault="00BD72AA" w:rsidP="00B65E1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hyperlink r:id="rId15" w:history="1">
        <w:r w:rsidRPr="00655651">
          <w:rPr>
            <w:rStyle w:val="Hyperlink"/>
            <w:rFonts w:eastAsia="Times New Roman" w:cs="Times New Roman"/>
            <w:sz w:val="21"/>
            <w:szCs w:val="21"/>
            <w:lang w:eastAsia="en-GB"/>
          </w:rPr>
          <w:t>https://www.imf.org/external/pubs/ft/bop/2007/bopman6.htm</w:t>
        </w:r>
      </w:hyperlink>
      <w:r>
        <w:rPr>
          <w:rFonts w:eastAsia="Times New Roman" w:cs="Times New Roman"/>
          <w:color w:val="4A4A4A"/>
          <w:sz w:val="21"/>
          <w:szCs w:val="21"/>
          <w:lang w:eastAsia="en-GB"/>
        </w:rPr>
        <w:t xml:space="preserve"> </w:t>
      </w:r>
    </w:p>
    <w:p w14:paraId="755FE691" w14:textId="77777777" w:rsidR="00CE040D" w:rsidRDefault="00CE040D" w:rsidP="00B65E1A">
      <w:pPr>
        <w:shd w:val="clear" w:color="auto" w:fill="FFFFFF"/>
        <w:spacing w:after="0"/>
        <w:jc w:val="both"/>
        <w:rPr>
          <w:rFonts w:eastAsia="Times New Roman" w:cs="Times New Roman"/>
          <w:color w:val="4A4A4A"/>
          <w:sz w:val="21"/>
          <w:szCs w:val="21"/>
          <w:lang w:eastAsia="en-GB"/>
        </w:rPr>
      </w:pPr>
    </w:p>
    <w:p w14:paraId="2AE6CF7E" w14:textId="16B9D44F" w:rsidR="00CE040D" w:rsidRDefault="00CE040D" w:rsidP="00B65E1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System of national account (SNA) 2008: </w:t>
      </w:r>
      <w:hyperlink r:id="rId16" w:history="1">
        <w:r w:rsidR="00BD72AA" w:rsidRPr="00655651">
          <w:rPr>
            <w:rStyle w:val="Hyperlink"/>
            <w:rFonts w:eastAsia="Times New Roman" w:cs="Times New Roman"/>
            <w:sz w:val="21"/>
            <w:szCs w:val="21"/>
            <w:lang w:eastAsia="en-GB"/>
          </w:rPr>
          <w:t>https://unstats.un.org/unsd/nationalaccount/docs/sna2008.pdf</w:t>
        </w:r>
      </w:hyperlink>
      <w:r w:rsidR="00BD72AA">
        <w:rPr>
          <w:rFonts w:eastAsia="Times New Roman" w:cs="Times New Roman"/>
          <w:color w:val="4A4A4A"/>
          <w:sz w:val="21"/>
          <w:szCs w:val="21"/>
          <w:lang w:eastAsia="en-GB"/>
        </w:rPr>
        <w:t xml:space="preserve"> </w:t>
      </w:r>
    </w:p>
    <w:p w14:paraId="600E7F80" w14:textId="77777777" w:rsidR="00146ECD" w:rsidRDefault="00146ECD" w:rsidP="00B65E1A">
      <w:pPr>
        <w:shd w:val="clear" w:color="auto" w:fill="FFFFFF"/>
        <w:spacing w:after="0"/>
        <w:jc w:val="both"/>
        <w:rPr>
          <w:rFonts w:eastAsia="Times New Roman" w:cs="Times New Roman"/>
          <w:color w:val="4A4A4A"/>
          <w:sz w:val="21"/>
          <w:szCs w:val="21"/>
          <w:lang w:eastAsia="en-GB"/>
        </w:rPr>
      </w:pPr>
    </w:p>
    <w:p w14:paraId="0DFF2178" w14:textId="2F6B4775" w:rsidR="00F52F8C" w:rsidRPr="00494272" w:rsidRDefault="00F52F8C" w:rsidP="00B65E1A">
      <w:pPr>
        <w:shd w:val="clear" w:color="auto" w:fill="FFFFFF"/>
        <w:spacing w:after="0"/>
        <w:jc w:val="both"/>
        <w:rPr>
          <w:rFonts w:eastAsia="Times New Roman" w:cs="Times New Roman"/>
          <w:color w:val="4A4A4A"/>
          <w:sz w:val="21"/>
          <w:szCs w:val="21"/>
          <w:lang w:val="fr-FR" w:eastAsia="en-GB"/>
        </w:rPr>
      </w:pPr>
      <w:r w:rsidRPr="00494272">
        <w:rPr>
          <w:rFonts w:eastAsia="Times New Roman" w:cs="Times New Roman"/>
          <w:color w:val="4A4A4A"/>
          <w:sz w:val="21"/>
          <w:szCs w:val="21"/>
          <w:lang w:val="fr-FR" w:eastAsia="en-GB"/>
        </w:rPr>
        <w:t xml:space="preserve">UNCTAD classifications </w:t>
      </w:r>
      <w:proofErr w:type="gramStart"/>
      <w:r w:rsidRPr="00494272">
        <w:rPr>
          <w:rFonts w:eastAsia="Times New Roman" w:cs="Times New Roman"/>
          <w:color w:val="4A4A4A"/>
          <w:sz w:val="21"/>
          <w:szCs w:val="21"/>
          <w:lang w:val="fr-FR" w:eastAsia="en-GB"/>
        </w:rPr>
        <w:t>page:</w:t>
      </w:r>
      <w:proofErr w:type="gramEnd"/>
      <w:r w:rsidRPr="00494272">
        <w:rPr>
          <w:rFonts w:eastAsia="Times New Roman" w:cs="Times New Roman"/>
          <w:color w:val="4A4A4A"/>
          <w:sz w:val="21"/>
          <w:szCs w:val="21"/>
          <w:lang w:val="fr-FR" w:eastAsia="en-GB"/>
        </w:rPr>
        <w:t xml:space="preserve"> </w:t>
      </w:r>
      <w:hyperlink r:id="rId17" w:history="1">
        <w:r w:rsidR="00494272" w:rsidRPr="00655651">
          <w:rPr>
            <w:rStyle w:val="Hyperlink"/>
            <w:rFonts w:eastAsia="Times New Roman" w:cs="Times New Roman"/>
            <w:sz w:val="21"/>
            <w:szCs w:val="21"/>
            <w:lang w:val="fr-FR" w:eastAsia="en-GB"/>
          </w:rPr>
          <w:t>https://unctadstat.unctad.org/EN/Classifications.html</w:t>
        </w:r>
      </w:hyperlink>
      <w:r w:rsidR="00494272">
        <w:rPr>
          <w:rFonts w:eastAsia="Times New Roman" w:cs="Times New Roman"/>
          <w:color w:val="4A4A4A"/>
          <w:sz w:val="21"/>
          <w:szCs w:val="21"/>
          <w:lang w:val="fr-FR" w:eastAsia="en-GB"/>
        </w:rPr>
        <w:t xml:space="preserve"> </w:t>
      </w:r>
    </w:p>
    <w:p w14:paraId="4F0BD07C" w14:textId="77777777" w:rsidR="006916C2" w:rsidRPr="00A94CB6" w:rsidRDefault="006916C2" w:rsidP="00A94CB6">
      <w:pPr>
        <w:shd w:val="clear" w:color="auto" w:fill="FFFFFF"/>
        <w:spacing w:after="0"/>
        <w:jc w:val="both"/>
        <w:rPr>
          <w:color w:val="4A4A4A"/>
          <w:sz w:val="21"/>
          <w:lang w:val="fr-FR"/>
        </w:rPr>
      </w:pPr>
    </w:p>
    <w:p w14:paraId="384B0992" w14:textId="36889691" w:rsidR="00186795" w:rsidRPr="00A94CB6" w:rsidRDefault="00186795" w:rsidP="00A94CB6">
      <w:pPr>
        <w:pStyle w:val="MText"/>
        <w:jc w:val="both"/>
        <w:rPr>
          <w:lang w:val="fr-FR"/>
        </w:rPr>
      </w:pPr>
    </w:p>
    <w:sectPr w:rsidR="00186795" w:rsidRPr="00A94CB6">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2F82A" w14:textId="77777777" w:rsidR="00380D53" w:rsidRDefault="00380D53" w:rsidP="00573C0B">
      <w:pPr>
        <w:spacing w:after="0" w:line="240" w:lineRule="auto"/>
      </w:pPr>
      <w:r>
        <w:separator/>
      </w:r>
    </w:p>
  </w:endnote>
  <w:endnote w:type="continuationSeparator" w:id="0">
    <w:p w14:paraId="65706C0B" w14:textId="77777777" w:rsidR="00380D53" w:rsidRDefault="00380D53" w:rsidP="00573C0B">
      <w:pPr>
        <w:spacing w:after="0" w:line="240" w:lineRule="auto"/>
      </w:pPr>
      <w:r>
        <w:continuationSeparator/>
      </w:r>
    </w:p>
  </w:endnote>
  <w:endnote w:type="continuationNotice" w:id="1">
    <w:p w14:paraId="52C12A95" w14:textId="77777777" w:rsidR="00380D53" w:rsidRDefault="00380D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60824" w14:textId="77777777" w:rsidR="00380D53" w:rsidRDefault="0038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880D0" w14:textId="77777777" w:rsidR="00380D53" w:rsidRDefault="00380D53" w:rsidP="00573C0B">
      <w:pPr>
        <w:spacing w:after="0" w:line="240" w:lineRule="auto"/>
      </w:pPr>
      <w:r>
        <w:separator/>
      </w:r>
    </w:p>
  </w:footnote>
  <w:footnote w:type="continuationSeparator" w:id="0">
    <w:p w14:paraId="1DD4F7C4" w14:textId="77777777" w:rsidR="00380D53" w:rsidRDefault="00380D53" w:rsidP="00573C0B">
      <w:pPr>
        <w:spacing w:after="0" w:line="240" w:lineRule="auto"/>
      </w:pPr>
      <w:r>
        <w:continuationSeparator/>
      </w:r>
    </w:p>
  </w:footnote>
  <w:footnote w:type="continuationNotice" w:id="1">
    <w:p w14:paraId="2AC89A10" w14:textId="77777777" w:rsidR="00380D53" w:rsidRDefault="00380D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D42C04C"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85165">
      <w:rPr>
        <w:color w:val="404040" w:themeColor="text1" w:themeTint="BF"/>
        <w:sz w:val="18"/>
        <w:szCs w:val="18"/>
      </w:rPr>
      <w:t>2025-0</w:t>
    </w:r>
    <w:r w:rsidR="00DC181A">
      <w:rPr>
        <w:color w:val="404040" w:themeColor="text1" w:themeTint="BF"/>
        <w:sz w:val="18"/>
        <w:szCs w:val="18"/>
      </w:rPr>
      <w:t>4</w:t>
    </w:r>
    <w:r w:rsidR="00585165">
      <w:rPr>
        <w:color w:val="404040" w:themeColor="text1" w:themeTint="BF"/>
        <w:sz w:val="18"/>
        <w:szCs w:val="18"/>
      </w:rPr>
      <w:t>-2</w:t>
    </w:r>
    <w:r w:rsidR="00DC181A">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B6AF3"/>
    <w:multiLevelType w:val="hybridMultilevel"/>
    <w:tmpl w:val="5D2CB9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D5733"/>
    <w:multiLevelType w:val="hybridMultilevel"/>
    <w:tmpl w:val="1B469B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B8050E7"/>
    <w:multiLevelType w:val="multilevel"/>
    <w:tmpl w:val="F82C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912493">
    <w:abstractNumId w:val="3"/>
  </w:num>
  <w:num w:numId="2" w16cid:durableId="67727135">
    <w:abstractNumId w:val="1"/>
  </w:num>
  <w:num w:numId="3" w16cid:durableId="1953199557">
    <w:abstractNumId w:val="6"/>
  </w:num>
  <w:num w:numId="4" w16cid:durableId="1497645010">
    <w:abstractNumId w:val="2"/>
  </w:num>
  <w:num w:numId="5" w16cid:durableId="1187137584">
    <w:abstractNumId w:val="5"/>
  </w:num>
  <w:num w:numId="6" w16cid:durableId="254049049">
    <w:abstractNumId w:val="4"/>
  </w:num>
  <w:num w:numId="7" w16cid:durableId="186004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93E"/>
    <w:rsid w:val="0003362F"/>
    <w:rsid w:val="000412A0"/>
    <w:rsid w:val="00047DDA"/>
    <w:rsid w:val="0005455A"/>
    <w:rsid w:val="00060E13"/>
    <w:rsid w:val="00071F07"/>
    <w:rsid w:val="0007759D"/>
    <w:rsid w:val="000777AB"/>
    <w:rsid w:val="00077F46"/>
    <w:rsid w:val="00090FB1"/>
    <w:rsid w:val="00096186"/>
    <w:rsid w:val="000A36C4"/>
    <w:rsid w:val="000A72E4"/>
    <w:rsid w:val="000B0E2F"/>
    <w:rsid w:val="000B2430"/>
    <w:rsid w:val="000D0B30"/>
    <w:rsid w:val="000E21F1"/>
    <w:rsid w:val="000F703E"/>
    <w:rsid w:val="0011516A"/>
    <w:rsid w:val="00120E86"/>
    <w:rsid w:val="00125DE9"/>
    <w:rsid w:val="001332E0"/>
    <w:rsid w:val="00134DE7"/>
    <w:rsid w:val="00135762"/>
    <w:rsid w:val="00146226"/>
    <w:rsid w:val="00146ECD"/>
    <w:rsid w:val="001819F0"/>
    <w:rsid w:val="00185354"/>
    <w:rsid w:val="001854DC"/>
    <w:rsid w:val="00186795"/>
    <w:rsid w:val="00194D09"/>
    <w:rsid w:val="001A7D5C"/>
    <w:rsid w:val="001B60AA"/>
    <w:rsid w:val="001B63C8"/>
    <w:rsid w:val="001C1972"/>
    <w:rsid w:val="001C421F"/>
    <w:rsid w:val="001D360D"/>
    <w:rsid w:val="001D6393"/>
    <w:rsid w:val="002103F9"/>
    <w:rsid w:val="00244069"/>
    <w:rsid w:val="00261A8D"/>
    <w:rsid w:val="00283C1C"/>
    <w:rsid w:val="00291A00"/>
    <w:rsid w:val="00291A11"/>
    <w:rsid w:val="002A1336"/>
    <w:rsid w:val="002A315C"/>
    <w:rsid w:val="002A3342"/>
    <w:rsid w:val="002A64BA"/>
    <w:rsid w:val="002B4989"/>
    <w:rsid w:val="002C2510"/>
    <w:rsid w:val="002C5A93"/>
    <w:rsid w:val="002D714E"/>
    <w:rsid w:val="002E53C3"/>
    <w:rsid w:val="002F1468"/>
    <w:rsid w:val="002F5F0C"/>
    <w:rsid w:val="00304B71"/>
    <w:rsid w:val="003161C0"/>
    <w:rsid w:val="00321115"/>
    <w:rsid w:val="0032212E"/>
    <w:rsid w:val="003265EB"/>
    <w:rsid w:val="00341526"/>
    <w:rsid w:val="0034329E"/>
    <w:rsid w:val="00343FAA"/>
    <w:rsid w:val="00347F5E"/>
    <w:rsid w:val="00353C98"/>
    <w:rsid w:val="00371A20"/>
    <w:rsid w:val="003740B8"/>
    <w:rsid w:val="00380D53"/>
    <w:rsid w:val="003821B4"/>
    <w:rsid w:val="00382CF3"/>
    <w:rsid w:val="00387D52"/>
    <w:rsid w:val="00394790"/>
    <w:rsid w:val="003A7CEA"/>
    <w:rsid w:val="003C5395"/>
    <w:rsid w:val="003D1E7D"/>
    <w:rsid w:val="003F0BD3"/>
    <w:rsid w:val="003F278A"/>
    <w:rsid w:val="003F7A02"/>
    <w:rsid w:val="00422EA5"/>
    <w:rsid w:val="00422EFA"/>
    <w:rsid w:val="0042791F"/>
    <w:rsid w:val="004456ED"/>
    <w:rsid w:val="00450F0D"/>
    <w:rsid w:val="00455EFA"/>
    <w:rsid w:val="00462187"/>
    <w:rsid w:val="0048045A"/>
    <w:rsid w:val="004841B8"/>
    <w:rsid w:val="004930F2"/>
    <w:rsid w:val="00494272"/>
    <w:rsid w:val="004B0F1C"/>
    <w:rsid w:val="004C77DC"/>
    <w:rsid w:val="004D6C47"/>
    <w:rsid w:val="004F2EE6"/>
    <w:rsid w:val="00502DBA"/>
    <w:rsid w:val="005040C4"/>
    <w:rsid w:val="00507637"/>
    <w:rsid w:val="00507852"/>
    <w:rsid w:val="00514DBF"/>
    <w:rsid w:val="0054322B"/>
    <w:rsid w:val="0054580A"/>
    <w:rsid w:val="00550921"/>
    <w:rsid w:val="00551E2E"/>
    <w:rsid w:val="00555B04"/>
    <w:rsid w:val="00563712"/>
    <w:rsid w:val="0056473E"/>
    <w:rsid w:val="00573631"/>
    <w:rsid w:val="00573C0B"/>
    <w:rsid w:val="00576CFA"/>
    <w:rsid w:val="00585165"/>
    <w:rsid w:val="0058556D"/>
    <w:rsid w:val="00592AF2"/>
    <w:rsid w:val="005947AD"/>
    <w:rsid w:val="00597748"/>
    <w:rsid w:val="005979E8"/>
    <w:rsid w:val="005A6146"/>
    <w:rsid w:val="005D0AF4"/>
    <w:rsid w:val="005E2826"/>
    <w:rsid w:val="005E54BD"/>
    <w:rsid w:val="005F38D0"/>
    <w:rsid w:val="005F6CCA"/>
    <w:rsid w:val="006104AF"/>
    <w:rsid w:val="00621893"/>
    <w:rsid w:val="006351E1"/>
    <w:rsid w:val="006447B1"/>
    <w:rsid w:val="0065187A"/>
    <w:rsid w:val="00662775"/>
    <w:rsid w:val="006852FC"/>
    <w:rsid w:val="006916C2"/>
    <w:rsid w:val="006B40AB"/>
    <w:rsid w:val="006B5DC5"/>
    <w:rsid w:val="006C4BFD"/>
    <w:rsid w:val="006C7D30"/>
    <w:rsid w:val="006E3C08"/>
    <w:rsid w:val="006E404B"/>
    <w:rsid w:val="006F78D4"/>
    <w:rsid w:val="00700ACF"/>
    <w:rsid w:val="00700FDC"/>
    <w:rsid w:val="00705204"/>
    <w:rsid w:val="00712487"/>
    <w:rsid w:val="007530CA"/>
    <w:rsid w:val="00756D68"/>
    <w:rsid w:val="007578D9"/>
    <w:rsid w:val="00757E8A"/>
    <w:rsid w:val="00763E43"/>
    <w:rsid w:val="00764EB5"/>
    <w:rsid w:val="00777A95"/>
    <w:rsid w:val="00782416"/>
    <w:rsid w:val="007B0364"/>
    <w:rsid w:val="007D0981"/>
    <w:rsid w:val="007D1929"/>
    <w:rsid w:val="00803CF1"/>
    <w:rsid w:val="00803D42"/>
    <w:rsid w:val="008104BB"/>
    <w:rsid w:val="008249C5"/>
    <w:rsid w:val="008251B0"/>
    <w:rsid w:val="00831251"/>
    <w:rsid w:val="008526F9"/>
    <w:rsid w:val="0085285E"/>
    <w:rsid w:val="00853023"/>
    <w:rsid w:val="008534D4"/>
    <w:rsid w:val="00881E28"/>
    <w:rsid w:val="008914DC"/>
    <w:rsid w:val="00894C4B"/>
    <w:rsid w:val="008A12E3"/>
    <w:rsid w:val="008A42FA"/>
    <w:rsid w:val="008A75A0"/>
    <w:rsid w:val="008B0AC7"/>
    <w:rsid w:val="008C2335"/>
    <w:rsid w:val="008C67C1"/>
    <w:rsid w:val="008D1D39"/>
    <w:rsid w:val="008D6E61"/>
    <w:rsid w:val="008F07D2"/>
    <w:rsid w:val="009165E8"/>
    <w:rsid w:val="00917851"/>
    <w:rsid w:val="00917F65"/>
    <w:rsid w:val="009311E7"/>
    <w:rsid w:val="00942694"/>
    <w:rsid w:val="00994C13"/>
    <w:rsid w:val="009A7E3A"/>
    <w:rsid w:val="009B1265"/>
    <w:rsid w:val="009B4A15"/>
    <w:rsid w:val="009B5693"/>
    <w:rsid w:val="009C61A2"/>
    <w:rsid w:val="009C78E4"/>
    <w:rsid w:val="009D687E"/>
    <w:rsid w:val="009E574B"/>
    <w:rsid w:val="009F6DE7"/>
    <w:rsid w:val="00A10583"/>
    <w:rsid w:val="00A26E98"/>
    <w:rsid w:val="00A30B3C"/>
    <w:rsid w:val="00A37FCB"/>
    <w:rsid w:val="00A54863"/>
    <w:rsid w:val="00A60AE5"/>
    <w:rsid w:val="00A61D74"/>
    <w:rsid w:val="00A8688B"/>
    <w:rsid w:val="00A91163"/>
    <w:rsid w:val="00A9286F"/>
    <w:rsid w:val="00A94CB6"/>
    <w:rsid w:val="00A96255"/>
    <w:rsid w:val="00AB285B"/>
    <w:rsid w:val="00AF5552"/>
    <w:rsid w:val="00AF5CB4"/>
    <w:rsid w:val="00AF5ED1"/>
    <w:rsid w:val="00AF71D6"/>
    <w:rsid w:val="00B05E41"/>
    <w:rsid w:val="00B216EE"/>
    <w:rsid w:val="00B3175F"/>
    <w:rsid w:val="00B31E2C"/>
    <w:rsid w:val="00B329B0"/>
    <w:rsid w:val="00B402D8"/>
    <w:rsid w:val="00B4237C"/>
    <w:rsid w:val="00B42FE8"/>
    <w:rsid w:val="00B509A1"/>
    <w:rsid w:val="00B52AFD"/>
    <w:rsid w:val="00B54077"/>
    <w:rsid w:val="00B65E1A"/>
    <w:rsid w:val="00B8087E"/>
    <w:rsid w:val="00BB646E"/>
    <w:rsid w:val="00BD05E5"/>
    <w:rsid w:val="00BD1BA1"/>
    <w:rsid w:val="00BD72AA"/>
    <w:rsid w:val="00BE42DF"/>
    <w:rsid w:val="00C019E5"/>
    <w:rsid w:val="00C17BBF"/>
    <w:rsid w:val="00C35BC4"/>
    <w:rsid w:val="00C43F5B"/>
    <w:rsid w:val="00C452E1"/>
    <w:rsid w:val="00CB1811"/>
    <w:rsid w:val="00CB4371"/>
    <w:rsid w:val="00CC516D"/>
    <w:rsid w:val="00CD1CFC"/>
    <w:rsid w:val="00CE040D"/>
    <w:rsid w:val="00D24330"/>
    <w:rsid w:val="00D40056"/>
    <w:rsid w:val="00D51E7C"/>
    <w:rsid w:val="00D54F29"/>
    <w:rsid w:val="00D7020C"/>
    <w:rsid w:val="00D70AD9"/>
    <w:rsid w:val="00D72152"/>
    <w:rsid w:val="00D94BA5"/>
    <w:rsid w:val="00D9510F"/>
    <w:rsid w:val="00DA615C"/>
    <w:rsid w:val="00DC181A"/>
    <w:rsid w:val="00DD04AB"/>
    <w:rsid w:val="00DD1BC6"/>
    <w:rsid w:val="00DE5DC3"/>
    <w:rsid w:val="00E00D8A"/>
    <w:rsid w:val="00E0642C"/>
    <w:rsid w:val="00E1050F"/>
    <w:rsid w:val="00E11604"/>
    <w:rsid w:val="00E11D92"/>
    <w:rsid w:val="00E124D0"/>
    <w:rsid w:val="00E130A0"/>
    <w:rsid w:val="00E138EF"/>
    <w:rsid w:val="00E210C4"/>
    <w:rsid w:val="00E23DB7"/>
    <w:rsid w:val="00E409C3"/>
    <w:rsid w:val="00E4108C"/>
    <w:rsid w:val="00E46D96"/>
    <w:rsid w:val="00E52CCA"/>
    <w:rsid w:val="00E62963"/>
    <w:rsid w:val="00E66409"/>
    <w:rsid w:val="00E81D5B"/>
    <w:rsid w:val="00E840B1"/>
    <w:rsid w:val="00E976B9"/>
    <w:rsid w:val="00EA05D3"/>
    <w:rsid w:val="00EB19AD"/>
    <w:rsid w:val="00EB2F31"/>
    <w:rsid w:val="00EB60F8"/>
    <w:rsid w:val="00EB6493"/>
    <w:rsid w:val="00EC2915"/>
    <w:rsid w:val="00EC6E7D"/>
    <w:rsid w:val="00ED05A9"/>
    <w:rsid w:val="00ED1BA0"/>
    <w:rsid w:val="00EE558E"/>
    <w:rsid w:val="00F032E3"/>
    <w:rsid w:val="00F17257"/>
    <w:rsid w:val="00F34D24"/>
    <w:rsid w:val="00F4130B"/>
    <w:rsid w:val="00F46E0C"/>
    <w:rsid w:val="00F52D4B"/>
    <w:rsid w:val="00F52F8C"/>
    <w:rsid w:val="00F556A2"/>
    <w:rsid w:val="00F719A8"/>
    <w:rsid w:val="00F75A6F"/>
    <w:rsid w:val="00F75C6F"/>
    <w:rsid w:val="00F878B9"/>
    <w:rsid w:val="00FB24E8"/>
    <w:rsid w:val="00FB3B2B"/>
    <w:rsid w:val="00FC18DA"/>
    <w:rsid w:val="00FC3917"/>
    <w:rsid w:val="00FD60DA"/>
    <w:rsid w:val="00FF07B4"/>
    <w:rsid w:val="1E1EA961"/>
    <w:rsid w:val="2294EDB8"/>
    <w:rsid w:val="2645B27C"/>
    <w:rsid w:val="27BFA784"/>
    <w:rsid w:val="451A0E83"/>
    <w:rsid w:val="4AA54B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A26E98"/>
    <w:pPr>
      <w:spacing w:after="0" w:line="240" w:lineRule="auto"/>
    </w:pPr>
  </w:style>
  <w:style w:type="character" w:styleId="Emphasis">
    <w:name w:val="Emphasis"/>
    <w:basedOn w:val="DefaultParagraphFont"/>
    <w:uiPriority w:val="20"/>
    <w:qFormat/>
    <w:rsid w:val="00994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5502">
      <w:bodyDiv w:val="1"/>
      <w:marLeft w:val="0"/>
      <w:marRight w:val="0"/>
      <w:marTop w:val="0"/>
      <w:marBottom w:val="0"/>
      <w:divBdr>
        <w:top w:val="none" w:sz="0" w:space="0" w:color="auto"/>
        <w:left w:val="none" w:sz="0" w:space="0" w:color="auto"/>
        <w:bottom w:val="none" w:sz="0" w:space="0" w:color="auto"/>
        <w:right w:val="none" w:sz="0" w:space="0" w:color="auto"/>
      </w:divBdr>
    </w:div>
    <w:div w:id="341932129">
      <w:bodyDiv w:val="1"/>
      <w:marLeft w:val="0"/>
      <w:marRight w:val="0"/>
      <w:marTop w:val="0"/>
      <w:marBottom w:val="0"/>
      <w:divBdr>
        <w:top w:val="none" w:sz="0" w:space="0" w:color="auto"/>
        <w:left w:val="none" w:sz="0" w:space="0" w:color="auto"/>
        <w:bottom w:val="none" w:sz="0" w:space="0" w:color="auto"/>
        <w:right w:val="none" w:sz="0" w:space="0" w:color="auto"/>
      </w:divBdr>
    </w:div>
    <w:div w:id="519858832">
      <w:bodyDiv w:val="1"/>
      <w:marLeft w:val="0"/>
      <w:marRight w:val="0"/>
      <w:marTop w:val="0"/>
      <w:marBottom w:val="0"/>
      <w:divBdr>
        <w:top w:val="none" w:sz="0" w:space="0" w:color="auto"/>
        <w:left w:val="none" w:sz="0" w:space="0" w:color="auto"/>
        <w:bottom w:val="none" w:sz="0" w:space="0" w:color="auto"/>
        <w:right w:val="none" w:sz="0" w:space="0" w:color="auto"/>
      </w:divBdr>
    </w:div>
    <w:div w:id="663515556">
      <w:bodyDiv w:val="1"/>
      <w:marLeft w:val="0"/>
      <w:marRight w:val="0"/>
      <w:marTop w:val="0"/>
      <w:marBottom w:val="0"/>
      <w:divBdr>
        <w:top w:val="none" w:sz="0" w:space="0" w:color="auto"/>
        <w:left w:val="none" w:sz="0" w:space="0" w:color="auto"/>
        <w:bottom w:val="none" w:sz="0" w:space="0" w:color="auto"/>
        <w:right w:val="none" w:sz="0" w:space="0" w:color="auto"/>
      </w:divBdr>
    </w:div>
    <w:div w:id="826364005">
      <w:bodyDiv w:val="1"/>
      <w:marLeft w:val="0"/>
      <w:marRight w:val="0"/>
      <w:marTop w:val="0"/>
      <w:marBottom w:val="0"/>
      <w:divBdr>
        <w:top w:val="none" w:sz="0" w:space="0" w:color="auto"/>
        <w:left w:val="none" w:sz="0" w:space="0" w:color="auto"/>
        <w:bottom w:val="none" w:sz="0" w:space="0" w:color="auto"/>
        <w:right w:val="none" w:sz="0" w:space="0" w:color="auto"/>
      </w:divBdr>
    </w:div>
    <w:div w:id="906114569">
      <w:bodyDiv w:val="1"/>
      <w:marLeft w:val="0"/>
      <w:marRight w:val="0"/>
      <w:marTop w:val="0"/>
      <w:marBottom w:val="0"/>
      <w:divBdr>
        <w:top w:val="none" w:sz="0" w:space="0" w:color="auto"/>
        <w:left w:val="none" w:sz="0" w:space="0" w:color="auto"/>
        <w:bottom w:val="none" w:sz="0" w:space="0" w:color="auto"/>
        <w:right w:val="none" w:sz="0" w:space="0" w:color="auto"/>
      </w:divBdr>
    </w:div>
    <w:div w:id="97066821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389779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3663188">
      <w:bodyDiv w:val="1"/>
      <w:marLeft w:val="0"/>
      <w:marRight w:val="0"/>
      <w:marTop w:val="0"/>
      <w:marBottom w:val="0"/>
      <w:divBdr>
        <w:top w:val="none" w:sz="0" w:space="0" w:color="auto"/>
        <w:left w:val="none" w:sz="0" w:space="0" w:color="auto"/>
        <w:bottom w:val="none" w:sz="0" w:space="0" w:color="auto"/>
        <w:right w:val="none" w:sz="0" w:space="0" w:color="auto"/>
      </w:divBdr>
    </w:div>
    <w:div w:id="1250575161">
      <w:bodyDiv w:val="1"/>
      <w:marLeft w:val="0"/>
      <w:marRight w:val="0"/>
      <w:marTop w:val="0"/>
      <w:marBottom w:val="0"/>
      <w:divBdr>
        <w:top w:val="none" w:sz="0" w:space="0" w:color="auto"/>
        <w:left w:val="none" w:sz="0" w:space="0" w:color="auto"/>
        <w:bottom w:val="none" w:sz="0" w:space="0" w:color="auto"/>
        <w:right w:val="none" w:sz="0" w:space="0" w:color="auto"/>
      </w:divBdr>
    </w:div>
    <w:div w:id="14073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stats.un.org/unsd/tradeserv/TFSITS/msits2010.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unstats.un.org/unsd/trade/imts/methodology.asp" TargetMode="External"/><Relationship Id="rId17" Type="http://schemas.openxmlformats.org/officeDocument/2006/relationships/hyperlink" Target="https://unctadstat.unctad.org/EN/Classifications.html" TargetMode="External"/><Relationship Id="rId2" Type="http://schemas.openxmlformats.org/officeDocument/2006/relationships/customXml" Target="../customXml/item2.xml"/><Relationship Id="rId16" Type="http://schemas.openxmlformats.org/officeDocument/2006/relationships/hyperlink" Target="https://unstats.un.org/unsd/nationalaccount/docs/sna200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imf.org/external/pubs/ft/bop/2007/bopman6.ht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mf.org/en/Publications/Books/Issues/2016/12/30/Balance-of-Payments-Manual-15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8C318784-E3DD-42FB-ABAD-21C992AC8F5A}"/>
      </w:docPartPr>
      <w:docPartBody>
        <w:p w:rsidR="00EF229F" w:rsidRDefault="00EF229F">
          <w:r w:rsidRPr="00102A5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9F"/>
    <w:rsid w:val="006E404B"/>
    <w:rsid w:val="008914DC"/>
    <w:rsid w:val="00EF22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3bd106-4dee-48c1-8c73-8a2255969101">
      <Terms xmlns="http://schemas.microsoft.com/office/infopath/2007/PartnerControls"/>
    </lcf76f155ced4ddcb4097134ff3c332f>
    <TaxCatchAll xmlns="985ec44e-1bab-4c0b-9df0-6ba128686fc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9A42FE4852D7141AD4B146B71E1F3EA" ma:contentTypeVersion="17" ma:contentTypeDescription="Create a new document." ma:contentTypeScope="" ma:versionID="13261d2a3d27bafad499860f3c9c5285">
  <xsd:schema xmlns:xsd="http://www.w3.org/2001/XMLSchema" xmlns:xs="http://www.w3.org/2001/XMLSchema" xmlns:p="http://schemas.microsoft.com/office/2006/metadata/properties" xmlns:ns2="76cc2a14-8008-4757-a815-260a2d94fbbe" xmlns:ns3="233bd106-4dee-48c1-8c73-8a2255969101" xmlns:ns4="985ec44e-1bab-4c0b-9df0-6ba128686fc9" targetNamespace="http://schemas.microsoft.com/office/2006/metadata/properties" ma:root="true" ma:fieldsID="9ec13d9752a4e8f7359b585dafe420c0" ns2:_="" ns3:_="" ns4:_="">
    <xsd:import namespace="76cc2a14-8008-4757-a815-260a2d94fbbe"/>
    <xsd:import namespace="233bd106-4dee-48c1-8c73-8a2255969101"/>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c2a14-8008-4757-a815-260a2d94fb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3bd106-4dee-48c1-8c73-8a22559691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c7ef725-c536-43e1-bb47-96699aca0599}" ma:internalName="TaxCatchAll" ma:showField="CatchAllData" ma:web="76cc2a14-8008-4757-a815-260a2d94fb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6D192A2-FCF8-419A-A291-4B8E929E480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233bd106-4dee-48c1-8c73-8a2255969101"/>
    <ds:schemaRef ds:uri="985ec44e-1bab-4c0b-9df0-6ba128686fc9"/>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6E0544-948F-4EC4-8718-D0ABD4DAE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c2a14-8008-4757-a815-260a2d94fbbe"/>
    <ds:schemaRef ds:uri="233bd106-4dee-48c1-8c73-8a2255969101"/>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8</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2025-04-23T03:22:00Z</cp:lastPrinted>
  <dcterms:created xsi:type="dcterms:W3CDTF">2025-03-03T21:30:00Z</dcterms:created>
  <dcterms:modified xsi:type="dcterms:W3CDTF">2025-04-23T03:22:00Z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0x01010029A42FE4852D7141AD4B146B71E1F3EA</vt:lpwstr>
  </property>
  <property fmtid="{D5CDD505-2E9C-101B-9397-08002B2CF9AE}" pid="3" name="MediaServiceImageTags">
    <vt:lpwstr/>
  </property>
</Properties>
</file>