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DC729B">
        <w:rPr>
          <w:color w:val="B4B4B4"/>
          <w:sz w:val="20"/>
        </w:rPr>
        <w:t>(SDG_INDICATOR_INFO)</w:t>
      </w:r>
    </w:p>
    <w:p w14:paraId="043ED752" w14:textId="28D7692E" w:rsidR="00D24330" w:rsidRPr="00A96255" w:rsidRDefault="00D24330" w:rsidP="00EA05D3">
      <w:pPr>
        <w:pStyle w:val="MIndHeader"/>
      </w:pPr>
      <w:r w:rsidRPr="00A96255">
        <w:t xml:space="preserve">0.a. Goal </w:t>
      </w:r>
      <w:r w:rsidRPr="00DC729B">
        <w:rPr>
          <w:color w:val="B4B4B4"/>
          <w:sz w:val="20"/>
        </w:rPr>
        <w:t>(SDG_GOAL)</w:t>
      </w:r>
    </w:p>
    <w:p w14:paraId="0C615824" w14:textId="6938C173" w:rsidR="00D24330" w:rsidRPr="00A96255" w:rsidRDefault="00F14AC0" w:rsidP="002F5F0C">
      <w:pPr>
        <w:pStyle w:val="MGTHeader"/>
      </w:pPr>
      <w:r w:rsidRPr="00F14AC0">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sidRPr="00DC729B">
        <w:rPr>
          <w:color w:val="B4B4B4"/>
          <w:sz w:val="20"/>
        </w:rPr>
        <w:t>(SDG_TARGET)</w:t>
      </w:r>
    </w:p>
    <w:p w14:paraId="0D7F1B46" w14:textId="495C4E1E" w:rsidR="00D24330" w:rsidRPr="00A96255" w:rsidRDefault="00F14AC0" w:rsidP="00D24330">
      <w:pPr>
        <w:pStyle w:val="MGTHeader"/>
      </w:pPr>
      <w:r w:rsidRPr="00F14AC0">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14:paraId="3E67E7E0" w14:textId="77777777" w:rsidR="00D24330" w:rsidRPr="00A96255" w:rsidRDefault="00D24330" w:rsidP="00D24330">
      <w:pPr>
        <w:pStyle w:val="MIndHeader"/>
      </w:pPr>
      <w:r w:rsidRPr="00A96255">
        <w:t xml:space="preserve">0.c. Indicator </w:t>
      </w:r>
      <w:r w:rsidRPr="00DC729B">
        <w:rPr>
          <w:color w:val="B4B4B4"/>
          <w:sz w:val="20"/>
        </w:rPr>
        <w:t>(SDG_INDICATOR)</w:t>
      </w:r>
    </w:p>
    <w:p w14:paraId="6045F6C3" w14:textId="2E9B9E44" w:rsidR="00D24330" w:rsidRPr="00A96255" w:rsidRDefault="00F14AC0" w:rsidP="00D24330">
      <w:pPr>
        <w:pStyle w:val="MGTHeader"/>
      </w:pPr>
      <w:r w:rsidRPr="00F14AC0">
        <w:t>Indicator 17.18.3: Number of countries with a national statistical plan that is fully funded and under implementation, by source of funding</w:t>
      </w:r>
    </w:p>
    <w:p w14:paraId="37E5E4F6" w14:textId="77777777" w:rsidR="00D24330" w:rsidRPr="00DC729B" w:rsidRDefault="00D24330" w:rsidP="00D24330">
      <w:pPr>
        <w:pStyle w:val="MIndHeader"/>
        <w:rPr>
          <w:lang w:val="en-US"/>
        </w:rPr>
      </w:pPr>
      <w:r w:rsidRPr="00DC729B">
        <w:rPr>
          <w:lang w:val="en-US"/>
        </w:rPr>
        <w:t xml:space="preserve">0.d. Series </w:t>
      </w:r>
      <w:r w:rsidRPr="00DC729B">
        <w:rPr>
          <w:color w:val="B4B4B4"/>
          <w:sz w:val="20"/>
        </w:rPr>
        <w:t>(SDG_SERIES_DESCR)</w:t>
      </w:r>
    </w:p>
    <w:p w14:paraId="4303BFBF" w14:textId="77777777" w:rsidR="00F67554" w:rsidRPr="0044209E" w:rsidRDefault="00F67554" w:rsidP="00F67554">
      <w:pPr>
        <w:pStyle w:val="MIndHeader"/>
        <w:rPr>
          <w:color w:val="333333"/>
          <w:sz w:val="21"/>
          <w:szCs w:val="21"/>
        </w:rPr>
      </w:pPr>
      <w:r w:rsidRPr="0044209E">
        <w:rPr>
          <w:color w:val="333333"/>
          <w:sz w:val="21"/>
          <w:szCs w:val="21"/>
        </w:rPr>
        <w:t>SG_STT_NSDSFDDNR - Countries with national statistical plans with funding from donors (1 = YES; 0 = NO) [17.18.3]</w:t>
      </w:r>
    </w:p>
    <w:p w14:paraId="01DFCAB3" w14:textId="77777777" w:rsidR="00F67554" w:rsidRPr="0044209E" w:rsidRDefault="00F67554" w:rsidP="00F67554">
      <w:pPr>
        <w:pStyle w:val="MIndHeader"/>
        <w:rPr>
          <w:color w:val="333333"/>
          <w:sz w:val="21"/>
          <w:szCs w:val="21"/>
        </w:rPr>
      </w:pPr>
      <w:r w:rsidRPr="0044209E">
        <w:rPr>
          <w:color w:val="333333"/>
          <w:sz w:val="21"/>
          <w:szCs w:val="21"/>
        </w:rPr>
        <w:t>SG_STT_NSDSFDGVT - Countries with national statistical plans with funding from Government (1 = YES; 0 = NO) [17.18.3]</w:t>
      </w:r>
    </w:p>
    <w:p w14:paraId="016FD879" w14:textId="77777777" w:rsidR="00F67554" w:rsidRPr="0044209E" w:rsidRDefault="00F67554" w:rsidP="00F67554">
      <w:pPr>
        <w:pStyle w:val="MIndHeader"/>
        <w:rPr>
          <w:color w:val="333333"/>
          <w:sz w:val="21"/>
          <w:szCs w:val="21"/>
        </w:rPr>
      </w:pPr>
      <w:r w:rsidRPr="0044209E">
        <w:rPr>
          <w:color w:val="333333"/>
          <w:sz w:val="21"/>
          <w:szCs w:val="21"/>
        </w:rPr>
        <w:t>SG_STT_NSDSFDOTHR - Countries with national statistical plans with funding from others (1 = YES; 0 = NO) [17.18.3]</w:t>
      </w:r>
    </w:p>
    <w:p w14:paraId="3AD04A37" w14:textId="77777777" w:rsidR="00F67554" w:rsidRPr="0044209E" w:rsidRDefault="00F67554" w:rsidP="00F67554">
      <w:pPr>
        <w:pStyle w:val="MIndHeader"/>
        <w:rPr>
          <w:color w:val="333333"/>
          <w:sz w:val="21"/>
          <w:szCs w:val="21"/>
        </w:rPr>
      </w:pPr>
      <w:r w:rsidRPr="0044209E">
        <w:rPr>
          <w:color w:val="333333"/>
          <w:sz w:val="21"/>
          <w:szCs w:val="21"/>
        </w:rPr>
        <w:t>SG_STT_NSDSFND - Countries with national statistical plans that are fully funded (1 = YES; 0 = NO) [17.18.3]</w:t>
      </w:r>
    </w:p>
    <w:p w14:paraId="62848F0D" w14:textId="63BBE98D" w:rsidR="000836B6" w:rsidRPr="0044209E" w:rsidRDefault="00F67554" w:rsidP="00F67554">
      <w:pPr>
        <w:pStyle w:val="MIndHeader"/>
        <w:rPr>
          <w:color w:val="333333"/>
          <w:sz w:val="21"/>
          <w:szCs w:val="21"/>
        </w:rPr>
      </w:pPr>
      <w:r w:rsidRPr="0044209E">
        <w:rPr>
          <w:color w:val="333333"/>
          <w:sz w:val="21"/>
          <w:szCs w:val="21"/>
        </w:rPr>
        <w:t>SG_STT_NSDSIMPL - Countries with national statistical plans that are under implementation (1 = YES; 0 = NO) [17.18.3]</w:t>
      </w:r>
    </w:p>
    <w:p w14:paraId="157DACE7" w14:textId="21EB7F6F" w:rsidR="00D24330" w:rsidRPr="00DC729B" w:rsidRDefault="00D24330" w:rsidP="00D24330">
      <w:pPr>
        <w:pStyle w:val="MIndHeader"/>
        <w:rPr>
          <w:lang w:val="en-US"/>
        </w:rPr>
      </w:pPr>
      <w:r w:rsidRPr="00DC729B">
        <w:rPr>
          <w:lang w:val="en-US"/>
        </w:rPr>
        <w:t xml:space="preserve">0.e. Metadata update </w:t>
      </w:r>
      <w:r w:rsidRPr="00DC729B">
        <w:rPr>
          <w:color w:val="B4B4B4"/>
          <w:sz w:val="20"/>
        </w:rPr>
        <w:t>(META_LAST_UPDATE)</w:t>
      </w:r>
    </w:p>
    <w:p w14:paraId="03424B60" w14:textId="7EDA420E" w:rsidR="00D24330" w:rsidRPr="00DC729B" w:rsidRDefault="00000000" w:rsidP="00D24330">
      <w:pPr>
        <w:pStyle w:val="MGTHeader"/>
        <w:rPr>
          <w:lang w:val="en-US"/>
        </w:rPr>
      </w:pPr>
      <w:sdt>
        <w:sdtPr>
          <w:rPr>
            <w:lang w:val="en-US"/>
          </w:rPr>
          <w:id w:val="152648624"/>
          <w:placeholder>
            <w:docPart w:val="DefaultPlaceholder_-1854013437"/>
          </w:placeholder>
          <w:date w:fullDate="2024-12-20T00:00:00Z">
            <w:dateFormat w:val="yyyy-MM-dd"/>
            <w:lid w:val="en-US"/>
            <w:storeMappedDataAs w:val="dateTime"/>
            <w:calendar w:val="gregorian"/>
          </w:date>
        </w:sdtPr>
        <w:sdtContent>
          <w:r w:rsidR="00000827">
            <w:rPr>
              <w:lang w:val="en-US"/>
            </w:rPr>
            <w:t>2024-12-20</w:t>
          </w:r>
        </w:sdtContent>
      </w:sdt>
    </w:p>
    <w:p w14:paraId="415C9FF1" w14:textId="77777777" w:rsidR="00D24330" w:rsidRPr="00A96255" w:rsidRDefault="00D24330" w:rsidP="00D24330">
      <w:pPr>
        <w:pStyle w:val="MIndHeader"/>
      </w:pPr>
      <w:r w:rsidRPr="00A96255">
        <w:t xml:space="preserve">0.f. Related indicators </w:t>
      </w:r>
      <w:r w:rsidRPr="00DC729B">
        <w:rPr>
          <w:color w:val="B4B4B4"/>
          <w:sz w:val="20"/>
        </w:rPr>
        <w:t>(SDG_RELATED_INDICATORS)</w:t>
      </w:r>
    </w:p>
    <w:p w14:paraId="21524279" w14:textId="100EE10C" w:rsidR="00D24330" w:rsidRPr="00A96255" w:rsidRDefault="00F14AC0" w:rsidP="00F14AC0">
      <w:pPr>
        <w:pStyle w:val="MGTHeader"/>
      </w:pPr>
      <w:r>
        <w:t>17.19.1: Dollar value of all resources made available to strengthen statistical capacity in developing countries</w:t>
      </w:r>
    </w:p>
    <w:p w14:paraId="077BC49E" w14:textId="77777777" w:rsidR="00D24330" w:rsidRPr="00A96255" w:rsidRDefault="00D24330" w:rsidP="00D24330">
      <w:pPr>
        <w:pStyle w:val="MIndHeader"/>
      </w:pPr>
      <w:r w:rsidRPr="00A96255">
        <w:t xml:space="preserve">0.g. International organisations(s) responsible for global monitoring </w:t>
      </w:r>
      <w:r w:rsidRPr="00DC729B">
        <w:rPr>
          <w:color w:val="B4B4B4"/>
          <w:sz w:val="20"/>
        </w:rPr>
        <w:t>(SDG_CUSTODIAN_AGENCIES)</w:t>
      </w:r>
    </w:p>
    <w:p w14:paraId="0393368E" w14:textId="42D7E044" w:rsidR="00621893" w:rsidRPr="00A96255" w:rsidRDefault="00F14AC0" w:rsidP="00D24330">
      <w:pPr>
        <w:pStyle w:val="MGTHeader"/>
        <w:rPr>
          <w:color w:val="4A4A4A"/>
        </w:rPr>
      </w:pPr>
      <w:r w:rsidRPr="00B14CED">
        <w:rPr>
          <w:color w:val="4A4A4A"/>
        </w:rPr>
        <w:t>Partnership in Statistics for Development in the 21st Century (PARIS21)</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DC729B">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DC729B">
        <w:rPr>
          <w:color w:val="B4B4B4"/>
          <w:sz w:val="20"/>
          <w:szCs w:val="22"/>
        </w:rPr>
        <w:t>(CONTACT_ORGANISATION)</w:t>
      </w:r>
    </w:p>
    <w:p w14:paraId="065F26D2" w14:textId="59906B87" w:rsidR="00576CFA" w:rsidRDefault="00F14AC0" w:rsidP="00576CFA">
      <w:pPr>
        <w:pStyle w:val="MText"/>
      </w:pPr>
      <w:r w:rsidRPr="00B14CED">
        <w:t>Partnership in Statistics for Development in the 21st Century (PARIS21)</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DC729B">
        <w:rPr>
          <w:color w:val="B4B4B4"/>
          <w:sz w:val="20"/>
          <w:szCs w:val="22"/>
        </w:rPr>
        <w:t>(IND_DEF_CON_CLASS)</w:t>
      </w:r>
    </w:p>
    <w:p w14:paraId="2AC373EA" w14:textId="44236363" w:rsidR="008B0AC7" w:rsidRPr="00A96255" w:rsidRDefault="008B0AC7" w:rsidP="00F719A8">
      <w:pPr>
        <w:pStyle w:val="MHeader2"/>
      </w:pPr>
      <w:r w:rsidRPr="00A96255">
        <w:lastRenderedPageBreak/>
        <w:t xml:space="preserve">2.a. Definition and concepts </w:t>
      </w:r>
      <w:r w:rsidRPr="00DC729B">
        <w:rPr>
          <w:color w:val="B4B4B4"/>
          <w:sz w:val="20"/>
          <w:szCs w:val="22"/>
        </w:rPr>
        <w:t>(STAT_CONC_DEF)</w:t>
      </w:r>
    </w:p>
    <w:p w14:paraId="7614A5A7"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Definition:</w:t>
      </w:r>
    </w:p>
    <w:p w14:paraId="2CCEED6A"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The indicator Number of countries with a national statistical plan that is fully funded and under implementation is based on the annual Status Report on National Strategies for the Development of Statistics (NSDS). In collaboration with its partners, PARIS21 reports on country progress in designing and implementing national statistical plans. The indicator is a count of countries that are either (i) implementing a strategy, (ii) designing one or (iii) awaiting adoption of the strategy in the current year.</w:t>
      </w:r>
    </w:p>
    <w:p w14:paraId="6E54D3D6" w14:textId="7C73C510"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sidRPr="00DC729B">
        <w:rPr>
          <w:color w:val="B4B4B4"/>
          <w:sz w:val="20"/>
          <w:szCs w:val="22"/>
        </w:rPr>
        <w:t>(UNIT_MEASURE)</w:t>
      </w:r>
    </w:p>
    <w:p w14:paraId="548E9AAA" w14:textId="2F7A786C" w:rsidR="00EC2915" w:rsidRDefault="00577108" w:rsidP="00576CFA">
      <w:pPr>
        <w:pStyle w:val="MText"/>
      </w:pPr>
      <w:r>
        <w:t>Number</w:t>
      </w:r>
    </w:p>
    <w:p w14:paraId="0865427B" w14:textId="77777777" w:rsidR="00577108" w:rsidRPr="00A96255" w:rsidRDefault="00577108" w:rsidP="00576CFA">
      <w:pPr>
        <w:pStyle w:val="MText"/>
      </w:pPr>
    </w:p>
    <w:p w14:paraId="651AA7AC" w14:textId="5144B8C4" w:rsidR="00DA615C" w:rsidRPr="00A96255" w:rsidRDefault="008B0AC7" w:rsidP="00F719A8">
      <w:pPr>
        <w:pStyle w:val="MHeader2"/>
      </w:pPr>
      <w:r w:rsidRPr="00A96255">
        <w:t xml:space="preserve">2.c. Classifications </w:t>
      </w:r>
      <w:r w:rsidRPr="00DC729B">
        <w:rPr>
          <w:color w:val="B4B4B4"/>
          <w:sz w:val="20"/>
          <w:szCs w:val="22"/>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DC729B">
        <w:rPr>
          <w:color w:val="B4B4B4"/>
          <w:sz w:val="20"/>
          <w:szCs w:val="22"/>
        </w:rPr>
        <w:t>(SRC_TYPE_COLL_METHOD)</w:t>
      </w:r>
    </w:p>
    <w:p w14:paraId="61BFCA74" w14:textId="0EFBCCE6" w:rsidR="00F14AC0" w:rsidRPr="00B14CED" w:rsidRDefault="008B0AC7" w:rsidP="00F86DD0">
      <w:pPr>
        <w:pStyle w:val="MHeader2"/>
      </w:pPr>
      <w:r w:rsidRPr="00A96255">
        <w:t xml:space="preserve">3.a. Data sources </w:t>
      </w:r>
      <w:r w:rsidRPr="00DC729B">
        <w:rPr>
          <w:color w:val="B4B4B4"/>
          <w:sz w:val="20"/>
          <w:szCs w:val="22"/>
        </w:rPr>
        <w:t>(SOURCE_TYPE)</w:t>
      </w:r>
      <w:r w:rsidR="00F14AC0" w:rsidRPr="00B14CED">
        <w:t>.</w:t>
      </w:r>
    </w:p>
    <w:p w14:paraId="199F1643" w14:textId="02281DDB" w:rsidR="007F0AA9" w:rsidRDefault="007F0AA9" w:rsidP="007F0AA9">
      <w:pPr>
        <w:shd w:val="clear" w:color="auto" w:fill="FFFFFF"/>
        <w:spacing w:after="0"/>
        <w:rPr>
          <w:rFonts w:eastAsia="Times New Roman" w:cs="Times New Roman"/>
          <w:color w:val="4A4A4A"/>
          <w:sz w:val="21"/>
          <w:szCs w:val="21"/>
          <w:lang w:eastAsia="en-GB"/>
        </w:rPr>
      </w:pPr>
      <w:r w:rsidRPr="009F6253">
        <w:t>Partnership in Statistics for Development in the 21st Century</w:t>
      </w:r>
      <w:r>
        <w:rPr>
          <w:rFonts w:eastAsia="Times New Roman" w:cs="Times New Roman"/>
          <w:color w:val="4A4A4A"/>
          <w:sz w:val="21"/>
          <w:szCs w:val="21"/>
          <w:lang w:eastAsia="en-GB"/>
        </w:rPr>
        <w:t xml:space="preserve"> (PARIS21) SDG Survey (Send questionnaire(s) to country)</w:t>
      </w:r>
    </w:p>
    <w:p w14:paraId="580E18D3" w14:textId="4989F7C1" w:rsidR="007F0AA9" w:rsidRDefault="007F0AA9" w:rsidP="007F0AA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Joint survey/compilation with national agency and international entity</w:t>
      </w:r>
      <w:r w:rsidR="008C0911">
        <w:rPr>
          <w:rFonts w:eastAsia="Times New Roman" w:cs="Times New Roman"/>
          <w:color w:val="4A4A4A"/>
          <w:sz w:val="21"/>
          <w:szCs w:val="21"/>
          <w:lang w:eastAsia="en-GB"/>
        </w:rPr>
        <w:t>.</w:t>
      </w:r>
    </w:p>
    <w:p w14:paraId="40306DC3" w14:textId="2F7F3250" w:rsidR="007F0AA9" w:rsidRDefault="007F0AA9" w:rsidP="007F0AA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 obtained directly from country database/website</w:t>
      </w:r>
      <w:r w:rsidR="008C091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collected through PARIS21’s </w:t>
      </w:r>
      <w:r w:rsidR="008C0911">
        <w:rPr>
          <w:rFonts w:eastAsia="Times New Roman" w:cs="Times New Roman"/>
          <w:color w:val="4A4A4A"/>
          <w:sz w:val="21"/>
          <w:szCs w:val="21"/>
          <w:lang w:eastAsia="en-GB"/>
        </w:rPr>
        <w:t>engagement with countries through its workstream</w:t>
      </w:r>
      <w:r>
        <w:rPr>
          <w:rFonts w:eastAsia="Times New Roman" w:cs="Times New Roman"/>
          <w:color w:val="4A4A4A"/>
          <w:sz w:val="21"/>
          <w:szCs w:val="21"/>
          <w:lang w:eastAsia="en-GB"/>
        </w:rPr>
        <w:t xml:space="preserve"> on NSDS (National Strategy for Development of Statistics)</w:t>
      </w:r>
      <w:r w:rsidR="008C0911">
        <w:rPr>
          <w:rFonts w:eastAsia="Times New Roman" w:cs="Times New Roman"/>
          <w:color w:val="4A4A4A"/>
          <w:sz w:val="21"/>
          <w:szCs w:val="21"/>
          <w:lang w:eastAsia="en-GB"/>
        </w:rPr>
        <w:t xml:space="preserve">, or </w:t>
      </w:r>
      <w:r w:rsidR="008C0911">
        <w:t xml:space="preserve">PARIS21’s annual update on the status of </w:t>
      </w:r>
      <w:r w:rsidR="008C0911" w:rsidRPr="00B14CED">
        <w:t>National Strategies for the Development of Statistics</w:t>
      </w:r>
      <w:r w:rsidR="008C0911">
        <w:t xml:space="preserve"> (NSDS) (</w:t>
      </w:r>
      <w:r w:rsidR="008C0911" w:rsidRPr="007F0AA9">
        <w:t>https://statisticalcapacitymonitor.org/indicator/165</w:t>
      </w:r>
      <w:r w:rsidR="008C0911">
        <w:t>)</w:t>
      </w:r>
      <w:r>
        <w:rPr>
          <w:rFonts w:eastAsia="Times New Roman" w:cs="Times New Roman"/>
          <w:color w:val="4A4A4A"/>
          <w:sz w:val="21"/>
          <w:szCs w:val="21"/>
          <w:lang w:eastAsia="en-GB"/>
        </w:rPr>
        <w:t xml:space="preserve">. </w:t>
      </w:r>
      <w:r w:rsidR="008C0911">
        <w:rPr>
          <w:rFonts w:eastAsia="Times New Roman" w:cs="Times New Roman"/>
          <w:color w:val="4A4A4A"/>
          <w:sz w:val="21"/>
          <w:szCs w:val="21"/>
          <w:lang w:eastAsia="en-GB"/>
        </w:rPr>
        <w:t>Data collected through this source</w:t>
      </w:r>
      <w:r>
        <w:rPr>
          <w:rFonts w:eastAsia="Times New Roman" w:cs="Times New Roman"/>
          <w:color w:val="4A4A4A"/>
          <w:sz w:val="21"/>
          <w:szCs w:val="21"/>
          <w:lang w:eastAsia="en-GB"/>
        </w:rPr>
        <w:t xml:space="preserve"> are prefilled in questionnaire and </w:t>
      </w:r>
      <w:r w:rsidRPr="00F86DD0">
        <w:rPr>
          <w:rFonts w:eastAsia="Times New Roman" w:cs="Times New Roman"/>
          <w:color w:val="4A4A4A"/>
          <w:sz w:val="21"/>
          <w:szCs w:val="21"/>
          <w:lang w:eastAsia="en-GB"/>
        </w:rPr>
        <w:t xml:space="preserve">verified by </w:t>
      </w:r>
      <w:r>
        <w:rPr>
          <w:rFonts w:eastAsia="Times New Roman" w:cs="Times New Roman"/>
          <w:color w:val="4A4A4A"/>
          <w:sz w:val="21"/>
          <w:szCs w:val="21"/>
          <w:lang w:eastAsia="en-GB"/>
        </w:rPr>
        <w:t xml:space="preserve">countries through </w:t>
      </w:r>
      <w:r w:rsidR="008C0911">
        <w:rPr>
          <w:rFonts w:eastAsia="Times New Roman" w:cs="Times New Roman"/>
          <w:color w:val="4A4A4A"/>
          <w:sz w:val="21"/>
          <w:szCs w:val="21"/>
          <w:lang w:eastAsia="en-GB"/>
        </w:rPr>
        <w:t xml:space="preserve">the PARIS21 SDG survey. </w:t>
      </w:r>
    </w:p>
    <w:p w14:paraId="76214C18" w14:textId="3116826B" w:rsidR="007F0AA9" w:rsidRDefault="007F0AA9" w:rsidP="003C7019">
      <w:pPr>
        <w:pStyle w:val="MText"/>
      </w:pPr>
      <w:r>
        <w:t>Coverage: All countries</w:t>
      </w:r>
    </w:p>
    <w:p w14:paraId="27C935E6" w14:textId="77777777" w:rsidR="00F86DD0" w:rsidRPr="00B14CED" w:rsidRDefault="00F86DD0" w:rsidP="00F14AC0">
      <w:pPr>
        <w:shd w:val="clear" w:color="auto" w:fill="FFFFFF"/>
        <w:spacing w:after="0"/>
        <w:contextualSpacing/>
        <w:rPr>
          <w:rFonts w:eastAsia="Times New Roman" w:cs="Times New Roman"/>
          <w:color w:val="4A4A4A"/>
          <w:sz w:val="21"/>
          <w:szCs w:val="21"/>
          <w:lang w:eastAsia="en-GB"/>
        </w:rPr>
      </w:pPr>
    </w:p>
    <w:p w14:paraId="03D4C7C0"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List:</w:t>
      </w:r>
    </w:p>
    <w:p w14:paraId="37A43AE2" w14:textId="3142DF64"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National Statistical Offices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DC729B">
        <w:rPr>
          <w:color w:val="B4B4B4"/>
          <w:sz w:val="20"/>
          <w:szCs w:val="22"/>
        </w:rPr>
        <w:t>(COLL_METHOD)</w:t>
      </w:r>
    </w:p>
    <w:p w14:paraId="7D9F065F" w14:textId="57A293FD" w:rsidR="00EC2915" w:rsidRPr="008C0911" w:rsidRDefault="008C0911" w:rsidP="003C7019">
      <w:pPr>
        <w:shd w:val="clear" w:color="auto" w:fill="FFFFFF"/>
        <w:spacing w:after="0"/>
      </w:pPr>
      <w:r>
        <w:rPr>
          <w:rFonts w:eastAsia="Times New Roman" w:cs="Times New Roman"/>
          <w:color w:val="4A4A4A"/>
          <w:sz w:val="21"/>
          <w:szCs w:val="21"/>
          <w:lang w:eastAsia="en-GB"/>
        </w:rPr>
        <w:t>Online survey and d</w:t>
      </w:r>
      <w:r>
        <w:t>irect reporting from countries</w:t>
      </w:r>
    </w:p>
    <w:p w14:paraId="6AC40762" w14:textId="77777777" w:rsidR="008C0911" w:rsidRPr="00A96255" w:rsidRDefault="008C0911" w:rsidP="00576CFA">
      <w:pPr>
        <w:pStyle w:val="MText"/>
      </w:pPr>
    </w:p>
    <w:p w14:paraId="170A2C05" w14:textId="34873ECA" w:rsidR="00E46D96" w:rsidRPr="00A96255" w:rsidRDefault="00E46D96" w:rsidP="00F719A8">
      <w:pPr>
        <w:pStyle w:val="MHeader2"/>
      </w:pPr>
      <w:r w:rsidRPr="00A96255">
        <w:t xml:space="preserve">3.c. Data collection calendar </w:t>
      </w:r>
      <w:r w:rsidRPr="00DC729B">
        <w:rPr>
          <w:color w:val="B4B4B4"/>
          <w:sz w:val="20"/>
          <w:szCs w:val="22"/>
        </w:rPr>
        <w:t>(FREQ_COLL)</w:t>
      </w:r>
    </w:p>
    <w:p w14:paraId="777F0337" w14:textId="47961EA8" w:rsidR="00576CFA" w:rsidRPr="00F14AC0" w:rsidRDefault="007F0AA9" w:rsidP="00F14A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First quarter of calendar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DC729B">
        <w:rPr>
          <w:color w:val="B4B4B4"/>
          <w:sz w:val="20"/>
          <w:szCs w:val="22"/>
        </w:rPr>
        <w:t>(REL_CAL_POLICY)</w:t>
      </w:r>
    </w:p>
    <w:p w14:paraId="5EAB53D5" w14:textId="6523006D" w:rsidR="00576CFA" w:rsidRPr="00A96255" w:rsidRDefault="007F0AA9" w:rsidP="00576CFA">
      <w:pPr>
        <w:pStyle w:val="MText"/>
      </w:pPr>
      <w:r>
        <w:t>Second quarter of calendar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sidRPr="00DC729B">
        <w:rPr>
          <w:color w:val="B4B4B4"/>
          <w:sz w:val="20"/>
          <w:szCs w:val="22"/>
        </w:rPr>
        <w:t>(DATA_SOURCE)</w:t>
      </w:r>
    </w:p>
    <w:p w14:paraId="5A61F9F2" w14:textId="77777777" w:rsidR="008C0911" w:rsidRPr="00A96255" w:rsidRDefault="008C0911" w:rsidP="008C0911">
      <w:pPr>
        <w:pStyle w:val="MText"/>
      </w:pPr>
      <w:r>
        <w:t>National Statistics Offices (NSO) of countries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DC729B">
        <w:rPr>
          <w:color w:val="B4B4B4"/>
          <w:sz w:val="20"/>
          <w:szCs w:val="22"/>
        </w:rPr>
        <w:t>(COMPILING_ORG)</w:t>
      </w:r>
    </w:p>
    <w:p w14:paraId="605E8F9D" w14:textId="6A0E4864" w:rsidR="00576CFA" w:rsidRPr="00A96255" w:rsidRDefault="00F07C40" w:rsidP="00576CFA">
      <w:pPr>
        <w:pStyle w:val="MText"/>
      </w:pPr>
      <w:r w:rsidRPr="00B14CED">
        <w:t xml:space="preserve">Partnership in Statistics for Development in the 21st Century </w:t>
      </w:r>
      <w:r>
        <w:t>(</w:t>
      </w:r>
      <w:r w:rsidR="00F14AC0" w:rsidRPr="00B14CED">
        <w:t>PARIS21</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DC729B">
        <w:rPr>
          <w:color w:val="B4B4B4"/>
          <w:sz w:val="20"/>
          <w:szCs w:val="22"/>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DC729B">
        <w:rPr>
          <w:color w:val="B4B4B4"/>
          <w:sz w:val="20"/>
          <w:szCs w:val="22"/>
        </w:rPr>
        <w:t>(OTHER_METHOD)</w:t>
      </w:r>
    </w:p>
    <w:p w14:paraId="1AFA5517" w14:textId="54FD9B10" w:rsidR="00AF5ED1" w:rsidRPr="00DC729B" w:rsidRDefault="00576CFA" w:rsidP="00F719A8">
      <w:pPr>
        <w:pStyle w:val="MHeader2"/>
        <w:rPr>
          <w:color w:val="B4B4B4"/>
          <w:sz w:val="20"/>
          <w:szCs w:val="22"/>
        </w:rPr>
      </w:pPr>
      <w:r w:rsidRPr="00A96255">
        <w:t xml:space="preserve">4.a. Rationale </w:t>
      </w:r>
      <w:r w:rsidRPr="00DC729B">
        <w:rPr>
          <w:color w:val="B4B4B4"/>
          <w:sz w:val="20"/>
          <w:szCs w:val="22"/>
        </w:rPr>
        <w:t>(RATIONALE)</w:t>
      </w:r>
    </w:p>
    <w:p w14:paraId="18EA7892" w14:textId="06988B8F" w:rsidR="00576CFA" w:rsidRDefault="0069066D" w:rsidP="00576CFA">
      <w:pPr>
        <w:pStyle w:val="MText"/>
      </w:pPr>
      <w:r>
        <w:t xml:space="preserve">If a country’s national statistical plan is fully funded, the plan </w:t>
      </w:r>
      <w:proofErr w:type="gramStart"/>
      <w:r>
        <w:t>is considered to be</w:t>
      </w:r>
      <w:proofErr w:type="gramEnd"/>
      <w:r>
        <w:t xml:space="preserve"> under implementation. </w:t>
      </w:r>
    </w:p>
    <w:p w14:paraId="0F00A19B" w14:textId="77777777" w:rsidR="0069066D" w:rsidRPr="00A96255" w:rsidRDefault="0069066D" w:rsidP="00576CFA">
      <w:pPr>
        <w:pStyle w:val="MText"/>
      </w:pPr>
    </w:p>
    <w:p w14:paraId="2529B069" w14:textId="618DCD10" w:rsidR="00E1050F" w:rsidRPr="00A96255" w:rsidRDefault="00E1050F" w:rsidP="00F719A8">
      <w:pPr>
        <w:pStyle w:val="MHeader2"/>
      </w:pPr>
      <w:r w:rsidRPr="00A96255">
        <w:t xml:space="preserve">4.b. Comment and limitations </w:t>
      </w:r>
      <w:r w:rsidRPr="00DC729B">
        <w:rPr>
          <w:color w:val="B4B4B4"/>
          <w:sz w:val="20"/>
          <w:szCs w:val="22"/>
        </w:rPr>
        <w:t>(REC_USE_LIM)</w:t>
      </w:r>
    </w:p>
    <w:p w14:paraId="398C00AE" w14:textId="176D3CD6" w:rsidR="00EC2915" w:rsidRDefault="0069066D" w:rsidP="00576CFA">
      <w:pPr>
        <w:pStyle w:val="MText"/>
      </w:pPr>
      <w:r>
        <w:t>Not applicable</w:t>
      </w:r>
    </w:p>
    <w:p w14:paraId="16B3F9D1" w14:textId="77777777" w:rsidR="00F67554" w:rsidRPr="00A96255" w:rsidRDefault="00F67554" w:rsidP="00576CFA">
      <w:pPr>
        <w:pStyle w:val="MText"/>
      </w:pPr>
    </w:p>
    <w:p w14:paraId="79EEEE38" w14:textId="75AB172D" w:rsidR="00E1050F" w:rsidRPr="00A96255" w:rsidRDefault="00E1050F" w:rsidP="00F719A8">
      <w:pPr>
        <w:pStyle w:val="MHeader2"/>
      </w:pPr>
      <w:r w:rsidRPr="00A96255">
        <w:t xml:space="preserve">4.c. Method of computation </w:t>
      </w:r>
      <w:r w:rsidRPr="00E0397B">
        <w:rPr>
          <w:color w:val="B4B4B4"/>
          <w:sz w:val="20"/>
          <w:szCs w:val="22"/>
        </w:rPr>
        <w:t>(DATA_COMP)</w:t>
      </w:r>
    </w:p>
    <w:p w14:paraId="4FC242CD" w14:textId="7B386632" w:rsidR="00576CFA" w:rsidRPr="00F14AC0"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Simple count of countries that are either (i) implementing a strategy, (ii) designing one or (iii) awaiting adoption of the strategy in the current year.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E0397B">
        <w:rPr>
          <w:color w:val="B4B4B4"/>
          <w:sz w:val="20"/>
          <w:szCs w:val="22"/>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E0397B">
        <w:rPr>
          <w:color w:val="B4B4B4"/>
          <w:sz w:val="20"/>
          <w:szCs w:val="22"/>
        </w:rPr>
        <w:t>(ADJUSTMENT)</w:t>
      </w:r>
    </w:p>
    <w:p w14:paraId="7FBAEBBA" w14:textId="2BDE1A47" w:rsidR="00EC2915" w:rsidRDefault="0069066D" w:rsidP="00576CFA">
      <w:pPr>
        <w:pStyle w:val="MText"/>
      </w:pPr>
      <w:r>
        <w:t>Not applicable</w:t>
      </w:r>
    </w:p>
    <w:p w14:paraId="08033C60" w14:textId="77777777" w:rsidR="00F67554" w:rsidRPr="00A96255" w:rsidRDefault="00F67554"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sidRPr="00E0397B">
        <w:rPr>
          <w:color w:val="B4B4B4"/>
          <w:sz w:val="20"/>
          <w:szCs w:val="22"/>
        </w:rPr>
        <w:t>(IMPUTATION)</w:t>
      </w:r>
    </w:p>
    <w:p w14:paraId="58DCB865" w14:textId="77777777" w:rsidR="00D51E7C" w:rsidRPr="000D61E7" w:rsidRDefault="00D51E7C" w:rsidP="00D51E7C">
      <w:pPr>
        <w:pStyle w:val="MText"/>
        <w:rPr>
          <w:b/>
          <w:bCs/>
        </w:rPr>
      </w:pPr>
      <w:r w:rsidRPr="000D61E7">
        <w:rPr>
          <w:b/>
          <w:bCs/>
        </w:rPr>
        <w:t>•</w:t>
      </w:r>
      <w:r w:rsidRPr="000D61E7">
        <w:rPr>
          <w:b/>
          <w:bCs/>
        </w:rPr>
        <w:tab/>
        <w:t>At country level</w:t>
      </w:r>
    </w:p>
    <w:p w14:paraId="48357591" w14:textId="77777777" w:rsidR="0069066D" w:rsidRDefault="0069066D" w:rsidP="0069066D">
      <w:pPr>
        <w:pStyle w:val="MText"/>
      </w:pPr>
      <w:r>
        <w:t>No treatment of missing values at country level.</w:t>
      </w:r>
    </w:p>
    <w:p w14:paraId="1B6182A5" w14:textId="54983DC5" w:rsidR="00D51E7C" w:rsidRPr="000836B6" w:rsidRDefault="00D51E7C" w:rsidP="00D51E7C">
      <w:pPr>
        <w:pStyle w:val="MText"/>
      </w:pPr>
    </w:p>
    <w:p w14:paraId="06DDC253" w14:textId="77777777" w:rsidR="00D51E7C" w:rsidRPr="000D61E7" w:rsidRDefault="00D51E7C" w:rsidP="00D51E7C">
      <w:pPr>
        <w:pStyle w:val="MText"/>
        <w:rPr>
          <w:b/>
          <w:bCs/>
        </w:rPr>
      </w:pPr>
      <w:r w:rsidRPr="000D61E7">
        <w:rPr>
          <w:b/>
          <w:bCs/>
        </w:rPr>
        <w:t>•</w:t>
      </w:r>
      <w:r w:rsidRPr="000D61E7">
        <w:rPr>
          <w:b/>
          <w:bCs/>
        </w:rPr>
        <w:tab/>
        <w:t>At regional and global levels</w:t>
      </w:r>
    </w:p>
    <w:p w14:paraId="350D0261" w14:textId="77777777" w:rsidR="0069066D" w:rsidRDefault="0069066D" w:rsidP="0069066D">
      <w:pPr>
        <w:pStyle w:val="MText"/>
      </w:pPr>
      <w:r>
        <w:t>No treatment of missing values at country level.</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E0397B">
        <w:rPr>
          <w:color w:val="B4B4B4"/>
          <w:sz w:val="20"/>
          <w:szCs w:val="22"/>
        </w:rPr>
        <w:t>(REG_AGG)</w:t>
      </w:r>
    </w:p>
    <w:p w14:paraId="23327535" w14:textId="7E616059" w:rsidR="00576CFA" w:rsidRPr="00A96255" w:rsidRDefault="00F14AC0" w:rsidP="00E1050F">
      <w:pPr>
        <w:pStyle w:val="MText"/>
      </w:pPr>
      <w:r w:rsidRPr="00B14CED">
        <w:t>Regional-level aggregates are based on the total count of national strategies.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E0397B">
        <w:rPr>
          <w:color w:val="B4B4B4"/>
          <w:sz w:val="20"/>
          <w:szCs w:val="22"/>
        </w:rPr>
        <w:t>(DOC_METHOD)</w:t>
      </w:r>
    </w:p>
    <w:p w14:paraId="7EF583BE" w14:textId="21D92B79" w:rsidR="00F14AC0" w:rsidRDefault="004E648C" w:rsidP="00F14AC0">
      <w:pPr>
        <w:pStyle w:val="MText"/>
      </w:pPr>
      <w:r w:rsidRPr="00B14CED">
        <w:t>Partnership in Statistics for Development in the 21st Century</w:t>
      </w:r>
      <w:r>
        <w:t xml:space="preserve"> (</w:t>
      </w:r>
      <w:r w:rsidR="00F14AC0">
        <w:t>PARIS21</w:t>
      </w:r>
      <w:r>
        <w:t>)</w:t>
      </w:r>
      <w:r w:rsidR="00F14AC0">
        <w:t xml:space="preserve"> SDG Survey through online form + PARIS2</w:t>
      </w:r>
      <w:r w:rsidR="007F0AA9">
        <w:t xml:space="preserve">1’s annual update on the status of </w:t>
      </w:r>
      <w:r w:rsidRPr="00B14CED">
        <w:t>National Strategies for the Development of Statistics</w:t>
      </w:r>
      <w:r>
        <w:t xml:space="preserve"> (</w:t>
      </w:r>
      <w:r w:rsidR="00F14AC0">
        <w:t>NSDS</w:t>
      </w:r>
      <w:r>
        <w:t>)</w:t>
      </w:r>
      <w:r w:rsidR="00F14AC0">
        <w:t xml:space="preserve"> </w:t>
      </w:r>
      <w:r w:rsidR="007F0AA9">
        <w:t>(</w:t>
      </w:r>
      <w:r w:rsidR="007F0AA9" w:rsidRPr="007F0AA9">
        <w:t>https://statisticalcapacitymonitor.org/indicator/165</w:t>
      </w:r>
      <w:r w:rsidR="007F0AA9">
        <w:t xml:space="preserve">). </w:t>
      </w:r>
    </w:p>
    <w:p w14:paraId="2BCC0F41" w14:textId="5994B319" w:rsidR="00F14AC0" w:rsidRDefault="00F14AC0" w:rsidP="00F14AC0">
      <w:pPr>
        <w:pStyle w:val="MText"/>
      </w:pPr>
      <w:r>
        <w:lastRenderedPageBreak/>
        <w:t xml:space="preserve">NSDS Guideline </w:t>
      </w:r>
      <w:r w:rsidR="007F0AA9">
        <w:t>(</w:t>
      </w:r>
      <w:proofErr w:type="gramStart"/>
      <w:r w:rsidR="007F0AA9" w:rsidRPr="007F0AA9">
        <w:t>https://nsdsguidelines.paris21.org/</w:t>
      </w:r>
      <w:r w:rsidR="007F0AA9" w:rsidRPr="007F0AA9" w:rsidDel="007F0AA9">
        <w:t xml:space="preserve"> </w:t>
      </w:r>
      <w:r>
        <w:t>)</w:t>
      </w:r>
      <w:proofErr w:type="gramEnd"/>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E0397B">
        <w:rPr>
          <w:color w:val="B4B4B4"/>
          <w:sz w:val="20"/>
          <w:szCs w:val="22"/>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E0397B">
        <w:rPr>
          <w:color w:val="B4B4B4"/>
          <w:sz w:val="20"/>
          <w:szCs w:val="22"/>
        </w:rPr>
        <w:t>(QUALITY_ASSURE)</w:t>
      </w:r>
    </w:p>
    <w:p w14:paraId="66E0367E" w14:textId="77777777" w:rsidR="0069066D" w:rsidRDefault="0069066D" w:rsidP="0069066D">
      <w:pPr>
        <w:pStyle w:val="MText"/>
      </w:pPr>
      <w:r>
        <w:t>•</w:t>
      </w:r>
      <w:r>
        <w:tab/>
        <w:t xml:space="preserve">Practices and guidelines for quality assurance followed at the compiling agency. </w:t>
      </w:r>
    </w:p>
    <w:p w14:paraId="42977928" w14:textId="77777777" w:rsidR="0069066D" w:rsidRDefault="0069066D" w:rsidP="0069066D">
      <w:pPr>
        <w:pStyle w:val="MText"/>
      </w:pPr>
      <w:r>
        <w:t>Consultation with countries to check information available online.</w:t>
      </w:r>
    </w:p>
    <w:p w14:paraId="480FD743" w14:textId="77777777" w:rsidR="0069066D" w:rsidRDefault="0069066D" w:rsidP="0069066D">
      <w:pPr>
        <w:pStyle w:val="MText"/>
      </w:pPr>
    </w:p>
    <w:p w14:paraId="22C1F61D" w14:textId="77777777" w:rsidR="0069066D" w:rsidRDefault="0069066D" w:rsidP="0069066D">
      <w:pPr>
        <w:pStyle w:val="MText"/>
      </w:pPr>
      <w:r>
        <w:t>•</w:t>
      </w:r>
      <w:r>
        <w:tab/>
        <w:t>Consultation process with countries on the national data submitted to the SDGs Indicators Database.</w:t>
      </w:r>
    </w:p>
    <w:p w14:paraId="060B8909" w14:textId="77777777" w:rsidR="0069066D" w:rsidRDefault="0069066D" w:rsidP="0069066D">
      <w:pPr>
        <w:pStyle w:val="MText"/>
      </w:pPr>
      <w:r>
        <w:t>Consultation through phone calls and emails.</w:t>
      </w:r>
    </w:p>
    <w:p w14:paraId="13E63CF3" w14:textId="38A7B4FA" w:rsidR="0069066D" w:rsidRPr="00A96255" w:rsidRDefault="0069066D"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sidRPr="00E0397B">
        <w:rPr>
          <w:color w:val="B4B4B4"/>
          <w:sz w:val="20"/>
          <w:szCs w:val="22"/>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E0397B">
        <w:rPr>
          <w:color w:val="B4B4B4"/>
          <w:sz w:val="20"/>
          <w:szCs w:val="22"/>
        </w:rPr>
        <w:t>(COVERAGE)</w:t>
      </w:r>
    </w:p>
    <w:p w14:paraId="464A8CCF" w14:textId="27C17D3B" w:rsidR="00576CFA" w:rsidRPr="000836B6" w:rsidRDefault="00D51E7C" w:rsidP="00576CFA">
      <w:pPr>
        <w:pStyle w:val="MText"/>
        <w:rPr>
          <w:b/>
          <w:bCs/>
        </w:rPr>
      </w:pPr>
      <w:r w:rsidRPr="000836B6">
        <w:rPr>
          <w:b/>
          <w:bCs/>
        </w:rPr>
        <w:t>Data availability:</w:t>
      </w:r>
    </w:p>
    <w:p w14:paraId="4CB4F9A0" w14:textId="2CB75154" w:rsidR="008C0911" w:rsidRDefault="008C0911" w:rsidP="008C0911">
      <w:pPr>
        <w:pStyle w:val="MText"/>
      </w:pPr>
      <w:r>
        <w:t>All countries and territories on the M49 list (</w:t>
      </w:r>
      <w:r w:rsidRPr="0039546A">
        <w:t>https://unstats.un.org/unsd/methodology/m49/</w:t>
      </w:r>
      <w:r>
        <w:t>) with SDG focal points were surveyed. Data are available for 193 countries and territories in 2023.</w:t>
      </w:r>
    </w:p>
    <w:p w14:paraId="0256032D" w14:textId="77777777" w:rsidR="00F14AC0" w:rsidRDefault="00F14AC0" w:rsidP="00F14AC0">
      <w:pPr>
        <w:pStyle w:val="MText"/>
      </w:pPr>
    </w:p>
    <w:p w14:paraId="69541AB5" w14:textId="54706F62" w:rsidR="00F14AC0" w:rsidRPr="000836B6" w:rsidRDefault="00F14AC0" w:rsidP="00F14AC0">
      <w:pPr>
        <w:pStyle w:val="MText"/>
        <w:rPr>
          <w:b/>
          <w:bCs/>
        </w:rPr>
      </w:pPr>
      <w:r w:rsidRPr="000836B6">
        <w:rPr>
          <w:b/>
          <w:bCs/>
        </w:rPr>
        <w:t>Time series:</w:t>
      </w:r>
    </w:p>
    <w:p w14:paraId="5A919181" w14:textId="2C92390F" w:rsidR="00F14AC0" w:rsidRDefault="008C0911" w:rsidP="00F14AC0">
      <w:pPr>
        <w:pStyle w:val="MText"/>
      </w:pPr>
      <w:r>
        <w:t>Available from 2019.</w:t>
      </w:r>
    </w:p>
    <w:p w14:paraId="760C013A" w14:textId="4597FCBD" w:rsidR="00D51E7C" w:rsidRPr="00C019E5" w:rsidRDefault="00D51E7C" w:rsidP="00576CFA">
      <w:pPr>
        <w:pStyle w:val="MText"/>
        <w:rPr>
          <w:highlight w:val="cyan"/>
        </w:rPr>
      </w:pPr>
    </w:p>
    <w:p w14:paraId="034B9308" w14:textId="547FF4DB" w:rsidR="00F14AC0" w:rsidRPr="000836B6" w:rsidRDefault="00F14AC0" w:rsidP="00F14AC0">
      <w:pPr>
        <w:pStyle w:val="MText"/>
        <w:rPr>
          <w:b/>
          <w:bCs/>
        </w:rPr>
      </w:pPr>
      <w:r w:rsidRPr="000836B6">
        <w:rPr>
          <w:b/>
          <w:bCs/>
        </w:rPr>
        <w:t>Disaggregation:</w:t>
      </w:r>
    </w:p>
    <w:p w14:paraId="72C7C370" w14:textId="21E5BD3B" w:rsidR="00D51E7C" w:rsidRDefault="00F14AC0" w:rsidP="00F14AC0">
      <w:pPr>
        <w:pStyle w:val="MText"/>
      </w:pPr>
      <w:r>
        <w:t>The indicator can be disaggregated by geographical area.</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E0397B">
        <w:rPr>
          <w:color w:val="B4B4B4"/>
          <w:sz w:val="20"/>
          <w:szCs w:val="22"/>
        </w:rPr>
        <w:t>(COMPARABILITY)</w:t>
      </w:r>
    </w:p>
    <w:p w14:paraId="3595E072" w14:textId="4F25FF2B" w:rsidR="00D51E7C" w:rsidRPr="000836B6" w:rsidRDefault="00D51E7C" w:rsidP="00576CFA">
      <w:pPr>
        <w:pStyle w:val="MText"/>
        <w:rPr>
          <w:b/>
          <w:bCs/>
        </w:rPr>
      </w:pPr>
      <w:r w:rsidRPr="000836B6">
        <w:rPr>
          <w:b/>
          <w:bCs/>
        </w:rPr>
        <w:t>Sources of discrepancies:</w:t>
      </w:r>
    </w:p>
    <w:p w14:paraId="3C2D4870" w14:textId="39550211" w:rsidR="00D51E7C" w:rsidRDefault="0069066D"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E0397B">
        <w:rPr>
          <w:color w:val="B4B4B4"/>
          <w:sz w:val="20"/>
          <w:szCs w:val="22"/>
        </w:rPr>
        <w:t>(OTHER_DOC)</w:t>
      </w:r>
    </w:p>
    <w:p w14:paraId="65847A55" w14:textId="593F7FE6" w:rsidR="00F14AC0" w:rsidRPr="00B14CED" w:rsidRDefault="00F14AC0" w:rsidP="00F14AC0">
      <w:pPr>
        <w:shd w:val="clear" w:color="auto" w:fill="FFFFFF"/>
        <w:spacing w:after="0"/>
        <w:contextualSpacing/>
        <w:rPr>
          <w:rFonts w:eastAsia="Times New Roman" w:cs="Times New Roman"/>
          <w:b/>
          <w:bCs/>
          <w:color w:val="4A4A4A"/>
          <w:sz w:val="21"/>
          <w:szCs w:val="21"/>
          <w:lang w:eastAsia="en-GB"/>
        </w:rPr>
      </w:pPr>
      <w:r w:rsidRPr="00B14CED">
        <w:rPr>
          <w:rFonts w:eastAsia="Times New Roman" w:cs="Times New Roman"/>
          <w:b/>
          <w:bCs/>
          <w:color w:val="4A4A4A"/>
          <w:sz w:val="21"/>
          <w:szCs w:val="21"/>
          <w:lang w:eastAsia="en-GB"/>
        </w:rPr>
        <w:t>URL:</w:t>
      </w:r>
      <w:r w:rsidR="0069066D">
        <w:rPr>
          <w:rFonts w:eastAsia="Times New Roman" w:cs="Times New Roman"/>
          <w:b/>
          <w:bCs/>
          <w:color w:val="4A4A4A"/>
          <w:sz w:val="21"/>
          <w:szCs w:val="21"/>
          <w:lang w:eastAsia="en-GB"/>
        </w:rPr>
        <w:t xml:space="preserve"> </w:t>
      </w:r>
      <w:r w:rsidR="0069066D" w:rsidRPr="0048521D">
        <w:rPr>
          <w:rFonts w:eastAsia="Times New Roman" w:cs="Times New Roman"/>
          <w:color w:val="4A4A4A"/>
          <w:sz w:val="21"/>
          <w:szCs w:val="21"/>
          <w:lang w:eastAsia="en-GB"/>
        </w:rPr>
        <w:t>https://nsdsguidelines.paris21.org/</w:t>
      </w:r>
    </w:p>
    <w:p w14:paraId="384B0992" w14:textId="0F679705" w:rsidR="00186795" w:rsidRDefault="00F14AC0" w:rsidP="00673E7E">
      <w:pPr>
        <w:shd w:val="clear" w:color="auto" w:fill="FFFFFF"/>
        <w:spacing w:after="0"/>
        <w:contextualSpacing/>
      </w:pPr>
      <w:r w:rsidRPr="00B14CED">
        <w:rPr>
          <w:rFonts w:eastAsia="Times New Roman" w:cs="Times New Roman"/>
          <w:b/>
          <w:bCs/>
          <w:color w:val="4A4A4A"/>
          <w:sz w:val="21"/>
          <w:szCs w:val="21"/>
          <w:lang w:eastAsia="en-GB"/>
        </w:rPr>
        <w:t>References:</w:t>
      </w:r>
      <w:r w:rsidR="0069066D">
        <w:rPr>
          <w:rFonts w:eastAsia="Times New Roman" w:cs="Times New Roman"/>
          <w:b/>
          <w:bCs/>
          <w:color w:val="4A4A4A"/>
          <w:sz w:val="21"/>
          <w:szCs w:val="21"/>
          <w:lang w:eastAsia="en-GB"/>
        </w:rPr>
        <w:t xml:space="preserve"> </w:t>
      </w:r>
      <w:r w:rsidR="0069066D" w:rsidRPr="0069066D">
        <w:rPr>
          <w:rFonts w:eastAsia="Times New Roman" w:cs="Times New Roman"/>
          <w:color w:val="4A4A4A"/>
          <w:sz w:val="21"/>
          <w:szCs w:val="21"/>
          <w:lang w:eastAsia="en-GB"/>
        </w:rPr>
        <w:t>Guidelines for National Strategy for the Development of Statistics (NSDS)</w:t>
      </w: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AF6DD" w14:textId="77777777" w:rsidR="00E77AB1" w:rsidRDefault="00E77AB1" w:rsidP="00573C0B">
      <w:pPr>
        <w:spacing w:after="0" w:line="240" w:lineRule="auto"/>
      </w:pPr>
      <w:r>
        <w:separator/>
      </w:r>
    </w:p>
  </w:endnote>
  <w:endnote w:type="continuationSeparator" w:id="0">
    <w:p w14:paraId="5E7493CB" w14:textId="77777777" w:rsidR="00E77AB1" w:rsidRDefault="00E77AB1" w:rsidP="00573C0B">
      <w:pPr>
        <w:spacing w:after="0" w:line="240" w:lineRule="auto"/>
      </w:pPr>
      <w:r>
        <w:continuationSeparator/>
      </w:r>
    </w:p>
  </w:endnote>
  <w:endnote w:type="continuationNotice" w:id="1">
    <w:p w14:paraId="518315FC" w14:textId="77777777" w:rsidR="00E77AB1" w:rsidRDefault="00E77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F8186BF" w14:paraId="1A4DB530" w14:textId="77777777" w:rsidTr="5F8186BF">
      <w:tc>
        <w:tcPr>
          <w:tcW w:w="3005" w:type="dxa"/>
        </w:tcPr>
        <w:p w14:paraId="204BD67F" w14:textId="15B39060" w:rsidR="5F8186BF" w:rsidRDefault="5F8186BF" w:rsidP="5F8186BF">
          <w:pPr>
            <w:pStyle w:val="Header"/>
            <w:ind w:left="-115"/>
          </w:pPr>
        </w:p>
      </w:tc>
      <w:tc>
        <w:tcPr>
          <w:tcW w:w="3005" w:type="dxa"/>
        </w:tcPr>
        <w:p w14:paraId="6839E60E" w14:textId="2CFEC97D" w:rsidR="5F8186BF" w:rsidRDefault="5F8186BF" w:rsidP="5F8186BF">
          <w:pPr>
            <w:pStyle w:val="Header"/>
            <w:jc w:val="center"/>
          </w:pPr>
        </w:p>
      </w:tc>
      <w:tc>
        <w:tcPr>
          <w:tcW w:w="3005" w:type="dxa"/>
        </w:tcPr>
        <w:p w14:paraId="5FE1F230" w14:textId="50F0BEC8" w:rsidR="5F8186BF" w:rsidRDefault="5F8186BF" w:rsidP="5F8186BF">
          <w:pPr>
            <w:pStyle w:val="Header"/>
            <w:ind w:right="-115"/>
            <w:jc w:val="right"/>
          </w:pPr>
        </w:p>
      </w:tc>
    </w:tr>
  </w:tbl>
  <w:p w14:paraId="656DA8DF" w14:textId="4C9542E8" w:rsidR="5F8186BF" w:rsidRDefault="5F8186BF" w:rsidP="5F818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4749F" w14:textId="77777777" w:rsidR="00E77AB1" w:rsidRDefault="00E77AB1" w:rsidP="00573C0B">
      <w:pPr>
        <w:spacing w:after="0" w:line="240" w:lineRule="auto"/>
      </w:pPr>
      <w:r>
        <w:separator/>
      </w:r>
    </w:p>
  </w:footnote>
  <w:footnote w:type="continuationSeparator" w:id="0">
    <w:p w14:paraId="13A48D13" w14:textId="77777777" w:rsidR="00E77AB1" w:rsidRDefault="00E77AB1" w:rsidP="00573C0B">
      <w:pPr>
        <w:spacing w:after="0" w:line="240" w:lineRule="auto"/>
      </w:pPr>
      <w:r>
        <w:continuationSeparator/>
      </w:r>
    </w:p>
  </w:footnote>
  <w:footnote w:type="continuationNotice" w:id="1">
    <w:p w14:paraId="5CF407F5" w14:textId="77777777" w:rsidR="00E77AB1" w:rsidRDefault="00E77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14195C88" w:rsidR="00077F46" w:rsidRPr="00757E8A" w:rsidRDefault="5F8186BF"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F8186BF">
      <w:rPr>
        <w:color w:val="404040" w:themeColor="text1" w:themeTint="BF"/>
        <w:sz w:val="18"/>
        <w:szCs w:val="18"/>
      </w:rPr>
      <w:t>Last updated:</w:t>
    </w:r>
    <w:bookmarkEnd w:id="5"/>
    <w:bookmarkEnd w:id="6"/>
    <w:bookmarkEnd w:id="7"/>
    <w:bookmarkEnd w:id="8"/>
    <w:bookmarkEnd w:id="9"/>
    <w:bookmarkEnd w:id="10"/>
    <w:r w:rsidRPr="5F8186BF">
      <w:rPr>
        <w:color w:val="404040" w:themeColor="text1" w:themeTint="BF"/>
        <w:sz w:val="18"/>
        <w:szCs w:val="18"/>
      </w:rPr>
      <w:t xml:space="preserve"> </w:t>
    </w:r>
    <w:r w:rsidR="00733C9F">
      <w:rPr>
        <w:color w:val="404040" w:themeColor="text1" w:themeTint="BF"/>
        <w:sz w:val="18"/>
        <w:szCs w:val="18"/>
      </w:rPr>
      <w:t>2024-12-</w:t>
    </w:r>
    <w:r w:rsidR="00000827">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380995">
    <w:abstractNumId w:val="2"/>
  </w:num>
  <w:num w:numId="2" w16cid:durableId="2075353891">
    <w:abstractNumId w:val="0"/>
  </w:num>
  <w:num w:numId="3" w16cid:durableId="204175236">
    <w:abstractNumId w:val="3"/>
  </w:num>
  <w:num w:numId="4" w16cid:durableId="75833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827"/>
    <w:rsid w:val="000070BA"/>
    <w:rsid w:val="000173F9"/>
    <w:rsid w:val="000412A0"/>
    <w:rsid w:val="00047DDA"/>
    <w:rsid w:val="0005455A"/>
    <w:rsid w:val="00071F07"/>
    <w:rsid w:val="0007759D"/>
    <w:rsid w:val="000777AB"/>
    <w:rsid w:val="00077F46"/>
    <w:rsid w:val="000836B6"/>
    <w:rsid w:val="00090FB1"/>
    <w:rsid w:val="00096186"/>
    <w:rsid w:val="000A72E4"/>
    <w:rsid w:val="000B0E2F"/>
    <w:rsid w:val="000B2430"/>
    <w:rsid w:val="000D054B"/>
    <w:rsid w:val="000D0B30"/>
    <w:rsid w:val="000D61E7"/>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6BC4"/>
    <w:rsid w:val="00260784"/>
    <w:rsid w:val="00261A8D"/>
    <w:rsid w:val="00283C1C"/>
    <w:rsid w:val="00291A00"/>
    <w:rsid w:val="00291A11"/>
    <w:rsid w:val="002A1B53"/>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5AAE"/>
    <w:rsid w:val="003A7CEA"/>
    <w:rsid w:val="003C7019"/>
    <w:rsid w:val="003F0BD3"/>
    <w:rsid w:val="003F278A"/>
    <w:rsid w:val="003F7A02"/>
    <w:rsid w:val="0040148B"/>
    <w:rsid w:val="00422EA5"/>
    <w:rsid w:val="00422EFA"/>
    <w:rsid w:val="0042791F"/>
    <w:rsid w:val="0044209E"/>
    <w:rsid w:val="004456ED"/>
    <w:rsid w:val="00455FEB"/>
    <w:rsid w:val="0048045A"/>
    <w:rsid w:val="004841B8"/>
    <w:rsid w:val="004930F2"/>
    <w:rsid w:val="004B0F1C"/>
    <w:rsid w:val="004E648C"/>
    <w:rsid w:val="004F2EE6"/>
    <w:rsid w:val="00502DBA"/>
    <w:rsid w:val="005040C4"/>
    <w:rsid w:val="00507637"/>
    <w:rsid w:val="00507852"/>
    <w:rsid w:val="00514DBF"/>
    <w:rsid w:val="005152EF"/>
    <w:rsid w:val="005435EC"/>
    <w:rsid w:val="00550921"/>
    <w:rsid w:val="00563712"/>
    <w:rsid w:val="00573631"/>
    <w:rsid w:val="00573C0B"/>
    <w:rsid w:val="00576CFA"/>
    <w:rsid w:val="00577108"/>
    <w:rsid w:val="0058556D"/>
    <w:rsid w:val="00592AF2"/>
    <w:rsid w:val="005947AD"/>
    <w:rsid w:val="00597748"/>
    <w:rsid w:val="005979E8"/>
    <w:rsid w:val="005C3C11"/>
    <w:rsid w:val="005D0AF4"/>
    <w:rsid w:val="005E54BD"/>
    <w:rsid w:val="005F4670"/>
    <w:rsid w:val="005F6CCA"/>
    <w:rsid w:val="0060721F"/>
    <w:rsid w:val="006104AF"/>
    <w:rsid w:val="0061387F"/>
    <w:rsid w:val="00621893"/>
    <w:rsid w:val="006351E1"/>
    <w:rsid w:val="006447B1"/>
    <w:rsid w:val="00662775"/>
    <w:rsid w:val="00673E7E"/>
    <w:rsid w:val="006852FC"/>
    <w:rsid w:val="0069066D"/>
    <w:rsid w:val="006B40AB"/>
    <w:rsid w:val="006B5DC5"/>
    <w:rsid w:val="006C2AA7"/>
    <w:rsid w:val="006C4BFD"/>
    <w:rsid w:val="006C7D30"/>
    <w:rsid w:val="006E3C08"/>
    <w:rsid w:val="006E7C14"/>
    <w:rsid w:val="00700ACF"/>
    <w:rsid w:val="00712487"/>
    <w:rsid w:val="0071456B"/>
    <w:rsid w:val="00733C9F"/>
    <w:rsid w:val="007530CA"/>
    <w:rsid w:val="00756D68"/>
    <w:rsid w:val="007578D9"/>
    <w:rsid w:val="00757E8A"/>
    <w:rsid w:val="00762E1D"/>
    <w:rsid w:val="00763E43"/>
    <w:rsid w:val="00764EB5"/>
    <w:rsid w:val="00766625"/>
    <w:rsid w:val="00777A95"/>
    <w:rsid w:val="00782416"/>
    <w:rsid w:val="007B0364"/>
    <w:rsid w:val="007D0981"/>
    <w:rsid w:val="007D1929"/>
    <w:rsid w:val="007F0AA9"/>
    <w:rsid w:val="00803CF1"/>
    <w:rsid w:val="008104BB"/>
    <w:rsid w:val="008249C5"/>
    <w:rsid w:val="008526F9"/>
    <w:rsid w:val="0085285E"/>
    <w:rsid w:val="00853023"/>
    <w:rsid w:val="008534D4"/>
    <w:rsid w:val="00881E28"/>
    <w:rsid w:val="00894C4B"/>
    <w:rsid w:val="008A12E3"/>
    <w:rsid w:val="008A42FA"/>
    <w:rsid w:val="008B0AC7"/>
    <w:rsid w:val="008C0911"/>
    <w:rsid w:val="008C2335"/>
    <w:rsid w:val="008C67C1"/>
    <w:rsid w:val="008D1D39"/>
    <w:rsid w:val="008F07D2"/>
    <w:rsid w:val="00910DE5"/>
    <w:rsid w:val="00917851"/>
    <w:rsid w:val="00917F65"/>
    <w:rsid w:val="009311E7"/>
    <w:rsid w:val="00942694"/>
    <w:rsid w:val="009A78B4"/>
    <w:rsid w:val="009A7E3A"/>
    <w:rsid w:val="009B1265"/>
    <w:rsid w:val="009B4A15"/>
    <w:rsid w:val="009B5693"/>
    <w:rsid w:val="009C61A2"/>
    <w:rsid w:val="009C78E4"/>
    <w:rsid w:val="009D06FE"/>
    <w:rsid w:val="009D687E"/>
    <w:rsid w:val="009F6DE7"/>
    <w:rsid w:val="00A003F0"/>
    <w:rsid w:val="00A10583"/>
    <w:rsid w:val="00A37FCB"/>
    <w:rsid w:val="00A54863"/>
    <w:rsid w:val="00A61D74"/>
    <w:rsid w:val="00A8688B"/>
    <w:rsid w:val="00A91163"/>
    <w:rsid w:val="00A9286F"/>
    <w:rsid w:val="00A96255"/>
    <w:rsid w:val="00AB285B"/>
    <w:rsid w:val="00AC1214"/>
    <w:rsid w:val="00AC69CD"/>
    <w:rsid w:val="00AD7D8A"/>
    <w:rsid w:val="00AE7253"/>
    <w:rsid w:val="00AF5552"/>
    <w:rsid w:val="00AF567C"/>
    <w:rsid w:val="00AF5CB4"/>
    <w:rsid w:val="00AF5ED1"/>
    <w:rsid w:val="00AF71D6"/>
    <w:rsid w:val="00B173B9"/>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A4289"/>
    <w:rsid w:val="00CB4371"/>
    <w:rsid w:val="00CC516D"/>
    <w:rsid w:val="00D12C5B"/>
    <w:rsid w:val="00D24330"/>
    <w:rsid w:val="00D40056"/>
    <w:rsid w:val="00D51E7C"/>
    <w:rsid w:val="00D529A2"/>
    <w:rsid w:val="00D54F29"/>
    <w:rsid w:val="00D7020C"/>
    <w:rsid w:val="00D70AD9"/>
    <w:rsid w:val="00D72152"/>
    <w:rsid w:val="00D94BA5"/>
    <w:rsid w:val="00D9510F"/>
    <w:rsid w:val="00DA4761"/>
    <w:rsid w:val="00DA615C"/>
    <w:rsid w:val="00DC729B"/>
    <w:rsid w:val="00DD1BC6"/>
    <w:rsid w:val="00DE5DC3"/>
    <w:rsid w:val="00E00D8A"/>
    <w:rsid w:val="00E0397B"/>
    <w:rsid w:val="00E1050F"/>
    <w:rsid w:val="00E11604"/>
    <w:rsid w:val="00E11D92"/>
    <w:rsid w:val="00E130A0"/>
    <w:rsid w:val="00E210C4"/>
    <w:rsid w:val="00E23DB7"/>
    <w:rsid w:val="00E46D96"/>
    <w:rsid w:val="00E51CF3"/>
    <w:rsid w:val="00E52CCA"/>
    <w:rsid w:val="00E66409"/>
    <w:rsid w:val="00E77AB1"/>
    <w:rsid w:val="00E81D5B"/>
    <w:rsid w:val="00E976B9"/>
    <w:rsid w:val="00EA05D3"/>
    <w:rsid w:val="00EB19AD"/>
    <w:rsid w:val="00EB2F31"/>
    <w:rsid w:val="00EB6493"/>
    <w:rsid w:val="00EC2915"/>
    <w:rsid w:val="00ED05A9"/>
    <w:rsid w:val="00ED1BA0"/>
    <w:rsid w:val="00F07C40"/>
    <w:rsid w:val="00F12876"/>
    <w:rsid w:val="00F14AC0"/>
    <w:rsid w:val="00F17257"/>
    <w:rsid w:val="00F34D24"/>
    <w:rsid w:val="00F4130B"/>
    <w:rsid w:val="00F556A2"/>
    <w:rsid w:val="00F67554"/>
    <w:rsid w:val="00F719A8"/>
    <w:rsid w:val="00F86DD0"/>
    <w:rsid w:val="00F878B9"/>
    <w:rsid w:val="00F96256"/>
    <w:rsid w:val="00FB24E8"/>
    <w:rsid w:val="00FB3B2B"/>
    <w:rsid w:val="00FC18DA"/>
    <w:rsid w:val="00FC3917"/>
    <w:rsid w:val="00FD60DA"/>
    <w:rsid w:val="00FF07B4"/>
    <w:rsid w:val="5F8186BF"/>
    <w:rsid w:val="6CBA5CE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AC69CD"/>
    <w:rPr>
      <w:color w:val="800080" w:themeColor="followedHyperlink"/>
      <w:u w:val="single"/>
    </w:rPr>
  </w:style>
  <w:style w:type="character" w:styleId="UnresolvedMention">
    <w:name w:val="Unresolved Mention"/>
    <w:basedOn w:val="DefaultParagraphFont"/>
    <w:uiPriority w:val="99"/>
    <w:semiHidden/>
    <w:unhideWhenUsed/>
    <w:rsid w:val="005152EF"/>
    <w:rPr>
      <w:color w:val="605E5C"/>
      <w:shd w:val="clear" w:color="auto" w:fill="E1DFDD"/>
    </w:rPr>
  </w:style>
  <w:style w:type="paragraph" w:styleId="Revision">
    <w:name w:val="Revision"/>
    <w:hidden/>
    <w:uiPriority w:val="99"/>
    <w:semiHidden/>
    <w:rsid w:val="00F07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300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2641A778-6980-4AAE-8596-3CEE7EF02C47}"/>
      </w:docPartPr>
      <w:docPartBody>
        <w:p w:rsidR="000302A5" w:rsidRDefault="006314C6">
          <w:r w:rsidRPr="009A500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C6"/>
    <w:rsid w:val="000302A5"/>
    <w:rsid w:val="005743E4"/>
    <w:rsid w:val="005E4F75"/>
    <w:rsid w:val="006314C6"/>
    <w:rsid w:val="006E7C14"/>
    <w:rsid w:val="00F12876"/>
    <w:rsid w:val="00FE49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4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2A0066C18BC4E9BE6DC4E41B0C07F" ma:contentTypeVersion="18" ma:contentTypeDescription="Create a new document." ma:contentTypeScope="" ma:versionID="8bf2f93212801530ad1e86607bc57cf3">
  <xsd:schema xmlns:xsd="http://www.w3.org/2001/XMLSchema" xmlns:xs="http://www.w3.org/2001/XMLSchema" xmlns:p="http://schemas.microsoft.com/office/2006/metadata/properties" xmlns:ns2="0d50eb87-dd2c-4cc8-80b9-5e27a2995b6b" xmlns:ns3="9bae65c2-241c-418a-a37c-ddfb2f921707" targetNamespace="http://schemas.microsoft.com/office/2006/metadata/properties" ma:root="true" ma:fieldsID="9a533db3c8add79c6eb949972ff618a7" ns2:_="" ns3:_="">
    <xsd:import namespace="0d50eb87-dd2c-4cc8-80b9-5e27a2995b6b"/>
    <xsd:import namespace="9bae65c2-241c-418a-a37c-ddfb2f92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0eb87-dd2c-4cc8-80b9-5e27a2995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2addfa-c26d-4e3b-b240-f6c3bd3828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e65c2-241c-418a-a37c-ddfb2f9217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d835ea-b9f1-46f9-badb-1940908429f2}" ma:internalName="TaxCatchAll" ma:showField="CatchAllData" ma:web="9bae65c2-241c-418a-a37c-ddfb2f9217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50eb87-dd2c-4cc8-80b9-5e27a2995b6b">
      <Terms xmlns="http://schemas.microsoft.com/office/infopath/2007/PartnerControls"/>
    </lcf76f155ced4ddcb4097134ff3c332f>
    <TaxCatchAll xmlns="9bae65c2-241c-418a-a37c-ddfb2f92170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356D-2B0E-4FBA-8855-6AAEBC6A8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0eb87-dd2c-4cc8-80b9-5e27a2995b6b"/>
    <ds:schemaRef ds:uri="9bae65c2-241c-418a-a37c-ddfb2f92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d50eb87-dd2c-4cc8-80b9-5e27a2995b6b"/>
    <ds:schemaRef ds:uri="9bae65c2-241c-418a-a37c-ddfb2f921707"/>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A60D80F9-C1BF-42DE-993F-77D9260E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2024-11-19T14:50:00Z</dcterms:created>
  <dcterms:modified xsi:type="dcterms:W3CDTF">2024-12-20T07:28:00Z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0x01010033C2A0066C18BC4E9BE6DC4E41B0C07F</vt:lpwstr>
  </property>
  <property fmtid="{D5CDD505-2E9C-101B-9397-08002B2CF9AE}" pid="3" name="MediaServiceImageTags">
    <vt:lpwstr/>
  </property>
</Properties>
</file>