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52"/>
          <w:szCs w:val="52"/>
        </w:rPr>
        <w:t xml:space="preserve">Science Fair Committee Job Descriptions</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Paste any role description into a staff recruitment email. Smaller schools can combine roles; one person may wear two hats in the first year.</w:t>
      </w:r>
    </w:p>
    <w:p>
      <w:pPr>
        <w:spacing w:after="140" w:line="300"/>
      </w:pPr>
      <w:r>
        <w:rPr>
          <w:rFonts w:ascii="DM Sans" w:cs="DM Sans" w:eastAsia="DM Sans" w:hAnsi="DM Sans"/>
          <w:color w:val="1A1E1A"/>
          <w:sz w:val="21"/>
          <w:szCs w:val="21"/>
        </w:rPr>
        <w:t xml:space="preserve">A committee of three to five people splits the work into manageable pieces so no single teacher carries it all. Divide ownership early so planning does not stall when one person gets busy.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60"/>
        <w:gridCol w:w="2100"/>
      </w:tblGrid>
      <w:tr>
        <w:tc>
          <w:tcPr>
            <w:tcW w:type="dxa" w:w="2300"/>
            <w:tcBorders>
              <w:top w:val="single" w:color="E2E6E2" w:sz="4"/>
              <w:left w:val="single" w:color="E2E6E2" w:sz="4"/>
              <w:bottom w:val="single" w:color="E2E6E2" w:sz="4"/>
              <w:right w:val="single" w:color="E2E6E2" w:sz="4"/>
            </w:tcBorders>
            <w:shd w:fill="1C3A1C" w:val="clear"/>
            <w:tcMar>
              <w:top w:type="dxa" w:w="100"/>
              <w:left w:type="dxa" w:w="140"/>
              <w:bottom w:type="dxa" w:w="100"/>
              <w:right w:type="dxa" w:w="140"/>
            </w:tcMar>
          </w:tcPr>
          <w:p>
            <w:r>
              <w:rPr>
                <w:rFonts w:ascii="DM Sans" w:cs="DM Sans" w:eastAsia="DM Sans" w:hAnsi="DM Sans"/>
                <w:b/>
                <w:bCs/>
                <w:color w:val="FFFFFF"/>
                <w:sz w:val="17"/>
                <w:szCs w:val="17"/>
              </w:rPr>
              <w:t xml:space="preserve">ROLE</w:t>
            </w:r>
          </w:p>
        </w:tc>
        <w:tc>
          <w:tcPr>
            <w:tcW w:type="dxa" w:w="4960"/>
            <w:tcBorders>
              <w:top w:val="single" w:color="E2E6E2" w:sz="4"/>
              <w:left w:val="single" w:color="E2E6E2" w:sz="4"/>
              <w:bottom w:val="single" w:color="E2E6E2" w:sz="4"/>
              <w:right w:val="single" w:color="E2E6E2" w:sz="4"/>
            </w:tcBorders>
            <w:shd w:fill="1C3A1C" w:val="clear"/>
            <w:tcMar>
              <w:top w:type="dxa" w:w="100"/>
              <w:left w:type="dxa" w:w="140"/>
              <w:bottom w:type="dxa" w:w="100"/>
              <w:right w:type="dxa" w:w="140"/>
            </w:tcMar>
          </w:tcPr>
          <w:p>
            <w:r>
              <w:rPr>
                <w:rFonts w:ascii="DM Sans" w:cs="DM Sans" w:eastAsia="DM Sans" w:hAnsi="DM Sans"/>
                <w:b/>
                <w:bCs/>
                <w:color w:val="FFFFFF"/>
                <w:sz w:val="17"/>
                <w:szCs w:val="17"/>
              </w:rPr>
              <w:t xml:space="preserve">RESPONSIBILITY</w:t>
            </w:r>
          </w:p>
        </w:tc>
        <w:tc>
          <w:tcPr>
            <w:tcW w:type="dxa" w:w="2100"/>
            <w:tcBorders>
              <w:top w:val="single" w:color="E2E6E2" w:sz="4"/>
              <w:left w:val="single" w:color="E2E6E2" w:sz="4"/>
              <w:bottom w:val="single" w:color="E2E6E2" w:sz="4"/>
              <w:right w:val="single" w:color="E2E6E2" w:sz="4"/>
            </w:tcBorders>
            <w:shd w:fill="1C3A1C" w:val="clear"/>
            <w:tcMar>
              <w:top w:type="dxa" w:w="100"/>
              <w:left w:type="dxa" w:w="140"/>
              <w:bottom w:type="dxa" w:w="100"/>
              <w:right w:type="dxa" w:w="140"/>
            </w:tcMar>
          </w:tcPr>
          <w:p>
            <w:r>
              <w:rPr>
                <w:rFonts w:ascii="DM Sans" w:cs="DM Sans" w:eastAsia="DM Sans" w:hAnsi="DM Sans"/>
                <w:b/>
                <w:bCs/>
                <w:color w:val="FFFFFF"/>
                <w:sz w:val="17"/>
                <w:szCs w:val="17"/>
              </w:rPr>
              <w:t xml:space="preserve">TIME (ACTIVE PHASE)</w:t>
            </w:r>
          </w:p>
        </w:tc>
      </w:tr>
      <w:tr>
        <w:tc>
          <w:tcPr>
            <w:tcW w:type="dxa" w:w="230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b/>
                <w:bCs/>
                <w:color w:val="1C3A1C"/>
                <w:sz w:val="19"/>
                <w:szCs w:val="19"/>
              </w:rPr>
              <w:t xml:space="preserve">Fair Coordinator</w:t>
            </w:r>
          </w:p>
        </w:tc>
        <w:tc>
          <w:tcPr>
            <w:tcW w:type="dxa" w:w="496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color w:val="1A1E1A"/>
                <w:sz w:val="19"/>
                <w:szCs w:val="19"/>
              </w:rPr>
              <w:t xml:space="preserve">Overall lead, usually the proposing teacher. Owns the timeline and communicates with the affiliate fair and with FairGame.</w:t>
            </w:r>
          </w:p>
        </w:tc>
        <w:tc>
          <w:tcPr>
            <w:tcW w:type="dxa" w:w="210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color w:val="1A1E1A"/>
                <w:sz w:val="19"/>
                <w:szCs w:val="19"/>
              </w:rPr>
              <w:t xml:space="preserve">5 to 8 hours per month</w:t>
            </w:r>
          </w:p>
        </w:tc>
      </w:tr>
      <w:tr>
        <w:tc>
          <w:tcPr>
            <w:tcW w:type="dxa" w:w="2300"/>
            <w:tcBorders>
              <w:top w:val="single" w:color="E2E6E2" w:sz="4"/>
              <w:left w:val="single" w:color="E2E6E2" w:sz="4"/>
              <w:bottom w:val="single" w:color="E2E6E2" w:sz="4"/>
              <w:right w:val="single" w:color="E2E6E2" w:sz="4"/>
            </w:tcBorders>
            <w:shd w:fill="F1FAF2" w:val="clear"/>
            <w:tcMar>
              <w:top w:type="dxa" w:w="100"/>
              <w:left w:type="dxa" w:w="140"/>
              <w:bottom w:type="dxa" w:w="100"/>
              <w:right w:type="dxa" w:w="140"/>
            </w:tcMar>
          </w:tcPr>
          <w:p>
            <w:r>
              <w:rPr>
                <w:rFonts w:ascii="DM Sans" w:cs="DM Sans" w:eastAsia="DM Sans" w:hAnsi="DM Sans"/>
                <w:b/>
                <w:bCs/>
                <w:color w:val="1C3A1C"/>
                <w:sz w:val="19"/>
                <w:szCs w:val="19"/>
              </w:rPr>
              <w:t xml:space="preserve">Judge Coordinator</w:t>
            </w:r>
          </w:p>
        </w:tc>
        <w:tc>
          <w:tcPr>
            <w:tcW w:type="dxa" w:w="4960"/>
            <w:tcBorders>
              <w:top w:val="single" w:color="E2E6E2" w:sz="4"/>
              <w:left w:val="single" w:color="E2E6E2" w:sz="4"/>
              <w:bottom w:val="single" w:color="E2E6E2" w:sz="4"/>
              <w:right w:val="single" w:color="E2E6E2" w:sz="4"/>
            </w:tcBorders>
            <w:shd w:fill="F1FAF2" w:val="clear"/>
            <w:tcMar>
              <w:top w:type="dxa" w:w="100"/>
              <w:left w:type="dxa" w:w="140"/>
              <w:bottom w:type="dxa" w:w="100"/>
              <w:right w:type="dxa" w:w="140"/>
            </w:tcMar>
          </w:tcPr>
          <w:p>
            <w:r>
              <w:rPr>
                <w:rFonts w:ascii="DM Sans" w:cs="DM Sans" w:eastAsia="DM Sans" w:hAnsi="DM Sans"/>
                <w:color w:val="1A1E1A"/>
                <w:sz w:val="19"/>
                <w:szCs w:val="19"/>
              </w:rPr>
              <w:t xml:space="preserve">Recruits and manages judges. Sends judges their training materials and assignments.</w:t>
            </w:r>
          </w:p>
        </w:tc>
        <w:tc>
          <w:tcPr>
            <w:tcW w:type="dxa" w:w="2100"/>
            <w:tcBorders>
              <w:top w:val="single" w:color="E2E6E2" w:sz="4"/>
              <w:left w:val="single" w:color="E2E6E2" w:sz="4"/>
              <w:bottom w:val="single" w:color="E2E6E2" w:sz="4"/>
              <w:right w:val="single" w:color="E2E6E2" w:sz="4"/>
            </w:tcBorders>
            <w:shd w:fill="F1FAF2" w:val="clear"/>
            <w:tcMar>
              <w:top w:type="dxa" w:w="100"/>
              <w:left w:type="dxa" w:w="140"/>
              <w:bottom w:type="dxa" w:w="100"/>
              <w:right w:type="dxa" w:w="140"/>
            </w:tcMar>
          </w:tcPr>
          <w:p>
            <w:r>
              <w:rPr>
                <w:rFonts w:ascii="DM Sans" w:cs="DM Sans" w:eastAsia="DM Sans" w:hAnsi="DM Sans"/>
                <w:color w:val="1A1E1A"/>
                <w:sz w:val="19"/>
                <w:szCs w:val="19"/>
              </w:rPr>
              <w:t xml:space="preserve">2 to 3 hours per month</w:t>
            </w:r>
          </w:p>
        </w:tc>
      </w:tr>
      <w:tr>
        <w:tc>
          <w:tcPr>
            <w:tcW w:type="dxa" w:w="230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b/>
                <w:bCs/>
                <w:color w:val="1C3A1C"/>
                <w:sz w:val="19"/>
                <w:szCs w:val="19"/>
              </w:rPr>
              <w:t xml:space="preserve">Student Support Lead</w:t>
            </w:r>
          </w:p>
        </w:tc>
        <w:tc>
          <w:tcPr>
            <w:tcW w:type="dxa" w:w="496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color w:val="1A1E1A"/>
                <w:sz w:val="19"/>
                <w:szCs w:val="19"/>
              </w:rPr>
              <w:t xml:space="preserve">Runs workshop sessions and answers student questions as projects develop.</w:t>
            </w:r>
          </w:p>
        </w:tc>
        <w:tc>
          <w:tcPr>
            <w:tcW w:type="dxa" w:w="210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color w:val="1A1E1A"/>
                <w:sz w:val="19"/>
                <w:szCs w:val="19"/>
              </w:rPr>
              <w:t xml:space="preserve">2 to 3 hours per month</w:t>
            </w:r>
          </w:p>
        </w:tc>
      </w:tr>
      <w:tr>
        <w:tc>
          <w:tcPr>
            <w:tcW w:type="dxa" w:w="2300"/>
            <w:tcBorders>
              <w:top w:val="single" w:color="E2E6E2" w:sz="4"/>
              <w:left w:val="single" w:color="E2E6E2" w:sz="4"/>
              <w:bottom w:val="single" w:color="E2E6E2" w:sz="4"/>
              <w:right w:val="single" w:color="E2E6E2" w:sz="4"/>
            </w:tcBorders>
            <w:shd w:fill="F1FAF2" w:val="clear"/>
            <w:tcMar>
              <w:top w:type="dxa" w:w="100"/>
              <w:left w:type="dxa" w:w="140"/>
              <w:bottom w:type="dxa" w:w="100"/>
              <w:right w:type="dxa" w:w="140"/>
            </w:tcMar>
          </w:tcPr>
          <w:p>
            <w:r>
              <w:rPr>
                <w:rFonts w:ascii="DM Sans" w:cs="DM Sans" w:eastAsia="DM Sans" w:hAnsi="DM Sans"/>
                <w:b/>
                <w:bCs/>
                <w:color w:val="1C3A1C"/>
                <w:sz w:val="19"/>
                <w:szCs w:val="19"/>
              </w:rPr>
              <w:t xml:space="preserve">Logistics Lead</w:t>
            </w:r>
          </w:p>
        </w:tc>
        <w:tc>
          <w:tcPr>
            <w:tcW w:type="dxa" w:w="4960"/>
            <w:tcBorders>
              <w:top w:val="single" w:color="E2E6E2" w:sz="4"/>
              <w:left w:val="single" w:color="E2E6E2" w:sz="4"/>
              <w:bottom w:val="single" w:color="E2E6E2" w:sz="4"/>
              <w:right w:val="single" w:color="E2E6E2" w:sz="4"/>
            </w:tcBorders>
            <w:shd w:fill="F1FAF2" w:val="clear"/>
            <w:tcMar>
              <w:top w:type="dxa" w:w="100"/>
              <w:left w:type="dxa" w:w="140"/>
              <w:bottom w:type="dxa" w:w="100"/>
              <w:right w:type="dxa" w:w="140"/>
            </w:tcMar>
          </w:tcPr>
          <w:p>
            <w:r>
              <w:rPr>
                <w:rFonts w:ascii="DM Sans" w:cs="DM Sans" w:eastAsia="DM Sans" w:hAnsi="DM Sans"/>
                <w:color w:val="1A1E1A"/>
                <w:sz w:val="19"/>
                <w:szCs w:val="19"/>
              </w:rPr>
              <w:t xml:space="preserve">Manages the venue, tables, signage, and check-in on the day.</w:t>
            </w:r>
          </w:p>
        </w:tc>
        <w:tc>
          <w:tcPr>
            <w:tcW w:type="dxa" w:w="2100"/>
            <w:tcBorders>
              <w:top w:val="single" w:color="E2E6E2" w:sz="4"/>
              <w:left w:val="single" w:color="E2E6E2" w:sz="4"/>
              <w:bottom w:val="single" w:color="E2E6E2" w:sz="4"/>
              <w:right w:val="single" w:color="E2E6E2" w:sz="4"/>
            </w:tcBorders>
            <w:shd w:fill="F1FAF2" w:val="clear"/>
            <w:tcMar>
              <w:top w:type="dxa" w:w="100"/>
              <w:left w:type="dxa" w:w="140"/>
              <w:bottom w:type="dxa" w:w="100"/>
              <w:right w:type="dxa" w:w="140"/>
            </w:tcMar>
          </w:tcPr>
          <w:p>
            <w:r>
              <w:rPr>
                <w:rFonts w:ascii="DM Sans" w:cs="DM Sans" w:eastAsia="DM Sans" w:hAnsi="DM Sans"/>
                <w:color w:val="1A1E1A"/>
                <w:sz w:val="19"/>
                <w:szCs w:val="19"/>
              </w:rPr>
              <w:t xml:space="preserve">2 to 3 hours per month</w:t>
            </w:r>
          </w:p>
        </w:tc>
      </w:tr>
      <w:tr>
        <w:tc>
          <w:tcPr>
            <w:tcW w:type="dxa" w:w="230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b/>
                <w:bCs/>
                <w:color w:val="1C3A1C"/>
                <w:sz w:val="19"/>
                <w:szCs w:val="19"/>
              </w:rPr>
              <w:t xml:space="preserve">Communications</w:t>
            </w:r>
          </w:p>
        </w:tc>
        <w:tc>
          <w:tcPr>
            <w:tcW w:type="dxa" w:w="496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color w:val="1A1E1A"/>
                <w:sz w:val="19"/>
                <w:szCs w:val="19"/>
              </w:rPr>
              <w:t xml:space="preserve">Sends parent letters, promotes the fair, and posts updates for the school community.</w:t>
            </w:r>
          </w:p>
        </w:tc>
        <w:tc>
          <w:tcPr>
            <w:tcW w:type="dxa" w:w="2100"/>
            <w:tcBorders>
              <w:top w:val="single" w:color="E2E6E2" w:sz="4"/>
              <w:left w:val="single" w:color="E2E6E2" w:sz="4"/>
              <w:bottom w:val="single" w:color="E2E6E2" w:sz="4"/>
              <w:right w:val="single" w:color="E2E6E2" w:sz="4"/>
            </w:tcBorders>
            <w:tcMar>
              <w:top w:type="dxa" w:w="100"/>
              <w:left w:type="dxa" w:w="140"/>
              <w:bottom w:type="dxa" w:w="100"/>
              <w:right w:type="dxa" w:w="140"/>
            </w:tcMar>
          </w:tcPr>
          <w:p>
            <w:r>
              <w:rPr>
                <w:rFonts w:ascii="DM Sans" w:cs="DM Sans" w:eastAsia="DM Sans" w:hAnsi="DM Sans"/>
                <w:color w:val="1A1E1A"/>
                <w:sz w:val="19"/>
                <w:szCs w:val="19"/>
              </w:rPr>
              <w:t xml:space="preserve">2 to 3 hours per month</w:t>
            </w:r>
          </w:p>
        </w:tc>
      </w:tr>
    </w:tbl>
    <w:p>
      <w:pPr>
        <w:spacing w:after="100" w:before="240"/>
      </w:pPr>
      <w:r>
        <w:rPr>
          <w:rFonts w:ascii="DM Sans" w:cs="DM Sans" w:eastAsia="DM Sans" w:hAnsi="DM Sans"/>
          <w:b/>
          <w:bCs/>
          <w:color w:val="357A38"/>
          <w:spacing w:val="30"/>
          <w:sz w:val="16"/>
          <w:szCs w:val="16"/>
        </w:rPr>
        <w:t xml:space="preserve">TIME COMMITMENT</w:t>
      </w:r>
    </w:p>
    <w:p>
      <w:pPr>
        <w:spacing w:after="140" w:line="300"/>
      </w:pPr>
      <w:r>
        <w:rPr>
          <w:rFonts w:ascii="DM Sans" w:cs="DM Sans" w:eastAsia="DM Sans" w:hAnsi="DM Sans"/>
          <w:color w:val="1A1E1A"/>
          <w:sz w:val="21"/>
          <w:szCs w:val="21"/>
        </w:rPr>
        <w:t xml:space="preserve">Plan for about 5 to 8 hours per month for the coordinator and 2 to 3 hours per month for other members during the active phase, months 7 through 12 of the timeline. FairGame support reduces this load noticeably.</w:t>
      </w:r>
    </w:p>
    <w:p>
      <w:pPr>
        <w:spacing w:after="100" w:before="240"/>
      </w:pPr>
      <w:r>
        <w:rPr>
          <w:rFonts w:ascii="DM Sans" w:cs="DM Sans" w:eastAsia="DM Sans" w:hAnsi="DM Sans"/>
          <w:b/>
          <w:bCs/>
          <w:color w:val="357A38"/>
          <w:spacing w:val="30"/>
          <w:sz w:val="16"/>
          <w:szCs w:val="16"/>
        </w:rPr>
        <w:t xml:space="preserve">RECRUITING TIP</w:t>
      </w:r>
    </w:p>
    <w:p>
      <w:pPr>
        <w:spacing w:after="140" w:line="300"/>
      </w:pPr>
      <w:r>
        <w:rPr>
          <w:rFonts w:ascii="DM Sans" w:cs="DM Sans" w:eastAsia="DM Sans" w:hAnsi="DM Sans"/>
          <w:color w:val="1A1E1A"/>
          <w:sz w:val="21"/>
          <w:szCs w:val="21"/>
        </w:rPr>
        <w:t xml:space="preserve">Recruit your committee in the same week you get administrator approval, while interest is high. A short staff email that names the five roles and their hours lets colleagues pick the piece that fits their schedule.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Committee Job Descriptions</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2026-07-09T13:25:53.883Z</dcterms:created>
  <dcterms:modified xsi:type="dcterms:W3CDTF">2026-07-09T13:25:53.883Z</dcterms:modified>
</cp:coreProperties>
</file>

<file path=docProps/custom.xml><?xml version="1.0" encoding="utf-8"?>
<Properties xmlns="http://schemas.openxmlformats.org/officeDocument/2006/custom-properties" xmlns:vt="http://schemas.openxmlformats.org/officeDocument/2006/docPropsVTypes"/>
</file>