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Controls and compliance checklist</w:t>
      </w:r>
    </w:p>
    <w:p>
      <w:r>
        <w:t>To complete the controls assessment checklist, refer to the information provided in the . For more details about each control, including the type and purpose, refer to the  document.</w:t>
      </w:r>
    </w:p>
    <w:p>
      <w:r>
        <w:t xml:space="preserve">Then, type an X in the “yes” or “no” column to answer the question: Does Botium Toys currently have this control in place? </w:t>
      </w:r>
    </w:p>
    <w:p>
      <w:r>
        <w:t>Controls assessment checklist</w:t>
      </w:r>
    </w:p>
    <w:p>
      <w:r>
        <w:t>To complete the compliance checklist, refer to the information provided in the . For more details about each compliance regulation, review the  reading.</w:t>
      </w:r>
    </w:p>
    <w:p>
      <w:r>
        <w:t>Then, type an X in the “yes” or “no” column to answer the question: Does Botium Toys currently adhere to this compliance best practice?</w:t>
      </w:r>
    </w:p>
    <w:p>
      <w:r>
        <w:t>Compliance checklist</w:t>
      </w:r>
    </w:p>
    <w:p>
      <w:r>
        <w:t>Payment Card Industry Data Security Standard (PCI DSS) - No</w:t>
      </w:r>
    </w:p>
    <w:p>
      <w:r>
        <w:t>General Data Protection Regulation (GDPR) - Partially</w:t>
      </w:r>
    </w:p>
    <w:p>
      <w:r>
        <w:t>System and Organizations Controls (SOC type 1, SOC type 2)  - Unclear</w:t>
      </w:r>
    </w:p>
    <w:p>
      <w:r>
        <w:t>This section is optional and can be used to provide a summary of recommendations to the IT manager regarding which controls and/or compliance best practices Botium Toys needs to implement, based on the risk posed if not implemented in a timely manner.</w:t>
      </w:r>
    </w:p>
    <w:p>
      <w:r>
        <w:t>Recommendations (optional): In this section, provide recommendations, related to controls and/or compliance needs, that your IT manager could communicate to stakeholders to reduce risks to assets and improve Botium Toys’ security posture.</w:t>
      </w:r>
    </w:p>
    <w:p>
      <w:r>
        <w:t>Recommendations for the IT manager:</w:t>
      </w:r>
    </w:p>
    <w:p>
      <w:r>
        <w:t>1. Immediate Action: Implement encryption for customers' credit card information and reconsider access controls to limit access to sensitive data.</w:t>
      </w:r>
    </w:p>
    <w:p>
      <w:r>
        <w:t>2. Medium-Term: Install an IDS, formulate a disaster recovery plan, and conduct regular backups of critical data.</w:t>
      </w:r>
    </w:p>
    <w:p>
      <w:r>
        <w:t>3. Long-Term: Review and update all administrative/managerial policies, invest in training employees about security best practices, and consider implementing a centralized password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