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440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lyo-logo-head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440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48"/>
        </w:rPr>
        <w:t>Mietvertrag</w:t>
        <w:br/>
      </w:r>
      <w:r>
        <w:rPr>
          <w:color w:val="475569"/>
          <w:sz w:val="26"/>
        </w:rPr>
        <w:t>Residential Lease Agreement &amp; House Rules (AGB)</w:t>
      </w:r>
    </w:p>
    <w:p>
      <w:pPr>
        <w:spacing w:after="2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5040"/>
          </w:tcPr>
          <w:p>
            <w:r>
              <w:rPr>
                <w:b/>
              </w:rPr>
              <w:t xml:space="preserve">Vermieter / Landlord: </w:t>
            </w:r>
            <w:r>
              <w:t>Kylasam Nallagoundanpalayam Arruchamy</w:t>
              <w:br/>
              <w:t>Forckenbeckstraße 64, 14199 Berlin, Deutschland</w:t>
            </w:r>
          </w:p>
        </w:tc>
        <w:tc>
          <w:tcPr>
            <w:tcW w:type="dxa" w:w="5040"/>
          </w:tcPr>
          <w:p>
            <w:r>
              <w:rPr>
                <w:b/>
              </w:rPr>
              <w:t xml:space="preserve">Mieter / Tenant: </w:t>
            </w:r>
            <w:r>
              <w:t>Ajithkumar Velasseril Sreenivasan</w:t>
              <w:br/>
              <w:t>Gemäß Personalausweis / Passdokument</w:t>
              <w:br/>
              <w:t>ajithkmvs123@gmail.com | +91 8606817191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Mietsache / Premises:</w:t>
              <w:br/>
            </w:r>
            <w:r>
              <w:t>Zimmer KE2 (ca. 23.92 m²)</w:t>
              <w:br/>
              <w:t>Lichtenrader Damm 80, 12305 Berlin</w:t>
              <w:br/>
              <w:t>Geschoss: 2. OG, Whg. WE-11</w:t>
            </w:r>
          </w:p>
        </w:tc>
        <w:tc>
          <w:tcPr>
            <w:tcW w:type="dxa" w:w="5040"/>
          </w:tcPr>
          <w:p>
            <w:r>
              <w:rPr>
                <w:b/>
              </w:rPr>
              <w:t>Mietdauer &amp; Zweck / Term:</w:t>
              <w:br/>
            </w:r>
            <w:r>
              <w:t>2 Nov, 2026 bis 30 Apr, 2027</w:t>
              <w:br/>
              <w:t>Befristet gem. § 549 Abs. 2 BGB:</w:t>
              <w:br/>
              <w:t>Aufgrund eines Studien-, Praktikums- oder Erwerbsaufenthalts in Berlin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Miete &amp; Nebenkosten:</w:t>
              <w:br/>
            </w:r>
            <w:r>
              <w:t>Monatlich 649 € (Sechshundertneunundvierzig EURO)</w:t>
              <w:br/>
              <w:t>Inkl. Nebenkosten &amp; 1000 Mbit/s WLAN</w:t>
              <w:br/>
              <w:t>Endreinigung: 70 €</w:t>
              <w:br/>
              <w:t>ARD-Rundfunkbeitrag: Von WG zu tragen</w:t>
            </w:r>
          </w:p>
        </w:tc>
        <w:tc>
          <w:tcPr>
            <w:tcW w:type="dxa" w:w="5040"/>
          </w:tcPr>
          <w:p>
            <w:r>
              <w:rPr>
                <w:b/>
              </w:rPr>
              <w:t>Rent &amp; Utilities:</w:t>
              <w:br/>
            </w:r>
            <w:r>
              <w:t>Monthly €649 (Six hundred forty-nine EURO)</w:t>
              <w:br/>
              <w:t>Incl. utilities &amp; 1000 Mbps Wi-Fi</w:t>
              <w:br/>
              <w:t>Final cleaning: €70</w:t>
              <w:br/>
              <w:t>ARD public license fee: Paid by flatmates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Kaution &amp; Bankkonto:</w:t>
              <w:br/>
            </w:r>
            <w:r>
              <w:t>Kaution: 1.000 € (Zahlung vor Einzug)</w:t>
              <w:br/>
              <w:t>IBAN: DE87100110012624542768</w:t>
              <w:br/>
              <w:t>BIC: NTSBDEB1XXX</w:t>
              <w:br/>
              <w:t>Inhaber: Kylasam Nallagoundanpalayam Arruchamy</w:t>
            </w:r>
          </w:p>
        </w:tc>
        <w:tc>
          <w:tcPr>
            <w:tcW w:type="dxa" w:w="5040"/>
          </w:tcPr>
          <w:p>
            <w:r>
              <w:rPr>
                <w:b/>
              </w:rPr>
              <w:t>Deposit &amp; Bank Account:</w:t>
              <w:br/>
            </w:r>
            <w:r>
              <w:t>Deposit: €1.000 (credited prior to move-in)</w:t>
              <w:br/>
              <w:t>IBAN: DE87100110012624542768</w:t>
              <w:br/>
              <w:t>BIC: NTSBDEB1XXX</w:t>
              <w:br/>
              <w:t>Holder: Kylasam Nallagoundanpalayam Arruchamy</w:t>
            </w:r>
          </w:p>
        </w:tc>
      </w:tr>
    </w:tbl>
    <w:p>
      <w:r>
        <w:br w:type="page"/>
      </w:r>
    </w:p>
    <w:p>
      <w:pPr>
        <w:jc w:val="center"/>
      </w:pPr>
      <w:r>
        <w:rPr>
          <w:b/>
          <w:sz w:val="28"/>
        </w:rPr>
        <w:t>Allgemeine Mietvertragsbestimmungen &amp; Hausordnung (§ 1 – § 14)</w:t>
        <w:br/>
      </w:r>
      <w:r>
        <w:rPr>
          <w:color w:val="475569"/>
          <w:sz w:val="22"/>
        </w:rPr>
        <w:t>General Lease Terms &amp; House Rules (AGB § 1 – § 14)</w:t>
      </w:r>
    </w:p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5184"/>
          </w:tcPr>
          <w:p>
            <w:r>
              <w:rPr>
                <w:b/>
                <w:sz w:val="19"/>
              </w:rPr>
              <w:t>§ 1 Mietdauer &amp; Befristungszweck (§ 549 Abs. 2 / § 575 BGB)</w:t>
              <w:br/>
            </w:r>
            <w:r>
              <w:rPr>
                <w:sz w:val="17"/>
              </w:rPr>
              <w:t>(1) Mietzeitraum: Das Mietverhältnis beginnt am 2 Nov, 2026 und endet am 30 Apr, 2027. Das Mietverhältnis ist befristet. Eine stillschweigende Verlängerung nach § 545 BGB ist ausdrücklich ausgeschlossen.</w:t>
              <w:br/>
              <w:t>(2) Zweck der Befristung: Die Vermietung erfolgt zum vorübergehenden Gebrauch gem. § 549 Abs. 2 Nr. 1 BGB (Aufgrund eines Studien-, Praktikums- oder Erwerbsaufenthalts in Berlin).</w:t>
              <w:br/>
              <w:t>(3) Mindestmietdauer: Die Mindestmietdauer beträgt sechs (6) Monate (bzw. die vereinbarte feste Vertragslaufzeit).</w:t>
            </w:r>
          </w:p>
        </w:tc>
        <w:tc>
          <w:tcPr>
            <w:tcW w:type="dxa" w:w="5184"/>
          </w:tcPr>
          <w:p>
            <w:r>
              <w:rPr>
                <w:b/>
                <w:color w:val="475569"/>
                <w:sz w:val="19"/>
              </w:rPr>
              <w:t>§ 1 Lease Term &amp; Temporary Purpose (§ 549 (2) / § 575 BGB)</w:t>
              <w:br/>
            </w:r>
            <w:r>
              <w:rPr>
                <w:sz w:val="17"/>
              </w:rPr>
              <w:t>(1) Rental Term: Tenancy commences on 2 Nov, 2026 and terminates on 30 Apr, 2027. The lease is for a fixed term. Tacit renewal pursuant to Section 545 BGB is expressly excluded.</w:t>
              <w:br/>
              <w:t>(2) Purpose of Limitation: Concluded strictly for temporary living pursuant to Section 549 (2) No. 1 BGB (Due to an academic, internship, or professional stay in Berlin).</w:t>
              <w:br/>
              <w:t>(3) Minimum Term: The minimum rental term is six (6) months (or the agreed contract period).</w:t>
            </w:r>
          </w:p>
        </w:tc>
      </w:tr>
      <w:tr>
        <w:tc>
          <w:tcPr>
            <w:tcW w:type="dxa" w:w="5184"/>
          </w:tcPr>
          <w:p>
            <w:r>
              <w:rPr>
                <w:b/>
                <w:sz w:val="19"/>
              </w:rPr>
              <w:t>§ 2 Miethöhe, Pauschale &amp; Nebenkosten</w:t>
              <w:br/>
            </w:r>
            <w:r>
              <w:rPr>
                <w:sz w:val="17"/>
              </w:rPr>
              <w:t>(1) Monatliche Gesamtmiete: Die monatliche Warmmiete beträgt pauschal 649 € (Sechshundertneunundvierzig EURO).</w:t>
              <w:br/>
              <w:t>(2) Inklusivleistungen: In der Pauschalmiete enthalten sind alle kalten und warmen Betriebskosten (Heizung, Warm-/Kaltwasser, Strom, Müllabfuhr, Gebäudeversicherung) sowie Vodafone 1000 Mbit/s Highspeed-WLAN in verbrauchsüblichem Maße (Fair-Use-Regelung).</w:t>
              <w:br/>
              <w:t>(3) ARD-Rundfunkbeitrag &amp; Endreinigung: Der Rundfunkbeitrag (GEZ) ist NICHT in der Miete enthalten und wird von der WG eigenständig getragen. Für die Endreinigung bei Auszug wird eine einmalige Pauschale von 70 € fällig.</w:t>
            </w:r>
          </w:p>
        </w:tc>
        <w:tc>
          <w:tcPr>
            <w:tcW w:type="dxa" w:w="5184"/>
          </w:tcPr>
          <w:p>
            <w:r>
              <w:rPr>
                <w:b/>
                <w:color w:val="475569"/>
                <w:sz w:val="19"/>
              </w:rPr>
              <w:t>§ 2 Rent, Utilities &amp; Public License Fee</w:t>
              <w:br/>
            </w:r>
            <w:r>
              <w:rPr>
                <w:sz w:val="17"/>
              </w:rPr>
              <w:t>(1) Monthly Flat Rent: Monthly warm rent is an all-inclusive flat rate of €649 (Six hundred forty-nine EURO).</w:t>
              <w:br/>
              <w:t>(2) Inclusions: Includes all operating costs (heating, hot/cold water, electricity, waste disposal, insurance) and Vodafone 1000 Mbps Wi-Fi subject to customary fair use.</w:t>
              <w:br/>
              <w:t>(3) ARD License &amp; Cleaning: Public broadcasting license (GEZ) is NOT included and must be settled by tenants. A one-time final checkout cleaning fee of €70 applies upon departure.</w:t>
            </w:r>
          </w:p>
        </w:tc>
      </w:tr>
      <w:tr>
        <w:tc>
          <w:tcPr>
            <w:tcW w:type="dxa" w:w="5184"/>
          </w:tcPr>
          <w:p>
            <w:r>
              <w:rPr>
                <w:b/>
                <w:sz w:val="19"/>
              </w:rPr>
              <w:t>§ 3 Kaution &amp; Mietsicherheit (§ 551 BGB)</w:t>
              <w:br/>
            </w:r>
            <w:r>
              <w:rPr>
                <w:sz w:val="17"/>
              </w:rPr>
              <w:t>(1) Kaution: Der Mieter leistet eine Kaution von 1.000 € (Eintausend EURO) zur Sicherung aller Ansprüche.</w:t>
              <w:br/>
              <w:t>(2) Fälligkeit vor Einzug: Kaution und 1. Monatsmiete müssen vor dem Einzugstermin (2 Nov, 2026) vollständig auf dem Vermieterkonto eingegangen sein. Ohne Geldeingang erfolgt keine Schlüsselübergabe.</w:t>
              <w:br/>
              <w:t>(3) Rückerstattung: Treuhänderische Verwahrung gem. § 551 BGB. Erstattung innerhalb von 30 Tagen nach Auszug und unterzeichnetem Protokoll abzüglich berechtigter Forderungen. Aufrechnung gegen die letzte Miete ist ausgeschlossen.</w:t>
            </w:r>
          </w:p>
        </w:tc>
        <w:tc>
          <w:tcPr>
            <w:tcW w:type="dxa" w:w="5184"/>
          </w:tcPr>
          <w:p>
            <w:r>
              <w:rPr>
                <w:b/>
                <w:color w:val="475569"/>
                <w:sz w:val="19"/>
              </w:rPr>
              <w:t>§ 3 Security Deposit &amp; Escrow (§ 551 BGB)</w:t>
              <w:br/>
            </w:r>
            <w:r>
              <w:rPr>
                <w:sz w:val="17"/>
              </w:rPr>
              <w:t>(1) Deposit: Tenant renders a deposit of €1.000 (One thousand EURO) to secure all landlord claims.</w:t>
              <w:br/>
              <w:t>(2) Due Prior to Move-In: Deposit and 1st month's rent must be fully credited before move-in date (2 Nov, 2026). Handover of keys is denied without full receipt.</w:t>
              <w:br/>
              <w:t>(3) Escrow &amp; Refund: Held in escrow pursuant to Section 551 BGB. Refunded within 30 days after checkout protocol less verified claims. Setting off deposit against ongoing rent is prohibited.</w:t>
            </w:r>
          </w:p>
        </w:tc>
      </w:tr>
      <w:tr>
        <w:tc>
          <w:tcPr>
            <w:tcW w:type="dxa" w:w="5184"/>
          </w:tcPr>
          <w:p>
            <w:r>
              <w:rPr>
                <w:b/>
                <w:sz w:val="19"/>
              </w:rPr>
              <w:t>§ 4 Zahlungsbedingungen, Fälligkeit &amp; Verzug</w:t>
              <w:br/>
            </w:r>
            <w:r>
              <w:rPr>
                <w:sz w:val="17"/>
              </w:rPr>
              <w:t>(1) Fälligkeit: Miete ist monatlich im Voraus bis spätestens zum 3. Werktag kostenfrei zu überweisen.</w:t>
              <w:br/>
              <w:t>(2) Bankverbindung: Inhaber: Kylasam Nallagoundanpalayam Arruchamy | IBAN: DE87100110012624542768 | BIC: NTSBDEB1XXX.</w:t>
              <w:br/>
              <w:t>(3) Verzug: Mahngebühr von 5,00 € je Mahnung. Rückstand von zwei Monatsmieten berechtigt zur fristlosen Kündigung gem. § 543 Abs. 2 BGB.</w:t>
            </w:r>
          </w:p>
        </w:tc>
        <w:tc>
          <w:tcPr>
            <w:tcW w:type="dxa" w:w="5184"/>
          </w:tcPr>
          <w:p>
            <w:r>
              <w:rPr>
                <w:b/>
                <w:color w:val="475569"/>
                <w:sz w:val="19"/>
              </w:rPr>
              <w:t>§ 4 Payment Terms, Due Dates &amp; Late Fees</w:t>
              <w:br/>
            </w:r>
            <w:r>
              <w:rPr>
                <w:sz w:val="17"/>
              </w:rPr>
              <w:t>(1) Due Date: Rent is due in advance on or before the 3rd business day of each month via wire transfer.</w:t>
              <w:br/>
              <w:t>(2) Account: Holder: Kylasam Nallagoundanpalayam Arruchamy | IBAN: DE87100110012624542768 | BIC: NTSBDEB1XXX.</w:t>
              <w:br/>
              <w:t>(3) Default: Overdue reminder fee of €5.00 per notice. Rent arrears of two months permit immediate cancellation under § 543 (2) BGB.</w:t>
            </w:r>
          </w:p>
        </w:tc>
      </w:tr>
      <w:tr>
        <w:tc>
          <w:tcPr>
            <w:tcW w:type="dxa" w:w="5184"/>
          </w:tcPr>
          <w:p>
            <w:r>
              <w:rPr>
                <w:b/>
                <w:sz w:val="19"/>
              </w:rPr>
              <w:t>§ 5 Zusammenleben in der WG, Lärm &amp; Ruhezeiten</w:t>
              <w:br/>
            </w:r>
            <w:r>
              <w:rPr>
                <w:sz w:val="17"/>
              </w:rPr>
              <w:t>(1) Gegenseitige Rücksichtnahme: Die WG regelt das Zusammenleben partnerschaftlich und eigenverantwortlich.</w:t>
              <w:br/>
              <w:t>(2) Ruhezeiten: Gesetzliche Ruhezeiten sind strikt einzuhalten: 13:00–15:00 Uhr sowie 22:00–08:00 Uhr. An Sonn- und Feiertagen absolute Ruhe. Audiogeräte nur auf Zimmerlautstärke.</w:t>
              <w:br/>
              <w:t>(3) Partys: Störende Partys sind verboten. Geselliges Beisammensein ist ab 22:00 Uhr auf Zimmerlautstärke zu senken.</w:t>
            </w:r>
          </w:p>
        </w:tc>
        <w:tc>
          <w:tcPr>
            <w:tcW w:type="dxa" w:w="5184"/>
          </w:tcPr>
          <w:p>
            <w:r>
              <w:rPr>
                <w:b/>
                <w:color w:val="475569"/>
                <w:sz w:val="19"/>
              </w:rPr>
              <w:t>§ 5 Flatshare Cohabitation, Quiet Hours &amp; Noise Control</w:t>
              <w:br/>
            </w:r>
            <w:r>
              <w:rPr>
                <w:sz w:val="17"/>
              </w:rPr>
              <w:t>(1) Mutual Courtesy: Flatmates manage everyday co-living respectfully and independently.</w:t>
              <w:br/>
              <w:t>(2) Quiet Hours: Mandatory quiet hours: 1:00pm–3:00pm and 10:00pm–8:00am. Full silence on Sundays and public holidays. Media devices at room volume only.</w:t>
              <w:br/>
              <w:t>(3) Parties: Disruptive parties are prohibited. Gatherings must be quiet by 10:00pm.</w:t>
            </w:r>
          </w:p>
        </w:tc>
      </w:tr>
      <w:tr>
        <w:tc>
          <w:tcPr>
            <w:tcW w:type="dxa" w:w="5184"/>
          </w:tcPr>
          <w:p>
            <w:r>
              <w:rPr>
                <w:b/>
                <w:sz w:val="19"/>
              </w:rPr>
              <w:t>§ 6 Wohnungsnutzung, Lüften &amp; Heizen</w:t>
              <w:br/>
            </w:r>
            <w:r>
              <w:rPr>
                <w:sz w:val="17"/>
              </w:rPr>
              <w:t>(1) Wohnzweck: Ausschließlich zu privaten Wohnzwecken gestattet. Keine gewerbliche Untervermietung.</w:t>
              <w:br/>
              <w:t>(2) Lüften &amp; Schimmelschutz: Zur Vermeidung von Schimmel ist die Wohnung ganzjährig mind. 2x täglich für 5–10 Min. per Stoßlüften zu lüften. Dauerkippstellung im Winter ist unzulässig.</w:t>
              <w:br/>
              <w:t>(3) Heizen: Thermostate beim Lüften herunterdrehen; in der Heizperiode ausreichende Mindesttemperatur halten.</w:t>
            </w:r>
          </w:p>
        </w:tc>
        <w:tc>
          <w:tcPr>
            <w:tcW w:type="dxa" w:w="5184"/>
          </w:tcPr>
          <w:p>
            <w:r>
              <w:rPr>
                <w:b/>
                <w:color w:val="475569"/>
                <w:sz w:val="19"/>
              </w:rPr>
              <w:t>§ 6 Apartment Care, Ventilation &amp; Heating</w:t>
              <w:br/>
            </w:r>
            <w:r>
              <w:rPr>
                <w:sz w:val="17"/>
              </w:rPr>
              <w:t>(1) Residential Use: Exclusively for living purposes. Commercial activity or short-term subletting prohibited.</w:t>
              <w:br/>
              <w:t>(2) Ventilation: To prevent mold, cross-ventilate windows fully 2x daily for 5–10 minutes. Leaving windows tilted continuously in winter is forbidden.</w:t>
              <w:br/>
              <w:t>(3) Heating: Turn down thermostats during airing; keep adequate baseline warmth in cold months.</w:t>
            </w:r>
          </w:p>
        </w:tc>
      </w:tr>
      <w:tr>
        <w:tc>
          <w:tcPr>
            <w:tcW w:type="dxa" w:w="5184"/>
          </w:tcPr>
          <w:p>
            <w:r>
              <w:rPr>
                <w:b/>
                <w:sz w:val="19"/>
              </w:rPr>
              <w:t>§ 7 Rauchverbot, Drogenverbot &amp; Brandschutz</w:t>
              <w:br/>
            </w:r>
            <w:r>
              <w:rPr>
                <w:sz w:val="17"/>
              </w:rPr>
              <w:t>(1) Rauchverbot: Absolutes Rauchverbot in allen Innenräumen, Fluren und auf den Balkonen (inkl. E-Zigaretten).</w:t>
              <w:br/>
              <w:t>(2) Drogenverbot: Besitz, Konsum oder Handel illegaler Betäubungsmittel führt zur sofortigen Anzeige und fristlosen Kündigung.</w:t>
              <w:br/>
              <w:t>(3) Brandschutz: Offenes Feuer, unbeaufsichtigte Kerzen und Grillen auf dem Balkon sind untersagt.</w:t>
            </w:r>
          </w:p>
        </w:tc>
        <w:tc>
          <w:tcPr>
            <w:tcW w:type="dxa" w:w="5184"/>
          </w:tcPr>
          <w:p>
            <w:r>
              <w:rPr>
                <w:b/>
                <w:color w:val="475569"/>
                <w:sz w:val="19"/>
              </w:rPr>
              <w:t>§ 7 Strict Non-Smoking, Drug Ban &amp; Fire Safety</w:t>
              <w:br/>
            </w:r>
            <w:r>
              <w:rPr>
                <w:sz w:val="17"/>
              </w:rPr>
              <w:t>(1) Non-Smoking: Strictly forbidden throughout all interior rooms, corridors, and balconies (including vapes).</w:t>
              <w:br/>
              <w:t>(2) Narcotics Ban: Illegal substances result in immediate police report and termination without notice.</w:t>
              <w:br/>
              <w:t>(3) Fire Safety: Open flames, unattended candles, and balcony barbecues are forbidden.</w:t>
            </w:r>
          </w:p>
        </w:tc>
      </w:tr>
      <w:tr>
        <w:tc>
          <w:tcPr>
            <w:tcW w:type="dxa" w:w="5184"/>
          </w:tcPr>
          <w:p>
            <w:r>
              <w:rPr>
                <w:b/>
                <w:sz w:val="19"/>
              </w:rPr>
              <w:t>§ 8 Haustiere &amp; Beherbergung von Gästen</w:t>
              <w:br/>
            </w:r>
            <w:r>
              <w:rPr>
                <w:sz w:val="17"/>
              </w:rPr>
              <w:t>(1) Haustiere: Die Haltung von Haustieren jeglicher Art ist nicht gestattet.</w:t>
              <w:br/>
              <w:t>(2) Gäste: Übernachtungsbesuch ist nur bei Anwesenheit des Mieters und maximal 5 Tage pro Kalendermonat zulässig. Dauerhafte Aufnahme dritter Personen gilt als unzulässige Gebrauchsüberlassung.</w:t>
            </w:r>
          </w:p>
        </w:tc>
        <w:tc>
          <w:tcPr>
            <w:tcW w:type="dxa" w:w="5184"/>
          </w:tcPr>
          <w:p>
            <w:r>
              <w:rPr>
                <w:b/>
                <w:color w:val="475569"/>
                <w:sz w:val="19"/>
              </w:rPr>
              <w:t>§ 8 Pets Prohibition &amp; Overnight Guest Policy</w:t>
              <w:br/>
            </w:r>
            <w:r>
              <w:rPr>
                <w:sz w:val="17"/>
              </w:rPr>
              <w:t>(1) Pets: Keeping pets of any kind is prohibited.</w:t>
              <w:br/>
              <w:t>(2) Guests: Overnight visitors allowed only while tenant is present, capped at maximum 5 days per calendar month. Permanent third-party accommodation is unauthorized subletting.</w:t>
            </w:r>
          </w:p>
        </w:tc>
      </w:tr>
      <w:tr>
        <w:tc>
          <w:tcPr>
            <w:tcW w:type="dxa" w:w="5184"/>
          </w:tcPr>
          <w:p>
            <w:r>
              <w:rPr>
                <w:b/>
                <w:sz w:val="19"/>
              </w:rPr>
              <w:t>§ 9 Internetnutzung, Haftungsfreistellung &amp; Urheberrecht</w:t>
              <w:br/>
            </w:r>
            <w:r>
              <w:rPr>
                <w:sz w:val="17"/>
              </w:rPr>
              <w:t>(1) Bereitstellung: Highspeed-WLAN wird bereitgestellt. Mieter trägt alleinige zivil- und strafrechtliche Verantwortung für jegliche Online-Aktivitäten.</w:t>
              <w:br/>
              <w:t>(2) Urheberrecht: Peer-to-Peer, BitTorrent und illegale Downloads sind strengstens verboten.</w:t>
              <w:br/>
              <w:t>(3) Freistellung: Mieter stellt Vermieter von Abmahn- und Anwaltskosten vollumfänglich frei. Bei Missbrauch erfolgt sofortige Internetsperre und Weitergabe der Mieterdaten an Behörden.</w:t>
            </w:r>
          </w:p>
        </w:tc>
        <w:tc>
          <w:tcPr>
            <w:tcW w:type="dxa" w:w="5184"/>
          </w:tcPr>
          <w:p>
            <w:r>
              <w:rPr>
                <w:b/>
                <w:color w:val="475569"/>
                <w:sz w:val="19"/>
              </w:rPr>
              <w:t>§ 9 Internet Policy, Torrent Ban &amp; Indemnification</w:t>
              <w:br/>
            </w:r>
            <w:r>
              <w:rPr>
                <w:sz w:val="17"/>
              </w:rPr>
              <w:t>(1) Access: Highspeed Wi-Fi provided. Tenant assumes sole civil and criminal liability for all online traffic.</w:t>
              <w:br/>
              <w:t>(2) Copyright Ban: BitTorrent, P2P file-sharing, and illegal downloads are strictly prohibited.</w:t>
              <w:br/>
              <w:t>(3) Indemnification: Tenant fully indemnifies landlord against legal claims. Access is revoked upon violation and logs forwarded to police.</w:t>
            </w:r>
          </w:p>
        </w:tc>
      </w:tr>
      <w:tr>
        <w:tc>
          <w:tcPr>
            <w:tcW w:type="dxa" w:w="5184"/>
          </w:tcPr>
          <w:p>
            <w:r>
              <w:rPr>
                <w:b/>
                <w:sz w:val="19"/>
              </w:rPr>
              <w:t>§ 10 Obhutspflichten, Wände &amp; Mülltrennung</w:t>
              <w:br/>
            </w:r>
            <w:r>
              <w:rPr>
                <w:sz w:val="17"/>
              </w:rPr>
              <w:t>(1) Wände: Wandbohrungen, Dübel, Nägel und klebende Folien, die den Putz beschädigen, sind untersagt.</w:t>
              <w:br/>
              <w:t>(2) Abflüsse: Keine Speisereste, Fette, Öle oder Hygieneartikel in Spülbecken, Dusche oder WC entsorgen.</w:t>
              <w:br/>
              <w:t>(3) Mülltrennung: Konsequente Mülltrennung gem. Berliner Stadtreinigung (BSR) (Gelbe Tonne, Papier, Bio, Restmüll).</w:t>
            </w:r>
          </w:p>
        </w:tc>
        <w:tc>
          <w:tcPr>
            <w:tcW w:type="dxa" w:w="5184"/>
          </w:tcPr>
          <w:p>
            <w:r>
              <w:rPr>
                <w:b/>
                <w:color w:val="475569"/>
                <w:sz w:val="19"/>
              </w:rPr>
              <w:t>§ 10 Duty of Care, Wall Treatment &amp; Waste Sorting</w:t>
              <w:br/>
            </w:r>
            <w:r>
              <w:rPr>
                <w:sz w:val="17"/>
              </w:rPr>
              <w:t>(1) Walls: Drilling holes, inserting wall plugs/nails, or adhesive tapes damaging plaster is prohibited.</w:t>
              <w:br/>
              <w:t>(2) Plumbing: No food scraps, cooking grease, oils, or sanitary items down kitchen or bathroom drains.</w:t>
              <w:br/>
              <w:t>(3) Waste Sorting: Systematic recycling per Berlin BSR standards (packaging, paper, bio, residual).</w:t>
            </w:r>
          </w:p>
        </w:tc>
      </w:tr>
      <w:tr>
        <w:tc>
          <w:tcPr>
            <w:tcW w:type="dxa" w:w="5184"/>
          </w:tcPr>
          <w:p>
            <w:r>
              <w:rPr>
                <w:b/>
                <w:sz w:val="19"/>
              </w:rPr>
              <w:t>§ 11 Übergabe und Rückgabe der Mietsache</w:t>
              <w:br/>
            </w:r>
            <w:r>
              <w:rPr>
                <w:sz w:val="17"/>
              </w:rPr>
              <w:t>(1) Einzug: Übergabe erfolgt nach Geldeingang von Kaution und 1. Miete anhand eines detaillierten Übergabeprotokolls.</w:t>
              <w:br/>
              <w:t>(2) Auszug: Rückgabe am letzten Vertragstag bis spätestens 11:00 Uhr im geräumten, besenreinen Zustand samt aller Schlüssel.</w:t>
              <w:br/>
              <w:t>(3) Hinterlassene Sachen: Zurückgelassene Gegenstände werden auf Mieterkosten entsorgt oder eingelagert.</w:t>
            </w:r>
          </w:p>
        </w:tc>
        <w:tc>
          <w:tcPr>
            <w:tcW w:type="dxa" w:w="5184"/>
          </w:tcPr>
          <w:p>
            <w:r>
              <w:rPr>
                <w:b/>
                <w:color w:val="475569"/>
                <w:sz w:val="19"/>
              </w:rPr>
              <w:t>§ 11 Handover Protocol &amp; Return of Premises</w:t>
              <w:br/>
            </w:r>
            <w:r>
              <w:rPr>
                <w:sz w:val="17"/>
              </w:rPr>
              <w:t>(1) Move-In: Keys transferred after full receipt of deposit and 1st rent via signed handover protocol.</w:t>
              <w:br/>
              <w:t>(2) Move-Out: Room returned swept clean, fully cleared, and with all keys by 11:00am on final lease day.</w:t>
              <w:br/>
              <w:t>(3) Left Belongings: Disposed of or stored at tenant's expense.</w:t>
            </w:r>
          </w:p>
        </w:tc>
      </w:tr>
      <w:tr>
        <w:tc>
          <w:tcPr>
            <w:tcW w:type="dxa" w:w="5184"/>
          </w:tcPr>
          <w:p>
            <w:r>
              <w:rPr>
                <w:b/>
                <w:sz w:val="19"/>
              </w:rPr>
              <w:t>§ 12 Schäden, Kleinreparaturen &amp; Schlüsselersatz</w:t>
              <w:br/>
            </w:r>
            <w:r>
              <w:rPr>
                <w:sz w:val="17"/>
              </w:rPr>
              <w:t>(1) Mängelmeldung: Schäden sind dem Vermieter unverzüglich anzuzeigen.</w:t>
              <w:br/>
              <w:t>(2) Kleinreparaturen: Kleinere Instandhaltungen bis 100,00 € im Einzelfall (max. 8% der Jahresmiete bzw. 350,00 € jährlich) trägt der Mieter.</w:t>
              <w:br/>
              <w:t>(3) Schlüsselverlust-Pauschalen: Haustür: 680,00 € | Wohnung: 120,00 € | Zimmer: 90,00 € | Briefkasten: 70,00 € zzgl. ggf. Austausch der Zentralschließanlage.</w:t>
            </w:r>
          </w:p>
        </w:tc>
        <w:tc>
          <w:tcPr>
            <w:tcW w:type="dxa" w:w="5184"/>
          </w:tcPr>
          <w:p>
            <w:r>
              <w:rPr>
                <w:b/>
                <w:color w:val="475569"/>
                <w:sz w:val="19"/>
              </w:rPr>
              <w:t>§ 12 Damages, Minor Repairs &amp; Lost Keys Schedule</w:t>
              <w:br/>
            </w:r>
            <w:r>
              <w:rPr>
                <w:sz w:val="17"/>
              </w:rPr>
              <w:t>(1) Defect Notice: Damages must be reported immediately.</w:t>
              <w:br/>
              <w:t>(2) Minor Repairs: Repairs on fixtures up to €100.00 per instance (annual cap: 8% of rent or €350.00) borne by tenant.</w:t>
              <w:br/>
              <w:t>(3) Lost Keys Schedule: Building door: €680.00 | Apartment: €120.00 | Room: €90.00 | Mailbox: €70.00 plus master lock system replacement if required.</w:t>
            </w:r>
          </w:p>
        </w:tc>
      </w:tr>
      <w:tr>
        <w:tc>
          <w:tcPr>
            <w:tcW w:type="dxa" w:w="5184"/>
          </w:tcPr>
          <w:p>
            <w:r>
              <w:rPr>
                <w:b/>
                <w:sz w:val="19"/>
              </w:rPr>
              <w:t>§ 13 Betretungsrecht des Vermieters</w:t>
              <w:br/>
            </w:r>
            <w:r>
              <w:rPr>
                <w:sz w:val="17"/>
              </w:rPr>
              <w:t>(1) Vorankündigung: Zutritt werktags (09:00–12:00 und 15:00–20:00 Uhr) nach angemessener Ankündigung (24–48 Std.) zur Prüfung des Zustands oder für Handwerker.</w:t>
              <w:br/>
              <w:t>(2) Nachmieterbesichtigungen: In den letzten 4 Wochen der Mietzeit hat der Mieter bis zu 5 Besichtigungstermine nach Vorankündigung zu dulden.</w:t>
              <w:br/>
              <w:t>(3) Notfälle: Bei Gefahr im Verzug ist der Zutritt jederzeit ohne Vorankündigung gestattet.</w:t>
            </w:r>
          </w:p>
        </w:tc>
        <w:tc>
          <w:tcPr>
            <w:tcW w:type="dxa" w:w="5184"/>
          </w:tcPr>
          <w:p>
            <w:r>
              <w:rPr>
                <w:b/>
                <w:color w:val="475569"/>
                <w:sz w:val="19"/>
              </w:rPr>
              <w:t>§ 13 Landlord Right of Inspection &amp; Access</w:t>
              <w:br/>
            </w:r>
            <w:r>
              <w:rPr>
                <w:sz w:val="17"/>
              </w:rPr>
              <w:t>(1) Advance Notice: Access on workdays (9:00am–12:00pm &amp; 3:00pm–8:00pm) upon 24–48h notice for inspections or maintenance.</w:t>
              <w:br/>
              <w:t>(2) Viewings: Tenant permits up to 5 prospective tenant viewings during the final 4 weeks of stay.</w:t>
              <w:br/>
              <w:t>(3) Emergencies: Immediate access permitted anytime in case of imminent danger.</w:t>
            </w:r>
          </w:p>
        </w:tc>
      </w:tr>
      <w:tr>
        <w:tc>
          <w:tcPr>
            <w:tcW w:type="dxa" w:w="5184"/>
          </w:tcPr>
          <w:p>
            <w:r>
              <w:rPr>
                <w:b/>
                <w:sz w:val="19"/>
              </w:rPr>
              <w:t>§ 14 Kündigung, Vorzeitige Entlassung, Schriftform &amp; Salvatorische Klausel</w:t>
              <w:br/>
            </w:r>
            <w:r>
              <w:rPr>
                <w:sz w:val="17"/>
              </w:rPr>
              <w:t>(1) Ausschluss ordentlicher Kündigung: Während der festen Mietdauer ist die ordentliche Kündigung ausgeschlossen.</w:t>
              <w:br/>
              <w:t>(2) Nachmieterstellung: Vorzeitige Entlassung mit 3 Monaten Frist zum Monatsende bei Gestellung eines akzeptierten, solventen Nachmieters.</w:t>
              <w:br/>
              <w:t>(3) Fristlose Kündigung (§ 543 BGB): Zulässig bei Verzug von 2 Monatsmieten, schwerer Pflichtverletzung, Drogen, Reinigungssäumung oder Erhalt von 2 Abmahnungen.</w:t>
              <w:br/>
              <w:t>(4) Schriftform &amp; Salvatorische Klausel: Mündliche Nebenabreden ungültig. Änderungen nur schriftlich. Sollten Klauseln unwirksam sein, bleibt Restvertrag gültig. Erfüllungsort Berlin.</w:t>
            </w:r>
          </w:p>
        </w:tc>
        <w:tc>
          <w:tcPr>
            <w:tcW w:type="dxa" w:w="5184"/>
          </w:tcPr>
          <w:p>
            <w:r>
              <w:rPr>
                <w:b/>
                <w:color w:val="475569"/>
                <w:sz w:val="19"/>
              </w:rPr>
              <w:t>§ 14 Termination, Replacement Tenant, Written Form &amp; Severability</w:t>
              <w:br/>
            </w:r>
            <w:r>
              <w:rPr>
                <w:sz w:val="17"/>
              </w:rPr>
              <w:t>(1) No Ordinary Notice: Ordinary early termination excluded during the fixed lease.</w:t>
              <w:br/>
              <w:t>(2) Replacement Tenant: Early release with 3 months' notice to month-end upon providing an accepted solvent successor tenant.</w:t>
              <w:br/>
              <w:t>(3) Extraordinary Cancellation (§ 543 BGB): Applicable for 2 months rent arrears, severe contract breach, drugs, cleaning neglect, or 2 written warnings.</w:t>
              <w:br/>
              <w:t>(4) Written Form &amp; Severability: No verbal side agreements. Invalid provisions do not invalidate agreement. Jurisdiction Berlin.</w:t>
            </w:r>
          </w:p>
        </w:tc>
      </w:tr>
    </w:tbl>
    <w:p>
      <w:pPr>
        <w:spacing w:after="5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62"/>
        <w:gridCol w:w="5162"/>
      </w:tblGrid>
      <w:tr>
        <w:tc>
          <w:tcPr>
            <w:tcW w:type="dxa" w:w="5184"/>
          </w:tcPr>
          <w:p>
            <w:r>
              <w:t>_____________________________________</w:t>
              <w:br/>
              <w:t>Kylasam Nallagoundanpalayam Arruchamy</w:t>
              <w:br/>
              <w:t>Vermieter / Landlord</w:t>
              <w:br/>
              <w:t>Datum / Date: ____________________</w:t>
            </w:r>
          </w:p>
        </w:tc>
        <w:tc>
          <w:tcPr>
            <w:tcW w:type="dxa" w:w="5184"/>
          </w:tcPr>
          <w:p>
            <w:r>
              <w:t>_____________________________________</w:t>
              <w:br/>
              <w:t>Ajithkumar Velasseril Sreenivasan</w:t>
              <w:br/>
              <w:t>Mieter / Tenant</w:t>
              <w:br/>
              <w:t>Datum / Date: ____________________</w:t>
            </w:r>
          </w:p>
        </w:tc>
      </w:tr>
    </w:tbl>
    <w:sectPr w:rsidR="00FC693F" w:rsidRPr="0006063C" w:rsidSect="00034616">
      <w:pgSz w:w="11909" w:h="16834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