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xdt0ri84fco" w:id="0"/>
      <w:bookmarkEnd w:id="0"/>
      <w:r w:rsidDel="00000000" w:rsidR="00000000" w:rsidRPr="00000000">
        <w:rPr>
          <w:rtl w:val="0"/>
        </w:rPr>
        <w:t xml:space="preserve">I’m a fragment.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Dynamically included from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descr="Decorative double Helix" id="6" name="image1.jpg"/>
            <a:graphic>
              <a:graphicData uri="http://schemas.openxmlformats.org/drawingml/2006/picture">
                <pic:pic>
                  <pic:nvPicPr>
                    <pic:cNvPr descr="Decorative double Helix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7200"/>
        <w:tblGridChange w:id="0">
          <w:tblGrid>
            <w:gridCol w:w="2160"/>
            <w:gridCol w:w="72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698500"/>
                  <wp:effectExtent b="0" l="0" r="0" t="0"/>
                  <wp:docPr descr="A fast-moving Tunnel " id="7" name="image6.jpg"/>
                  <a:graphic>
                    <a:graphicData uri="http://schemas.openxmlformats.org/drawingml/2006/picture">
                      <pic:pic>
                        <pic:nvPicPr>
                          <pic:cNvPr descr="A fast-moving Tunnel " id="0" name="image6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Unmatched speed</w:t>
            </w:r>
          </w:p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AEM is the fastest way to publish, create, and serve websites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50900"/>
                  <wp:effectExtent b="0" l="0" r="0" t="0"/>
                  <wp:docPr descr="An iceberg" id="2" name="image7.jpg"/>
                  <a:graphic>
                    <a:graphicData uri="http://schemas.openxmlformats.org/drawingml/2006/picture">
                      <pic:pic>
                        <pic:nvPicPr>
                          <pic:cNvPr descr="An iceberg" id="0" name="image7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 at scale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AEM allows you to publish more content in shorter time with smaller teams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685800"/>
                  <wp:effectExtent b="0" l="0" r="0" t="0"/>
                  <wp:docPr descr="Doors with light in the dark" id="5" name="image3.jpg"/>
                  <a:graphic>
                    <a:graphicData uri="http://schemas.openxmlformats.org/drawingml/2006/picture">
                      <pic:pic>
                        <pic:nvPicPr>
                          <pic:cNvPr descr="Doors with light in the dark" id="0" name="image3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Uncertainty eliminated</w:t>
            </w:r>
          </w:p>
          <w:p w:rsidR="00000000" w:rsidDel="00000000" w:rsidP="00000000" w:rsidRDefault="00000000" w:rsidRPr="00000000" w14:paraId="00000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12800"/>
                  <wp:effectExtent b="0" l="0" r="0" t="0"/>
                  <wp:docPr descr="A group of people around a Table" id="8" name="image8.jpg"/>
                  <a:graphic>
                    <a:graphicData uri="http://schemas.openxmlformats.org/drawingml/2006/picture">
                      <pic:pic>
                        <pic:nvPicPr>
                          <pic:cNvPr descr="A group of people around a Table" id="0" name="image8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Widen the talent pool</w:t>
            </w:r>
          </w:p>
          <w:p w:rsidR="00000000" w:rsidDel="00000000" w:rsidP="00000000" w:rsidRDefault="00000000" w:rsidRPr="00000000" w14:paraId="000000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Authors on AEM use Microsoft Word, Excel or Google Docs and need no training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descr="HTML code in a code editor" id="4" name="image5.jpg"/>
                  <a:graphic>
                    <a:graphicData uri="http://schemas.openxmlformats.org/drawingml/2006/picture">
                      <pic:pic>
                        <pic:nvPicPr>
                          <pic:cNvPr descr="HTML code in a code editor" id="0" name="image5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 low-code way to developer productivity</w:t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Say goodbye to complex APIs spanning multiple languages. Anyone with a little bit of HTML, CSS, and JS can build a site on AEM.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descr="A rocket and a headless suit" id="1" name="image2.jpg"/>
                  <a:graphic>
                    <a:graphicData uri="http://schemas.openxmlformats.org/drawingml/2006/picture">
                      <pic:pic>
                        <pic:nvPicPr>
                          <pic:cNvPr descr="A rocket and a headless suit" id="0" name="image2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Headless is here</w:t>
            </w:r>
          </w:p>
          <w:p w:rsidR="00000000" w:rsidDel="00000000" w:rsidP="00000000" w:rsidRDefault="00000000" w:rsidRPr="00000000" w14:paraId="000000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 directly from Microsoft Excel or Google Sheets to the web in mere seconds. Sanitize and collect form data at extreme scale with AEM Forms.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63600"/>
                  <wp:effectExtent b="0" l="0" r="0" t="0"/>
                  <wp:docPr descr="A dial with a hand on it" id="3" name="image4.jpg"/>
                  <a:graphic>
                    <a:graphicData uri="http://schemas.openxmlformats.org/drawingml/2006/picture">
                      <pic:pic>
                        <pic:nvPicPr>
                          <pic:cNvPr descr="A dial with a hand on it" id="0" name="image4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Peak performance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AEM's serverless architecture to meet any traffic need. Use AEM's PageSpeed Insights Github action to evaluate every Pull-Request for Lighthouse Score.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3.jpg"/><Relationship Id="rId13" Type="http://schemas.openxmlformats.org/officeDocument/2006/relationships/image" Target="media/image2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4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hyperlink" Target="https://main--aem-boilerplate--adobe.hlx.page/drafts/uncled/fragments/fragment.plain.html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