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946D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一、省级总表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2"/>
        <w:gridCol w:w="1873"/>
        <w:gridCol w:w="2053"/>
        <w:gridCol w:w="3600"/>
      </w:tblGrid>
      <w:tr w14:paraId="44EC4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337B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指标类别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84E97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63A0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数据单位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3A2A5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政策影响关联（关键政策对应影响）</w:t>
            </w:r>
          </w:p>
        </w:tc>
      </w:tr>
      <w:tr w14:paraId="42A97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66E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绿色金融指标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832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绿色金融综合指数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169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无量纲（0-1 标准化后）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A143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2017 年首批绿色金融试点：试点省份指数年均增速提升 2-3 个百分点</w:t>
            </w:r>
          </w:p>
        </w:tc>
      </w:tr>
      <w:tr w14:paraId="27DA2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A8625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232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绿色信贷规模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A39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亿元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A12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2020 年绿色信贷专项政策：省级绿色信贷规模年均增长 15% 以上</w:t>
            </w:r>
          </w:p>
        </w:tc>
      </w:tr>
      <w:tr w14:paraId="5C96B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C4C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碳排放指标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4D81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碳排放量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040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万吨 CO₂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0A4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2018 年《环境保护税法》实施：省级碳排放量年均降幅达 1.5%-2%</w:t>
            </w:r>
          </w:p>
        </w:tc>
      </w:tr>
      <w:tr w14:paraId="563BC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19503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CBD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碳排放强度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D83F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吨 CO₂/ 万元 GDP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84AD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2021 年全国碳交易市场启动：试点省份强度下降幅度超非试点省</w:t>
            </w:r>
          </w:p>
        </w:tc>
      </w:tr>
      <w:tr w14:paraId="6E2FD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877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能源指标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DE38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能源消费总量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E0F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万吨标准煤（万吨标煤）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0F8D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2022 年能源双控政策：省级能源消费总量增速控制在 3% 以内</w:t>
            </w:r>
          </w:p>
        </w:tc>
      </w:tr>
      <w:tr w14:paraId="22FAD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C3A67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9B2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能源强度（单位 GDP 能耗）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BF0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吨标准煤 / 万元 GDP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0D3A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2016 年 “十三五” 节能目标：省级能源强度累计下降 16% 以上</w:t>
            </w:r>
          </w:p>
        </w:tc>
      </w:tr>
      <w:tr w14:paraId="74D1E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CBFA4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2DA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人均能源消耗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4398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吨标准煤 / 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B61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2020 年碳达峰目标提出：人口大省人均能耗管控更严格</w:t>
            </w:r>
          </w:p>
        </w:tc>
      </w:tr>
      <w:tr w14:paraId="54771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BF22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DID 政策变量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D20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绿色金融试点 DID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AC2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虚拟变量（0 = 非试点，1 = 试点）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C01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2017 年首批试点（浙江、广东等 5 省）：试点省绿色金融工具更丰富</w:t>
            </w:r>
          </w:p>
        </w:tc>
      </w:tr>
      <w:tr w14:paraId="6BE55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2715D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C3F2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环保税法 DID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C1F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虚拟变量（0 = 非实施，1 = 实施）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ABC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2018 年全国实施：省级污染排放税征管力度加强，减排激励提升</w:t>
            </w:r>
          </w:p>
        </w:tc>
      </w:tr>
      <w:tr w14:paraId="0B80D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BCF9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宏观经济指标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CE0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地区生产总值（GDP）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4F0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亿元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A37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2015 年供给侧改革：省级 GDP 增速与碳排放脱钩趋势显现</w:t>
            </w:r>
          </w:p>
        </w:tc>
      </w:tr>
      <w:tr w14:paraId="293A9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EE023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002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人均 GDP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934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万元 / 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473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2020 年共同富裕政策：高人均 GDP 省份绿色金融投入占比更高</w:t>
            </w:r>
          </w:p>
        </w:tc>
      </w:tr>
      <w:tr w14:paraId="3720F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41B3C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41E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第二产业增加值占比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41B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%（百分比）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FFE7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2019 年产业结构调整政策：工业大省第二产业占比下降，碳排放减少</w:t>
            </w:r>
          </w:p>
        </w:tc>
      </w:tr>
    </w:tbl>
    <w:p w14:paraId="4E52D30F">
      <w:pPr>
        <w:rPr>
          <w:rFonts w:hint="eastAsia" w:eastAsia="宋体"/>
          <w:lang w:val="en-US" w:eastAsia="zh-CN"/>
        </w:rPr>
      </w:pPr>
    </w:p>
    <w:p w14:paraId="37EB026D">
      <w:pPr>
        <w:rPr>
          <w:rFonts w:hint="eastAsia" w:eastAsia="宋体"/>
          <w:lang w:val="en-US" w:eastAsia="zh-CN"/>
        </w:rPr>
      </w:pPr>
    </w:p>
    <w:p w14:paraId="19333B14">
      <w:pPr>
        <w:rPr>
          <w:rFonts w:hint="eastAsia" w:eastAsia="宋体"/>
          <w:lang w:val="en-US" w:eastAsia="zh-CN"/>
        </w:rPr>
      </w:pPr>
    </w:p>
    <w:p w14:paraId="4F382C26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地级市总表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1586"/>
        <w:gridCol w:w="2039"/>
        <w:gridCol w:w="3905"/>
      </w:tblGrid>
      <w:tr w14:paraId="003F6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6F380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指标类别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1F089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F2CD9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数据单位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8DB47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政策影响关联（关键政策对应影响）</w:t>
            </w:r>
          </w:p>
        </w:tc>
      </w:tr>
      <w:tr w14:paraId="7EC54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4DB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绿色金融指标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B29E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绿色金融综合指数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F59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无量纲（0-1 标准化后）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2E3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2017 年试点地级市（湖州、广州等）：指数比非试点市高 0.3-0.5</w:t>
            </w:r>
          </w:p>
        </w:tc>
      </w:tr>
      <w:tr w14:paraId="5BF77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C1DE4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48E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绿色保险保费收入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4734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万元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A6F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2020 年绿色保险试点扩围：试点地级市保费年均增长 20% 以上</w:t>
            </w:r>
          </w:p>
        </w:tc>
      </w:tr>
      <w:tr w14:paraId="102D8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8E6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碳排放指标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F37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碳排放量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8D6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万吨 CO₂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24F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2018 年环保税法：高排放地级市（如钢铁、化工类）碳排放降幅更明显</w:t>
            </w:r>
          </w:p>
        </w:tc>
      </w:tr>
      <w:tr w14:paraId="40DB8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6C337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71C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碳排放强度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47E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吨 CO₂/ 万元 GDP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F73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2021 年碳交易：纳入交易的地级市强度年均降 3%-4%</w:t>
            </w:r>
          </w:p>
        </w:tc>
      </w:tr>
      <w:tr w14:paraId="20361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FB9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能源指标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E35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能源消费总量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6A3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万吨标煤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326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2022 年能源双控：高耗能产业集中的地级市总量管控更严</w:t>
            </w:r>
          </w:p>
        </w:tc>
      </w:tr>
      <w:tr w14:paraId="7CE71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62B24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9BC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能源消费强度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939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吨标煤 / 万元 GDP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C1D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2017 年绿色金融试点：试点市强度年均降 2.5%，超非试点市 1 个百分点</w:t>
            </w:r>
          </w:p>
        </w:tc>
      </w:tr>
      <w:tr w14:paraId="3DD7D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FAAD6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EF45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清洁能源占比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A4E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%（百分比）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6AA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2023 年新能源政策：西部地级市清洁能源占比提升至 30% 以上</w:t>
            </w:r>
          </w:p>
        </w:tc>
      </w:tr>
      <w:tr w14:paraId="6BCDC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8C0F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DID 政策变量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8BF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绿色金融试点 DID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90FF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虚拟变量（0 = 非试点，1 = 试点）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15B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2017-2023 年多批次试点（厦门、成都等）：试点市绿色信贷覆盖率超 60%</w:t>
            </w:r>
          </w:p>
        </w:tc>
      </w:tr>
      <w:tr w14:paraId="461B4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37BEC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02F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碳排放交易 DID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5783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虚拟变量（0 = 未纳入，1 = 纳入）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10B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2021 年碳交易纳入地级市：纳入市碳排放配额履约率超 95%</w:t>
            </w:r>
          </w:p>
        </w:tc>
      </w:tr>
      <w:tr w14:paraId="200BC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2E633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911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长江经济带标识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81E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虚拟变量（0 = 非沿线，1 = 沿线）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EAF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2016 年长江经济带规划：沿线地级市碳排放管控标准提高</w:t>
            </w:r>
          </w:p>
        </w:tc>
      </w:tr>
      <w:tr w14:paraId="05884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3971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宏观经济指标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6B7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地区生产总值（GDP）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636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亿元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22E1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2019 年高质量发展政策：地级市 GDP 增速与碳排放强度呈负相关</w:t>
            </w:r>
          </w:p>
        </w:tc>
      </w:tr>
      <w:tr w14:paraId="52CD1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27C54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146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人均 GDP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DCB7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万元 / 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DD41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2020 年共同富裕：东部地级市人均 GDP 高，绿色金融投入占比高</w:t>
            </w:r>
          </w:p>
        </w:tc>
      </w:tr>
    </w:tbl>
    <w:p w14:paraId="271BFE75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县级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373"/>
        <w:gridCol w:w="2553"/>
        <w:gridCol w:w="3670"/>
      </w:tblGrid>
      <w:tr w14:paraId="25892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B526F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指标类别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7A478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7B93D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数据单位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915FB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政策影响关联（关键政策对应影响）</w:t>
            </w:r>
          </w:p>
        </w:tc>
      </w:tr>
      <w:tr w14:paraId="289F2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E7ED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碳排放指标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F38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碳排放量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192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万吨 CO₂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A7A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2018 年环保税法传导：省级试点下的县级碳排放核查频率提高</w:t>
            </w:r>
          </w:p>
        </w:tc>
      </w:tr>
      <w:tr w14:paraId="290AF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2B267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F3C8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碳排放强度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8F7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吨 CO₂/ 万元 GDP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087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2022 年能源双控：高耗能产业集中的县级强度降幅超 5%</w:t>
            </w:r>
          </w:p>
        </w:tc>
      </w:tr>
      <w:tr w14:paraId="2BC06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A1A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政策关联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E810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所属省级试点标识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9DD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虚拟变量（0 = 非试点省，1 = 试点省）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07D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2017 年绿色金融试点：试点省的县级碳排放强度管控更严格</w:t>
            </w:r>
          </w:p>
        </w:tc>
      </w:tr>
      <w:tr w14:paraId="6D201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C7B94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776C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所属地级市试点标识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7DE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虚拟变量（0 = 非试点市，1 = 试点市）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F0E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试点市下辖县级：绿色金融支持项目（如光伏、风电）更多</w:t>
            </w:r>
          </w:p>
        </w:tc>
      </w:tr>
    </w:tbl>
    <w:p w14:paraId="4B9391CF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7FD1AC"/>
    <w:multiLevelType w:val="singleLevel"/>
    <w:tmpl w:val="417FD1A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873A3"/>
    <w:rsid w:val="7E38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2026-04-16T03:25:00Z</dcterms:created>
  <dc:creator>kkk</dc:creator>
  <cp:lastModifiedBy>kkk</cp:lastModifiedBy>
  <dcterms:modified xsi:type="dcterms:W3CDTF">2026-04-16T03:29:06Z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DF02EEBA3C3646AAAB71BFA266AB8E5D_11</vt:lpwstr>
  </property>
  <property fmtid="{D5CDD505-2E9C-101B-9397-08002B2CF9AE}" pid="4" name="KSOTemplateDocerSaveRecord">
    <vt:lpwstr>eyJoZGlkIjoiODVmMmJmY2FkYjQxZjVmZGVlYzdhZTYzYzE1ZjQwZjciLCJ1c2VySWQiOiI5MDMzMjY2NDkifQ==</vt:lpwstr>
  </property>
</Properties>
</file>