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84" w:lineRule="exact"/>
        <w:jc w:val="left"/>
      </w:pPr>
      <w:r>
        <w:rPr>
          <w:rFonts w:ascii="Charis SIL" w:hAnsi="Charis SIL" w:cs="Charis SIL" w:eastAsia="Charis SIL"/>
          <w:b/>
          <w:i w:val="0"/>
          <w:color w:val="000000"/>
          <w:sz w:val="30"/>
        </w:rPr>
        <w:t>Distance to the nearest annotated active or binding residue: a calibration and audit in yeast and human phosphosite-mutant screens</w:t>
      </w:r>
    </w:p>
    <w:p>
      <w:pPr>
        <w:spacing w:before="0" w:after="200" w:line="284" w:lineRule="exact"/>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p>
    <w:p>
      <w:pPr>
        <w:spacing w:before="0" w:after="200" w:line="284" w:lineRule="exact"/>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284" w:lineRule="exact"/>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284" w:lineRule="exact"/>
        <w:jc w:val="left"/>
      </w:pPr>
      <w:r>
        <w:rPr>
          <w:rFonts w:ascii="Charis SIL" w:hAnsi="Charis SIL" w:cs="Charis SIL" w:eastAsia="Charis SIL"/>
          <w:b/>
          <w:i w:val="0"/>
          <w:color w:val="000000"/>
          <w:sz w:val="25"/>
        </w:rPr>
        <w:t>Abstract</w:t>
      </w:r>
    </w:p>
    <w:p>
      <w:pPr>
        <w:spacing w:before="0" w:after="200" w:line="284" w:lineRule="exact"/>
        <w:jc w:val="left"/>
      </w:pPr>
      <w:r>
        <w:rPr>
          <w:rFonts w:ascii="Charis SIL" w:hAnsi="Charis SIL" w:cs="Charis SIL" w:eastAsia="Charis SIL"/>
          <w:b w:val="0"/>
          <w:i w:val="0"/>
          <w:color w:val="000000"/>
          <w:sz w:val="20"/>
        </w:rPr>
        <w:t>Studies that rank which protein modification sites are worth following up often lean on a structural shortcut: how close a site sits to a residue already annotated as part of an active site or a binding site. This paper asks what that measurement is made of, and how well it separates sites whose mutation changed a phenotype from sites whose mutation did not.</w:t>
      </w:r>
    </w:p>
    <w:p>
      <w:pPr>
        <w:spacing w:before="0" w:after="200" w:line="284" w:lineRule="exact"/>
        <w:jc w:val="left"/>
      </w:pPr>
      <w:r>
        <w:rPr>
          <w:rFonts w:ascii="Charis SIL" w:hAnsi="Charis SIL" w:cs="Charis SIL" w:eastAsia="Charis SIL"/>
          <w:b w:val="0"/>
          <w:i w:val="0"/>
          <w:color w:val="000000"/>
          <w:sz w:val="20"/>
        </w:rPr>
        <w:t>The predictor is the shortest distance between any non-hydrogen atom of the modified residue and any non-hydrogen atom of the nearest annotated residue, in an AlphaFold DB version 6 model of the protein on its own. It was computed twice by the same code: on 163 alanine substitutions in 48 yeast proteins from a growth screen, and on 1,475 base-edited sites in 793 human proteins.</w:t>
      </w:r>
    </w:p>
    <w:p>
      <w:pPr>
        <w:spacing w:before="0" w:after="200" w:line="284" w:lineRule="exact"/>
        <w:jc w:val="left"/>
      </w:pPr>
      <w:r>
        <w:rPr>
          <w:rFonts w:ascii="Charis SIL" w:hAnsi="Charis SIL" w:cs="Charis SIL" w:eastAsia="Charis SIL"/>
          <w:b w:val="0"/>
          <w:i w:val="0"/>
          <w:color w:val="000000"/>
          <w:sz w:val="20"/>
        </w:rPr>
        <w:t>In yeast, distance ranked sites at an area under the ROC curve of 0.527, where 0.5 is what an uninformative measurement gives (95% confidence interval 0.417–0.632, resampling whole proteins). The human experiment reports two screens with different readouts, analysed separately: 0.559 (0.476–0.641) on a fitness screen and 0.487 (0.421–0.554) on an NFAT reporter screen, on opposite sides of 0.5. Six further endpoint definitions, two of which use no p-value, all give intervals containing 0.5.</w:t>
      </w:r>
    </w:p>
    <w:p>
      <w:pPr>
        <w:spacing w:before="0" w:after="200" w:line="284" w:lineRule="exact"/>
        <w:jc w:val="left"/>
      </w:pPr>
      <w:r>
        <w:rPr>
          <w:rFonts w:ascii="Charis SIL" w:hAnsi="Charis SIL" w:cs="Charis SIL" w:eastAsia="Charis SIL"/>
          <w:b w:val="0"/>
          <w:i w:val="0"/>
          <w:color w:val="000000"/>
          <w:sz w:val="20"/>
        </w:rPr>
        <w:t>What the statistic rests on is mostly not experimental and mostly not within a protein. Of 163 yeast target residues, 143 were not established experimentally; half the sites lying within 5 Å of their target are the next residue along the chain; and 2.65% of yeast and 0.16% of human ranked pairs compare two sites in one protein. Two features do separate the classes: how deeply a residue is buried, in the fitness screen, and sequence separation, which outperforms the structural distance in the reporter screen.</w:t>
      </w:r>
    </w:p>
    <w:p>
      <w:pPr>
        <w:spacing w:before="0" w:after="200" w:line="284" w:lineRule="exact"/>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284" w:lineRule="exact"/>
        <w:jc w:val="left"/>
      </w:pPr>
      <w:r>
        <w:rPr>
          <w:rFonts w:ascii="Charis SIL" w:hAnsi="Charis SIL" w:cs="Charis SIL" w:eastAsia="Charis SIL"/>
          <w:b/>
          <w:i w:val="0"/>
          <w:color w:val="000000"/>
          <w:sz w:val="25"/>
        </w:rPr>
        <w:t>1. Introduction</w:t>
      </w:r>
    </w:p>
    <w:p>
      <w:pPr>
        <w:spacing w:before="0" w:after="200" w:line="284" w:lineRule="exact"/>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therefore score each site by combining several kinds of evidence: how conserved the position is across species, the surrounding sequence, the protein domain it sits in, how exposed it is on the surface, whether it lies where two proteins touch, and how close it sits to a residue already annotated as an active site or a binding site [1–4]. That last item, proximity, is one ingredient inside a composite score. In a literature sweep completed on 11 August 2026, we located no method, database, or paper that ranks or scores sites by distance to the nearest annotated active or binding residue on its own.</w:t>
      </w:r>
    </w:p>
    <w:p>
      <w:pPr>
        <w:spacing w:before="0" w:after="200" w:line="284" w:lineRule="exact"/>
        <w:jc w:val="left"/>
      </w:pPr>
      <w:r>
        <w:rPr>
          <w:rFonts w:ascii="Charis SIL" w:hAnsi="Charis SIL" w:cs="Charis SIL" w:eastAsia="Charis SIL"/>
          <w:b w:val="0"/>
          <w:i w:val="0"/>
          <w:color w:val="000000"/>
          <w:sz w:val="20"/>
        </w:rPr>
        <w:t>The 5 Å figure that travels with this idea traces to Strumillo et al. [2].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284" w:lineRule="exact"/>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a threshold set from the average distance of twelve interacting pairs reported in the literature [5]. ProtVar highlights residues at a contact between two chains at 8 Å [6]. HotSpot3D pairs mutations at 10 Å or less within a chain, requiring more than twenty residues of separation along the sequence, and allows up to 20 Å between chains and for drug–mutation pairs [7]; the 20 Å figure is the between-chain rule, not a universal one. None of the three ranks sites.</w:t>
      </w:r>
    </w:p>
    <w:p>
      <w:pPr>
        <w:spacing w:before="0" w:after="200" w:line="284" w:lineRule="exact"/>
        <w:jc w:val="left"/>
      </w:pPr>
      <w:r>
        <w:rPr>
          <w:rFonts w:ascii="Charis SIL" w:hAnsi="Charis SIL" w:cs="Charis SIL" w:eastAsia="Charis SIL"/>
          <w:b w:val="0"/>
          <w:i w:val="0"/>
          <w:color w:val="000000"/>
          <w:sz w:val="20"/>
        </w:rPr>
        <w:t>Beltrao et al. [8] is the yeast precedent for prioritizing modification sites by evolutionary and structural context. Phosphorylation happens often at the surfaces where two proteins touch [9]. A model of a protein on its own — a monomer model, which is what is used here — contains no such surface, because the partner is absent. Modelling a complex requires AlphaFold-Multimer [10], and no complex model is used here.</w:t>
      </w:r>
    </w:p>
    <w:p>
      <w:pPr>
        <w:spacing w:before="0" w:after="200" w:line="284" w:lineRule="exact"/>
        <w:jc w:val="left"/>
      </w:pPr>
      <w:r>
        <w:rPr>
          <w:rFonts w:ascii="Charis SIL" w:hAnsi="Charis SIL" w:cs="Charis SIL" w:eastAsia="Charis SIL"/>
          <w:b w:val="0"/>
          <w:i w:val="0"/>
          <w:color w:val="000000"/>
          <w:sz w:val="20"/>
        </w:rPr>
        <w:t xml:space="preserve">Two studies sit closer to this one than the rest, in different ways. Correa Marrero et al. [22] measure distance from a phosphosite to the nearest functional site directly, in paired phosphorylated and unphosphorylated structures, and relate it to mechanical strain; they report co-straining for about 5% of phosphosite–functional-site pairs. That is the same distance this paper measures, evaluated against structural response rather than against a phenotype. StructureMap [4] is the closer relative on method rather than on quantity: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Its Supplementary Table 2 does report a mean AUC for each feature before training, in a </w:t>
      </w:r>
      <w:r>
        <w:rPr>
          <w:rFonts w:ascii="Courier New" w:hAnsi="Courier New" w:cs="Courier New" w:eastAsia="Courier New"/>
          <w:b w:val="0"/>
          <w:i w:val="0"/>
          <w:color w:val="000000"/>
          <w:sz w:val="17"/>
        </w:rPr>
        <w:t>feature_relevance</w:t>
      </w:r>
      <w:r>
        <w:rPr>
          <w:rFonts w:ascii="Charis SIL" w:hAnsi="Charis SIL" w:cs="Charis SIL" w:eastAsia="Charis SIL"/>
          <w:b w:val="0"/>
          <w:i w:val="0"/>
          <w:color w:val="000000"/>
          <w:sz w:val="20"/>
        </w:rPr>
        <w:t xml:space="preserve"> sheet, and that same workbook supplies the twelve comparators used in §2.7.1. Those per-feature values are computed against that study's own curated labels and validation design, so they are not a like-for-like comparator for a mutant-screen estimate, and none of the features it lists is a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284" w:lineRule="exact"/>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284" w:lineRule="exact"/>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minimum heavy-atom distance from an observed phosphosite to the nearest annotated active or binding residue, in a monomer model, against a phenotype measured in a mutant screen, with uncertainty computed over proteins. That statement is bounded by those databases, that search date, that model type, that target definition, that endpoint and that inferential unit; it is not a claim that proximity to functional sites is unstudied, and [22] measures the same distance against a structural rather than a phenotypic outcome. The nearest published work otherwise measures a different relation between residues. Huang et al. [11] found structural distance to be the single most discriminating feature for cross-talk between two modifications on the same protein, at an AUC of 0.815; that figure rests on 50 positive cross-talk pairs against 1,821 controls, and structural distance had the highest missing rate of the features they compared.</w:t>
      </w:r>
    </w:p>
    <w:p>
      <w:pPr>
        <w:spacing w:before="0" w:after="200" w:line="284" w:lineRule="exact"/>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284" w:lineRule="exact"/>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284" w:lineRule="exact"/>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284" w:lineRule="exact"/>
        <w:jc w:val="left"/>
      </w:pPr>
      <w:r>
        <w:rPr>
          <w:rFonts w:ascii="Charis SIL" w:hAnsi="Charis SIL" w:cs="Charis SIL" w:eastAsia="Charis SIL"/>
          <w:b/>
          <w:i w:val="0"/>
          <w:color w:val="000000"/>
          <w:sz w:val="25"/>
        </w:rPr>
        <w:t>Terms used</w:t>
      </w:r>
    </w:p>
    <w:p>
      <w:pPr>
        <w:pStyle w:val="ListBullet"/>
        <w:spacing w:before="0" w:after="60" w:line="284" w:lineRule="exact"/>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284" w:lineRule="exact"/>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284" w:lineRule="exact"/>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284" w:lineRule="exact"/>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284" w:lineRule="exact"/>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284" w:lineRule="exact"/>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284" w:lineRule="exact"/>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284" w:lineRule="exact"/>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284" w:lineRule="exact"/>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284" w:lineRule="exact"/>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284" w:lineRule="exact"/>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284" w:lineRule="exact"/>
        <w:jc w:val="left"/>
      </w:pPr>
      <w:r>
        <w:rPr>
          <w:rFonts w:ascii="Charis SIL" w:hAnsi="Charis SIL" w:cs="Charis SIL" w:eastAsia="Charis SIL"/>
          <w:b/>
          <w:i w:val="0"/>
          <w:color w:val="000000"/>
          <w:sz w:val="25"/>
        </w:rPr>
        <w:t>2. Results</w:t>
      </w:r>
    </w:p>
    <w:p>
      <w:pPr>
        <w:spacing w:before="240" w:after="120" w:line="284" w:lineRule="exact"/>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284" w:lineRule="exact"/>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Figure 1A).</w:t>
      </w:r>
    </w:p>
    <w:p>
      <w:pPr>
        <w:jc w:val="left"/>
      </w:pPr>
      <w:r>
        <w:drawing>
          <wp:inline xmlns:a="http://schemas.openxmlformats.org/drawingml/2006/main" xmlns:pic="http://schemas.openxmlformats.org/drawingml/2006/picture">
            <wp:extent cx="6146800" cy="2486873"/>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6146800" cy="2486873"/>
                    </a:xfrm>
                    <a:prstGeom prst="rect"/>
                  </pic:spPr>
                </pic:pic>
              </a:graphicData>
            </a:graphic>
          </wp:inline>
        </w:drawing>
      </w:r>
    </w:p>
    <w:p>
      <w:pPr>
        <w:spacing w:before="0" w:after="200" w:line="284" w:lineRule="exact"/>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284" w:lineRule="exact"/>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284" w:lineRule="exact"/>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284" w:lineRule="exact"/>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284" w:lineRule="exact"/>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284" w:lineRule="exact"/>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and they define a target set of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Supplementary Note S1 gives the record-to-residue expansion, the duplicate-removal rules that give 565 and 566 rows, the source of the excess over 560, and the earlier expanded row count that does not reproduce and is withdrawn.</w:t>
      </w:r>
    </w:p>
    <w:p>
      <w:pPr>
        <w:spacing w:before="0" w:after="200" w:line="284" w:lineRule="exact"/>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284" w:lineRule="exact"/>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287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284" w:lineRule="exact"/>
        <w:jc w:val="left"/>
      </w:pPr>
      <w:r>
        <w:rPr>
          <w:rFonts w:ascii="Charis SIL" w:hAnsi="Charis SIL" w:cs="Charis SIL" w:eastAsia="Charis SIL"/>
          <w:b/>
          <w:i w:val="0"/>
          <w:color w:val="000000"/>
          <w:sz w:val="22"/>
        </w:rPr>
        <w:t>2.2 The estimate sits inside the spread of a shuffled-label null</w:t>
      </w:r>
    </w:p>
    <w:p>
      <w:pPr>
        <w:spacing w:before="0" w:after="200" w:line="284" w:lineRule="exact"/>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Figure 1B) on 163 replaced sites in 48 proteins. The inclusive arm gives 0.544 (0.436–0.649) on 166 replaced sites in 50 proteins. Both intervals use 200,000 protein-cluster resamples at seed 20260729, and all 200,000 were usable.</w:t>
      </w:r>
    </w:p>
    <w:p>
      <w:pPr>
        <w:spacing w:before="0" w:after="200" w:line="284" w:lineRule="exact"/>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284" w:lineRule="exact"/>
        <w:jc w:val="left"/>
      </w:pPr>
      <w:r>
        <w:rPr>
          <w:rFonts w:ascii="Charis SIL" w:hAnsi="Charis SIL" w:cs="Charis SIL" w:eastAsia="Charis SIL"/>
          <w:b w:val="0"/>
          <w:i w:val="0"/>
          <w:color w:val="000000"/>
          <w:sz w:val="20"/>
        </w:rPr>
        <w:t>The declared post hoc families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The 255 estimates are not independent, because the PAE grid cells are heavily overlapping subsets of the same sites, so those figures are a conservative bound.</w:t>
      </w:r>
    </w:p>
    <w:p>
      <w:pPr>
        <w:spacing w:before="0" w:after="200" w:line="284" w:lineRule="exact"/>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284" w:lineRule="exact"/>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284" w:lineRule="exact"/>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284" w:lineRule="exact"/>
        <w:jc w:val="left"/>
      </w:pPr>
      <w:r>
        <w:rPr>
          <w:rFonts w:ascii="Charis SIL" w:hAnsi="Charis SIL" w:cs="Charis SIL" w:eastAsia="Charis SIL"/>
          <w:b/>
          <w:i w:val="0"/>
          <w:color w:val="000000"/>
          <w:sz w:val="22"/>
        </w:rPr>
        <w:t>2.3 Half the sites inside 5 Å are the neighbouring residue in the chain</w:t>
      </w:r>
    </w:p>
    <w:p>
      <w:pPr>
        <w:spacing w:before="0" w:after="200" w:line="284" w:lineRule="exact"/>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shortest heavy-atom distance cannot fall below that fixed backbone contact, so the measured value is a constant of the chemistry. Their outcomes are 2 affected and 3 unaffected. A sixth, YCR087C-A S53 at 3.60 Å, has |Δposition| = 2. The remaining four have |Δposition| of 38, 38, 70 and 224, and are 2 affected and 2 unaffected.</w:t>
      </w:r>
    </w:p>
    <w:p>
      <w:pPr>
        <w:spacing w:before="0" w:after="200" w:line="284" w:lineRule="exact"/>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284" w:lineRule="exact"/>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Figure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spacing w:before="240" w:after="120" w:line="284" w:lineRule="exact"/>
        <w:jc w:val="left"/>
      </w:pPr>
      <w:r>
        <w:rPr>
          <w:rFonts w:ascii="Charis SIL" w:hAnsi="Charis SIL" w:cs="Charis SIL" w:eastAsia="Charis SIL"/>
          <w:b/>
          <w:i w:val="0"/>
          <w:color w:val="000000"/>
          <w:sz w:val="22"/>
        </w:rPr>
        <w:t>2.4 No alternative predictor is distinguishable from distance on the same sites</w:t>
      </w:r>
    </w:p>
    <w:p>
      <w:pPr>
        <w:spacing w:before="0" w:after="200" w:line="284" w:lineRule="exact"/>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0" w:after="200" w:line="284" w:lineRule="exact"/>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284"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284" w:lineRule="exact"/>
        <w:jc w:val="left"/>
      </w:pPr>
      <w:r>
        <w:rPr>
          <w:rFonts w:ascii="Charis SIL" w:hAnsi="Charis SIL" w:cs="Charis SIL" w:eastAsia="Charis SIL"/>
          <w:b/>
          <w:i/>
          <w:color w:val="000000"/>
          <w:sz w:val="21"/>
        </w:rPr>
        <w:t>2.4.1 SIFT scores are missing disproportionately at long distances and affected sites</w:t>
      </w:r>
    </w:p>
    <w:p>
      <w:pPr>
        <w:spacing w:before="0" w:after="200" w:line="284" w:lineRule="exact"/>
        <w:jc w:val="left"/>
      </w:pPr>
      <w:r>
        <w:rPr>
          <w:rFonts w:ascii="Charis SIL" w:hAnsi="Charis SIL" w:cs="Charis SIL" w:eastAsia="Charis SIL"/>
          <w:b w:val="0"/>
          <w:i w:val="0"/>
          <w:color w:val="000000"/>
          <w:sz w:val="20"/>
        </w:rPr>
        <w:t>SIFT [12]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284" w:lineRule="exact"/>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284" w:lineRule="exact"/>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284" w:lineRule="exact"/>
        <w:jc w:val="left"/>
      </w:pPr>
      <w:r>
        <w:rPr>
          <w:rFonts w:ascii="Charis SIL" w:hAnsi="Charis SIL" w:cs="Charis SIL" w:eastAsia="Charis SIL"/>
          <w:b/>
          <w:i/>
          <w:color w:val="000000"/>
          <w:sz w:val="21"/>
        </w:rPr>
        <w:t>2.4.2 Feature combinations are not distinguishable at this sample size</w:t>
      </w:r>
    </w:p>
    <w:p>
      <w:pPr>
        <w:spacing w:before="0" w:after="200" w:line="284" w:lineRule="exact"/>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284" w:lineRule="exact"/>
        <w:jc w:val="left"/>
      </w:pPr>
    </w:p>
    <w:p>
      <w:pPr>
        <w:spacing w:before="0" w:after="200" w:line="284"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284" w:lineRule="exact"/>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At this sample size the four fitted models cannot be told apart.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284" w:lineRule="exact"/>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284" w:lineRule="exact"/>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284" w:lineRule="exact"/>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284" w:lineRule="exact"/>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284" w:lineRule="exact"/>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supports leaving those three out of the primary cohort, and it does not depend on their outcomes.</w:t>
      </w:r>
    </w:p>
    <w:p>
      <w:pPr>
        <w:spacing w:before="0" w:after="200" w:line="284" w:lineRule="exact"/>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284" w:lineRule="exact"/>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284" w:lineRule="exact"/>
        <w:jc w:val="left"/>
      </w:pPr>
      <w:r>
        <w:rPr>
          <w:rFonts w:ascii="Charis SIL" w:hAnsi="Charis SIL" w:cs="Charis SIL" w:eastAsia="Charis SIL"/>
          <w:b/>
          <w:i w:val="0"/>
          <w:color w:val="000000"/>
          <w:sz w:val="22"/>
        </w:rPr>
        <w:t>2.6 Distance and model confidence are largely the same variable here</w:t>
      </w:r>
    </w:p>
    <w:p>
      <w:pPr>
        <w:spacing w:before="0" w:after="200" w:line="284" w:lineRule="exact"/>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(Figure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p>
      <w:pPr>
        <w:spacing w:before="0" w:after="200" w:line="284" w:lineRule="exact"/>
        <w:jc w:val="left"/>
      </w:pPr>
      <w:r>
        <w:rPr>
          <w:rFonts w:ascii="Charis SIL" w:hAnsi="Charis SIL" w:cs="Charis SIL" w:eastAsia="Charis SIL"/>
          <w:b w:val="0"/>
          <w:i w:val="0"/>
          <w:color w:val="000000"/>
          <w:sz w:val="20"/>
        </w:rPr>
        <w:t>The full eleven-stratum family, for both cohort versions, is Supplementary Table S2 and Figure 2C. Its primary-cohort values run from 0.416 on 41 sites to 0.683 on 27, and the number of sites falls from 163 to 27 across the family. 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284" w:lineRule="exact"/>
        <w:jc w:val="left"/>
      </w:pPr>
      <w:r>
        <w:rPr>
          <w:rFonts w:ascii="Charis SIL" w:hAnsi="Charis SIL" w:cs="Charis SIL" w:eastAsia="Charis SIL"/>
          <w:b w:val="0"/>
          <w:i w:val="0"/>
          <w:color w:val="000000"/>
          <w:sz w:val="20"/>
        </w:rPr>
        <w:t>Tyrosine sites alone give an AUC of 0.604 (16 sites in 12 proteins; 12 affected, 4 unaffected). Figure 2D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284" w:lineRule="exact"/>
        <w:jc w:val="left"/>
      </w:pPr>
      <w:r>
        <w:rPr>
          <w:rFonts w:ascii="Charis SIL" w:hAnsi="Charis SIL" w:cs="Charis SIL" w:eastAsia="Charis SIL"/>
          <w:b w:val="0"/>
          <w:i w:val="0"/>
          <w:color w:val="000000"/>
          <w:sz w:val="20"/>
        </w:rPr>
        <w:t>The four PAE summaries at 10 Å and the 72-cell grids are in the supplement; its 72 primary-cohort cells run from 0.416 to 0.569.</w:t>
      </w:r>
    </w:p>
    <w:p>
      <w:pPr>
        <w:jc w:val="left"/>
      </w:pPr>
      <w:r>
        <w:drawing>
          <wp:inline xmlns:a="http://schemas.openxmlformats.org/drawingml/2006/main" xmlns:pic="http://schemas.openxmlformats.org/drawingml/2006/picture">
            <wp:extent cx="6146800" cy="7288572"/>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6146800" cy="7288572"/>
                    </a:xfrm>
                    <a:prstGeom prst="rect"/>
                  </pic:spPr>
                </pic:pic>
              </a:graphicData>
            </a:graphic>
          </wp:inline>
        </w:drawing>
      </w:r>
    </w:p>
    <w:p>
      <w:pPr>
        <w:spacing w:before="240" w:after="120" w:line="284" w:lineRule="exact"/>
        <w:jc w:val="left"/>
      </w:pPr>
      <w:r>
        <w:rPr>
          <w:rFonts w:ascii="Charis SIL" w:hAnsi="Charis SIL" w:cs="Charis SIL" w:eastAsia="Charis SIL"/>
          <w:b/>
          <w:i w:val="0"/>
          <w:color w:val="000000"/>
          <w:sz w:val="22"/>
        </w:rPr>
        <w:t>2.7 The same measurement in an independent human experiment, on two screens that disagree</w:t>
      </w:r>
    </w:p>
    <w:p>
      <w:pPr>
        <w:spacing w:before="0" w:after="200" w:line="284" w:lineRule="exact"/>
        <w:jc w:val="left"/>
      </w:pPr>
      <w:r>
        <w:rPr>
          <w:rFonts w:ascii="Charis SIL" w:hAnsi="Charis SIL" w:cs="Charis SIL" w:eastAsia="Charis SIL"/>
          <w:b w:val="0"/>
          <w:i w:val="0"/>
          <w:color w:val="000000"/>
          <w:sz w:val="20"/>
        </w:rPr>
        <w:t xml:space="preserve">The yeast cohort holds 48 proteins, and its interval is wider than the spread of feature estimates it would have to separate. That objection cannot be answered inside the cohort, so the same measurement was made on a second, independent experiment: Kennedy et al. [21] edited phosphosites in human Jurkat and HEK293 cells with base editors. The predictor, the annotation source, the structure source and the estimator are the ones declared above. The cohort holds </w:t>
      </w:r>
      <w:r>
        <w:rPr>
          <w:rFonts w:ascii="Charis SIL" w:hAnsi="Charis SIL" w:cs="Charis SIL" w:eastAsia="Charis SIL"/>
          <w:b/>
          <w:i w:val="0"/>
          <w:color w:val="000000"/>
          <w:sz w:val="20"/>
        </w:rPr>
        <w:t>1,475 edited sites in 793 proteins</w:t>
      </w:r>
      <w:r>
        <w:rPr>
          <w:rFonts w:ascii="Charis SIL" w:hAnsi="Charis SIL" w:cs="Charis SIL" w:eastAsia="Charis SIL"/>
          <w:b w:val="0"/>
          <w:i w:val="0"/>
          <w:color w:val="000000"/>
          <w:sz w:val="20"/>
        </w:rPr>
        <w:t>, against 163 sites in 48 proteins in yeast.</w:t>
      </w:r>
    </w:p>
    <w:p>
      <w:pPr>
        <w:spacing w:before="0" w:after="200" w:line="284" w:lineRule="exact"/>
        <w:jc w:val="left"/>
      </w:pPr>
      <w:r>
        <w:rPr>
          <w:rFonts w:ascii="Charis SIL" w:hAnsi="Charis SIL" w:cs="Charis SIL" w:eastAsia="Charis SIL"/>
          <w:b w:val="0"/>
          <w:i w:val="0"/>
          <w:color w:val="000000"/>
          <w:sz w:val="20"/>
        </w:rPr>
        <w:t xml:space="preserve">That experiment reports two screens with different readouts, and they are kept apart here. Supplementary Table 3 compares sgRNA abundance before and after introduction of the ABE8e editor, a fitness readout. Supplementary Table 4 compares abundance between GFP-high and GFP-low bins, which reports NFAT reporter activity. They are not two measurements of one thing: at a direction-corrected 5% they call </w:t>
      </w:r>
      <w:r>
        <w:rPr>
          <w:rFonts w:ascii="Charis SIL" w:hAnsi="Charis SIL" w:cs="Charis SIL" w:eastAsia="Charis SIL"/>
          <w:b/>
          <w:i w:val="0"/>
          <w:color w:val="000000"/>
          <w:sz w:val="20"/>
        </w:rPr>
        <w:t>65 sites in the fitness screen only, 74 in the reporter only, and 6 in both</w:t>
      </w:r>
      <w:r>
        <w:rPr>
          <w:rFonts w:ascii="Charis SIL" w:hAnsi="Charis SIL" w:cs="Charis SIL" w:eastAsia="Charis SIL"/>
          <w:b w:val="0"/>
          <w:i w:val="0"/>
          <w:color w:val="000000"/>
          <w:sz w:val="20"/>
        </w:rPr>
        <w:t>, and their log fold changes correlate at a Spearman coefficient of 0.12. Pooling them was the first version of this analysis and is withdrawn.</w:t>
      </w:r>
    </w:p>
    <w:p>
      <w:pPr>
        <w:spacing w:before="0" w:after="200" w:line="284" w:lineRule="exact"/>
        <w:jc w:val="left"/>
      </w:pPr>
      <w:r>
        <w:rPr>
          <w:rFonts w:ascii="Charis SIL" w:hAnsi="Charis SIL" w:cs="Charis SIL" w:eastAsia="Charis SIL"/>
          <w:b w:val="0"/>
          <w:i w:val="0"/>
          <w:color w:val="000000"/>
          <w:sz w:val="20"/>
        </w:rPr>
        <w:t>Each screen releases one value per site. That value tracks the smaller of MAGeCK's two one-sided gene-level p-values on most rows but not all: reconstructing that minimum reproduces it on 1,428 of the 1,475 rows for the fitness screen and 1,372 of 1,475 for the reporter screen, and the construction of the remaining 47 and 103 is not established here. A minimum of two one-sided tests is not a two-sided p-value, so each screen's value is doubled before use, which corrects the two directions inside that screen. Keeping the screens apart means there is no second union to correct.</w:t>
      </w:r>
    </w:p>
    <w:p>
      <w:pPr>
        <w:spacing w:before="0" w:after="200" w:line="284" w:lineRule="exact"/>
        <w:jc w:val="left"/>
      </w:pPr>
      <w:r>
        <w:rPr>
          <w:rFonts w:ascii="Charis SIL" w:hAnsi="Charis SIL" w:cs="Charis SIL" w:eastAsia="Charis SIL"/>
          <w:b w:val="0"/>
          <w:i w:val="0"/>
          <w:color w:val="000000"/>
          <w:sz w:val="20"/>
        </w:rPr>
        <w:t xml:space="preserve">Distance gave </w:t>
      </w:r>
      <w:r>
        <w:rPr>
          <w:rFonts w:ascii="Charis SIL" w:hAnsi="Charis SIL" w:cs="Charis SIL" w:eastAsia="Charis SIL"/>
          <w:b/>
          <w:i w:val="0"/>
          <w:color w:val="000000"/>
          <w:sz w:val="20"/>
        </w:rPr>
        <w:t>0.559 (0.476–0.641)</w:t>
      </w:r>
      <w:r>
        <w:rPr>
          <w:rFonts w:ascii="Charis SIL" w:hAnsi="Charis SIL" w:cs="Charis SIL" w:eastAsia="Charis SIL"/>
          <w:b w:val="0"/>
          <w:i w:val="0"/>
          <w:color w:val="000000"/>
          <w:sz w:val="20"/>
        </w:rPr>
        <w:t xml:space="preserve"> on the fitness screen, where 71 sites are affected, and </w:t>
      </w:r>
      <w:r>
        <w:rPr>
          <w:rFonts w:ascii="Charis SIL" w:hAnsi="Charis SIL" w:cs="Charis SIL" w:eastAsia="Charis SIL"/>
          <w:b/>
          <w:i w:val="0"/>
          <w:color w:val="000000"/>
          <w:sz w:val="20"/>
        </w:rPr>
        <w:t>0.487 (0.421–0.554)</w:t>
      </w:r>
      <w:r>
        <w:rPr>
          <w:rFonts w:ascii="Charis SIL" w:hAnsi="Charis SIL" w:cs="Charis SIL" w:eastAsia="Charis SIL"/>
          <w:b w:val="0"/>
          <w:i w:val="0"/>
          <w:color w:val="000000"/>
          <w:sz w:val="20"/>
        </w:rPr>
        <w:t xml:space="preserve"> on the reporter screen, where 80 are. The two land on opposite sides of 0.5 from the same predictor on the same 1,475 sites. Both intervals contain 0.5, and the fitness value is the further from it: shuffling the outcome labels 20,000 times puts it 1.68 standard deviations out, at </w:t>
      </w:r>
      <w:r>
        <w:rPr>
          <w:rFonts w:ascii="Charis SIL" w:hAnsi="Charis SIL" w:cs="Charis SIL" w:eastAsia="Charis SIL"/>
          <w:b/>
          <w:i w:val="0"/>
          <w:color w:val="000000"/>
          <w:sz w:val="20"/>
        </w:rPr>
        <w:t>p = 0.09</w:t>
      </w:r>
      <w:r>
        <w:rPr>
          <w:rFonts w:ascii="Charis SIL" w:hAnsi="Charis SIL" w:cs="Charis SIL" w:eastAsia="Charis SIL"/>
          <w:b w:val="0"/>
          <w:i w:val="0"/>
          <w:color w:val="000000"/>
          <w:sz w:val="20"/>
        </w:rPr>
        <w:t>. That is not a small number and it is not significance either; it is reported as it stands.</w:t>
      </w:r>
    </w:p>
    <w:p>
      <w:pPr>
        <w:spacing w:before="240" w:after="120" w:line="284" w:lineRule="exact"/>
        <w:jc w:val="left"/>
      </w:pPr>
      <w:r>
        <w:rPr>
          <w:rFonts w:ascii="Charis SIL" w:hAnsi="Charis SIL" w:cs="Charis SIL" w:eastAsia="Charis SIL"/>
          <w:b/>
          <w:i/>
          <w:color w:val="000000"/>
          <w:sz w:val="21"/>
        </w:rPr>
        <w:t>2.7.1 The reading does not depend on which endpoint is chosen</w:t>
      </w:r>
    </w:p>
    <w:p>
      <w:pPr>
        <w:spacing w:before="0" w:after="200" w:line="284" w:lineRule="exact"/>
        <w:jc w:val="left"/>
      </w:pPr>
      <w:r>
        <w:rPr>
          <w:rFonts w:ascii="Charis SIL" w:hAnsi="Charis SIL" w:cs="Charis SIL" w:eastAsia="Charis SIL"/>
          <w:b w:val="0"/>
          <w:i w:val="0"/>
          <w:color w:val="000000"/>
          <w:sz w:val="20"/>
        </w:rPr>
        <w:t>The endpoint was declared after it was clear that no candidate separated the classes, which makes the choice post hoc. The defence available is to report every candidate, so all of them are in Table 3.</w:t>
      </w:r>
    </w:p>
    <w:p>
      <w:pPr>
        <w:spacing w:before="0" w:after="200" w:line="284" w:lineRule="exact"/>
        <w:jc w:val="left"/>
      </w:pPr>
      <w:r>
        <w:rPr>
          <w:rFonts w:ascii="Charis SIL" w:hAnsi="Charis SIL" w:cs="Charis SIL" w:eastAsia="Charis SIL"/>
          <w:b/>
          <w:i w:val="0"/>
          <w:color w:val="000000"/>
          <w:sz w:val="20"/>
        </w:rPr>
        <w:t>Table 3. Distance under every human endpoint considered.</w:t>
      </w:r>
    </w:p>
    <w:tbl>
      <w:tblPr>
        <w:tblW w:type="auto" w:w="0"/>
        <w:jc w:val="left"/>
        <w:tblLayout w:type="autofit"/>
        <w:tblLook w:firstColumn="1" w:firstRow="1" w:lastColumn="0" w:lastRow="0" w:noHBand="0" w:noVBand="1" w:val="04A0"/>
      </w:tblPr>
      <w:tblGrid>
        <w:gridCol w:w="2420"/>
        <w:gridCol w:w="2420"/>
        <w:gridCol w:w="2420"/>
        <w:gridCol w:w="2420"/>
      </w:tblGrid>
      <w:tr>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Endpoint</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Affected</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r>
      <w:tr>
        <w:tc>
          <w:tcPr>
            <w:tcW w:type="dxa" w:w="2420"/>
          </w:tcPr>
          <w:p>
            <w:pPr>
              <w:spacing w:before="0" w:after="40" w:line="208" w:lineRule="exact"/>
              <w:jc w:val="left"/>
            </w:pPr>
            <w:r>
              <w:rPr>
                <w:rFonts w:ascii="Charis SIL" w:hAnsi="Charis SIL" w:cs="Charis SIL" w:eastAsia="Charis SIL"/>
                <w:b w:val="0"/>
                <w:i w:val="0"/>
                <w:color w:val="000000"/>
                <w:sz w:val="16"/>
              </w:rPr>
              <w:t>Fitness screen, direction-corrected (declared)</w:t>
            </w:r>
          </w:p>
        </w:tc>
        <w:tc>
          <w:tcPr>
            <w:tcW w:type="dxa" w:w="2420"/>
          </w:tcPr>
          <w:p>
            <w:pPr>
              <w:spacing w:before="0" w:after="40" w:line="208" w:lineRule="exact"/>
              <w:jc w:val="left"/>
            </w:pPr>
            <w:r>
              <w:rPr>
                <w:rFonts w:ascii="Charis SIL" w:hAnsi="Charis SIL" w:cs="Charis SIL" w:eastAsia="Charis SIL"/>
                <w:b w:val="0"/>
                <w:i w:val="0"/>
                <w:color w:val="000000"/>
                <w:sz w:val="16"/>
              </w:rPr>
              <w:t>71</w:t>
            </w:r>
          </w:p>
        </w:tc>
        <w:tc>
          <w:tcPr>
            <w:tcW w:type="dxa" w:w="2420"/>
          </w:tcPr>
          <w:p>
            <w:pPr>
              <w:spacing w:before="0" w:after="40" w:line="208" w:lineRule="exact"/>
              <w:jc w:val="left"/>
            </w:pPr>
            <w:r>
              <w:rPr>
                <w:rFonts w:ascii="Charis SIL" w:hAnsi="Charis SIL" w:cs="Charis SIL" w:eastAsia="Charis SIL"/>
                <w:b w:val="0"/>
                <w:i w:val="0"/>
                <w:color w:val="000000"/>
                <w:sz w:val="16"/>
              </w:rPr>
              <w:t>0.559</w:t>
            </w:r>
          </w:p>
        </w:tc>
        <w:tc>
          <w:tcPr>
            <w:tcW w:type="dxa" w:w="2420"/>
          </w:tcPr>
          <w:p>
            <w:pPr>
              <w:spacing w:before="0" w:after="40" w:line="208" w:lineRule="exact"/>
              <w:jc w:val="left"/>
            </w:pPr>
            <w:r>
              <w:rPr>
                <w:rFonts w:ascii="Charis SIL" w:hAnsi="Charis SIL" w:cs="Charis SIL" w:eastAsia="Charis SIL"/>
                <w:b w:val="0"/>
                <w:i w:val="0"/>
                <w:color w:val="000000"/>
                <w:sz w:val="16"/>
              </w:rPr>
              <w:t>0.476–0.641</w:t>
            </w:r>
          </w:p>
        </w:tc>
      </w:tr>
      <w:tr>
        <w:tc>
          <w:tcPr>
            <w:tcW w:type="dxa" w:w="2420"/>
          </w:tcPr>
          <w:p>
            <w:pPr>
              <w:spacing w:before="0" w:after="40" w:line="208" w:lineRule="exact"/>
              <w:jc w:val="left"/>
            </w:pPr>
            <w:r>
              <w:rPr>
                <w:rFonts w:ascii="Charis SIL" w:hAnsi="Charis SIL" w:cs="Charis SIL" w:eastAsia="Charis SIL"/>
                <w:b w:val="0"/>
                <w:i w:val="0"/>
                <w:color w:val="000000"/>
                <w:sz w:val="16"/>
              </w:rPr>
              <w:t>Reporter screen, direction-corrected (declared)</w:t>
            </w:r>
          </w:p>
        </w:tc>
        <w:tc>
          <w:tcPr>
            <w:tcW w:type="dxa" w:w="2420"/>
          </w:tcPr>
          <w:p>
            <w:pPr>
              <w:spacing w:before="0" w:after="40" w:line="208" w:lineRule="exact"/>
              <w:jc w:val="left"/>
            </w:pPr>
            <w:r>
              <w:rPr>
                <w:rFonts w:ascii="Charis SIL" w:hAnsi="Charis SIL" w:cs="Charis SIL" w:eastAsia="Charis SIL"/>
                <w:b w:val="0"/>
                <w:i w:val="0"/>
                <w:color w:val="000000"/>
                <w:sz w:val="16"/>
              </w:rPr>
              <w:t>80</w:t>
            </w:r>
          </w:p>
        </w:tc>
        <w:tc>
          <w:tcPr>
            <w:tcW w:type="dxa" w:w="2420"/>
          </w:tcPr>
          <w:p>
            <w:pPr>
              <w:spacing w:before="0" w:after="40" w:line="208" w:lineRule="exact"/>
              <w:jc w:val="left"/>
            </w:pPr>
            <w:r>
              <w:rPr>
                <w:rFonts w:ascii="Charis SIL" w:hAnsi="Charis SIL" w:cs="Charis SIL" w:eastAsia="Charis SIL"/>
                <w:b w:val="0"/>
                <w:i w:val="0"/>
                <w:color w:val="000000"/>
                <w:sz w:val="16"/>
              </w:rPr>
              <w:t>0.487</w:t>
            </w:r>
          </w:p>
        </w:tc>
        <w:tc>
          <w:tcPr>
            <w:tcW w:type="dxa" w:w="2420"/>
          </w:tcPr>
          <w:p>
            <w:pPr>
              <w:spacing w:before="0" w:after="40" w:line="208" w:lineRule="exact"/>
              <w:jc w:val="left"/>
            </w:pPr>
            <w:r>
              <w:rPr>
                <w:rFonts w:ascii="Charis SIL" w:hAnsi="Charis SIL" w:cs="Charis SIL" w:eastAsia="Charis SIL"/>
                <w:b w:val="0"/>
                <w:i w:val="0"/>
                <w:color w:val="000000"/>
                <w:sz w:val="16"/>
              </w:rPr>
              <w:t>0.421–0.554</w:t>
            </w:r>
          </w:p>
        </w:tc>
      </w:tr>
      <w:tr>
        <w:tc>
          <w:tcPr>
            <w:tcW w:type="dxa" w:w="2420"/>
          </w:tcPr>
          <w:p>
            <w:pPr>
              <w:spacing w:before="0" w:after="40" w:line="208" w:lineRule="exact"/>
              <w:jc w:val="left"/>
            </w:pPr>
            <w:r>
              <w:rPr>
                <w:rFonts w:ascii="Charis SIL" w:hAnsi="Charis SIL" w:cs="Charis SIL" w:eastAsia="Charis SIL"/>
                <w:b w:val="0"/>
                <w:i w:val="0"/>
                <w:color w:val="000000"/>
                <w:sz w:val="16"/>
              </w:rPr>
              <w:t>Union of both screens, uncorrected (withdrawn)</w:t>
            </w:r>
          </w:p>
        </w:tc>
        <w:tc>
          <w:tcPr>
            <w:tcW w:type="dxa" w:w="2420"/>
          </w:tcPr>
          <w:p>
            <w:pPr>
              <w:spacing w:before="0" w:after="40" w:line="208" w:lineRule="exact"/>
              <w:jc w:val="left"/>
            </w:pPr>
            <w:r>
              <w:rPr>
                <w:rFonts w:ascii="Charis SIL" w:hAnsi="Charis SIL" w:cs="Charis SIL" w:eastAsia="Charis SIL"/>
                <w:b w:val="0"/>
                <w:i w:val="0"/>
                <w:color w:val="000000"/>
                <w:sz w:val="16"/>
              </w:rPr>
              <w:t>293</w:t>
            </w:r>
          </w:p>
        </w:tc>
        <w:tc>
          <w:tcPr>
            <w:tcW w:type="dxa" w:w="2420"/>
          </w:tcPr>
          <w:p>
            <w:pPr>
              <w:spacing w:before="0" w:after="40" w:line="208" w:lineRule="exact"/>
              <w:jc w:val="left"/>
            </w:pPr>
            <w:r>
              <w:rPr>
                <w:rFonts w:ascii="Charis SIL" w:hAnsi="Charis SIL" w:cs="Charis SIL" w:eastAsia="Charis SIL"/>
                <w:b w:val="0"/>
                <w:i w:val="0"/>
                <w:color w:val="000000"/>
                <w:sz w:val="16"/>
              </w:rPr>
              <w:t>0.506</w:t>
            </w:r>
          </w:p>
        </w:tc>
        <w:tc>
          <w:tcPr>
            <w:tcW w:type="dxa" w:w="2420"/>
          </w:tcPr>
          <w:p>
            <w:pPr>
              <w:spacing w:before="0" w:after="40" w:line="208" w:lineRule="exact"/>
              <w:jc w:val="left"/>
            </w:pPr>
            <w:r>
              <w:rPr>
                <w:rFonts w:ascii="Charis SIL" w:hAnsi="Charis SIL" w:cs="Charis SIL" w:eastAsia="Charis SIL"/>
                <w:b w:val="0"/>
                <w:i w:val="0"/>
                <w:color w:val="000000"/>
                <w:sz w:val="16"/>
              </w:rPr>
              <w:t>0.466–0.546</w:t>
            </w:r>
          </w:p>
        </w:tc>
      </w:tr>
      <w:tr>
        <w:tc>
          <w:tcPr>
            <w:tcW w:type="dxa" w:w="2420"/>
          </w:tcPr>
          <w:p>
            <w:pPr>
              <w:spacing w:before="0" w:after="40" w:line="208" w:lineRule="exact"/>
              <w:jc w:val="left"/>
            </w:pPr>
            <w:r>
              <w:rPr>
                <w:rFonts w:ascii="Charis SIL" w:hAnsi="Charis SIL" w:cs="Charis SIL" w:eastAsia="Charis SIL"/>
                <w:b w:val="0"/>
                <w:i w:val="0"/>
                <w:color w:val="000000"/>
                <w:sz w:val="16"/>
              </w:rPr>
              <w:t>Union, corrected for two directions and two screens</w:t>
            </w:r>
          </w:p>
        </w:tc>
        <w:tc>
          <w:tcPr>
            <w:tcW w:type="dxa" w:w="2420"/>
          </w:tcPr>
          <w:p>
            <w:pPr>
              <w:spacing w:before="0" w:after="40" w:line="208" w:lineRule="exact"/>
              <w:jc w:val="left"/>
            </w:pPr>
            <w:r>
              <w:rPr>
                <w:rFonts w:ascii="Charis SIL" w:hAnsi="Charis SIL" w:cs="Charis SIL" w:eastAsia="Charis SIL"/>
                <w:b w:val="0"/>
                <w:i w:val="0"/>
                <w:color w:val="000000"/>
                <w:sz w:val="16"/>
              </w:rPr>
              <w:t>85</w:t>
            </w:r>
          </w:p>
        </w:tc>
        <w:tc>
          <w:tcPr>
            <w:tcW w:type="dxa" w:w="2420"/>
          </w:tcPr>
          <w:p>
            <w:pPr>
              <w:spacing w:before="0" w:after="40" w:line="208" w:lineRule="exact"/>
              <w:jc w:val="left"/>
            </w:pPr>
            <w:r>
              <w:rPr>
                <w:rFonts w:ascii="Charis SIL" w:hAnsi="Charis SIL" w:cs="Charis SIL" w:eastAsia="Charis SIL"/>
                <w:b w:val="0"/>
                <w:i w:val="0"/>
                <w:color w:val="000000"/>
                <w:sz w:val="16"/>
              </w:rPr>
              <w:t>0.541</w:t>
            </w:r>
          </w:p>
        </w:tc>
        <w:tc>
          <w:tcPr>
            <w:tcW w:type="dxa" w:w="2420"/>
          </w:tcPr>
          <w:p>
            <w:pPr>
              <w:spacing w:before="0" w:after="40" w:line="208" w:lineRule="exact"/>
              <w:jc w:val="left"/>
            </w:pPr>
            <w:r>
              <w:rPr>
                <w:rFonts w:ascii="Charis SIL" w:hAnsi="Charis SIL" w:cs="Charis SIL" w:eastAsia="Charis SIL"/>
                <w:b w:val="0"/>
                <w:i w:val="0"/>
                <w:color w:val="000000"/>
                <w:sz w:val="16"/>
              </w:rPr>
              <w:t>0.464–0.617</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fitness</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0.507</w:t>
            </w:r>
          </w:p>
        </w:tc>
        <w:tc>
          <w:tcPr>
            <w:tcW w:type="dxa" w:w="2420"/>
          </w:tcPr>
          <w:p>
            <w:pPr>
              <w:spacing w:before="0" w:after="40" w:line="208" w:lineRule="exact"/>
              <w:jc w:val="left"/>
            </w:pPr>
            <w:r>
              <w:rPr>
                <w:rFonts w:ascii="Charis SIL" w:hAnsi="Charis SIL" w:cs="Charis SIL" w:eastAsia="Charis SIL"/>
                <w:b w:val="0"/>
                <w:i w:val="0"/>
                <w:color w:val="000000"/>
                <w:sz w:val="16"/>
              </w:rPr>
              <w:t>0.455–0.560</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reporter</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0.509</w:t>
            </w:r>
          </w:p>
        </w:tc>
        <w:tc>
          <w:tcPr>
            <w:tcW w:type="dxa" w:w="2420"/>
          </w:tcPr>
          <w:p>
            <w:pPr>
              <w:spacing w:before="0" w:after="40" w:line="208" w:lineRule="exact"/>
              <w:jc w:val="left"/>
            </w:pPr>
            <w:r>
              <w:rPr>
                <w:rFonts w:ascii="Charis SIL" w:hAnsi="Charis SIL" w:cs="Charis SIL" w:eastAsia="Charis SIL"/>
                <w:b w:val="0"/>
                <w:i w:val="0"/>
                <w:color w:val="000000"/>
                <w:sz w:val="16"/>
              </w:rPr>
              <w:t>0.457–0.561</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larger of the two</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0.517</w:t>
            </w:r>
          </w:p>
        </w:tc>
        <w:tc>
          <w:tcPr>
            <w:tcW w:type="dxa" w:w="2420"/>
          </w:tcPr>
          <w:p>
            <w:pPr>
              <w:spacing w:before="0" w:after="40" w:line="208" w:lineRule="exact"/>
              <w:jc w:val="left"/>
            </w:pPr>
            <w:r>
              <w:rPr>
                <w:rFonts w:ascii="Charis SIL" w:hAnsi="Charis SIL" w:cs="Charis SIL" w:eastAsia="Charis SIL"/>
                <w:b w:val="0"/>
                <w:i w:val="0"/>
                <w:color w:val="000000"/>
                <w:sz w:val="16"/>
              </w:rPr>
              <w:t>0.463–0.571</w:t>
            </w:r>
          </w:p>
        </w:tc>
      </w:tr>
      <w:tr>
        <w:tc>
          <w:tcPr>
            <w:tcW w:type="dxa" w:w="2420"/>
          </w:tcPr>
          <w:p>
            <w:pPr>
              <w:spacing w:before="0" w:after="40" w:line="208" w:lineRule="exact"/>
              <w:jc w:val="left"/>
            </w:pPr>
            <w:r>
              <w:rPr>
                <w:rFonts w:ascii="Charis SIL" w:hAnsi="Charis SIL" w:cs="Charis SIL" w:eastAsia="Charis SIL"/>
                <w:b w:val="0"/>
                <w:i w:val="0"/>
                <w:color w:val="000000"/>
                <w:sz w:val="16"/>
              </w:rPr>
              <w:t>The screens' own false-discovery control, below 0.25</w:t>
            </w:r>
          </w:p>
        </w:tc>
        <w:tc>
          <w:tcPr>
            <w:tcW w:type="dxa" w:w="2420"/>
          </w:tcPr>
          <w:p>
            <w:pPr>
              <w:spacing w:before="0" w:after="40" w:line="208" w:lineRule="exact"/>
              <w:jc w:val="left"/>
            </w:pPr>
            <w:r>
              <w:rPr>
                <w:rFonts w:ascii="Charis SIL" w:hAnsi="Charis SIL" w:cs="Charis SIL" w:eastAsia="Charis SIL"/>
                <w:b w:val="0"/>
                <w:i w:val="0"/>
                <w:color w:val="000000"/>
                <w:sz w:val="16"/>
              </w:rPr>
              <w:t>19</w:t>
            </w:r>
          </w:p>
        </w:tc>
        <w:tc>
          <w:tcPr>
            <w:tcW w:type="dxa" w:w="2420"/>
          </w:tcPr>
          <w:p>
            <w:pPr>
              <w:spacing w:before="0" w:after="40" w:line="208" w:lineRule="exact"/>
              <w:jc w:val="left"/>
            </w:pPr>
            <w:r>
              <w:rPr>
                <w:rFonts w:ascii="Charis SIL" w:hAnsi="Charis SIL" w:cs="Charis SIL" w:eastAsia="Charis SIL"/>
                <w:b w:val="0"/>
                <w:i w:val="0"/>
                <w:color w:val="000000"/>
                <w:sz w:val="16"/>
              </w:rPr>
              <w:t>0.614</w:t>
            </w:r>
          </w:p>
        </w:tc>
        <w:tc>
          <w:tcPr>
            <w:tcW w:type="dxa" w:w="2420"/>
          </w:tcPr>
          <w:p>
            <w:pPr>
              <w:spacing w:before="0" w:after="40" w:line="208" w:lineRule="exact"/>
              <w:jc w:val="left"/>
            </w:pPr>
            <w:r>
              <w:rPr>
                <w:rFonts w:ascii="Charis SIL" w:hAnsi="Charis SIL" w:cs="Charis SIL" w:eastAsia="Charis SIL"/>
                <w:b w:val="0"/>
                <w:i w:val="0"/>
                <w:color w:val="000000"/>
                <w:sz w:val="16"/>
              </w:rPr>
              <w:t>0.433–0.781</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Every interval contains 0.5. The two rows using the size of the fold change use no p-value at all, so they do not inherit the unresolved question about how the released columns were built.</w:t>
      </w:r>
    </w:p>
    <w:p>
      <w:pPr>
        <w:spacing w:before="240" w:after="120" w:line="284" w:lineRule="exact"/>
        <w:jc w:val="left"/>
      </w:pPr>
      <w:r>
        <w:rPr>
          <w:rFonts w:ascii="Charis SIL" w:hAnsi="Charis SIL" w:cs="Charis SIL" w:eastAsia="Charis SIL"/>
          <w:b/>
          <w:i/>
          <w:color w:val="000000"/>
          <w:sz w:val="21"/>
        </w:rPr>
        <w:t>2.7.2 Two features that the pooled version hid</w:t>
      </w:r>
    </w:p>
    <w:p>
      <w:pPr>
        <w:spacing w:before="0" w:after="200" w:line="284" w:lineRule="exact"/>
        <w:jc w:val="left"/>
      </w:pPr>
      <w:r>
        <w:rPr>
          <w:rFonts w:ascii="Charis SIL" w:hAnsi="Charis SIL" w:cs="Charis SIL" w:eastAsia="Charis SIL"/>
          <w:b w:val="0"/>
          <w:i w:val="0"/>
          <w:color w:val="000000"/>
          <w:sz w:val="20"/>
        </w:rPr>
        <w:t>Keeping the screens apart makes two things visible that the union did not.</w:t>
      </w:r>
    </w:p>
    <w:p>
      <w:pPr>
        <w:spacing w:before="0" w:after="200" w:line="284" w:lineRule="exact"/>
        <w:jc w:val="left"/>
      </w:pPr>
      <w:r>
        <w:rPr>
          <w:rFonts w:ascii="Charis SIL" w:hAnsi="Charis SIL" w:cs="Charis SIL" w:eastAsia="Charis SIL"/>
          <w:b w:val="0"/>
          <w:i w:val="0"/>
          <w:color w:val="000000"/>
          <w:sz w:val="20"/>
        </w:rPr>
        <w:t xml:space="preserve">How deeply a residue is buried separates the classes in the fitness screen. Inverse relative solvent accessibility gives </w:t>
      </w:r>
      <w:r>
        <w:rPr>
          <w:rFonts w:ascii="Charis SIL" w:hAnsi="Charis SIL" w:cs="Charis SIL" w:eastAsia="Charis SIL"/>
          <w:b/>
          <w:i w:val="0"/>
          <w:color w:val="000000"/>
          <w:sz w:val="20"/>
        </w:rPr>
        <w:t>0.604 (0.528–0.675)</w:t>
      </w:r>
      <w:r>
        <w:rPr>
          <w:rFonts w:ascii="Charis SIL" w:hAnsi="Charis SIL" w:cs="Charis SIL" w:eastAsia="Charis SIL"/>
          <w:b w:val="0"/>
          <w:i w:val="0"/>
          <w:color w:val="000000"/>
          <w:sz w:val="20"/>
        </w:rPr>
        <w:t>, an interval that does not contain 0.5, against 0.524 (0.459–0.590) in the reporter screen. In the yeast cohort the same quantity had the largest comparator point estimate at 0.587 without excluding 0.5. Burial, not distance to an annotated residue, is the structural quantity that tracks this outcome.</w:t>
      </w:r>
    </w:p>
    <w:p>
      <w:pPr>
        <w:spacing w:before="0" w:after="200" w:line="284" w:lineRule="exact"/>
        <w:jc w:val="left"/>
      </w:pPr>
      <w:r>
        <w:rPr>
          <w:rFonts w:ascii="Charis SIL" w:hAnsi="Charis SIL" w:cs="Charis SIL" w:eastAsia="Charis SIL"/>
          <w:b w:val="0"/>
          <w:i w:val="0"/>
          <w:color w:val="000000"/>
          <w:sz w:val="20"/>
        </w:rPr>
        <w:t xml:space="preserve">In the reporter screen a feature that uses no structure at all beats the declared predictor. The smallest gap in sequence position to an eligible annotated residue gives 0.558 (0.492–0.624), and its paired difference against distance is </w:t>
      </w:r>
      <w:r>
        <w:rPr>
          <w:rFonts w:ascii="Charis SIL" w:hAnsi="Charis SIL" w:cs="Charis SIL" w:eastAsia="Charis SIL"/>
          <w:b/>
          <w:i w:val="0"/>
          <w:color w:val="000000"/>
          <w:sz w:val="20"/>
        </w:rPr>
        <w:t>+0.071 (+0.005 to +0.137)</w:t>
      </w:r>
      <w:r>
        <w:rPr>
          <w:rFonts w:ascii="Charis SIL" w:hAnsi="Charis SIL" w:cs="Charis SIL" w:eastAsia="Charis SIL"/>
          <w:b w:val="0"/>
          <w:i w:val="0"/>
          <w:color w:val="000000"/>
          <w:sz w:val="20"/>
        </w:rPr>
        <w:t>. That interval excludes zero, and it is the only paired difference in either cohort that does. Every other comparison in both screens contains zero.</w:t>
      </w:r>
    </w:p>
    <w:p>
      <w:pPr>
        <w:spacing w:before="240" w:after="120" w:line="284" w:lineRule="exact"/>
        <w:jc w:val="left"/>
      </w:pPr>
      <w:r>
        <w:rPr>
          <w:rFonts w:ascii="Charis SIL" w:hAnsi="Charis SIL" w:cs="Charis SIL" w:eastAsia="Charis SIL"/>
          <w:b/>
          <w:i/>
          <w:color w:val="000000"/>
          <w:sz w:val="21"/>
        </w:rPr>
        <w:t>2.7.3 Three properties of the yeast measurement reappear</w:t>
      </w:r>
    </w:p>
    <w:p>
      <w:pPr>
        <w:spacing w:before="0" w:after="200" w:line="284" w:lineRule="exact"/>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287 proteins</w:t>
      </w:r>
      <w:r>
        <w:rPr>
          <w:rFonts w:ascii="Charis SIL" w:hAnsi="Charis SIL" w:cs="Charis SIL" w:eastAsia="Charis SIL"/>
          <w:b w:val="0"/>
          <w:i w:val="0"/>
          <w:color w:val="000000"/>
          <w:sz w:val="20"/>
        </w:rPr>
        <w:t xml:space="preserve"> here: 0.575 (0.446–0.699) on the fitness screen and 0.491 (0.391–0.590) on the reporter screen. Annotation evidence does not move the reading in either.</w:t>
      </w:r>
    </w:p>
    <w:p>
      <w:pPr>
        <w:spacing w:before="0" w:after="200" w:line="284" w:lineRule="exact"/>
        <w:jc w:val="left"/>
      </w:pPr>
      <w:r>
        <w:rPr>
          <w:rFonts w:ascii="Charis SIL" w:hAnsi="Charis SIL" w:cs="Charis SIL" w:eastAsia="Charis SIL"/>
          <w:b w:val="0"/>
          <w:i w:val="0"/>
          <w:color w:val="000000"/>
          <w:sz w:val="20"/>
        </w:rPr>
        <w:t xml:space="preserve">The comparison remains almost entirely between proteins. Within-protein pairs are </w:t>
      </w:r>
      <w:r>
        <w:rPr>
          <w:rFonts w:ascii="Charis SIL" w:hAnsi="Charis SIL" w:cs="Charis SIL" w:eastAsia="Charis SIL"/>
          <w:b/>
          <w:i w:val="0"/>
          <w:color w:val="000000"/>
          <w:sz w:val="20"/>
        </w:rPr>
        <w:t>102 of 99,684</w:t>
      </w:r>
      <w:r>
        <w:rPr>
          <w:rFonts w:ascii="Charis SIL" w:hAnsi="Charis SIL" w:cs="Charis SIL" w:eastAsia="Charis SIL"/>
          <w:b w:val="0"/>
          <w:i w:val="0"/>
          <w:color w:val="000000"/>
          <w:sz w:val="20"/>
        </w:rPr>
        <w:t xml:space="preserve"> on the fitness screen and </w:t>
      </w:r>
      <w:r>
        <w:rPr>
          <w:rFonts w:ascii="Charis SIL" w:hAnsi="Charis SIL" w:cs="Charis SIL" w:eastAsia="Charis SIL"/>
          <w:b/>
          <w:i w:val="0"/>
          <w:color w:val="000000"/>
          <w:sz w:val="20"/>
        </w:rPr>
        <w:t>180 of 111,600</w:t>
      </w:r>
      <w:r>
        <w:rPr>
          <w:rFonts w:ascii="Charis SIL" w:hAnsi="Charis SIL" w:cs="Charis SIL" w:eastAsia="Charis SIL"/>
          <w:b w:val="0"/>
          <w:i w:val="0"/>
          <w:color w:val="000000"/>
          <w:sz w:val="20"/>
        </w:rPr>
        <w:t xml:space="preserve"> on the reporter screen, which is 0.10% and 0.16% against 2.65% in yeast. The larger cohort makes this worse, because adding proteins adds across-protein pairs quadratically and within-protein pairs linearly. Only 39 and 48 proteins contribute any within-protein comparison at all.</w:t>
      </w:r>
    </w:p>
    <w:p>
      <w:pPr>
        <w:spacing w:before="0" w:after="200" w:line="284" w:lineRule="exact"/>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284" w:lineRule="exact"/>
        <w:jc w:val="left"/>
      </w:pPr>
      <w:r>
        <w:rPr>
          <w:rFonts w:ascii="Charis SIL" w:hAnsi="Charis SIL" w:cs="Charis SIL" w:eastAsia="Charis SIL"/>
          <w:b/>
          <w:i/>
          <w:color w:val="000000"/>
          <w:sz w:val="21"/>
        </w:rPr>
        <w:t>2.7.4 A published feature separates the classes, in one screen</w:t>
      </w:r>
    </w:p>
    <w:p>
      <w:pPr>
        <w:spacing w:before="0" w:after="200" w:line="284" w:lineRule="exact"/>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On the fitness screen SIFT, which scores how damaging a substitution is expected to be from sequence conservation, gives </w:t>
      </w:r>
      <w:r>
        <w:rPr>
          <w:rFonts w:ascii="Charis SIL" w:hAnsi="Charis SIL" w:cs="Charis SIL" w:eastAsia="Charis SIL"/>
          <w:b/>
          <w:i w:val="0"/>
          <w:color w:val="000000"/>
          <w:sz w:val="20"/>
        </w:rPr>
        <w:t>0.646 (0.565–0.723)</w:t>
      </w:r>
      <w:r>
        <w:rPr>
          <w:rFonts w:ascii="Charis SIL" w:hAnsi="Charis SIL" w:cs="Charis SIL" w:eastAsia="Charis SIL"/>
          <w:b w:val="0"/>
          <w:i w:val="0"/>
          <w:color w:val="000000"/>
          <w:sz w:val="20"/>
        </w:rPr>
        <w:t xml:space="preserve"> on the 997 sites carrying a score. On the reporter screen the same feature gives 0.565 (0.486–0.643), an interval that contains 0.5.</w:t>
      </w:r>
    </w:p>
    <w:p>
      <w:pPr>
        <w:spacing w:before="0" w:after="200" w:line="284" w:lineRule="exact"/>
        <w:jc w:val="left"/>
      </w:pPr>
      <w:r>
        <w:rPr>
          <w:rFonts w:ascii="Charis SIL" w:hAnsi="Charis SIL" w:cs="Charis SIL" w:eastAsia="Charis SIL"/>
          <w:b w:val="0"/>
          <w:i w:val="0"/>
          <w:color w:val="000000"/>
          <w:sz w:val="20"/>
        </w:rPr>
        <w:t>So the fitness endpoint can support discrimination by a general substitution-effect predictor, and endpoint blindness alone does not explain its near-chance distance estimate. The same argument is not available for the reporter screen. Neither result shows that either endpoint resolves loss of phosphorylation: SIFT scores intolerance to substitution, and the substitutions here are mostly serine to proline (33.0%) and serine to glycine (22.3%), with threonine to alanine — the clean removal of a phosphoacceptor — reaching only 9.5%. Restricted to those 39 threonine-to-alanine sites the AUC is 0.470 (0.212–0.733), an interval too wide to carry any reading. Li et al. [23], profiling 584,337 serine, threonine and tyrosine positions with 817,089 guides, report that serine-to-proline substitution disrupts domain structure broadly, which is the confound this arm cannot separate from loss of the phosphoacceptor.</w:t>
      </w:r>
    </w:p>
    <w:p>
      <w:pPr>
        <w:spacing w:before="240" w:after="120" w:line="284" w:lineRule="exact"/>
        <w:jc w:val="left"/>
      </w:pPr>
      <w:r>
        <w:rPr>
          <w:rFonts w:ascii="Charis SIL" w:hAnsi="Charis SIL" w:cs="Charis SIL" w:eastAsia="Charis SIL"/>
          <w:b/>
          <w:i/>
          <w:color w:val="000000"/>
          <w:sz w:val="21"/>
        </w:rPr>
        <w:t>2.7.5 What the two cohorts do not share</w:t>
      </w:r>
    </w:p>
    <w:p>
      <w:pPr>
        <w:spacing w:before="0" w:after="200" w:line="284" w:lineRule="exact"/>
        <w:jc w:val="left"/>
      </w:pPr>
      <w:r>
        <w:rPr>
          <w:rFonts w:ascii="Charis SIL" w:hAnsi="Charis SIL" w:cs="Charis SIL" w:eastAsia="Charis SIL"/>
          <w:b w:val="0"/>
          <w:i w:val="0"/>
          <w:color w:val="000000"/>
          <w:sz w:val="20"/>
        </w:rPr>
        <w:t>The yeast outcome is multiplicity-controlled at a q-value below 0.05 within each condition; the human outcomes are direction-corrected within a screen and are not controlled across sites. The screens' own false-discovery columns leave 19 sites at 0.25 and 11 at 0.05, too few to estimate anything, which is why the corrected raw call is used. The perturbations differ as well: every yeast mutant replaces the residue with alanine, while the base editors mostly produce the substitutions listed above. The two cohorts also treat a site that is itself an annotated target differently — yeast removes it, the human workflow keeps it and removes that residue from its own target set — so the human result is an external extension using a related implementation rather than a like-for-like repeat.</w:t>
      </w:r>
    </w:p>
    <w:p>
      <w:pPr>
        <w:spacing w:before="240" w:after="120" w:line="284" w:lineRule="exact"/>
        <w:jc w:val="left"/>
      </w:pPr>
      <w:r>
        <w:rPr>
          <w:rFonts w:ascii="Charis SIL" w:hAnsi="Charis SIL" w:cs="Charis SIL" w:eastAsia="Charis SIL"/>
          <w:b/>
          <w:i w:val="0"/>
          <w:color w:val="000000"/>
          <w:sz w:val="25"/>
        </w:rPr>
        <w:t>3. Discussion</w:t>
      </w:r>
    </w:p>
    <w:p>
      <w:pPr>
        <w:spacing w:before="240" w:after="120" w:line="284" w:lineRule="exact"/>
        <w:jc w:val="left"/>
      </w:pPr>
      <w:r>
        <w:rPr>
          <w:rFonts w:ascii="Charis SIL" w:hAnsi="Charis SIL" w:cs="Charis SIL" w:eastAsia="Charis SIL"/>
          <w:b/>
          <w:i w:val="0"/>
          <w:color w:val="000000"/>
          <w:sz w:val="22"/>
        </w:rPr>
        <w:t>3.1 What the proxy measures</w:t>
      </w:r>
    </w:p>
    <w:p>
      <w:pPr>
        <w:spacing w:before="0" w:after="200" w:line="284" w:lineRule="exact"/>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284" w:lineRule="exact"/>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284" w:lineRule="exact"/>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284" w:lineRule="exact"/>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is more disruptive, which puts burial upstream of both terms.</w:t>
      </w:r>
    </w:p>
    <w:p>
      <w:pPr>
        <w:spacing w:before="0" w:after="200" w:line="284" w:lineRule="exact"/>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284" w:lineRule="exact"/>
        <w:jc w:val="left"/>
      </w:pPr>
      <w:r>
        <w:rPr>
          <w:rFonts w:ascii="Charis SIL" w:hAnsi="Charis SIL" w:cs="Charis SIL" w:eastAsia="Charis SIL"/>
          <w:b/>
          <w:i w:val="0"/>
          <w:color w:val="000000"/>
          <w:sz w:val="22"/>
        </w:rPr>
        <w:t>3.2 What this design can resolve</w:t>
      </w:r>
    </w:p>
    <w:p>
      <w:pPr>
        <w:spacing w:before="0" w:after="200" w:line="284" w:lineRule="exact"/>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284" w:lineRule="exact"/>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the consequences of an amino-acid substitution does separate affected from unaffected sites on this outcome. So the endpoint can support discrimination by a general substitution-effect predictor, and endpoint blindness alone does not explain the near-chance point estimate. It does not follow that the endpoint resolves loss of phosphorylation specifically: SIFT scores intolerance to substitution, and the substitutions here are alanine in yeast and mostly proline and glycine in human.</w:t>
      </w:r>
    </w:p>
    <w:p>
      <w:pPr>
        <w:spacing w:before="0" w:after="200" w:line="284" w:lineRule="exact"/>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Neither is it resolved in the human cohort, where the corresponding counts are 102 of 99,684 and 180 of 111,600 (§2.7.3) and only 39 and 48 proteins contribute a within-protein comparison at all. What the control establishes, in the fitness screen of §2.7.4, is that the outcome is not blind. It does not establish that any outcome here resolves sites within a protein, which is the comparison the mechanism is about, and no cohort assembled for this paper can settle it.</w:t>
      </w:r>
    </w:p>
    <w:p>
      <w:pPr>
        <w:spacing w:before="0" w:after="200" w:line="284" w:lineRule="exact"/>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284" w:lineRule="exact"/>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The declared interval covered the truth between 93.6% and 94.9% of the time, against a nominal 95% and a Monte Carlo standard error of 0.7 percentage points.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284" w:lineRule="exact"/>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runs toward inflating the association being tested; the near-chance estimate was obtained under a design that favours the hypothesis.</w:t>
      </w:r>
    </w:p>
    <w:p>
      <w:pPr>
        <w:spacing w:before="240" w:after="120" w:line="284" w:lineRule="exact"/>
        <w:jc w:val="left"/>
      </w:pPr>
      <w:r>
        <w:rPr>
          <w:rFonts w:ascii="Charis SIL" w:hAnsi="Charis SIL" w:cs="Charis SIL" w:eastAsia="Charis SIL"/>
          <w:b/>
          <w:i w:val="0"/>
          <w:color w:val="000000"/>
          <w:sz w:val="22"/>
        </w:rPr>
        <w:t>3.3 Limitations</w:t>
      </w:r>
    </w:p>
    <w:p>
      <w:pPr>
        <w:spacing w:before="0" w:after="200" w:line="284" w:lineRule="exact"/>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284" w:lineRule="exact"/>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284" w:lineRule="exact"/>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284" w:lineRule="exact"/>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0" w:after="200" w:line="284" w:lineRule="exact"/>
        <w:jc w:val="left"/>
      </w:pPr>
      <w:r>
        <w:rPr>
          <w:rFonts w:ascii="Charis SIL" w:hAnsi="Charis SIL" w:cs="Charis SIL" w:eastAsia="Charis SIL"/>
          <w:b/>
          <w:i w:val="0"/>
          <w:color w:val="000000"/>
          <w:sz w:val="20"/>
        </w:rPr>
        <w:t>The review behind this revision.</w:t>
      </w:r>
      <w:r>
        <w:rPr>
          <w:rFonts w:ascii="Charis SIL" w:hAnsi="Charis SIL" w:cs="Charis SIL" w:eastAsia="Charis SIL"/>
          <w:b w:val="0"/>
          <w:i w:val="0"/>
          <w:color w:val="000000"/>
          <w:sz w:val="20"/>
        </w:rPr>
        <w:t xml:space="preserve"> Revisions to this manuscript responded in part to simulated reviews in which every reviewer was an AI agent running on one model family. That is not peer review, and agreement among those reviewers is not independent replication. Supplementary Note S3 records what was run and when.</w:t>
      </w:r>
    </w:p>
    <w:p>
      <w:pPr>
        <w:spacing w:before="240" w:after="120" w:line="284" w:lineRule="exact"/>
        <w:jc w:val="left"/>
      </w:pPr>
      <w:r>
        <w:rPr>
          <w:rFonts w:ascii="Charis SIL" w:hAnsi="Charis SIL" w:cs="Charis SIL" w:eastAsia="Charis SIL"/>
          <w:b/>
          <w:i w:val="0"/>
          <w:color w:val="000000"/>
          <w:sz w:val="22"/>
        </w:rPr>
        <w:t>3.4 What the analysis supports, and what a usable design would need</w:t>
      </w:r>
    </w:p>
    <w:p>
      <w:pPr>
        <w:spacing w:before="0" w:after="200" w:line="284" w:lineRule="exact"/>
        <w:jc w:val="left"/>
      </w:pPr>
      <w:r>
        <w:rPr>
          <w:rFonts w:ascii="Charis SIL" w:hAnsi="Charis SIL" w:cs="Charis SIL" w:eastAsia="Charis SIL"/>
          <w:b w:val="0"/>
          <w:i w:val="0"/>
          <w:color w:val="000000"/>
          <w:sz w:val="20"/>
        </w:rPr>
        <w:t>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284" w:lineRule="exact"/>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284" w:lineRule="exact"/>
        <w:jc w:val="left"/>
      </w:pPr>
      <w:r>
        <w:rPr>
          <w:rFonts w:ascii="Charis SIL" w:hAnsi="Charis SIL" w:cs="Charis SIL" w:eastAsia="Charis SIL"/>
          <w:b w:val="0"/>
          <w:i w:val="0"/>
          <w:color w:val="000000"/>
          <w:sz w:val="20"/>
        </w:rPr>
        <w:t>The sequence and annotation features the source screen already publishes did at least as well on this cohort as geometry read off models of single proteins.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284" w:lineRule="exact"/>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experiment contributes 793 protein clusters against 48, an experimental-evidence arm that retains 512 sites where the yeast design retains 24, and the finding that the across-protein architecture and the peptide-bond artefact are not particular to yeast. It does not contribute a tighter interval: the declared human intervals are wider than the yeast one, and no precision comparison between the cohorts is made anywhere in this paper. It does not settle the question that matters biologically, which is between sites in one protein; that is unresolved in every cohort here, and the human data make it harder rather than easier, because adding proteins adds across-protein pairs faster than within-protein ones. Nor does any of it speak to phosphosite biology in general: the outcomes are yeast colony growth, human cell fitness, and reporter activity, under two perturbation chemistries, and §2.7.5 sets out where the designs diverge.</w:t>
      </w:r>
    </w:p>
    <w:p>
      <w:pPr>
        <w:spacing w:before="0" w:after="200" w:line="284" w:lineRule="exact"/>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284" w:lineRule="exact"/>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284" w:lineRule="exact"/>
        <w:jc w:val="left"/>
      </w:pPr>
      <w:r>
        <w:rPr>
          <w:rFonts w:ascii="Charis SIL" w:hAnsi="Charis SIL" w:cs="Charis SIL" w:eastAsia="Charis SIL"/>
          <w:b/>
          <w:i w:val="0"/>
          <w:color w:val="000000"/>
          <w:sz w:val="25"/>
        </w:rPr>
        <w:t>4. Methods</w:t>
      </w:r>
    </w:p>
    <w:p>
      <w:pPr>
        <w:spacing w:before="240" w:after="120" w:line="284" w:lineRule="exact"/>
        <w:jc w:val="left"/>
      </w:pPr>
      <w:r>
        <w:rPr>
          <w:rFonts w:ascii="Charis SIL" w:hAnsi="Charis SIL" w:cs="Charis SIL" w:eastAsia="Charis SIL"/>
          <w:b/>
          <w:i w:val="0"/>
          <w:color w:val="000000"/>
          <w:sz w:val="22"/>
        </w:rPr>
        <w:t>4.1 Design, chronology, and what is post hoc</w:t>
      </w:r>
    </w:p>
    <w:p>
      <w:pPr>
        <w:spacing w:before="0" w:after="200" w:line="284" w:lineRule="exact"/>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284" w:lineRule="exact"/>
        <w:jc w:val="left"/>
      </w:pPr>
      <w:r>
        <w:rPr>
          <w:rFonts w:ascii="Charis SIL" w:hAnsi="Charis SIL" w:cs="Charis SIL" w:eastAsia="Charis SIL"/>
          <w:b w:val="0"/>
          <w:i w:val="0"/>
          <w:color w:val="000000"/>
          <w:sz w:val="20"/>
        </w:rPr>
        <w:t>A later methods review identified five defects in the first cohort build: Supplementary Data 6 was being used to decide which sites were eligible; sites coinciding with an annotated target had no settled treatment; the HOG1 coordinate conflicted between workbook and article; repeat strains had not been combined; and a two-proportion power calculation was invalid. We rebuilt the cohort, averaged the profiles of repeat strains, and removed the power and negative-binomial claims. The decision to drop target-coincident sites from the primary analysis was made after the outcome had been inspected, so the inclusive cohort, which keeps them at their literal distance, is reported alongside throughout as a named check.</w:t>
      </w:r>
    </w:p>
    <w:p>
      <w:pPr>
        <w:spacing w:before="240" w:after="120" w:line="284" w:lineRule="exact"/>
        <w:jc w:val="left"/>
      </w:pPr>
      <w:r>
        <w:rPr>
          <w:rFonts w:ascii="Charis SIL" w:hAnsi="Charis SIL" w:cs="Charis SIL" w:eastAsia="Charis SIL"/>
          <w:b/>
          <w:i w:val="0"/>
          <w:color w:val="000000"/>
          <w:sz w:val="22"/>
        </w:rPr>
        <w:t>4.2 Source data and cohort construction</w:t>
      </w:r>
    </w:p>
    <w:p>
      <w:pPr>
        <w:spacing w:before="0" w:after="200" w:line="284" w:lineRule="exact"/>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284" w:lineRule="exact"/>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284" w:lineRule="exact"/>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284" w:lineRule="exact"/>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284" w:lineRule="exact"/>
        <w:jc w:val="left"/>
      </w:pPr>
      <w:r>
        <w:rPr>
          <w:rFonts w:ascii="Charis SIL" w:hAnsi="Charis SIL" w:cs="Charis SIL" w:eastAsia="Charis SIL"/>
          <w:b/>
          <w:i w:val="0"/>
          <w:color w:val="000000"/>
          <w:sz w:val="22"/>
        </w:rPr>
        <w:t>4.3 The outcome, the rule for repeat strains, and the variant definitions</w:t>
      </w:r>
    </w:p>
    <w:p>
      <w:pPr>
        <w:spacing w:before="0" w:after="200" w:line="284" w:lineRule="exact"/>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284" w:lineRule="exact"/>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284" w:lineRule="exact"/>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284" w:lineRule="exact"/>
        <w:jc w:val="left"/>
      </w:pPr>
      <w:r>
        <w:rPr>
          <w:rFonts w:ascii="Charis SIL" w:hAnsi="Charis SIL" w:cs="Charis SIL" w:eastAsia="Charis SIL"/>
          <w:b/>
          <w:i w:val="0"/>
          <w:color w:val="000000"/>
          <w:sz w:val="22"/>
        </w:rPr>
        <w:t>4.4 Annotations and structures</w:t>
      </w:r>
    </w:p>
    <w:p>
      <w:pPr>
        <w:spacing w:before="0" w:after="200" w:line="284" w:lineRule="exact"/>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[13].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[13].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284" w:lineRule="exact"/>
        <w:jc w:val="left"/>
      </w:pPr>
      <w:r>
        <w:rPr>
          <w:rFonts w:ascii="Charis SIL" w:hAnsi="Charis SIL" w:cs="Charis SIL" w:eastAsia="Charis SIL"/>
          <w:b w:val="0"/>
          <w:i w:val="0"/>
          <w:color w:val="000000"/>
          <w:sz w:val="20"/>
        </w:rPr>
        <w:t>Structures were AlphaFold DB entry version 6, which are AlphaFold2 predictions of each protein on its own (monomer v2.0) [14,15],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284" w:lineRule="exact"/>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[16,17]. Relative solvent accessibility was computed on the protein alone as Shrake–Rupley solvent-accessible surface area [18] divided by the per-residue maxima of Tien et al. [19].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284" w:lineRule="exact"/>
        <w:jc w:val="left"/>
      </w:pPr>
      <w:r>
        <w:rPr>
          <w:rFonts w:ascii="Charis SIL" w:hAnsi="Charis SIL" w:cs="Charis SIL" w:eastAsia="Charis SIL"/>
          <w:b/>
          <w:i w:val="0"/>
          <w:color w:val="000000"/>
          <w:sz w:val="22"/>
        </w:rPr>
        <w:t>4.5 Predictor and statistical analysis</w:t>
      </w:r>
    </w:p>
    <w:p>
      <w:pPr>
        <w:spacing w:before="0" w:after="200" w:line="284" w:lineRule="exact"/>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284" w:lineRule="exact"/>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284" w:lineRule="exact"/>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284" w:lineRule="exact"/>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284" w:lineRule="exact"/>
        <w:jc w:val="left"/>
      </w:pPr>
      <w:r>
        <w:rPr>
          <w:rFonts w:ascii="Charis SIL" w:hAnsi="Charis SIL" w:cs="Charis SIL" w:eastAsia="Charis SIL"/>
          <w:b/>
          <w:i w:val="0"/>
          <w:color w:val="000000"/>
          <w:sz w:val="22"/>
        </w:rPr>
        <w:t>4.6 Round-2 analyses, software, and reproducibility</w:t>
      </w:r>
    </w:p>
    <w:p>
      <w:pPr>
        <w:spacing w:before="0" w:after="200" w:line="284" w:lineRule="exact"/>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284" w:lineRule="exact"/>
        <w:jc w:val="left"/>
      </w:pPr>
      <w:r>
        <w:rPr>
          <w:rFonts w:ascii="Charis SIL" w:hAnsi="Charis SIL" w:cs="Charis SIL" w:eastAsia="Charis SIL"/>
          <w:b w:val="0"/>
          <w:i w:val="0"/>
          <w:color w:val="000000"/>
          <w:sz w:val="20"/>
        </w:rPr>
        <w:t xml:space="preserve">The frozen software environment was CPython 3.12.4 with NumPy 1.26.4, pandas 2.2.2, SciPy 1.13.1, scikit-learn 1.4.2 [20],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284" w:lineRule="exact"/>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284" w:lineRule="exact"/>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284" w:lineRule="exact"/>
        <w:jc w:val="left"/>
      </w:pPr>
      <w:r>
        <w:rPr>
          <w:rFonts w:ascii="Charis SIL" w:hAnsi="Charis SIL" w:cs="Charis SIL" w:eastAsia="Charis SIL"/>
          <w:b/>
          <w:i w:val="0"/>
          <w:color w:val="000000"/>
          <w:sz w:val="22"/>
        </w:rPr>
        <w:t>4.7 The human replication cohort</w:t>
      </w:r>
    </w:p>
    <w:p>
      <w:pPr>
        <w:spacing w:before="0" w:after="200" w:line="284" w:lineRule="exact"/>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[21],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by the same procedure and the same code as the yeast cohort; distance is the same minimum heavy-atom separation, with the substituted residue excluded from its own target set. Sites were kept when the model reproduced the reviewed sequence at that position and the protein carried at least one eligible annotated residue, leaving 1,475 sites in 793 proteins.</w:t>
      </w:r>
    </w:p>
    <w:p>
      <w:pPr>
        <w:spacing w:before="0" w:after="200" w:line="284" w:lineRule="exact"/>
        <w:jc w:val="left"/>
      </w:pPr>
      <w:r>
        <w:rPr>
          <w:rFonts w:ascii="Charis SIL" w:hAnsi="Charis SIL" w:cs="Charis SIL" w:eastAsia="Charis SIL"/>
          <w:b w:val="0"/>
          <w:i w:val="0"/>
          <w:color w:val="000000"/>
          <w:sz w:val="20"/>
        </w:rPr>
        <w:t>The two screens are analysed separately and each supplies its own declared outcome: a site counts as affected in a screen when twice that screen's released per-site value is below 0.05. The doubling corrects the two directions MAGeCK reports inside a screen; keeping the screens apart leaves no union to correct. §2.7 records that the released columns track the smaller of the two directional values on most rows but not all, and that the construction of the remaining rows is not established. The first version of this analysis pooled the two screens at an uncorrected 0.05 and is withdrawn; that arm and six other candidate definitions are reported in Table 3, and the numerical authority marks the declaration as post hoc.</w:t>
      </w:r>
    </w:p>
    <w:p>
      <w:pPr>
        <w:spacing w:before="0" w:after="200" w:line="284" w:lineRule="exact"/>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are computed by the same code. Every interval reported for this cohort retained all 20,000 resamples.</w:t>
      </w:r>
    </w:p>
    <w:p>
      <w:pPr>
        <w:spacing w:before="240" w:after="120" w:line="284" w:lineRule="exact"/>
        <w:jc w:val="left"/>
      </w:pPr>
      <w:r>
        <w:rPr>
          <w:rFonts w:ascii="Charis SIL" w:hAnsi="Charis SIL" w:cs="Charis SIL" w:eastAsia="Charis SIL"/>
          <w:b/>
          <w:i w:val="0"/>
          <w:color w:val="000000"/>
          <w:sz w:val="25"/>
        </w:rPr>
        <w:t>Data and code availability</w:t>
      </w:r>
    </w:p>
    <w:p>
      <w:pPr>
        <w:spacing w:before="0" w:after="200" w:line="284" w:lineRule="exact"/>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at https://github.com/kyle-nguyen-git/phosphosite-proximity. No archive DOI has been minted yet, so cite the repository and commit rather than a DOI.</w:t>
      </w:r>
    </w:p>
    <w:p>
      <w:pPr>
        <w:spacing w:before="240" w:after="120" w:line="284" w:lineRule="exact"/>
        <w:jc w:val="left"/>
      </w:pPr>
      <w:r>
        <w:rPr>
          <w:rFonts w:ascii="Charis SIL" w:hAnsi="Charis SIL" w:cs="Charis SIL" w:eastAsia="Charis SIL"/>
          <w:b/>
          <w:i w:val="0"/>
          <w:color w:val="000000"/>
          <w:sz w:val="25"/>
        </w:rPr>
        <w:t>Ethics statement</w:t>
      </w:r>
    </w:p>
    <w:p>
      <w:pPr>
        <w:spacing w:before="0" w:after="200" w:line="284" w:lineRule="exact"/>
        <w:jc w:val="left"/>
      </w:pPr>
      <w:r>
        <w:rPr>
          <w:rFonts w:ascii="Charis SIL" w:hAnsi="Charis SIL" w:cs="Charis SIL" w:eastAsia="Charis SIL"/>
          <w:b w:val="0"/>
          <w:i w:val="0"/>
          <w:color w:val="000000"/>
          <w:sz w:val="20"/>
        </w:rPr>
        <w:t>This secondary computational analysis used public data only: a yeast growth screen and two published human cell-line screens in Jurkat and HEK293 lines. No participant-level data and no human specimens were analysed, and no human-participant or animal-subject approval was required.</w:t>
      </w:r>
    </w:p>
    <w:p>
      <w:pPr>
        <w:spacing w:before="240" w:after="120" w:line="284" w:lineRule="exact"/>
        <w:jc w:val="left"/>
      </w:pPr>
      <w:r>
        <w:rPr>
          <w:rFonts w:ascii="Charis SIL" w:hAnsi="Charis SIL" w:cs="Charis SIL" w:eastAsia="Charis SIL"/>
          <w:b/>
          <w:i w:val="0"/>
          <w:color w:val="000000"/>
          <w:sz w:val="25"/>
        </w:rPr>
        <w:t>Funding</w:t>
      </w:r>
    </w:p>
    <w:p>
      <w:pPr>
        <w:spacing w:before="0" w:after="200" w:line="284" w:lineRule="exact"/>
        <w:jc w:val="left"/>
      </w:pPr>
      <w:r>
        <w:rPr>
          <w:rFonts w:ascii="Charis SIL" w:hAnsi="Charis SIL" w:cs="Charis SIL" w:eastAsia="Charis SIL"/>
          <w:b w:val="0"/>
          <w:i w:val="0"/>
          <w:color w:val="000000"/>
          <w:sz w:val="20"/>
        </w:rPr>
        <w:t>No specific funding supported this secondary analysis.</w:t>
      </w:r>
    </w:p>
    <w:p>
      <w:pPr>
        <w:spacing w:before="240" w:after="120" w:line="284" w:lineRule="exact"/>
        <w:jc w:val="left"/>
      </w:pPr>
      <w:r>
        <w:rPr>
          <w:rFonts w:ascii="Charis SIL" w:hAnsi="Charis SIL" w:cs="Charis SIL" w:eastAsia="Charis SIL"/>
          <w:b/>
          <w:i w:val="0"/>
          <w:color w:val="000000"/>
          <w:sz w:val="25"/>
        </w:rPr>
        <w:t>Competing interests</w:t>
      </w:r>
    </w:p>
    <w:p>
      <w:pPr>
        <w:spacing w:before="0" w:after="200" w:line="284" w:lineRule="exact"/>
        <w:jc w:val="left"/>
      </w:pPr>
      <w:r>
        <w:rPr>
          <w:rFonts w:ascii="Charis SIL" w:hAnsi="Charis SIL" w:cs="Charis SIL" w:eastAsia="Charis SIL"/>
          <w:b w:val="0"/>
          <w:i w:val="0"/>
          <w:color w:val="000000"/>
          <w:sz w:val="20"/>
        </w:rPr>
        <w:t>The authors report no competing interests.</w:t>
      </w:r>
    </w:p>
    <w:p>
      <w:pPr>
        <w:spacing w:before="240" w:after="120" w:line="284" w:lineRule="exact"/>
        <w:jc w:val="left"/>
      </w:pPr>
      <w:r>
        <w:rPr>
          <w:rFonts w:ascii="Charis SIL" w:hAnsi="Charis SIL" w:cs="Charis SIL" w:eastAsia="Charis SIL"/>
          <w:b/>
          <w:i w:val="0"/>
          <w:color w:val="000000"/>
          <w:sz w:val="25"/>
        </w:rPr>
        <w:t>Author contributions</w:t>
      </w:r>
    </w:p>
    <w:p>
      <w:pPr>
        <w:spacing w:before="0" w:after="200" w:line="284" w:lineRule="exact"/>
        <w:jc w:val="left"/>
      </w:pPr>
      <w:r>
        <w:rPr>
          <w:rFonts w:ascii="Charis SIL" w:hAnsi="Charis SIL" w:cs="Charis SIL" w:eastAsia="Charis SIL"/>
          <w:b w:val="0"/>
          <w:i w:val="0"/>
          <w:color w:val="000000"/>
          <w:sz w:val="20"/>
        </w:rPr>
        <w:t>Kyle Nguyen: conceptualization, data curation, formal analysis, investigation, methodology, software, validation, visualization, writing—original draft, writing—review and editing.</w:t>
      </w:r>
    </w:p>
    <w:p>
      <w:pPr>
        <w:spacing w:before="0" w:after="200" w:line="284" w:lineRule="exact"/>
        <w:jc w:val="left"/>
      </w:pPr>
      <w:r>
        <w:rPr>
          <w:rFonts w:ascii="Charis SIL" w:hAnsi="Charis SIL" w:cs="Charis SIL" w:eastAsia="Charis SIL"/>
          <w:b w:val="0"/>
          <w:i w:val="0"/>
          <w:color w:val="000000"/>
          <w:sz w:val="20"/>
        </w:rPr>
        <w:t>Arkady Marchenko: conceptualization, writing—review and editing.</w:t>
      </w:r>
    </w:p>
    <w:p>
      <w:pPr>
        <w:spacing w:before="0" w:after="200" w:line="284" w:lineRule="exact"/>
        <w:jc w:val="left"/>
      </w:pPr>
      <w:r>
        <w:rPr>
          <w:rFonts w:ascii="Charis SIL" w:hAnsi="Charis SIL" w:cs="Charis SIL" w:eastAsia="Charis SIL"/>
          <w:b w:val="0"/>
          <w:i w:val="0"/>
          <w:color w:val="000000"/>
          <w:sz w:val="20"/>
        </w:rPr>
        <w:t>Both authors have read and approved this version.</w:t>
      </w:r>
    </w:p>
    <w:p>
      <w:pPr>
        <w:spacing w:before="240" w:after="120" w:line="284" w:lineRule="exact"/>
        <w:jc w:val="left"/>
      </w:pPr>
      <w:r>
        <w:rPr>
          <w:rFonts w:ascii="Charis SIL" w:hAnsi="Charis SIL" w:cs="Charis SIL" w:eastAsia="Charis SIL"/>
          <w:b/>
          <w:i w:val="0"/>
          <w:color w:val="000000"/>
          <w:sz w:val="25"/>
        </w:rPr>
        <w:t>Acknowledgements</w:t>
      </w:r>
    </w:p>
    <w:p>
      <w:pPr>
        <w:spacing w:before="0" w:after="200" w:line="284" w:lineRule="exact"/>
        <w:jc w:val="left"/>
      </w:pPr>
      <w:r>
        <w:rPr>
          <w:rFonts w:ascii="Charis SIL" w:hAnsi="Charis SIL" w:cs="Charis SIL" w:eastAsia="Charis SIL"/>
          <w:b w:val="0"/>
          <w:i w:val="0"/>
          <w:color w:val="000000"/>
          <w:sz w:val="20"/>
        </w:rPr>
        <w:t>The authors thank Viéitez and colleagues for making the yeast phosphomutant screen and its supplementary data available, and Kennedy and colleagues for the human base-editor screens and their supplementary tables.</w:t>
      </w:r>
    </w:p>
    <w:p>
      <w:pPr>
        <w:spacing w:before="240" w:after="120" w:line="284" w:lineRule="exact"/>
        <w:jc w:val="left"/>
      </w:pPr>
      <w:r>
        <w:rPr>
          <w:rFonts w:ascii="Charis SIL" w:hAnsi="Charis SIL" w:cs="Charis SIL" w:eastAsia="Charis SIL"/>
          <w:b/>
          <w:i w:val="0"/>
          <w:color w:val="000000"/>
          <w:sz w:val="25"/>
        </w:rPr>
        <w:t>AI disclosure statement</w:t>
      </w:r>
    </w:p>
    <w:p>
      <w:pPr>
        <w:spacing w:before="0" w:after="200" w:line="284" w:lineRule="exact"/>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240" w:after="120" w:line="284" w:lineRule="exact"/>
        <w:jc w:val="left"/>
      </w:pPr>
      <w:r>
        <w:rPr>
          <w:rFonts w:ascii="Charis SIL" w:hAnsi="Charis SIL" w:cs="Charis SIL" w:eastAsia="Charis SIL"/>
          <w:b/>
          <w:i w:val="0"/>
          <w:color w:val="000000"/>
          <w:sz w:val="25"/>
        </w:rPr>
        <w:t>Tables</w:t>
      </w:r>
    </w:p>
    <w:p>
      <w:pPr>
        <w:spacing w:before="240" w:after="120" w:line="284" w:lineRule="exact"/>
        <w:jc w:val="left"/>
      </w:pPr>
      <w:r>
        <w:rPr>
          <w:rFonts w:ascii="Charis SIL" w:hAnsi="Charis SIL" w:cs="Charis SIL" w:eastAsia="Charis SIL"/>
          <w:b/>
          <w:i w:val="0"/>
          <w:color w:val="000000"/>
          <w:sz w:val="22"/>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Of the 427 retained records 169 (39.6%) are affected, against 34 of the 38 excluded (89.5%).</w:t>
      </w:r>
    </w:p>
    <w:p>
      <w:pPr>
        <w:spacing w:before="240" w:after="120" w:line="284" w:lineRule="exact"/>
        <w:jc w:val="left"/>
      </w:pPr>
      <w:r>
        <w:rPr>
          <w:rFonts w:ascii="Charis SIL" w:hAnsi="Charis SIL" w:cs="Charis SIL" w:eastAsia="Charis SIL"/>
          <w:b/>
          <w:i w:val="0"/>
          <w:color w:val="000000"/>
          <w:sz w:val="22"/>
        </w:rPr>
        <w:t>Table 2. Selected results</w:t>
      </w:r>
    </w:p>
    <w:p>
      <w:pPr>
        <w:spacing w:before="0" w:after="200" w:line="284" w:lineRule="exact"/>
        <w:jc w:val="left"/>
      </w:pPr>
      <w:r>
        <w:rPr>
          <w:rFonts w:ascii="Charis SIL" w:hAnsi="Charis SIL" w:cs="Charis SIL" w:eastAsia="Charis SIL"/>
          <w:b w:val="0"/>
          <w:i w:val="0"/>
          <w:color w:val="000000"/>
          <w:sz w:val="20"/>
        </w:rPr>
        <w:t>Values are AUCs — the chance an affected site ranks ahead of an unaffected one — unless the row names another quantity.</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primary cohort</w:t>
            </w:r>
          </w:p>
        </w:tc>
        <w:tc>
          <w:tcPr>
            <w:tcW w:type="dxa" w:w="1936"/>
          </w:tcPr>
          <w:p>
            <w:pPr>
              <w:spacing w:before="0" w:after="40" w:line="208" w:lineRule="exact"/>
              <w:jc w:val="left"/>
            </w:pPr>
            <w:r>
              <w:rPr>
                <w:rFonts w:ascii="Charis SIL" w:hAnsi="Charis SIL" w:cs="Charis SIL" w:eastAsia="Charis SIL"/>
                <w:b w:val="0"/>
                <w:i w:val="0"/>
                <w:color w:val="000000"/>
                <w:sz w:val="16"/>
              </w:rPr>
              <w:t>163 replaced sites, 48 proteins</w:t>
            </w:r>
          </w:p>
        </w:tc>
        <w:tc>
          <w:tcPr>
            <w:tcW w:type="dxa" w:w="1936"/>
          </w:tcPr>
          <w:p>
            <w:pPr>
              <w:spacing w:before="0" w:after="40" w:line="208" w:lineRule="exact"/>
              <w:jc w:val="left"/>
            </w:pPr>
            <w:r>
              <w:rPr>
                <w:rFonts w:ascii="Charis SIL" w:hAnsi="Charis SIL" w:cs="Charis SIL" w:eastAsia="Charis SIL"/>
                <w:b w:val="0"/>
                <w:i w:val="0"/>
                <w:color w:val="000000"/>
                <w:sz w:val="16"/>
              </w:rPr>
              <w:t>0.527</w:t>
            </w:r>
          </w:p>
        </w:tc>
        <w:tc>
          <w:tcPr>
            <w:tcW w:type="dxa" w:w="1936"/>
          </w:tcPr>
          <w:p>
            <w:pPr>
              <w:spacing w:before="0" w:after="40" w:line="208" w:lineRule="exact"/>
              <w:jc w:val="left"/>
            </w:pPr>
            <w:r>
              <w:rPr>
                <w:rFonts w:ascii="Charis SIL" w:hAnsi="Charis SIL" w:cs="Charis SIL" w:eastAsia="Charis SIL"/>
                <w:b w:val="0"/>
                <w:i w:val="0"/>
                <w:color w:val="000000"/>
                <w:sz w:val="16"/>
              </w:rPr>
              <w:t>0.417–0.632</w:t>
            </w:r>
          </w:p>
        </w:tc>
        <w:tc>
          <w:tcPr>
            <w:tcW w:type="dxa" w:w="1936"/>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inclusive 0 Å cohort</w:t>
            </w:r>
          </w:p>
        </w:tc>
        <w:tc>
          <w:tcPr>
            <w:tcW w:type="dxa" w:w="1936"/>
          </w:tcPr>
          <w:p>
            <w:pPr>
              <w:spacing w:before="0" w:after="40" w:line="208" w:lineRule="exact"/>
              <w:jc w:val="left"/>
            </w:pPr>
            <w:r>
              <w:rPr>
                <w:rFonts w:ascii="Charis SIL" w:hAnsi="Charis SIL" w:cs="Charis SIL" w:eastAsia="Charis SIL"/>
                <w:b w:val="0"/>
                <w:i w:val="0"/>
                <w:color w:val="000000"/>
                <w:sz w:val="16"/>
              </w:rPr>
              <w:t>166, 50 proteins</w:t>
            </w:r>
          </w:p>
        </w:tc>
        <w:tc>
          <w:tcPr>
            <w:tcW w:type="dxa" w:w="1936"/>
          </w:tcPr>
          <w:p>
            <w:pPr>
              <w:spacing w:before="0" w:after="40" w:line="208" w:lineRule="exact"/>
              <w:jc w:val="left"/>
            </w:pPr>
            <w:r>
              <w:rPr>
                <w:rFonts w:ascii="Charis SIL" w:hAnsi="Charis SIL" w:cs="Charis SIL" w:eastAsia="Charis SIL"/>
                <w:b w:val="0"/>
                <w:i w:val="0"/>
                <w:color w:val="000000"/>
                <w:sz w:val="16"/>
              </w:rPr>
              <w:t>0.544</w:t>
            </w:r>
          </w:p>
        </w:tc>
        <w:tc>
          <w:tcPr>
            <w:tcW w:type="dxa" w:w="1936"/>
          </w:tcPr>
          <w:p>
            <w:pPr>
              <w:spacing w:before="0" w:after="40" w:line="208" w:lineRule="exact"/>
              <w:jc w:val="left"/>
            </w:pPr>
            <w:r>
              <w:rPr>
                <w:rFonts w:ascii="Charis SIL" w:hAnsi="Charis SIL" w:cs="Charis SIL" w:eastAsia="Charis SIL"/>
                <w:b w:val="0"/>
                <w:i w:val="0"/>
                <w:color w:val="000000"/>
                <w:sz w:val="16"/>
              </w:rPr>
              <w:t>0.436–0.649</w:t>
            </w:r>
          </w:p>
        </w:tc>
        <w:tc>
          <w:tcPr>
            <w:tcW w:type="dxa" w:w="1936"/>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936"/>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936"/>
          </w:tcPr>
          <w:p>
            <w:pPr>
              <w:spacing w:before="0" w:after="40" w:line="208" w:lineRule="exact"/>
              <w:jc w:val="left"/>
            </w:pPr>
            <w:r>
              <w:rPr>
                <w:rFonts w:ascii="Charis SIL" w:hAnsi="Charis SIL" w:cs="Charis SIL" w:eastAsia="Charis SIL"/>
                <w:b w:val="0"/>
                <w:i w:val="0"/>
                <w:color w:val="000000"/>
                <w:sz w:val="16"/>
              </w:rPr>
              <w:t>112 replaced sites, 23 proteins, 176 pairs</w:t>
            </w:r>
          </w:p>
        </w:tc>
        <w:tc>
          <w:tcPr>
            <w:tcW w:type="dxa" w:w="1936"/>
          </w:tcPr>
          <w:p>
            <w:pPr>
              <w:spacing w:before="0" w:after="40" w:line="208" w:lineRule="exact"/>
              <w:jc w:val="left"/>
            </w:pPr>
            <w:r>
              <w:rPr>
                <w:rFonts w:ascii="Charis SIL" w:hAnsi="Charis SIL" w:cs="Charis SIL" w:eastAsia="Charis SIL"/>
                <w:b w:val="0"/>
                <w:i w:val="0"/>
                <w:color w:val="000000"/>
                <w:sz w:val="16"/>
              </w:rPr>
              <w:t>0.528</w:t>
            </w:r>
          </w:p>
        </w:tc>
        <w:tc>
          <w:tcPr>
            <w:tcW w:type="dxa" w:w="1936"/>
          </w:tcPr>
          <w:p>
            <w:pPr>
              <w:spacing w:before="0" w:after="40" w:line="208" w:lineRule="exact"/>
              <w:jc w:val="left"/>
            </w:pPr>
            <w:r>
              <w:rPr>
                <w:rFonts w:ascii="Charis SIL" w:hAnsi="Charis SIL" w:cs="Charis SIL" w:eastAsia="Charis SIL"/>
                <w:b w:val="0"/>
                <w:i w:val="0"/>
                <w:color w:val="000000"/>
                <w:sz w:val="16"/>
              </w:rPr>
              <w:t>0.368–0.709</w:t>
            </w:r>
          </w:p>
        </w:tc>
        <w:tc>
          <w:tcPr>
            <w:tcW w:type="dxa" w:w="1936"/>
          </w:tcPr>
          <w:p>
            <w:pPr>
              <w:spacing w:before="0" w:after="40" w:line="208" w:lineRule="exact"/>
              <w:jc w:val="left"/>
            </w:pPr>
            <w:r>
              <w:rPr>
                <w:rFonts w:ascii="Charis SIL" w:hAnsi="Charis SIL" w:cs="Charis SIL" w:eastAsia="Charis SIL"/>
                <w:b w:val="0"/>
                <w:i w:val="0"/>
                <w:color w:val="000000"/>
                <w:sz w:val="16"/>
              </w:rPr>
              <w:t>Designated within-protein quantity; 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936"/>
          </w:tcPr>
          <w:p>
            <w:pPr>
              <w:spacing w:before="0" w:after="40" w:line="208" w:lineRule="exact"/>
              <w:jc w:val="left"/>
            </w:pPr>
            <w:r>
              <w:rPr>
                <w:rFonts w:ascii="Charis SIL" w:hAnsi="Charis SIL" w:cs="Charis SIL" w:eastAsia="Charis SIL"/>
                <w:b w:val="0"/>
                <w:i w:val="0"/>
                <w:color w:val="000000"/>
                <w:sz w:val="16"/>
              </w:rPr>
              <w:t>23 proteins</w:t>
            </w:r>
          </w:p>
        </w:tc>
        <w:tc>
          <w:tcPr>
            <w:tcW w:type="dxa" w:w="1936"/>
          </w:tcPr>
          <w:p>
            <w:pPr>
              <w:spacing w:before="0" w:after="40" w:line="208" w:lineRule="exact"/>
              <w:jc w:val="left"/>
            </w:pPr>
            <w:r>
              <w:rPr>
                <w:rFonts w:ascii="Charis SIL" w:hAnsi="Charis SIL" w:cs="Charis SIL" w:eastAsia="Charis SIL"/>
                <w:b w:val="0"/>
                <w:i w:val="0"/>
                <w:color w:val="000000"/>
                <w:sz w:val="16"/>
              </w:rPr>
              <w:t>0.497</w:t>
            </w:r>
          </w:p>
        </w:tc>
        <w:tc>
          <w:tcPr>
            <w:tcW w:type="dxa" w:w="1936"/>
          </w:tcPr>
          <w:p>
            <w:pPr>
              <w:spacing w:before="0" w:after="40" w:line="208" w:lineRule="exact"/>
              <w:jc w:val="left"/>
            </w:pPr>
            <w:r>
              <w:rPr>
                <w:rFonts w:ascii="Charis SIL" w:hAnsi="Charis SIL" w:cs="Charis SIL" w:eastAsia="Charis SIL"/>
                <w:b w:val="0"/>
                <w:i w:val="0"/>
                <w:color w:val="000000"/>
                <w:sz w:val="16"/>
              </w:rPr>
              <w:t>0.351–0.642</w:t>
            </w:r>
          </w:p>
        </w:tc>
        <w:tc>
          <w:tcPr>
            <w:tcW w:type="dxa" w:w="1936"/>
          </w:tcPr>
          <w:p>
            <w:pPr>
              <w:spacing w:before="0" w:after="40" w:line="208" w:lineRule="exact"/>
              <w:jc w:val="left"/>
            </w:pPr>
            <w:r>
              <w:rPr>
                <w:rFonts w:ascii="Charis SIL" w:hAnsi="Charis SIL" w:cs="Charis SIL" w:eastAsia="Charis SIL"/>
                <w:b w:val="0"/>
                <w:i w:val="0"/>
                <w:color w:val="000000"/>
                <w:sz w:val="16"/>
              </w:rPr>
              <w:t>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Minimum sequence separation to an eligible target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0.550</w:t>
            </w:r>
          </w:p>
        </w:tc>
        <w:tc>
          <w:tcPr>
            <w:tcW w:type="dxa" w:w="1936"/>
          </w:tcPr>
          <w:p>
            <w:pPr>
              <w:spacing w:before="0" w:after="40" w:line="208" w:lineRule="exact"/>
              <w:jc w:val="left"/>
            </w:pPr>
            <w:r>
              <w:rPr>
                <w:rFonts w:ascii="Charis SIL" w:hAnsi="Charis SIL" w:cs="Charis SIL" w:eastAsia="Charis SIL"/>
                <w:b w:val="0"/>
                <w:i w:val="0"/>
                <w:color w:val="000000"/>
                <w:sz w:val="16"/>
              </w:rPr>
              <w:t>0.434–0.653</w:t>
            </w:r>
          </w:p>
        </w:tc>
        <w:tc>
          <w:tcPr>
            <w:tcW w:type="dxa" w:w="1936"/>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936"/>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0.489–0.672</w:t>
            </w:r>
          </w:p>
        </w:tc>
        <w:tc>
          <w:tcPr>
            <w:tcW w:type="dxa" w:w="1936"/>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936"/>
          </w:tcPr>
          <w:p>
            <w:pPr>
              <w:spacing w:before="0" w:after="40" w:line="208" w:lineRule="exact"/>
              <w:jc w:val="left"/>
            </w:pPr>
            <w:r>
              <w:rPr>
                <w:rFonts w:ascii="Charis SIL" w:hAnsi="Charis SIL" w:cs="Charis SIL" w:eastAsia="Charis SIL"/>
                <w:b w:val="0"/>
                <w:i w:val="0"/>
                <w:color w:val="000000"/>
                <w:sz w:val="16"/>
              </w:rPr>
              <w:t xml:space="preserve">Label shuffling across the whole cohort, two-sided </w:t>
            </w:r>
            <w:r>
              <w:rPr>
                <w:rFonts w:ascii="Charis SIL" w:hAnsi="Charis SIL" w:cs="Charis SIL" w:eastAsia="Charis SIL"/>
                <w:b w:val="0"/>
                <w:i/>
                <w:color w:val="000000"/>
                <w:sz w:val="16"/>
              </w:rPr>
              <w:t>p</w:t>
            </w:r>
          </w:p>
        </w:tc>
        <w:tc>
          <w:tcPr>
            <w:tcW w:type="dxa" w:w="1936"/>
          </w:tcPr>
          <w:p>
            <w:pPr>
              <w:spacing w:before="0" w:after="40" w:line="208" w:lineRule="exact"/>
              <w:jc w:val="left"/>
            </w:pPr>
            <w:r>
              <w:rPr>
                <w:rFonts w:ascii="Charis SIL" w:hAnsi="Charis SIL" w:cs="Charis SIL" w:eastAsia="Charis SIL"/>
                <w:b w:val="0"/>
                <w:i w:val="0"/>
                <w:color w:val="000000"/>
                <w:sz w:val="16"/>
              </w:rPr>
              <w:t>163; 20,000 permutations</w:t>
            </w:r>
          </w:p>
        </w:tc>
        <w:tc>
          <w:tcPr>
            <w:tcW w:type="dxa" w:w="1936"/>
          </w:tcPr>
          <w:p>
            <w:pPr>
              <w:spacing w:before="0" w:after="40" w:line="208" w:lineRule="exact"/>
              <w:jc w:val="left"/>
            </w:pPr>
            <w:r>
              <w:rPr>
                <w:rFonts w:ascii="Charis SIL" w:hAnsi="Charis SIL" w:cs="Charis SIL" w:eastAsia="Charis SIL"/>
                <w:b w:val="0"/>
                <w:i w:val="0"/>
                <w:color w:val="000000"/>
                <w:sz w:val="16"/>
              </w:rPr>
              <w:t>0.55</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Post hoc null</w:t>
            </w:r>
          </w:p>
        </w:tc>
      </w:tr>
      <w:tr>
        <w:tc>
          <w:tcPr>
            <w:tcW w:type="dxa" w:w="1936"/>
          </w:tcPr>
          <w:p>
            <w:pPr>
              <w:spacing w:before="0" w:after="40" w:line="208" w:lineRule="exact"/>
              <w:jc w:val="left"/>
            </w:pPr>
            <w:r>
              <w:rPr>
                <w:rFonts w:ascii="Charis SIL" w:hAnsi="Charis SIL" w:cs="Charis SIL" w:eastAsia="Charis SIL"/>
                <w:b w:val="0"/>
                <w:i w:val="0"/>
                <w:color w:val="000000"/>
                <w:sz w:val="16"/>
              </w:rPr>
              <w:t>SIFT, primary common support</w:t>
            </w:r>
          </w:p>
        </w:tc>
        <w:tc>
          <w:tcPr>
            <w:tcW w:type="dxa" w:w="1936"/>
          </w:tcPr>
          <w:p>
            <w:pPr>
              <w:spacing w:before="0" w:after="40" w:line="208" w:lineRule="exact"/>
              <w:jc w:val="left"/>
            </w:pPr>
            <w:r>
              <w:rPr>
                <w:rFonts w:ascii="Charis SIL" w:hAnsi="Charis SIL" w:cs="Charis SIL" w:eastAsia="Charis SIL"/>
                <w:b w:val="0"/>
                <w:i w:val="0"/>
                <w:color w:val="000000"/>
                <w:sz w:val="16"/>
              </w:rPr>
              <w:t>152</w:t>
            </w:r>
          </w:p>
        </w:tc>
        <w:tc>
          <w:tcPr>
            <w:tcW w:type="dxa" w:w="1936"/>
          </w:tcPr>
          <w:p>
            <w:pPr>
              <w:spacing w:before="0" w:after="40" w:line="208" w:lineRule="exact"/>
              <w:jc w:val="left"/>
            </w:pPr>
            <w:r>
              <w:rPr>
                <w:rFonts w:ascii="Charis SIL" w:hAnsi="Charis SIL" w:cs="Charis SIL" w:eastAsia="Charis SIL"/>
                <w:b w:val="0"/>
                <w:i w:val="0"/>
                <w:color w:val="000000"/>
                <w:sz w:val="16"/>
              </w:rPr>
              <w:t>0.606</w:t>
            </w:r>
          </w:p>
        </w:tc>
        <w:tc>
          <w:tcPr>
            <w:tcW w:type="dxa" w:w="1936"/>
          </w:tcPr>
          <w:p>
            <w:pPr>
              <w:spacing w:before="0" w:after="40" w:line="208" w:lineRule="exact"/>
              <w:jc w:val="left"/>
            </w:pPr>
            <w:r>
              <w:rPr>
                <w:rFonts w:ascii="Charis SIL" w:hAnsi="Charis SIL" w:cs="Charis SIL" w:eastAsia="Charis SIL"/>
                <w:b w:val="0"/>
                <w:i w:val="0"/>
                <w:color w:val="000000"/>
                <w:sz w:val="16"/>
              </w:rPr>
              <w:t>0.522–0.690</w:t>
            </w:r>
          </w:p>
        </w:tc>
        <w:tc>
          <w:tcPr>
            <w:tcW w:type="dxa" w:w="1936"/>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936"/>
          </w:tcPr>
          <w:p>
            <w:pPr>
              <w:spacing w:before="0" w:after="40" w:line="208" w:lineRule="exact"/>
              <w:jc w:val="left"/>
            </w:pPr>
            <w:r>
              <w:rPr>
                <w:rFonts w:ascii="Charis SIL" w:hAnsi="Charis SIL" w:cs="Charis SIL" w:eastAsia="Charis SIL"/>
                <w:b/>
                <w:i w:val="0"/>
                <w:color w:val="000000"/>
                <w:sz w:val="16"/>
              </w:rPr>
              <w:t>Difference in AUC</w:t>
            </w:r>
            <w:r>
              <w:rPr>
                <w:rFonts w:ascii="Charis SIL" w:hAnsi="Charis SIL" w:cs="Charis SIL" w:eastAsia="Charis SIL"/>
                <w:b w:val="0"/>
                <w:i w:val="0"/>
                <w:color w:val="000000"/>
                <w:sz w:val="16"/>
              </w:rPr>
              <w:t>, SIFT minus distance, paired</w:t>
            </w:r>
          </w:p>
        </w:tc>
        <w:tc>
          <w:tcPr>
            <w:tcW w:type="dxa" w:w="1936"/>
          </w:tcPr>
          <w:p>
            <w:pPr>
              <w:spacing w:before="0" w:after="40" w:line="208" w:lineRule="exact"/>
              <w:jc w:val="left"/>
            </w:pPr>
            <w:r>
              <w:rPr>
                <w:rFonts w:ascii="Charis SIL" w:hAnsi="Charis SIL" w:cs="Charis SIL" w:eastAsia="Charis SIL"/>
                <w:b w:val="0"/>
                <w:i w:val="0"/>
                <w:color w:val="000000"/>
                <w:sz w:val="16"/>
              </w:rPr>
              <w:t>152</w:t>
            </w:r>
          </w:p>
        </w:tc>
        <w:tc>
          <w:tcPr>
            <w:tcW w:type="dxa" w:w="1936"/>
          </w:tcPr>
          <w:p>
            <w:pPr>
              <w:spacing w:before="0" w:after="40" w:line="208" w:lineRule="exact"/>
              <w:jc w:val="left"/>
            </w:pPr>
            <w:r>
              <w:rPr>
                <w:rFonts w:ascii="Charis SIL" w:hAnsi="Charis SIL" w:cs="Charis SIL" w:eastAsia="Charis SIL"/>
                <w:b w:val="0"/>
                <w:i w:val="0"/>
                <w:color w:val="000000"/>
                <w:sz w:val="16"/>
              </w:rPr>
              <w:t>0.074</w:t>
            </w:r>
          </w:p>
        </w:tc>
        <w:tc>
          <w:tcPr>
            <w:tcW w:type="dxa" w:w="1936"/>
          </w:tcPr>
          <w:p>
            <w:pPr>
              <w:spacing w:before="0" w:after="40" w:line="208" w:lineRule="exact"/>
              <w:jc w:val="left"/>
            </w:pPr>
            <w:r>
              <w:rPr>
                <w:rFonts w:ascii="Charis SIL" w:hAnsi="Charis SIL" w:cs="Charis SIL" w:eastAsia="Charis SIL"/>
                <w:b w:val="0"/>
                <w:i w:val="0"/>
                <w:color w:val="000000"/>
                <w:sz w:val="16"/>
              </w:rPr>
              <w:t>−0.037 to 0.192</w:t>
            </w:r>
          </w:p>
        </w:tc>
        <w:tc>
          <w:tcPr>
            <w:tcW w:type="dxa" w:w="1936"/>
          </w:tcPr>
          <w:p>
            <w:pPr>
              <w:spacing w:before="0" w:after="40" w:line="208" w:lineRule="exact"/>
              <w:jc w:val="left"/>
            </w:pPr>
            <w:r>
              <w:rPr>
                <w:rFonts w:ascii="Charis SIL" w:hAnsi="Charis SIL" w:cs="Charis SIL" w:eastAsia="Charis SIL"/>
                <w:b w:val="0"/>
                <w:i w:val="0"/>
                <w:color w:val="000000"/>
                <w:sz w:val="16"/>
              </w:rPr>
              <w:t>Post hoc</w:t>
            </w:r>
          </w:p>
        </w:tc>
      </w:tr>
      <w:tr>
        <w:tc>
          <w:tcPr>
            <w:tcW w:type="dxa" w:w="1936"/>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0.77</w:t>
            </w:r>
          </w:p>
        </w:tc>
        <w:tc>
          <w:tcPr>
            <w:tcW w:type="dxa" w:w="1936"/>
          </w:tcPr>
          <w:p>
            <w:pPr>
              <w:spacing w:before="0" w:after="40" w:line="208" w:lineRule="exact"/>
              <w:jc w:val="left"/>
            </w:pPr>
            <w:r>
              <w:rPr>
                <w:rFonts w:ascii="Charis SIL" w:hAnsi="Charis SIL" w:cs="Charis SIL" w:eastAsia="Charis SIL"/>
                <w:b w:val="0"/>
                <w:i w:val="0"/>
                <w:color w:val="000000"/>
                <w:sz w:val="16"/>
              </w:rPr>
              <w:t>0.27–2.21</w:t>
            </w:r>
          </w:p>
        </w:tc>
        <w:tc>
          <w:tcPr>
            <w:tcW w:type="dxa" w:w="1936"/>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936"/>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site pLDDT and relative solvent accessibility</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1.31</w:t>
            </w:r>
          </w:p>
        </w:tc>
        <w:tc>
          <w:tcPr>
            <w:tcW w:type="dxa" w:w="1936"/>
          </w:tcPr>
          <w:p>
            <w:pPr>
              <w:spacing w:before="0" w:after="40" w:line="208" w:lineRule="exact"/>
              <w:jc w:val="left"/>
            </w:pPr>
            <w:r>
              <w:rPr>
                <w:rFonts w:ascii="Charis SIL" w:hAnsi="Charis SIL" w:cs="Charis SIL" w:eastAsia="Charis SIL"/>
                <w:b w:val="0"/>
                <w:i w:val="0"/>
                <w:color w:val="000000"/>
                <w:sz w:val="16"/>
              </w:rPr>
              <w:t>0.37–4.66</w:t>
            </w:r>
          </w:p>
        </w:tc>
        <w:tc>
          <w:tcPr>
            <w:tcW w:type="dxa" w:w="1936"/>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936"/>
          </w:tcPr>
          <w:p>
            <w:pPr>
              <w:spacing w:before="0" w:after="40" w:line="208" w:lineRule="exact"/>
              <w:jc w:val="left"/>
            </w:pPr>
            <w:r>
              <w:rPr>
                <w:rFonts w:ascii="Charis SIL" w:hAnsi="Charis SIL" w:cs="Charis SIL" w:eastAsia="Charis SIL"/>
                <w:b w:val="0"/>
                <w:i w:val="0"/>
                <w:color w:val="000000"/>
                <w:sz w:val="16"/>
              </w:rPr>
              <w:t xml:space="preserve">Confidence-strata family minimum: both pLDDT ≥70,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936"/>
          </w:tcPr>
          <w:p>
            <w:pPr>
              <w:spacing w:before="0" w:after="40" w:line="208" w:lineRule="exact"/>
              <w:jc w:val="left"/>
            </w:pPr>
            <w:r>
              <w:rPr>
                <w:rFonts w:ascii="Charis SIL" w:hAnsi="Charis SIL" w:cs="Charis SIL" w:eastAsia="Charis SIL"/>
                <w:b w:val="0"/>
                <w:i w:val="0"/>
                <w:color w:val="000000"/>
                <w:sz w:val="16"/>
              </w:rPr>
              <w:t>41</w:t>
            </w:r>
          </w:p>
        </w:tc>
        <w:tc>
          <w:tcPr>
            <w:tcW w:type="dxa" w:w="1936"/>
          </w:tcPr>
          <w:p>
            <w:pPr>
              <w:spacing w:before="0" w:after="40" w:line="208" w:lineRule="exact"/>
              <w:jc w:val="left"/>
            </w:pPr>
            <w:r>
              <w:rPr>
                <w:rFonts w:ascii="Charis SIL" w:hAnsi="Charis SIL" w:cs="Charis SIL" w:eastAsia="Charis SIL"/>
                <w:b w:val="0"/>
                <w:i w:val="0"/>
                <w:color w:val="000000"/>
                <w:sz w:val="16"/>
              </w:rPr>
              <w:t>0.416</w:t>
            </w:r>
          </w:p>
        </w:tc>
        <w:tc>
          <w:tcPr>
            <w:tcW w:type="dxa" w:w="1936"/>
          </w:tcPr>
          <w:p>
            <w:pPr>
              <w:spacing w:before="0" w:after="40" w:line="208" w:lineRule="exact"/>
              <w:jc w:val="left"/>
            </w:pPr>
            <w:r>
              <w:rPr>
                <w:rFonts w:ascii="Charis SIL" w:hAnsi="Charis SIL" w:cs="Charis SIL" w:eastAsia="Charis SIL"/>
                <w:b w:val="0"/>
                <w:i w:val="0"/>
                <w:color w:val="000000"/>
                <w:sz w:val="16"/>
              </w:rPr>
              <w:t>0.192–0.617</w:t>
            </w:r>
          </w:p>
        </w:tc>
        <w:tc>
          <w:tcPr>
            <w:tcW w:type="dxa" w:w="1936"/>
          </w:tcPr>
          <w:p>
            <w:pPr>
              <w:spacing w:before="0" w:after="40" w:line="208" w:lineRule="exact"/>
              <w:jc w:val="left"/>
            </w:pPr>
            <w:r>
              <w:rPr>
                <w:rFonts w:ascii="Charis SIL" w:hAnsi="Charis SIL" w:cs="Charis SIL" w:eastAsia="Charis SIL"/>
                <w:b w:val="0"/>
                <w:i w:val="0"/>
                <w:color w:val="000000"/>
                <w:sz w:val="16"/>
              </w:rPr>
              <w:t>Labelled extreme of an 11-stratum family; 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 xml:space="preserve">Confidence-strata family maximum: both pLDDT ≥90,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936"/>
          </w:tcPr>
          <w:p>
            <w:pPr>
              <w:spacing w:before="0" w:after="40" w:line="208" w:lineRule="exact"/>
              <w:jc w:val="left"/>
            </w:pPr>
            <w:r>
              <w:rPr>
                <w:rFonts w:ascii="Charis SIL" w:hAnsi="Charis SIL" w:cs="Charis SIL" w:eastAsia="Charis SIL"/>
                <w:b w:val="0"/>
                <w:i w:val="0"/>
                <w:color w:val="000000"/>
                <w:sz w:val="16"/>
              </w:rPr>
              <w:t>27</w:t>
            </w:r>
          </w:p>
        </w:tc>
        <w:tc>
          <w:tcPr>
            <w:tcW w:type="dxa" w:w="1936"/>
          </w:tcPr>
          <w:p>
            <w:pPr>
              <w:spacing w:before="0" w:after="40" w:line="208" w:lineRule="exact"/>
              <w:jc w:val="left"/>
            </w:pPr>
            <w:r>
              <w:rPr>
                <w:rFonts w:ascii="Charis SIL" w:hAnsi="Charis SIL" w:cs="Charis SIL" w:eastAsia="Charis SIL"/>
                <w:b w:val="0"/>
                <w:i w:val="0"/>
                <w:color w:val="000000"/>
                <w:sz w:val="16"/>
              </w:rPr>
              <w:t>0.683</w:t>
            </w:r>
          </w:p>
        </w:tc>
        <w:tc>
          <w:tcPr>
            <w:tcW w:type="dxa" w:w="1936"/>
          </w:tcPr>
          <w:p>
            <w:pPr>
              <w:spacing w:before="0" w:after="40" w:line="208" w:lineRule="exact"/>
              <w:jc w:val="left"/>
            </w:pPr>
            <w:r>
              <w:rPr>
                <w:rFonts w:ascii="Charis SIL" w:hAnsi="Charis SIL" w:cs="Charis SIL" w:eastAsia="Charis SIL"/>
                <w:b w:val="0"/>
                <w:i w:val="0"/>
                <w:color w:val="000000"/>
                <w:sz w:val="16"/>
              </w:rPr>
              <w:t>0.481–0.864</w:t>
            </w:r>
          </w:p>
        </w:tc>
        <w:tc>
          <w:tcPr>
            <w:tcW w:type="dxa" w:w="1936"/>
          </w:tcPr>
          <w:p>
            <w:pPr>
              <w:spacing w:before="0" w:after="40" w:line="208" w:lineRule="exact"/>
              <w:jc w:val="left"/>
            </w:pPr>
            <w:r>
              <w:rPr>
                <w:rFonts w:ascii="Charis SIL" w:hAnsi="Charis SIL" w:cs="Charis SIL" w:eastAsia="Charis SIL"/>
                <w:b w:val="0"/>
                <w:i w:val="0"/>
                <w:color w:val="000000"/>
                <w:sz w:val="16"/>
              </w:rPr>
              <w:t>Labelled extreme of the same family; 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936"/>
          </w:tcPr>
          <w:p>
            <w:pPr>
              <w:spacing w:before="0" w:after="40" w:line="208" w:lineRule="exact"/>
              <w:jc w:val="left"/>
            </w:pPr>
            <w:r>
              <w:rPr>
                <w:rFonts w:ascii="Charis SIL" w:hAnsi="Charis SIL" w:cs="Charis SIL" w:eastAsia="Charis SIL"/>
                <w:b w:val="0"/>
                <w:i w:val="0"/>
                <w:color w:val="000000"/>
                <w:sz w:val="16"/>
              </w:rPr>
              <w:t>24 replaced sites, 7 proteins</w:t>
            </w:r>
          </w:p>
        </w:tc>
        <w:tc>
          <w:tcPr>
            <w:tcW w:type="dxa" w:w="1936"/>
          </w:tcPr>
          <w:p>
            <w:pPr>
              <w:spacing w:before="0" w:after="40" w:line="208" w:lineRule="exact"/>
              <w:jc w:val="left"/>
            </w:pPr>
            <w:r>
              <w:rPr>
                <w:rFonts w:ascii="Charis SIL" w:hAnsi="Charis SIL" w:cs="Charis SIL" w:eastAsia="Charis SIL"/>
                <w:b w:val="0"/>
                <w:i w:val="0"/>
                <w:color w:val="000000"/>
                <w:sz w:val="16"/>
              </w:rPr>
              <w:t>0.420</w:t>
            </w:r>
          </w:p>
        </w:tc>
        <w:tc>
          <w:tcPr>
            <w:tcW w:type="dxa" w:w="1936"/>
          </w:tcPr>
          <w:p>
            <w:pPr>
              <w:spacing w:before="0" w:after="40" w:line="208" w:lineRule="exact"/>
              <w:jc w:val="left"/>
            </w:pPr>
            <w:r>
              <w:rPr>
                <w:rFonts w:ascii="Charis SIL" w:hAnsi="Charis SIL" w:cs="Charis SIL" w:eastAsia="Charis SIL"/>
                <w:b w:val="0"/>
                <w:i w:val="0"/>
                <w:color w:val="000000"/>
                <w:sz w:val="16"/>
              </w:rPr>
              <w:t>0.244–0.708</w:t>
            </w:r>
          </w:p>
        </w:tc>
        <w:tc>
          <w:tcPr>
            <w:tcW w:type="dxa" w:w="1936"/>
          </w:tcPr>
          <w:p>
            <w:pPr>
              <w:spacing w:before="0" w:after="40" w:line="208" w:lineRule="exact"/>
              <w:jc w:val="left"/>
            </w:pPr>
            <w:r>
              <w:rPr>
                <w:rFonts w:ascii="Charis SIL" w:hAnsi="Charis SIL" w:cs="Charis SIL" w:eastAsia="Charis SIL"/>
                <w:b w:val="0"/>
                <w:i w:val="0"/>
                <w:color w:val="000000"/>
                <w:sz w:val="16"/>
              </w:rPr>
              <w:t>Descriptive range on 7 proteins; post hoc</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The first two intervals use 200,000 protein-cluster resamples at seed 20260729; every other bootstrap interval uses 20,000 resamples at seed 20260728, so the endpoints for one point estimate differ in the third decimal between the two conventions. All 11 strata of the confidence family, in both cohort versions, are in the supplement and in Figure 2C.</w:t>
      </w:r>
    </w:p>
    <w:p>
      <w:pPr>
        <w:spacing w:before="240" w:after="120" w:line="284" w:lineRule="exact"/>
        <w:jc w:val="left"/>
      </w:pPr>
      <w:r>
        <w:rPr>
          <w:rFonts w:ascii="Charis SIL" w:hAnsi="Charis SIL" w:cs="Charis SIL" w:eastAsia="Charis SIL"/>
          <w:b/>
          <w:i w:val="0"/>
          <w:color w:val="000000"/>
          <w:sz w:val="25"/>
        </w:rPr>
        <w:t>Figure legends</w:t>
      </w:r>
    </w:p>
    <w:p>
      <w:pPr>
        <w:spacing w:before="0" w:after="200" w:line="284" w:lineRule="exact"/>
        <w:jc w:val="left"/>
      </w:pPr>
      <w:r>
        <w:rPr>
          <w:rFonts w:ascii="Charis SIL" w:hAnsi="Charis SIL" w:cs="Charis SIL" w:eastAsia="Charis SIL"/>
          <w:b/>
          <w:i w:val="0"/>
          <w:color w:val="000000"/>
          <w:sz w:val="20"/>
        </w:rPr>
        <w:t>Figure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284" w:lineRule="exact"/>
        <w:jc w:val="left"/>
      </w:pPr>
      <w:r>
        <w:rPr>
          <w:rFonts w:ascii="Charis SIL" w:hAnsi="Charis SIL" w:cs="Charis SIL" w:eastAsia="Charis SIL"/>
          <w:b/>
          <w:i w:val="0"/>
          <w:color w:val="000000"/>
          <w:sz w:val="20"/>
        </w:rPr>
        <w:t>Figure 2. Model confidence and the declared sensitivity families.</w:t>
      </w:r>
      <w:r>
        <w:rPr>
          <w:rFonts w:ascii="Charis SIL" w:hAnsi="Charis SIL" w:cs="Charis SIL" w:eastAsia="Charis SIL"/>
          <w:b w:val="0"/>
          <w:i w:val="0"/>
          <w:color w:val="000000"/>
          <w:sz w:val="20"/>
        </w:rPr>
        <w:t xml:space="preserve"> (A) Cumulative distance distributions in the primary cohort, drawn separately for affected and unaffected sites. The marked maximum vertical gap between them is the two-sample Kolmogorov–Smirnov statistic, 0.137 on 79 affected and 84 unaffected sites; it is descriptive and no p-value is reported. The rug at 0 Å marks the three sites that coincide with an annotated residue, which enter only the inclusive cohort. (B)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the larger of the two directed site–target predicted-aligned-error values, against distance, coloured by site pLDDT. (C) Protein-cluster AUC intervals for all 11 confidence strata in both cohort versions. The primary-cohort family minimum (0.416, n = 41) and maximum (0.683, n = 27) are labelled as extremes of the family; tightening the PAE threshold moves the value up and down in both versions. Marker area is proportional to the number of sites in the stratum, which falls from 163 to 27. (D) The cohort, residue-class and feature-definition checks and the SIFT comparator, on the AUC scale of (C). The tyrosine subset appears as a point estimate with no interval, its bootstrap upper endpoint having reached 1, the highest value an AUC can take. In (C) and (D) the dashed vertical line marks AUC 0.5; labels carry n as primary/inclusive in (C) and a single n in (D).</w:t>
      </w:r>
    </w:p>
    <w:p>
      <w:pPr>
        <w:spacing w:before="240" w:after="120" w:line="284" w:lineRule="exact"/>
        <w:jc w:val="left"/>
      </w:pPr>
      <w:r>
        <w:rPr>
          <w:rFonts w:ascii="Charis SIL" w:hAnsi="Charis SIL" w:cs="Charis SIL" w:eastAsia="Charis SIL"/>
          <w:b/>
          <w:i w:val="0"/>
          <w:color w:val="000000"/>
          <w:sz w:val="25"/>
        </w:rPr>
        <w:t>References</w:t>
      </w:r>
    </w:p>
    <w:p>
      <w:pPr>
        <w:pStyle w:val="ListNumber"/>
        <w:spacing w:before="0" w:after="60" w:line="284" w:lineRule="exact"/>
        <w:jc w:val="left"/>
      </w:pPr>
      <w:r>
        <w:rPr>
          <w:rFonts w:ascii="Charis SIL" w:hAnsi="Charis SIL" w:cs="Charis SIL" w:eastAsia="Charis SIL"/>
          <w:b w:val="0"/>
          <w:i w:val="0"/>
          <w:color w:val="000000"/>
          <w:sz w:val="20"/>
        </w:rPr>
        <w:t xml:space="preserve">Viéitez C, Busby BP, Ochoa D, et al. High-throughput functional characterization of protein phosphorylation sites in yeast. </w:t>
      </w:r>
      <w:r>
        <w:rPr>
          <w:rFonts w:ascii="Charis SIL" w:hAnsi="Charis SIL" w:cs="Charis SIL" w:eastAsia="Charis SIL"/>
          <w:b w:val="0"/>
          <w:i/>
          <w:color w:val="000000"/>
          <w:sz w:val="20"/>
        </w:rPr>
        <w:t>Nature Biotechnology</w:t>
      </w:r>
      <w:r>
        <w:rPr>
          <w:rFonts w:ascii="Charis SIL" w:hAnsi="Charis SIL" w:cs="Charis SIL" w:eastAsia="Charis SIL"/>
          <w:b w:val="0"/>
          <w:i w:val="0"/>
          <w:color w:val="000000"/>
          <w:sz w:val="20"/>
        </w:rPr>
        <w:t>. 2022;40:382–390. doi:10.1038/s41587-021-01051-x.</w:t>
      </w:r>
    </w:p>
    <w:p>
      <w:pPr>
        <w:pStyle w:val="ListNumber"/>
        <w:spacing w:before="0" w:after="60" w:line="284" w:lineRule="exact"/>
        <w:jc w:val="left"/>
      </w:pPr>
      <w:r>
        <w:rPr>
          <w:rFonts w:ascii="Charis SIL" w:hAnsi="Charis SIL" w:cs="Charis SIL" w:eastAsia="Charis SIL"/>
          <w:b w:val="0"/>
          <w:i w:val="0"/>
          <w:color w:val="000000"/>
          <w:sz w:val="20"/>
        </w:rPr>
        <w:t xml:space="preserve">Strumillo MJ, Oplová M, Viéitez C, et al. Conserved phosphorylation hotspots in eukaryotic protein domain families. </w:t>
      </w:r>
      <w:r>
        <w:rPr>
          <w:rFonts w:ascii="Charis SIL" w:hAnsi="Charis SIL" w:cs="Charis SIL" w:eastAsia="Charis SIL"/>
          <w:b w:val="0"/>
          <w:i/>
          <w:color w:val="000000"/>
          <w:sz w:val="20"/>
        </w:rPr>
        <w:t>Nature Communications</w:t>
      </w:r>
      <w:r>
        <w:rPr>
          <w:rFonts w:ascii="Charis SIL" w:hAnsi="Charis SIL" w:cs="Charis SIL" w:eastAsia="Charis SIL"/>
          <w:b w:val="0"/>
          <w:i w:val="0"/>
          <w:color w:val="000000"/>
          <w:sz w:val="20"/>
        </w:rPr>
        <w:t>. 2019;10:1977. doi:10.1038/s41467-019-09952-x.</w:t>
      </w:r>
    </w:p>
    <w:p>
      <w:pPr>
        <w:pStyle w:val="ListNumber"/>
        <w:spacing w:before="0" w:after="60" w:line="284" w:lineRule="exact"/>
        <w:jc w:val="left"/>
      </w:pPr>
      <w:r>
        <w:rPr>
          <w:rFonts w:ascii="Charis SIL" w:hAnsi="Charis SIL" w:cs="Charis SIL" w:eastAsia="Charis SIL"/>
          <w:b w:val="0"/>
          <w:i w:val="0"/>
          <w:color w:val="000000"/>
          <w:sz w:val="20"/>
        </w:rPr>
        <w:t xml:space="preserve">Ochoa D, Jarnuczak AF, Viéitez C, et al. The functional landscape of the human phosphoproteome. </w:t>
      </w:r>
      <w:r>
        <w:rPr>
          <w:rFonts w:ascii="Charis SIL" w:hAnsi="Charis SIL" w:cs="Charis SIL" w:eastAsia="Charis SIL"/>
          <w:b w:val="0"/>
          <w:i/>
          <w:color w:val="000000"/>
          <w:sz w:val="20"/>
        </w:rPr>
        <w:t>Nature Biotechnology</w:t>
      </w:r>
      <w:r>
        <w:rPr>
          <w:rFonts w:ascii="Charis SIL" w:hAnsi="Charis SIL" w:cs="Charis SIL" w:eastAsia="Charis SIL"/>
          <w:b w:val="0"/>
          <w:i w:val="0"/>
          <w:color w:val="000000"/>
          <w:sz w:val="20"/>
        </w:rPr>
        <w:t>. 2020;38:365–373. doi:10.1038/s41587-019-0344-3.</w:t>
      </w:r>
    </w:p>
    <w:p>
      <w:pPr>
        <w:pStyle w:val="ListNumber"/>
        <w:spacing w:before="0" w:after="60" w:line="284" w:lineRule="exact"/>
        <w:jc w:val="left"/>
      </w:pPr>
      <w:r>
        <w:rPr>
          <w:rFonts w:ascii="Charis SIL" w:hAnsi="Charis SIL" w:cs="Charis SIL" w:eastAsia="Charis SIL"/>
          <w:b w:val="0"/>
          <w:i w:val="0"/>
          <w:color w:val="000000"/>
          <w:sz w:val="20"/>
        </w:rPr>
        <w:t xml:space="preserve">Bludau I, Willems S, Zeng W-F, et al. The structural context of posttranslational modifications at a proteome-wide scale. </w:t>
      </w:r>
      <w:r>
        <w:rPr>
          <w:rFonts w:ascii="Charis SIL" w:hAnsi="Charis SIL" w:cs="Charis SIL" w:eastAsia="Charis SIL"/>
          <w:b w:val="0"/>
          <w:i/>
          <w:color w:val="000000"/>
          <w:sz w:val="20"/>
        </w:rPr>
        <w:t>PLoS Biology</w:t>
      </w:r>
      <w:r>
        <w:rPr>
          <w:rFonts w:ascii="Charis SIL" w:hAnsi="Charis SIL" w:cs="Charis SIL" w:eastAsia="Charis SIL"/>
          <w:b w:val="0"/>
          <w:i w:val="0"/>
          <w:color w:val="000000"/>
          <w:sz w:val="20"/>
        </w:rPr>
        <w:t>. 2022;20:e3001636. doi:10.1371/journal.pbio.3001636.</w:t>
      </w:r>
    </w:p>
    <w:p>
      <w:pPr>
        <w:pStyle w:val="ListNumber"/>
        <w:spacing w:before="0" w:after="60" w:line="284" w:lineRule="exact"/>
        <w:jc w:val="left"/>
      </w:pPr>
      <w:r>
        <w:rPr>
          <w:rFonts w:ascii="Charis SIL" w:hAnsi="Charis SIL" w:cs="Charis SIL" w:eastAsia="Charis SIL"/>
          <w:b w:val="0"/>
          <w:i w:val="0"/>
          <w:color w:val="000000"/>
          <w:sz w:val="20"/>
        </w:rPr>
        <w:t xml:space="preserve">Minguez P, Letunic I, Parca L, et al. PTMcode v2: a resource for functional associations of post-translational modifications within and between proteins.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2015;43:D494–D502. doi:10.1093/nar/gku1081.</w:t>
      </w:r>
    </w:p>
    <w:p>
      <w:pPr>
        <w:pStyle w:val="ListNumber"/>
        <w:spacing w:before="0" w:after="60" w:line="284" w:lineRule="exact"/>
        <w:jc w:val="left"/>
      </w:pPr>
      <w:r>
        <w:rPr>
          <w:rFonts w:ascii="Charis SIL" w:hAnsi="Charis SIL" w:cs="Charis SIL" w:eastAsia="Charis SIL"/>
          <w:b w:val="0"/>
          <w:i w:val="0"/>
          <w:color w:val="000000"/>
          <w:sz w:val="20"/>
        </w:rPr>
        <w:t xml:space="preserve">Stephenson JD, Totoo P, Burke DF, Jänes J, Beltrao P, Martin MJ. ProtVar: mapping and contextualizing human missense variation.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2024;52:W140–W147. doi:10.1093/nar/gkae413.</w:t>
      </w:r>
    </w:p>
    <w:p>
      <w:pPr>
        <w:pStyle w:val="ListNumber"/>
        <w:spacing w:before="0" w:after="60" w:line="284" w:lineRule="exact"/>
        <w:jc w:val="left"/>
      </w:pPr>
      <w:r>
        <w:rPr>
          <w:rFonts w:ascii="Charis SIL" w:hAnsi="Charis SIL" w:cs="Charis SIL" w:eastAsia="Charis SIL"/>
          <w:b w:val="0"/>
          <w:i w:val="0"/>
          <w:color w:val="000000"/>
          <w:sz w:val="20"/>
        </w:rPr>
        <w:t xml:space="preserve">Niu B, Scott AD, Sengupta S, et al. Protein-structure-guided discovery of functional mutations across 19 cancer types. </w:t>
      </w:r>
      <w:r>
        <w:rPr>
          <w:rFonts w:ascii="Charis SIL" w:hAnsi="Charis SIL" w:cs="Charis SIL" w:eastAsia="Charis SIL"/>
          <w:b w:val="0"/>
          <w:i/>
          <w:color w:val="000000"/>
          <w:sz w:val="20"/>
        </w:rPr>
        <w:t>Nature Genetics</w:t>
      </w:r>
      <w:r>
        <w:rPr>
          <w:rFonts w:ascii="Charis SIL" w:hAnsi="Charis SIL" w:cs="Charis SIL" w:eastAsia="Charis SIL"/>
          <w:b w:val="0"/>
          <w:i w:val="0"/>
          <w:color w:val="000000"/>
          <w:sz w:val="20"/>
        </w:rPr>
        <w:t>. 2016;48:827–837. doi:10.1038/ng.3586.</w:t>
      </w:r>
    </w:p>
    <w:p>
      <w:pPr>
        <w:pStyle w:val="ListNumber"/>
        <w:spacing w:before="0" w:after="60" w:line="284" w:lineRule="exact"/>
        <w:jc w:val="left"/>
      </w:pPr>
      <w:r>
        <w:rPr>
          <w:rFonts w:ascii="Charis SIL" w:hAnsi="Charis SIL" w:cs="Charis SIL" w:eastAsia="Charis SIL"/>
          <w:b w:val="0"/>
          <w:i w:val="0"/>
          <w:color w:val="000000"/>
          <w:sz w:val="20"/>
        </w:rPr>
        <w:t xml:space="preserve">Beltrao P, Albanèse V, Kenner LR, et al. Systematic functional prioritization of protein posttranslational modifications. </w:t>
      </w:r>
      <w:r>
        <w:rPr>
          <w:rFonts w:ascii="Charis SIL" w:hAnsi="Charis SIL" w:cs="Charis SIL" w:eastAsia="Charis SIL"/>
          <w:b w:val="0"/>
          <w:i/>
          <w:color w:val="000000"/>
          <w:sz w:val="20"/>
        </w:rPr>
        <w:t>Cell</w:t>
      </w:r>
      <w:r>
        <w:rPr>
          <w:rFonts w:ascii="Charis SIL" w:hAnsi="Charis SIL" w:cs="Charis SIL" w:eastAsia="Charis SIL"/>
          <w:b w:val="0"/>
          <w:i w:val="0"/>
          <w:color w:val="000000"/>
          <w:sz w:val="20"/>
        </w:rPr>
        <w:t>. 2012;150:413–425. doi:10.1016/j.cell.2012.05.036.</w:t>
      </w:r>
    </w:p>
    <w:p>
      <w:pPr>
        <w:pStyle w:val="ListNumber"/>
        <w:spacing w:before="0" w:after="60" w:line="284" w:lineRule="exact"/>
        <w:jc w:val="left"/>
      </w:pPr>
      <w:r>
        <w:rPr>
          <w:rFonts w:ascii="Charis SIL" w:hAnsi="Charis SIL" w:cs="Charis SIL" w:eastAsia="Charis SIL"/>
          <w:b w:val="0"/>
          <w:i w:val="0"/>
          <w:color w:val="000000"/>
          <w:sz w:val="20"/>
        </w:rPr>
        <w:t xml:space="preserve">Nishi H, Hashimoto K, Panchenko AR. Phosphorylation in protein-protein binding: effect on stability and function. </w:t>
      </w:r>
      <w:r>
        <w:rPr>
          <w:rFonts w:ascii="Charis SIL" w:hAnsi="Charis SIL" w:cs="Charis SIL" w:eastAsia="Charis SIL"/>
          <w:b w:val="0"/>
          <w:i/>
          <w:color w:val="000000"/>
          <w:sz w:val="20"/>
        </w:rPr>
        <w:t>Structure</w:t>
      </w:r>
      <w:r>
        <w:rPr>
          <w:rFonts w:ascii="Charis SIL" w:hAnsi="Charis SIL" w:cs="Charis SIL" w:eastAsia="Charis SIL"/>
          <w:b w:val="0"/>
          <w:i w:val="0"/>
          <w:color w:val="000000"/>
          <w:sz w:val="20"/>
        </w:rPr>
        <w:t>. 2011;19:1807–1815. doi:10.1016/j.str.2011.09.021.</w:t>
      </w:r>
    </w:p>
    <w:p>
      <w:pPr>
        <w:pStyle w:val="ListNumber"/>
        <w:spacing w:before="0" w:after="60" w:line="284" w:lineRule="exact"/>
        <w:jc w:val="left"/>
      </w:pPr>
      <w:r>
        <w:rPr>
          <w:rFonts w:ascii="Charis SIL" w:hAnsi="Charis SIL" w:cs="Charis SIL" w:eastAsia="Charis SIL"/>
          <w:b w:val="0"/>
          <w:i w:val="0"/>
          <w:color w:val="000000"/>
          <w:sz w:val="20"/>
        </w:rPr>
        <w:t xml:space="preserve">Evans R, O'Neill M, Pritzel A, et al. Protein complex prediction with AlphaFold-Multimer. </w:t>
      </w:r>
      <w:r>
        <w:rPr>
          <w:rFonts w:ascii="Charis SIL" w:hAnsi="Charis SIL" w:cs="Charis SIL" w:eastAsia="Charis SIL"/>
          <w:b w:val="0"/>
          <w:i/>
          <w:color w:val="000000"/>
          <w:sz w:val="20"/>
        </w:rPr>
        <w:t>bioRxiv</w:t>
      </w:r>
      <w:r>
        <w:rPr>
          <w:rFonts w:ascii="Charis SIL" w:hAnsi="Charis SIL" w:cs="Charis SIL" w:eastAsia="Charis SIL"/>
          <w:b w:val="0"/>
          <w:i w:val="0"/>
          <w:color w:val="000000"/>
          <w:sz w:val="20"/>
        </w:rPr>
        <w:t>. 2022. doi:10.1101/2021.10.04.463034.</w:t>
      </w:r>
    </w:p>
    <w:p>
      <w:pPr>
        <w:pStyle w:val="ListNumber"/>
        <w:spacing w:before="0" w:after="60" w:line="284" w:lineRule="exact"/>
        <w:jc w:val="left"/>
      </w:pPr>
      <w:r>
        <w:rPr>
          <w:rFonts w:ascii="Charis SIL" w:hAnsi="Charis SIL" w:cs="Charis SIL" w:eastAsia="Charis SIL"/>
          <w:b w:val="0"/>
          <w:i w:val="0"/>
          <w:color w:val="000000"/>
          <w:sz w:val="20"/>
        </w:rPr>
        <w:t xml:space="preserve">Huang Y, Xu B, Zhou X, et al. Systematic characterization and prediction of post-translational modification cross-talk. </w:t>
      </w:r>
      <w:r>
        <w:rPr>
          <w:rFonts w:ascii="Charis SIL" w:hAnsi="Charis SIL" w:cs="Charis SIL" w:eastAsia="Charis SIL"/>
          <w:b w:val="0"/>
          <w:i/>
          <w:color w:val="000000"/>
          <w:sz w:val="20"/>
        </w:rPr>
        <w:t>Molecular &amp; Cellular Proteomics</w:t>
      </w:r>
      <w:r>
        <w:rPr>
          <w:rFonts w:ascii="Charis SIL" w:hAnsi="Charis SIL" w:cs="Charis SIL" w:eastAsia="Charis SIL"/>
          <w:b w:val="0"/>
          <w:i w:val="0"/>
          <w:color w:val="000000"/>
          <w:sz w:val="20"/>
        </w:rPr>
        <w:t>. 2015;14:761–770. doi:10.1074/mcp.M114.037994.</w:t>
      </w:r>
    </w:p>
    <w:p>
      <w:pPr>
        <w:pStyle w:val="ListNumber"/>
        <w:spacing w:before="0" w:after="60" w:line="284" w:lineRule="exact"/>
        <w:jc w:val="left"/>
      </w:pPr>
      <w:r>
        <w:rPr>
          <w:rFonts w:ascii="Charis SIL" w:hAnsi="Charis SIL" w:cs="Charis SIL" w:eastAsia="Charis SIL"/>
          <w:b w:val="0"/>
          <w:i w:val="0"/>
          <w:color w:val="000000"/>
          <w:sz w:val="20"/>
        </w:rPr>
        <w:t xml:space="preserve">Ng PC, Henikoff S. SIFT: predicting amino acid changes that affect protein function.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2003;31:3812–3814. doi:10.1093/nar/gkg509.</w:t>
      </w:r>
    </w:p>
    <w:p>
      <w:pPr>
        <w:pStyle w:val="ListNumber"/>
        <w:spacing w:before="0" w:after="60" w:line="284" w:lineRule="exact"/>
        <w:jc w:val="left"/>
      </w:pPr>
      <w:r>
        <w:rPr>
          <w:rFonts w:ascii="Charis SIL" w:hAnsi="Charis SIL" w:cs="Charis SIL" w:eastAsia="Charis SIL"/>
          <w:b w:val="0"/>
          <w:i w:val="0"/>
          <w:color w:val="000000"/>
          <w:sz w:val="20"/>
        </w:rPr>
        <w:t xml:space="preserve">The UniProt Consortium. UniProt: the Universal Protein Knowledgebase in 2023.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2023;51:D523–D531. doi:10.1093/nar/gkac1052.</w:t>
      </w:r>
    </w:p>
    <w:p>
      <w:pPr>
        <w:pStyle w:val="ListNumber"/>
        <w:spacing w:before="0" w:after="60" w:line="284" w:lineRule="exact"/>
        <w:jc w:val="left"/>
      </w:pPr>
      <w:r>
        <w:rPr>
          <w:rFonts w:ascii="Charis SIL" w:hAnsi="Charis SIL" w:cs="Charis SIL" w:eastAsia="Charis SIL"/>
          <w:b w:val="0"/>
          <w:i w:val="0"/>
          <w:color w:val="000000"/>
          <w:sz w:val="20"/>
        </w:rPr>
        <w:t xml:space="preserve">Jumper J, Evans R, Pritzel A, et al. Highly accurate protein structure prediction with AlphaFold. </w:t>
      </w:r>
      <w:r>
        <w:rPr>
          <w:rFonts w:ascii="Charis SIL" w:hAnsi="Charis SIL" w:cs="Charis SIL" w:eastAsia="Charis SIL"/>
          <w:b w:val="0"/>
          <w:i/>
          <w:color w:val="000000"/>
          <w:sz w:val="20"/>
        </w:rPr>
        <w:t>Nature</w:t>
      </w:r>
      <w:r>
        <w:rPr>
          <w:rFonts w:ascii="Charis SIL" w:hAnsi="Charis SIL" w:cs="Charis SIL" w:eastAsia="Charis SIL"/>
          <w:b w:val="0"/>
          <w:i w:val="0"/>
          <w:color w:val="000000"/>
          <w:sz w:val="20"/>
        </w:rPr>
        <w:t>. 2021;596:583–589. doi:10.1038/s41586-021-03819-2.</w:t>
      </w:r>
    </w:p>
    <w:p>
      <w:pPr>
        <w:pStyle w:val="ListNumber"/>
        <w:spacing w:before="0" w:after="60" w:line="284" w:lineRule="exact"/>
        <w:jc w:val="left"/>
      </w:pPr>
      <w:r>
        <w:rPr>
          <w:rFonts w:ascii="Charis SIL" w:hAnsi="Charis SIL" w:cs="Charis SIL" w:eastAsia="Charis SIL"/>
          <w:b w:val="0"/>
          <w:i w:val="0"/>
          <w:color w:val="000000"/>
          <w:sz w:val="20"/>
        </w:rPr>
        <w:t xml:space="preserve">Varadi M, Bertoni D, Magana P, et al. AlphaFold Protein Structure Database in 2024: providing structure coverage for over 214 million protein sequences.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2024;52:D368–D375. doi:10.1093/nar/gkad1011.</w:t>
      </w:r>
    </w:p>
    <w:p>
      <w:pPr>
        <w:pStyle w:val="ListNumber"/>
        <w:spacing w:before="0" w:after="60" w:line="284" w:lineRule="exact"/>
        <w:jc w:val="left"/>
      </w:pPr>
      <w:r>
        <w:rPr>
          <w:rFonts w:ascii="Charis SIL" w:hAnsi="Charis SIL" w:cs="Charis SIL" w:eastAsia="Charis SIL"/>
          <w:b w:val="0"/>
          <w:i w:val="0"/>
          <w:color w:val="000000"/>
          <w:sz w:val="20"/>
        </w:rPr>
        <w:t xml:space="preserve">Akdel M, Pires DEV, Pardo EP, et al. A structural biology community assessment of AlphaFold2 applications. </w:t>
      </w:r>
      <w:r>
        <w:rPr>
          <w:rFonts w:ascii="Charis SIL" w:hAnsi="Charis SIL" w:cs="Charis SIL" w:eastAsia="Charis SIL"/>
          <w:b w:val="0"/>
          <w:i/>
          <w:color w:val="000000"/>
          <w:sz w:val="20"/>
        </w:rPr>
        <w:t>Nature Structural &amp; Molecular Biology</w:t>
      </w:r>
      <w:r>
        <w:rPr>
          <w:rFonts w:ascii="Charis SIL" w:hAnsi="Charis SIL" w:cs="Charis SIL" w:eastAsia="Charis SIL"/>
          <w:b w:val="0"/>
          <w:i w:val="0"/>
          <w:color w:val="000000"/>
          <w:sz w:val="20"/>
        </w:rPr>
        <w:t>. 2022;29:1056–1067. doi:10.1038/s41594-022-00849-w.</w:t>
      </w:r>
    </w:p>
    <w:p>
      <w:pPr>
        <w:pStyle w:val="ListNumber"/>
        <w:spacing w:before="0" w:after="60" w:line="284" w:lineRule="exact"/>
        <w:jc w:val="left"/>
      </w:pPr>
      <w:r>
        <w:rPr>
          <w:rFonts w:ascii="Charis SIL" w:hAnsi="Charis SIL" w:cs="Charis SIL" w:eastAsia="Charis SIL"/>
          <w:b w:val="0"/>
          <w:i w:val="0"/>
          <w:color w:val="000000"/>
          <w:sz w:val="20"/>
        </w:rPr>
        <w:t xml:space="preserve">Ruff KM, Pappu RV. AlphaFold and implications for intrinsically disordered proteins. </w:t>
      </w:r>
      <w:r>
        <w:rPr>
          <w:rFonts w:ascii="Charis SIL" w:hAnsi="Charis SIL" w:cs="Charis SIL" w:eastAsia="Charis SIL"/>
          <w:b w:val="0"/>
          <w:i/>
          <w:color w:val="000000"/>
          <w:sz w:val="20"/>
        </w:rPr>
        <w:t>Journal of Molecular Biology</w:t>
      </w:r>
      <w:r>
        <w:rPr>
          <w:rFonts w:ascii="Charis SIL" w:hAnsi="Charis SIL" w:cs="Charis SIL" w:eastAsia="Charis SIL"/>
          <w:b w:val="0"/>
          <w:i w:val="0"/>
          <w:color w:val="000000"/>
          <w:sz w:val="20"/>
        </w:rPr>
        <w:t>. 2021;433:167208. doi:10.1016/j.jmb.2021.167208.</w:t>
      </w:r>
    </w:p>
    <w:p>
      <w:pPr>
        <w:pStyle w:val="ListNumber"/>
        <w:spacing w:before="0" w:after="60" w:line="284" w:lineRule="exact"/>
        <w:jc w:val="left"/>
      </w:pPr>
      <w:r>
        <w:rPr>
          <w:rFonts w:ascii="Charis SIL" w:hAnsi="Charis SIL" w:cs="Charis SIL" w:eastAsia="Charis SIL"/>
          <w:b w:val="0"/>
          <w:i w:val="0"/>
          <w:color w:val="000000"/>
          <w:sz w:val="20"/>
        </w:rPr>
        <w:t xml:space="preserve">Shrake A, Rupley JA. Environment and exposure to solvent of protein atoms: lysozyme and insulin. </w:t>
      </w:r>
      <w:r>
        <w:rPr>
          <w:rFonts w:ascii="Charis SIL" w:hAnsi="Charis SIL" w:cs="Charis SIL" w:eastAsia="Charis SIL"/>
          <w:b w:val="0"/>
          <w:i/>
          <w:color w:val="000000"/>
          <w:sz w:val="20"/>
        </w:rPr>
        <w:t>Journal of Molecular Biology</w:t>
      </w:r>
      <w:r>
        <w:rPr>
          <w:rFonts w:ascii="Charis SIL" w:hAnsi="Charis SIL" w:cs="Charis SIL" w:eastAsia="Charis SIL"/>
          <w:b w:val="0"/>
          <w:i w:val="0"/>
          <w:color w:val="000000"/>
          <w:sz w:val="20"/>
        </w:rPr>
        <w:t>. 1973;79:351–371. doi:10.1016/0022-2836(73)90011-9.</w:t>
      </w:r>
    </w:p>
    <w:p>
      <w:pPr>
        <w:pStyle w:val="ListNumber"/>
        <w:spacing w:before="0" w:after="60" w:line="284" w:lineRule="exact"/>
        <w:jc w:val="left"/>
      </w:pPr>
      <w:r>
        <w:rPr>
          <w:rFonts w:ascii="Charis SIL" w:hAnsi="Charis SIL" w:cs="Charis SIL" w:eastAsia="Charis SIL"/>
          <w:b w:val="0"/>
          <w:i w:val="0"/>
          <w:color w:val="000000"/>
          <w:sz w:val="20"/>
        </w:rPr>
        <w:t xml:space="preserve">Tien MZ, Meyer AG, Sydykova DK, Spielman SJ, Wilke CO. Maximum allowed solvent accessibilities of residues in proteins. </w:t>
      </w:r>
      <w:r>
        <w:rPr>
          <w:rFonts w:ascii="Charis SIL" w:hAnsi="Charis SIL" w:cs="Charis SIL" w:eastAsia="Charis SIL"/>
          <w:b w:val="0"/>
          <w:i/>
          <w:color w:val="000000"/>
          <w:sz w:val="20"/>
        </w:rPr>
        <w:t>PLoS ONE</w:t>
      </w:r>
      <w:r>
        <w:rPr>
          <w:rFonts w:ascii="Charis SIL" w:hAnsi="Charis SIL" w:cs="Charis SIL" w:eastAsia="Charis SIL"/>
          <w:b w:val="0"/>
          <w:i w:val="0"/>
          <w:color w:val="000000"/>
          <w:sz w:val="20"/>
        </w:rPr>
        <w:t>. 2013;8:e80635. doi:10.1371/journal.pone.0080635.</w:t>
      </w:r>
    </w:p>
    <w:p>
      <w:pPr>
        <w:pStyle w:val="ListNumber"/>
        <w:spacing w:before="0" w:after="60" w:line="284" w:lineRule="exact"/>
        <w:jc w:val="left"/>
      </w:pPr>
      <w:r>
        <w:rPr>
          <w:rFonts w:ascii="Charis SIL" w:hAnsi="Charis SIL" w:cs="Charis SIL" w:eastAsia="Charis SIL"/>
          <w:b w:val="0"/>
          <w:i w:val="0"/>
          <w:color w:val="000000"/>
          <w:sz w:val="20"/>
        </w:rPr>
        <w:t xml:space="preserve">Pedregosa F, Varoquaux G, Gramfort A, et al. Scikit-learn: machine learning in Python. </w:t>
      </w:r>
      <w:r>
        <w:rPr>
          <w:rFonts w:ascii="Charis SIL" w:hAnsi="Charis SIL" w:cs="Charis SIL" w:eastAsia="Charis SIL"/>
          <w:b w:val="0"/>
          <w:i/>
          <w:color w:val="000000"/>
          <w:sz w:val="20"/>
        </w:rPr>
        <w:t>Journal of Machine Learning Research</w:t>
      </w:r>
      <w:r>
        <w:rPr>
          <w:rFonts w:ascii="Charis SIL" w:hAnsi="Charis SIL" w:cs="Charis SIL" w:eastAsia="Charis SIL"/>
          <w:b w:val="0"/>
          <w:i w:val="0"/>
          <w:color w:val="000000"/>
          <w:sz w:val="20"/>
        </w:rPr>
        <w:t>. 2011;12:2825–2830.</w:t>
      </w:r>
    </w:p>
    <w:p>
      <w:pPr>
        <w:pStyle w:val="ListNumber"/>
        <w:spacing w:before="0" w:after="60" w:line="284" w:lineRule="exact"/>
        <w:jc w:val="left"/>
      </w:pPr>
      <w:r>
        <w:rPr>
          <w:rFonts w:ascii="Charis SIL" w:hAnsi="Charis SIL" w:cs="Charis SIL" w:eastAsia="Charis SIL"/>
          <w:b w:val="0"/>
          <w:i w:val="0"/>
          <w:color w:val="000000"/>
          <w:sz w:val="20"/>
        </w:rPr>
        <w:t xml:space="preserve">Kennedy PH, Alborzian Deh Sheikh A, Balakar M, et al. Post-translational modification-centric base editor screens to assess phosphorylation site functionality in high throughput. </w:t>
      </w:r>
      <w:r>
        <w:rPr>
          <w:rFonts w:ascii="Charis SIL" w:hAnsi="Charis SIL" w:cs="Charis SIL" w:eastAsia="Charis SIL"/>
          <w:b w:val="0"/>
          <w:i/>
          <w:color w:val="000000"/>
          <w:sz w:val="20"/>
        </w:rPr>
        <w:t>Nature Methods</w:t>
      </w:r>
      <w:r>
        <w:rPr>
          <w:rFonts w:ascii="Charis SIL" w:hAnsi="Charis SIL" w:cs="Charis SIL" w:eastAsia="Charis SIL"/>
          <w:b w:val="0"/>
          <w:i w:val="0"/>
          <w:color w:val="000000"/>
          <w:sz w:val="20"/>
        </w:rPr>
        <w:t>. 2024;21:1033–1043. doi:10.1038/s41592-024-02256-z.</w:t>
      </w:r>
    </w:p>
    <w:p>
      <w:pPr>
        <w:pStyle w:val="ListNumber"/>
        <w:spacing w:before="0" w:after="60" w:line="284" w:lineRule="exact"/>
        <w:jc w:val="left"/>
      </w:pPr>
      <w:r>
        <w:rPr>
          <w:rFonts w:ascii="Charis SIL" w:hAnsi="Charis SIL" w:cs="Charis SIL" w:eastAsia="Charis SIL"/>
          <w:b w:val="0"/>
          <w:i w:val="0"/>
          <w:color w:val="000000"/>
          <w:sz w:val="20"/>
        </w:rPr>
        <w:t xml:space="preserve">Correa Marrero M, Mello VH, Sartori P, Beltrao P. Global comparative structural analysis of responses to protein phosphorylation. </w:t>
      </w:r>
      <w:r>
        <w:rPr>
          <w:rFonts w:ascii="Charis SIL" w:hAnsi="Charis SIL" w:cs="Charis SIL" w:eastAsia="Charis SIL"/>
          <w:b w:val="0"/>
          <w:i/>
          <w:color w:val="000000"/>
          <w:sz w:val="20"/>
        </w:rPr>
        <w:t>Nature Communications</w:t>
      </w:r>
      <w:r>
        <w:rPr>
          <w:rFonts w:ascii="Charis SIL" w:hAnsi="Charis SIL" w:cs="Charis SIL" w:eastAsia="Charis SIL"/>
          <w:b w:val="0"/>
          <w:i w:val="0"/>
          <w:color w:val="000000"/>
          <w:sz w:val="20"/>
        </w:rPr>
        <w:t>. 2025;16:9407. doi:10.1038/s41467-025-64116-4.</w:t>
      </w:r>
    </w:p>
    <w:p>
      <w:pPr>
        <w:pStyle w:val="ListNumber"/>
        <w:spacing w:before="0" w:after="60" w:line="284" w:lineRule="exact"/>
        <w:jc w:val="left"/>
      </w:pPr>
      <w:r>
        <w:rPr>
          <w:rFonts w:ascii="Charis SIL" w:hAnsi="Charis SIL" w:cs="Charis SIL" w:eastAsia="Charis SIL"/>
          <w:b w:val="0"/>
          <w:i w:val="0"/>
          <w:color w:val="000000"/>
          <w:sz w:val="20"/>
        </w:rPr>
        <w:t xml:space="preserve">Li Y, Xu T, Ma H, et al. Functional profiling of serine, threonine and tyrosine sites. </w:t>
      </w:r>
      <w:r>
        <w:rPr>
          <w:rFonts w:ascii="Charis SIL" w:hAnsi="Charis SIL" w:cs="Charis SIL" w:eastAsia="Charis SIL"/>
          <w:b w:val="0"/>
          <w:i/>
          <w:color w:val="000000"/>
          <w:sz w:val="20"/>
        </w:rPr>
        <w:t>Nature Chemical Biology</w:t>
      </w:r>
      <w:r>
        <w:rPr>
          <w:rFonts w:ascii="Charis SIL" w:hAnsi="Charis SIL" w:cs="Charis SIL" w:eastAsia="Charis SIL"/>
          <w:b w:val="0"/>
          <w:i w:val="0"/>
          <w:color w:val="000000"/>
          <w:sz w:val="20"/>
        </w:rPr>
        <w:t>. 2025;21:532–543. doi:10.1038/s41589-024-01731-0.</w:t>
      </w:r>
    </w:p>
    <w:p>
      <w:pPr>
        <w:spacing w:before="240" w:after="120" w:line="284" w:lineRule="exact"/>
        <w:jc w:val="left"/>
      </w:pPr>
      <w:r>
        <w:rPr>
          <w:rFonts w:ascii="Charis SIL" w:hAnsi="Charis SIL" w:cs="Charis SIL" w:eastAsia="Charis SIL"/>
          <w:b/>
          <w:i w:val="0"/>
          <w:color w:val="000000"/>
          <w:sz w:val="25"/>
        </w:rPr>
        <w:t>Supplementary information</w:t>
      </w:r>
    </w:p>
    <w:p>
      <w:pPr>
        <w:spacing w:before="0" w:after="200" w:line="284" w:lineRule="exact"/>
        <w:jc w:val="left"/>
      </w:pPr>
      <w:r>
        <w:rPr>
          <w:rFonts w:ascii="Charis SIL" w:hAnsi="Charis SIL" w:cs="Charis SIL" w:eastAsia="Charis SIL"/>
          <w:b w:val="0"/>
          <w:i w:val="0"/>
          <w:color w:val="000000"/>
          <w:sz w:val="20"/>
        </w:rPr>
        <w:t>Material moved out of the main narrative. Nothing here is withdrawn; it is placed where a reader who wants it can find it and a reader following the argument is not detained by it.</w:t>
      </w:r>
    </w:p>
    <w:p>
      <w:pPr>
        <w:spacing w:before="240" w:after="120" w:line="284" w:lineRule="exact"/>
        <w:jc w:val="left"/>
      </w:pPr>
      <w:r>
        <w:rPr>
          <w:rFonts w:ascii="Charis SIL" w:hAnsi="Charis SIL" w:cs="Charis SIL" w:eastAsia="Charis SIL"/>
          <w:b/>
          <w:i w:val="0"/>
          <w:color w:val="000000"/>
          <w:sz w:val="22"/>
        </w:rPr>
        <w:t>Supplementary Note S1. Annotation records, residue expansion, and a withdrawn count</w:t>
      </w:r>
    </w:p>
    <w:p>
      <w:pPr>
        <w:spacing w:before="0" w:after="200" w:line="284" w:lineRule="exact"/>
        <w:jc w:val="left"/>
      </w:pPr>
      <w:r>
        <w:rPr>
          <w:rFonts w:ascii="Charis SIL" w:hAnsi="Charis SIL" w:cs="Charis SIL" w:eastAsia="Charis SIL"/>
          <w:b w:val="0"/>
          <w:i w:val="0"/>
          <w:color w:val="000000"/>
          <w:sz w:val="20"/>
        </w:rPr>
        <w:t xml:space="preserve">Every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record covers a single residue. Expanding all 262 eligible records to one row per covered residue gives 594 rows: 565 after removing duplicates on (accession, start, end) and 566 on (accession, start, end, feature type). The target set itself is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and that count reproduces exactly. The excess over 560 arises from P12904, whose intervals are recorded once per ligand, so the same residue appears under more than one record.</w:t>
      </w:r>
    </w:p>
    <w:p>
      <w:pPr>
        <w:spacing w:before="0" w:after="200" w:line="284" w:lineRule="exact"/>
        <w:jc w:val="left"/>
      </w:pPr>
      <w:r>
        <w:rPr>
          <w:rFonts w:ascii="Charis SIL" w:hAnsi="Charis SIL" w:cs="Charis SIL" w:eastAsia="Charis SIL"/>
          <w:b w:val="0"/>
          <w:i w:val="0"/>
          <w:color w:val="000000"/>
          <w:sz w:val="20"/>
        </w:rPr>
        <w:t xml:space="preserve">An earlier expanded row count kept in the analysis records does not reproduce under any simple rule and is </w:t>
      </w:r>
      <w:r>
        <w:rPr>
          <w:rFonts w:ascii="Charis SIL" w:hAnsi="Charis SIL" w:cs="Charis SIL" w:eastAsia="Charis SIL"/>
          <w:b/>
          <w:i w:val="0"/>
          <w:color w:val="000000"/>
          <w:sz w:val="20"/>
        </w:rPr>
        <w:t>withdrawn</w:t>
      </w:r>
      <w:r>
        <w:rPr>
          <w:rFonts w:ascii="Charis SIL" w:hAnsi="Charis SIL" w:cs="Charis SIL" w:eastAsia="Charis SIL"/>
          <w:b w:val="0"/>
          <w:i w:val="0"/>
          <w:color w:val="000000"/>
          <w:sz w:val="20"/>
        </w:rPr>
        <w:t>. It is named here rather than deleted because it appeared in an earlier version of this manuscript. No figure, table or claim in the present text depends on it; the numerical authority bars citing it.</w:t>
      </w:r>
    </w:p>
    <w:p>
      <w:pPr>
        <w:spacing w:before="240" w:after="120" w:line="284" w:lineRule="exact"/>
        <w:jc w:val="left"/>
      </w:pPr>
      <w:r>
        <w:rPr>
          <w:rFonts w:ascii="Charis SIL" w:hAnsi="Charis SIL" w:cs="Charis SIL" w:eastAsia="Charis SIL"/>
          <w:b/>
          <w:i w:val="0"/>
          <w:color w:val="000000"/>
          <w:sz w:val="22"/>
        </w:rPr>
        <w:t>Supplementary Table S2. The eleven-stratum confidence family</w:t>
      </w:r>
    </w:p>
    <w:tbl>
      <w:tblPr>
        <w:tblW w:type="auto" w:w="0"/>
        <w:jc w:val="left"/>
        <w:tblLayout w:type="autofit"/>
        <w:tblLook w:firstColumn="1" w:firstRow="1" w:lastColumn="0" w:lastRow="0" w:noHBand="0" w:noVBand="1" w:val="04A0"/>
      </w:tblPr>
      <w:tblGrid>
        <w:gridCol w:w="1383"/>
        <w:gridCol w:w="1383"/>
        <w:gridCol w:w="1383"/>
        <w:gridCol w:w="1383"/>
        <w:gridCol w:w="1383"/>
        <w:gridCol w:w="1383"/>
        <w:gridCol w:w="1383"/>
      </w:tblGrid>
      <w:tr>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Stratum</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Primary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Inclusive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r>
      <w:tr>
        <w:tc>
          <w:tcPr>
            <w:tcW w:type="dxa" w:w="1383"/>
          </w:tcPr>
          <w:p>
            <w:pPr>
              <w:spacing w:before="0" w:after="40" w:line="208" w:lineRule="exact"/>
              <w:jc w:val="left"/>
            </w:pPr>
            <w:r>
              <w:rPr>
                <w:rFonts w:ascii="Charis SIL" w:hAnsi="Charis SIL" w:cs="Charis SIL" w:eastAsia="Charis SIL"/>
                <w:b w:val="0"/>
                <w:i w:val="0"/>
                <w:color w:val="000000"/>
                <w:sz w:val="16"/>
              </w:rPr>
              <w:t>All</w:t>
            </w:r>
          </w:p>
        </w:tc>
        <w:tc>
          <w:tcPr>
            <w:tcW w:type="dxa" w:w="1383"/>
          </w:tcPr>
          <w:p>
            <w:pPr>
              <w:spacing w:before="0" w:after="40" w:line="208" w:lineRule="exact"/>
              <w:jc w:val="left"/>
            </w:pPr>
            <w:r>
              <w:rPr>
                <w:rFonts w:ascii="Charis SIL" w:hAnsi="Charis SIL" w:cs="Charis SIL" w:eastAsia="Charis SIL"/>
                <w:b w:val="0"/>
                <w:i w:val="0"/>
                <w:color w:val="000000"/>
                <w:sz w:val="16"/>
              </w:rPr>
              <w:t>0.527</w:t>
            </w:r>
          </w:p>
        </w:tc>
        <w:tc>
          <w:tcPr>
            <w:tcW w:type="dxa" w:w="1383"/>
          </w:tcPr>
          <w:p>
            <w:pPr>
              <w:spacing w:before="0" w:after="40" w:line="208" w:lineRule="exact"/>
              <w:jc w:val="left"/>
            </w:pPr>
            <w:r>
              <w:rPr>
                <w:rFonts w:ascii="Charis SIL" w:hAnsi="Charis SIL" w:cs="Charis SIL" w:eastAsia="Charis SIL"/>
                <w:b w:val="0"/>
                <w:i w:val="0"/>
                <w:color w:val="000000"/>
                <w:sz w:val="16"/>
              </w:rPr>
              <w:t>0.417–0.632</w:t>
            </w:r>
          </w:p>
        </w:tc>
        <w:tc>
          <w:tcPr>
            <w:tcW w:type="dxa" w:w="1383"/>
          </w:tcPr>
          <w:p>
            <w:pPr>
              <w:spacing w:before="0" w:after="40" w:line="208" w:lineRule="exact"/>
              <w:jc w:val="left"/>
            </w:pPr>
            <w:r>
              <w:rPr>
                <w:rFonts w:ascii="Charis SIL" w:hAnsi="Charis SIL" w:cs="Charis SIL" w:eastAsia="Charis SIL"/>
                <w:b w:val="0"/>
                <w:i w:val="0"/>
                <w:color w:val="000000"/>
                <w:sz w:val="16"/>
              </w:rPr>
              <w:t>163</w:t>
            </w:r>
          </w:p>
        </w:tc>
        <w:tc>
          <w:tcPr>
            <w:tcW w:type="dxa" w:w="1383"/>
          </w:tcPr>
          <w:p>
            <w:pPr>
              <w:spacing w:before="0" w:after="40" w:line="208" w:lineRule="exact"/>
              <w:jc w:val="left"/>
            </w:pPr>
            <w:r>
              <w:rPr>
                <w:rFonts w:ascii="Charis SIL" w:hAnsi="Charis SIL" w:cs="Charis SIL" w:eastAsia="Charis SIL"/>
                <w:b w:val="0"/>
                <w:i w:val="0"/>
                <w:color w:val="000000"/>
                <w:sz w:val="16"/>
              </w:rPr>
              <w:t>0.544</w:t>
            </w:r>
          </w:p>
        </w:tc>
        <w:tc>
          <w:tcPr>
            <w:tcW w:type="dxa" w:w="1383"/>
          </w:tcPr>
          <w:p>
            <w:pPr>
              <w:spacing w:before="0" w:after="40" w:line="208" w:lineRule="exact"/>
              <w:jc w:val="left"/>
            </w:pPr>
            <w:r>
              <w:rPr>
                <w:rFonts w:ascii="Charis SIL" w:hAnsi="Charis SIL" w:cs="Charis SIL" w:eastAsia="Charis SIL"/>
                <w:b w:val="0"/>
                <w:i w:val="0"/>
                <w:color w:val="000000"/>
                <w:sz w:val="16"/>
              </w:rPr>
              <w:t>0.436–0.649</w:t>
            </w:r>
          </w:p>
        </w:tc>
        <w:tc>
          <w:tcPr>
            <w:tcW w:type="dxa" w:w="1383"/>
          </w:tcPr>
          <w:p>
            <w:pPr>
              <w:spacing w:before="0" w:after="40" w:line="208" w:lineRule="exact"/>
              <w:jc w:val="left"/>
            </w:pPr>
            <w:r>
              <w:rPr>
                <w:rFonts w:ascii="Charis SIL" w:hAnsi="Charis SIL" w:cs="Charis SIL" w:eastAsia="Charis SIL"/>
                <w:b w:val="0"/>
                <w:i w:val="0"/>
                <w:color w:val="000000"/>
                <w:sz w:val="16"/>
              </w:rPr>
              <w:t>166</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≥50</w:t>
            </w:r>
          </w:p>
        </w:tc>
        <w:tc>
          <w:tcPr>
            <w:tcW w:type="dxa" w:w="1383"/>
          </w:tcPr>
          <w:p>
            <w:pPr>
              <w:spacing w:before="0" w:after="40" w:line="208" w:lineRule="exact"/>
              <w:jc w:val="left"/>
            </w:pPr>
            <w:r>
              <w:rPr>
                <w:rFonts w:ascii="Charis SIL" w:hAnsi="Charis SIL" w:cs="Charis SIL" w:eastAsia="Charis SIL"/>
                <w:b w:val="0"/>
                <w:i w:val="0"/>
                <w:color w:val="000000"/>
                <w:sz w:val="16"/>
              </w:rPr>
              <w:t>0.489</w:t>
            </w:r>
          </w:p>
        </w:tc>
        <w:tc>
          <w:tcPr>
            <w:tcW w:type="dxa" w:w="1383"/>
          </w:tcPr>
          <w:p>
            <w:pPr>
              <w:spacing w:before="0" w:after="40" w:line="208" w:lineRule="exact"/>
              <w:jc w:val="left"/>
            </w:pPr>
            <w:r>
              <w:rPr>
                <w:rFonts w:ascii="Charis SIL" w:hAnsi="Charis SIL" w:cs="Charis SIL" w:eastAsia="Charis SIL"/>
                <w:b w:val="0"/>
                <w:i w:val="0"/>
                <w:color w:val="000000"/>
                <w:sz w:val="16"/>
              </w:rPr>
              <w:t>0.347–0.634</w:t>
            </w:r>
          </w:p>
        </w:tc>
        <w:tc>
          <w:tcPr>
            <w:tcW w:type="dxa" w:w="1383"/>
          </w:tcPr>
          <w:p>
            <w:pPr>
              <w:spacing w:before="0" w:after="40" w:line="208" w:lineRule="exact"/>
              <w:jc w:val="left"/>
            </w:pPr>
            <w:r>
              <w:rPr>
                <w:rFonts w:ascii="Charis SIL" w:hAnsi="Charis SIL" w:cs="Charis SIL" w:eastAsia="Charis SIL"/>
                <w:b w:val="0"/>
                <w:i w:val="0"/>
                <w:color w:val="000000"/>
                <w:sz w:val="16"/>
              </w:rPr>
              <w:t>79</w:t>
            </w:r>
          </w:p>
        </w:tc>
        <w:tc>
          <w:tcPr>
            <w:tcW w:type="dxa" w:w="1383"/>
          </w:tcPr>
          <w:p>
            <w:pPr>
              <w:spacing w:before="0" w:after="40" w:line="208" w:lineRule="exact"/>
              <w:jc w:val="left"/>
            </w:pPr>
            <w:r>
              <w:rPr>
                <w:rFonts w:ascii="Charis SIL" w:hAnsi="Charis SIL" w:cs="Charis SIL" w:eastAsia="Charis SIL"/>
                <w:b w:val="0"/>
                <w:i w:val="0"/>
                <w:color w:val="000000"/>
                <w:sz w:val="16"/>
              </w:rPr>
              <w:t>0.522</w:t>
            </w:r>
          </w:p>
        </w:tc>
        <w:tc>
          <w:tcPr>
            <w:tcW w:type="dxa" w:w="1383"/>
          </w:tcPr>
          <w:p>
            <w:pPr>
              <w:spacing w:before="0" w:after="40" w:line="208" w:lineRule="exact"/>
              <w:jc w:val="left"/>
            </w:pPr>
            <w:r>
              <w:rPr>
                <w:rFonts w:ascii="Charis SIL" w:hAnsi="Charis SIL" w:cs="Charis SIL" w:eastAsia="Charis SIL"/>
                <w:b w:val="0"/>
                <w:i w:val="0"/>
                <w:color w:val="000000"/>
                <w:sz w:val="16"/>
              </w:rPr>
              <w:t>0.380–0.665</w:t>
            </w:r>
          </w:p>
        </w:tc>
        <w:tc>
          <w:tcPr>
            <w:tcW w:type="dxa" w:w="1383"/>
          </w:tcPr>
          <w:p>
            <w:pPr>
              <w:spacing w:before="0" w:after="40" w:line="208" w:lineRule="exact"/>
              <w:jc w:val="left"/>
            </w:pPr>
            <w:r>
              <w:rPr>
                <w:rFonts w:ascii="Charis SIL" w:hAnsi="Charis SIL" w:cs="Charis SIL" w:eastAsia="Charis SIL"/>
                <w:b w:val="0"/>
                <w:i w:val="0"/>
                <w:color w:val="000000"/>
                <w:sz w:val="16"/>
              </w:rPr>
              <w:t>82</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≥70</w:t>
            </w:r>
          </w:p>
        </w:tc>
        <w:tc>
          <w:tcPr>
            <w:tcW w:type="dxa" w:w="1383"/>
          </w:tcPr>
          <w:p>
            <w:pPr>
              <w:spacing w:before="0" w:after="40" w:line="208" w:lineRule="exact"/>
              <w:jc w:val="left"/>
            </w:pPr>
            <w:r>
              <w:rPr>
                <w:rFonts w:ascii="Charis SIL" w:hAnsi="Charis SIL" w:cs="Charis SIL" w:eastAsia="Charis SIL"/>
                <w:b w:val="0"/>
                <w:i w:val="0"/>
                <w:color w:val="000000"/>
                <w:sz w:val="16"/>
              </w:rPr>
              <w:t>0.459</w:t>
            </w:r>
          </w:p>
        </w:tc>
        <w:tc>
          <w:tcPr>
            <w:tcW w:type="dxa" w:w="1383"/>
          </w:tcPr>
          <w:p>
            <w:pPr>
              <w:spacing w:before="0" w:after="40" w:line="208" w:lineRule="exact"/>
              <w:jc w:val="left"/>
            </w:pPr>
            <w:r>
              <w:rPr>
                <w:rFonts w:ascii="Charis SIL" w:hAnsi="Charis SIL" w:cs="Charis SIL" w:eastAsia="Charis SIL"/>
                <w:b w:val="0"/>
                <w:i w:val="0"/>
                <w:color w:val="000000"/>
                <w:sz w:val="16"/>
              </w:rPr>
              <w:t>0.303–0.618</w:t>
            </w:r>
          </w:p>
        </w:tc>
        <w:tc>
          <w:tcPr>
            <w:tcW w:type="dxa" w:w="1383"/>
          </w:tcPr>
          <w:p>
            <w:pPr>
              <w:spacing w:before="0" w:after="40" w:line="208" w:lineRule="exact"/>
              <w:jc w:val="left"/>
            </w:pPr>
            <w:r>
              <w:rPr>
                <w:rFonts w:ascii="Charis SIL" w:hAnsi="Charis SIL" w:cs="Charis SIL" w:eastAsia="Charis SIL"/>
                <w:b w:val="0"/>
                <w:i w:val="0"/>
                <w:color w:val="000000"/>
                <w:sz w:val="16"/>
              </w:rPr>
              <w:t>60</w:t>
            </w:r>
          </w:p>
        </w:tc>
        <w:tc>
          <w:tcPr>
            <w:tcW w:type="dxa" w:w="1383"/>
          </w:tcPr>
          <w:p>
            <w:pPr>
              <w:spacing w:before="0" w:after="40" w:line="208" w:lineRule="exact"/>
              <w:jc w:val="left"/>
            </w:pPr>
            <w:r>
              <w:rPr>
                <w:rFonts w:ascii="Charis SIL" w:hAnsi="Charis SIL" w:cs="Charis SIL" w:eastAsia="Charis SIL"/>
                <w:b w:val="0"/>
                <w:i w:val="0"/>
                <w:color w:val="000000"/>
                <w:sz w:val="16"/>
              </w:rPr>
              <w:t>0.507</w:t>
            </w:r>
          </w:p>
        </w:tc>
        <w:tc>
          <w:tcPr>
            <w:tcW w:type="dxa" w:w="1383"/>
          </w:tcPr>
          <w:p>
            <w:pPr>
              <w:spacing w:before="0" w:after="40" w:line="208" w:lineRule="exact"/>
              <w:jc w:val="left"/>
            </w:pPr>
            <w:r>
              <w:rPr>
                <w:rFonts w:ascii="Charis SIL" w:hAnsi="Charis SIL" w:cs="Charis SIL" w:eastAsia="Charis SIL"/>
                <w:b w:val="0"/>
                <w:i w:val="0"/>
                <w:color w:val="000000"/>
                <w:sz w:val="16"/>
              </w:rPr>
              <w:t>0.351–0.663</w:t>
            </w:r>
          </w:p>
        </w:tc>
        <w:tc>
          <w:tcPr>
            <w:tcW w:type="dxa" w:w="1383"/>
          </w:tcPr>
          <w:p>
            <w:pPr>
              <w:spacing w:before="0" w:after="40" w:line="208" w:lineRule="exact"/>
              <w:jc w:val="left"/>
            </w:pPr>
            <w:r>
              <w:rPr>
                <w:rFonts w:ascii="Charis SIL" w:hAnsi="Charis SIL" w:cs="Charis SIL" w:eastAsia="Charis SIL"/>
                <w:b w:val="0"/>
                <w:i w:val="0"/>
                <w:color w:val="000000"/>
                <w:sz w:val="16"/>
              </w:rPr>
              <w:t>63</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≥70</w:t>
            </w:r>
          </w:p>
        </w:tc>
        <w:tc>
          <w:tcPr>
            <w:tcW w:type="dxa" w:w="1383"/>
          </w:tcPr>
          <w:p>
            <w:pPr>
              <w:spacing w:before="0" w:after="40" w:line="208" w:lineRule="exact"/>
              <w:jc w:val="left"/>
            </w:pPr>
            <w:r>
              <w:rPr>
                <w:rFonts w:ascii="Charis SIL" w:hAnsi="Charis SIL" w:cs="Charis SIL" w:eastAsia="Charis SIL"/>
                <w:b w:val="0"/>
                <w:i w:val="0"/>
                <w:color w:val="000000"/>
                <w:sz w:val="16"/>
              </w:rPr>
              <w:t>0.450</w:t>
            </w:r>
          </w:p>
        </w:tc>
        <w:tc>
          <w:tcPr>
            <w:tcW w:type="dxa" w:w="1383"/>
          </w:tcPr>
          <w:p>
            <w:pPr>
              <w:spacing w:before="0" w:after="40" w:line="208" w:lineRule="exact"/>
              <w:jc w:val="left"/>
            </w:pPr>
            <w:r>
              <w:rPr>
                <w:rFonts w:ascii="Charis SIL" w:hAnsi="Charis SIL" w:cs="Charis SIL" w:eastAsia="Charis SIL"/>
                <w:b w:val="0"/>
                <w:i w:val="0"/>
                <w:color w:val="000000"/>
                <w:sz w:val="16"/>
              </w:rPr>
              <w:t>0.288–0.606</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c>
          <w:tcPr>
            <w:tcW w:type="dxa" w:w="1383"/>
          </w:tcPr>
          <w:p>
            <w:pPr>
              <w:spacing w:before="0" w:after="40" w:line="208" w:lineRule="exact"/>
              <w:jc w:val="left"/>
            </w:pPr>
            <w:r>
              <w:rPr>
                <w:rFonts w:ascii="Charis SIL" w:hAnsi="Charis SIL" w:cs="Charis SIL" w:eastAsia="Charis SIL"/>
                <w:b w:val="0"/>
                <w:i w:val="0"/>
                <w:color w:val="000000"/>
                <w:sz w:val="16"/>
              </w:rPr>
              <w:t>0.500</w:t>
            </w:r>
          </w:p>
        </w:tc>
        <w:tc>
          <w:tcPr>
            <w:tcW w:type="dxa" w:w="1383"/>
          </w:tcPr>
          <w:p>
            <w:pPr>
              <w:spacing w:before="0" w:after="40" w:line="208" w:lineRule="exact"/>
              <w:jc w:val="left"/>
            </w:pPr>
            <w:r>
              <w:rPr>
                <w:rFonts w:ascii="Charis SIL" w:hAnsi="Charis SIL" w:cs="Charis SIL" w:eastAsia="Charis SIL"/>
                <w:b w:val="0"/>
                <w:i w:val="0"/>
                <w:color w:val="000000"/>
                <w:sz w:val="16"/>
              </w:rPr>
              <w:t>0.337–0.658</w:t>
            </w:r>
          </w:p>
        </w:tc>
        <w:tc>
          <w:tcPr>
            <w:tcW w:type="dxa" w:w="1383"/>
          </w:tcPr>
          <w:p>
            <w:pPr>
              <w:spacing w:before="0" w:after="40" w:line="208" w:lineRule="exact"/>
              <w:jc w:val="left"/>
            </w:pPr>
            <w:r>
              <w:rPr>
                <w:rFonts w:ascii="Charis SIL" w:hAnsi="Charis SIL" w:cs="Charis SIL" w:eastAsia="Charis SIL"/>
                <w:b w:val="0"/>
                <w:i w:val="0"/>
                <w:color w:val="000000"/>
                <w:sz w:val="16"/>
              </w:rPr>
              <w:t>61</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≥90</w:t>
            </w:r>
          </w:p>
        </w:tc>
        <w:tc>
          <w:tcPr>
            <w:tcW w:type="dxa" w:w="1383"/>
          </w:tcPr>
          <w:p>
            <w:pPr>
              <w:spacing w:before="0" w:after="40" w:line="208" w:lineRule="exact"/>
              <w:jc w:val="left"/>
            </w:pPr>
            <w:r>
              <w:rPr>
                <w:rFonts w:ascii="Charis SIL" w:hAnsi="Charis SIL" w:cs="Charis SIL" w:eastAsia="Charis SIL"/>
                <w:b w:val="0"/>
                <w:i w:val="0"/>
                <w:color w:val="000000"/>
                <w:sz w:val="16"/>
              </w:rPr>
              <w:t>0.570</w:t>
            </w:r>
          </w:p>
        </w:tc>
        <w:tc>
          <w:tcPr>
            <w:tcW w:type="dxa" w:w="1383"/>
          </w:tcPr>
          <w:p>
            <w:pPr>
              <w:spacing w:before="0" w:after="40" w:line="208" w:lineRule="exact"/>
              <w:jc w:val="left"/>
            </w:pPr>
            <w:r>
              <w:rPr>
                <w:rFonts w:ascii="Charis SIL" w:hAnsi="Charis SIL" w:cs="Charis SIL" w:eastAsia="Charis SIL"/>
                <w:b w:val="0"/>
                <w:i w:val="0"/>
                <w:color w:val="000000"/>
                <w:sz w:val="16"/>
              </w:rPr>
              <w:t>0.371–0.746</w:t>
            </w:r>
          </w:p>
        </w:tc>
        <w:tc>
          <w:tcPr>
            <w:tcW w:type="dxa" w:w="1383"/>
          </w:tcPr>
          <w:p>
            <w:pPr>
              <w:spacing w:before="0" w:after="40" w:line="208" w:lineRule="exact"/>
              <w:jc w:val="left"/>
            </w:pPr>
            <w:r>
              <w:rPr>
                <w:rFonts w:ascii="Charis SIL" w:hAnsi="Charis SIL" w:cs="Charis SIL" w:eastAsia="Charis SIL"/>
                <w:b w:val="0"/>
                <w:i w:val="0"/>
                <w:color w:val="000000"/>
                <w:sz w:val="16"/>
              </w:rPr>
              <w:t>35</w:t>
            </w:r>
          </w:p>
        </w:tc>
        <w:tc>
          <w:tcPr>
            <w:tcW w:type="dxa" w:w="1383"/>
          </w:tcPr>
          <w:p>
            <w:pPr>
              <w:spacing w:before="0" w:after="40" w:line="208" w:lineRule="exact"/>
              <w:jc w:val="left"/>
            </w:pPr>
            <w:r>
              <w:rPr>
                <w:rFonts w:ascii="Charis SIL" w:hAnsi="Charis SIL" w:cs="Charis SIL" w:eastAsia="Charis SIL"/>
                <w:b w:val="0"/>
                <w:i w:val="0"/>
                <w:color w:val="000000"/>
                <w:sz w:val="16"/>
              </w:rPr>
              <w:t>0.622</w:t>
            </w:r>
          </w:p>
        </w:tc>
        <w:tc>
          <w:tcPr>
            <w:tcW w:type="dxa" w:w="1383"/>
          </w:tcPr>
          <w:p>
            <w:pPr>
              <w:spacing w:before="0" w:after="40" w:line="208" w:lineRule="exact"/>
              <w:jc w:val="left"/>
            </w:pPr>
            <w:r>
              <w:rPr>
                <w:rFonts w:ascii="Charis SIL" w:hAnsi="Charis SIL" w:cs="Charis SIL" w:eastAsia="Charis SIL"/>
                <w:b w:val="0"/>
                <w:i w:val="0"/>
                <w:color w:val="000000"/>
                <w:sz w:val="16"/>
              </w:rPr>
              <w:t>0.435–0.791</w:t>
            </w:r>
          </w:p>
        </w:tc>
        <w:tc>
          <w:tcPr>
            <w:tcW w:type="dxa" w:w="1383"/>
          </w:tcPr>
          <w:p>
            <w:pPr>
              <w:spacing w:before="0" w:after="40" w:line="208" w:lineRule="exact"/>
              <w:jc w:val="left"/>
            </w:pPr>
            <w:r>
              <w:rPr>
                <w:rFonts w:ascii="Charis SIL" w:hAnsi="Charis SIL" w:cs="Charis SIL" w:eastAsia="Charis SIL"/>
                <w:b w:val="0"/>
                <w:i w:val="0"/>
                <w:color w:val="000000"/>
                <w:sz w:val="16"/>
              </w:rPr>
              <w:t>38</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≥90</w:t>
            </w:r>
          </w:p>
        </w:tc>
        <w:tc>
          <w:tcPr>
            <w:tcW w:type="dxa" w:w="1383"/>
          </w:tcPr>
          <w:p>
            <w:pPr>
              <w:spacing w:before="0" w:after="40" w:line="208" w:lineRule="exact"/>
              <w:jc w:val="left"/>
            </w:pPr>
            <w:r>
              <w:rPr>
                <w:rFonts w:ascii="Charis SIL" w:hAnsi="Charis SIL" w:cs="Charis SIL" w:eastAsia="Charis SIL"/>
                <w:b w:val="0"/>
                <w:i w:val="0"/>
                <w:color w:val="000000"/>
                <w:sz w:val="16"/>
              </w:rPr>
              <w:t>0.641</w:t>
            </w:r>
          </w:p>
        </w:tc>
        <w:tc>
          <w:tcPr>
            <w:tcW w:type="dxa" w:w="1383"/>
          </w:tcPr>
          <w:p>
            <w:pPr>
              <w:spacing w:before="0" w:after="40" w:line="208" w:lineRule="exact"/>
              <w:jc w:val="left"/>
            </w:pPr>
            <w:r>
              <w:rPr>
                <w:rFonts w:ascii="Charis SIL" w:hAnsi="Charis SIL" w:cs="Charis SIL" w:eastAsia="Charis SIL"/>
                <w:b w:val="0"/>
                <w:i w:val="0"/>
                <w:color w:val="000000"/>
                <w:sz w:val="16"/>
              </w:rPr>
              <w:t>0.464–0.789</w:t>
            </w:r>
          </w:p>
        </w:tc>
        <w:tc>
          <w:tcPr>
            <w:tcW w:type="dxa" w:w="1383"/>
          </w:tcPr>
          <w:p>
            <w:pPr>
              <w:spacing w:before="0" w:after="40" w:line="208" w:lineRule="exact"/>
              <w:jc w:val="left"/>
            </w:pPr>
            <w:r>
              <w:rPr>
                <w:rFonts w:ascii="Charis SIL" w:hAnsi="Charis SIL" w:cs="Charis SIL" w:eastAsia="Charis SIL"/>
                <w:b w:val="0"/>
                <w:i w:val="0"/>
                <w:color w:val="000000"/>
                <w:sz w:val="16"/>
              </w:rPr>
              <w:t>28</w:t>
            </w:r>
          </w:p>
        </w:tc>
        <w:tc>
          <w:tcPr>
            <w:tcW w:type="dxa" w:w="1383"/>
          </w:tcPr>
          <w:p>
            <w:pPr>
              <w:spacing w:before="0" w:after="40" w:line="208" w:lineRule="exact"/>
              <w:jc w:val="left"/>
            </w:pPr>
            <w:r>
              <w:rPr>
                <w:rFonts w:ascii="Charis SIL" w:hAnsi="Charis SIL" w:cs="Charis SIL" w:eastAsia="Charis SIL"/>
                <w:b w:val="0"/>
                <w:i w:val="0"/>
                <w:color w:val="000000"/>
                <w:sz w:val="16"/>
              </w:rPr>
              <w:t>0.697</w:t>
            </w:r>
          </w:p>
        </w:tc>
        <w:tc>
          <w:tcPr>
            <w:tcW w:type="dxa" w:w="1383"/>
          </w:tcPr>
          <w:p>
            <w:pPr>
              <w:spacing w:before="0" w:after="40" w:line="208" w:lineRule="exact"/>
              <w:jc w:val="left"/>
            </w:pPr>
            <w:r>
              <w:rPr>
                <w:rFonts w:ascii="Charis SIL" w:hAnsi="Charis SIL" w:cs="Charis SIL" w:eastAsia="Charis SIL"/>
                <w:b w:val="0"/>
                <w:i w:val="0"/>
                <w:color w:val="000000"/>
                <w:sz w:val="16"/>
              </w:rPr>
              <w:t>0.536–0.842</w:t>
            </w:r>
          </w:p>
        </w:tc>
        <w:tc>
          <w:tcPr>
            <w:tcW w:type="dxa" w:w="1383"/>
          </w:tcPr>
          <w:p>
            <w:pPr>
              <w:spacing w:before="0" w:after="40" w:line="208" w:lineRule="exact"/>
              <w:jc w:val="left"/>
            </w:pPr>
            <w:r>
              <w:rPr>
                <w:rFonts w:ascii="Charis SIL" w:hAnsi="Charis SIL" w:cs="Charis SIL" w:eastAsia="Charis SIL"/>
                <w:b w:val="0"/>
                <w:i w:val="0"/>
                <w:color w:val="000000"/>
                <w:sz w:val="16"/>
              </w:rPr>
              <w:t>31</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≤5 Å</w:t>
            </w:r>
          </w:p>
        </w:tc>
        <w:tc>
          <w:tcPr>
            <w:tcW w:type="dxa" w:w="1383"/>
          </w:tcPr>
          <w:p>
            <w:pPr>
              <w:spacing w:before="0" w:after="40" w:line="208" w:lineRule="exact"/>
              <w:jc w:val="left"/>
            </w:pPr>
            <w:r>
              <w:rPr>
                <w:rFonts w:ascii="Charis SIL" w:hAnsi="Charis SIL" w:cs="Charis SIL" w:eastAsia="Charis SIL"/>
                <w:b w:val="0"/>
                <w:i w:val="0"/>
                <w:color w:val="000000"/>
                <w:sz w:val="16"/>
              </w:rPr>
              <w:t>0.488</w:t>
            </w:r>
          </w:p>
        </w:tc>
        <w:tc>
          <w:tcPr>
            <w:tcW w:type="dxa" w:w="1383"/>
          </w:tcPr>
          <w:p>
            <w:pPr>
              <w:spacing w:before="0" w:after="40" w:line="208" w:lineRule="exact"/>
              <w:jc w:val="left"/>
            </w:pPr>
            <w:r>
              <w:rPr>
                <w:rFonts w:ascii="Charis SIL" w:hAnsi="Charis SIL" w:cs="Charis SIL" w:eastAsia="Charis SIL"/>
                <w:b w:val="0"/>
                <w:i w:val="0"/>
                <w:color w:val="000000"/>
                <w:sz w:val="16"/>
              </w:rPr>
              <w:t>0.261–0.666</w:t>
            </w:r>
          </w:p>
        </w:tc>
        <w:tc>
          <w:tcPr>
            <w:tcW w:type="dxa" w:w="1383"/>
          </w:tcPr>
          <w:p>
            <w:pPr>
              <w:spacing w:before="0" w:after="40" w:line="208" w:lineRule="exact"/>
              <w:jc w:val="left"/>
            </w:pPr>
            <w:r>
              <w:rPr>
                <w:rFonts w:ascii="Charis SIL" w:hAnsi="Charis SIL" w:cs="Charis SIL" w:eastAsia="Charis SIL"/>
                <w:b w:val="0"/>
                <w:i w:val="0"/>
                <w:color w:val="000000"/>
                <w:sz w:val="16"/>
              </w:rPr>
              <w:t>37</w:t>
            </w:r>
          </w:p>
        </w:tc>
        <w:tc>
          <w:tcPr>
            <w:tcW w:type="dxa" w:w="1383"/>
          </w:tcPr>
          <w:p>
            <w:pPr>
              <w:spacing w:before="0" w:after="40" w:line="208" w:lineRule="exact"/>
              <w:jc w:val="left"/>
            </w:pPr>
            <w:r>
              <w:rPr>
                <w:rFonts w:ascii="Charis SIL" w:hAnsi="Charis SIL" w:cs="Charis SIL" w:eastAsia="Charis SIL"/>
                <w:b w:val="0"/>
                <w:i w:val="0"/>
                <w:color w:val="000000"/>
                <w:sz w:val="16"/>
              </w:rPr>
              <w:t>0.555</w:t>
            </w:r>
          </w:p>
        </w:tc>
        <w:tc>
          <w:tcPr>
            <w:tcW w:type="dxa" w:w="1383"/>
          </w:tcPr>
          <w:p>
            <w:pPr>
              <w:spacing w:before="0" w:after="40" w:line="208" w:lineRule="exact"/>
              <w:jc w:val="left"/>
            </w:pPr>
            <w:r>
              <w:rPr>
                <w:rFonts w:ascii="Charis SIL" w:hAnsi="Charis SIL" w:cs="Charis SIL" w:eastAsia="Charis SIL"/>
                <w:b w:val="0"/>
                <w:i w:val="0"/>
                <w:color w:val="000000"/>
                <w:sz w:val="16"/>
              </w:rPr>
              <w:t>0.332–0.730</w:t>
            </w:r>
          </w:p>
        </w:tc>
        <w:tc>
          <w:tcPr>
            <w:tcW w:type="dxa" w:w="1383"/>
          </w:tcPr>
          <w:p>
            <w:pPr>
              <w:spacing w:before="0" w:after="40" w:line="208" w:lineRule="exact"/>
              <w:jc w:val="left"/>
            </w:pPr>
            <w:r>
              <w:rPr>
                <w:rFonts w:ascii="Charis SIL" w:hAnsi="Charis SIL" w:cs="Charis SIL" w:eastAsia="Charis SIL"/>
                <w:b w:val="0"/>
                <w:i w:val="0"/>
                <w:color w:val="000000"/>
                <w:sz w:val="16"/>
              </w:rPr>
              <w:t>40</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0.436</w:t>
            </w:r>
          </w:p>
        </w:tc>
        <w:tc>
          <w:tcPr>
            <w:tcW w:type="dxa" w:w="1383"/>
          </w:tcPr>
          <w:p>
            <w:pPr>
              <w:spacing w:before="0" w:after="40" w:line="208" w:lineRule="exact"/>
              <w:jc w:val="left"/>
            </w:pPr>
            <w:r>
              <w:rPr>
                <w:rFonts w:ascii="Charis SIL" w:hAnsi="Charis SIL" w:cs="Charis SIL" w:eastAsia="Charis SIL"/>
                <w:b w:val="0"/>
                <w:i w:val="0"/>
                <w:color w:val="000000"/>
                <w:sz w:val="16"/>
              </w:rPr>
              <w:t>0.208–0.633</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c>
          <w:tcPr>
            <w:tcW w:type="dxa" w:w="1383"/>
          </w:tcPr>
          <w:p>
            <w:pPr>
              <w:spacing w:before="0" w:after="40" w:line="208" w:lineRule="exact"/>
              <w:jc w:val="left"/>
            </w:pPr>
            <w:r>
              <w:rPr>
                <w:rFonts w:ascii="Charis SIL" w:hAnsi="Charis SIL" w:cs="Charis SIL" w:eastAsia="Charis SIL"/>
                <w:b w:val="0"/>
                <w:i w:val="0"/>
                <w:color w:val="000000"/>
                <w:sz w:val="16"/>
              </w:rPr>
              <w:t>0.496</w:t>
            </w:r>
          </w:p>
        </w:tc>
        <w:tc>
          <w:tcPr>
            <w:tcW w:type="dxa" w:w="1383"/>
          </w:tcPr>
          <w:p>
            <w:pPr>
              <w:spacing w:before="0" w:after="40" w:line="208" w:lineRule="exact"/>
              <w:jc w:val="left"/>
            </w:pPr>
            <w:r>
              <w:rPr>
                <w:rFonts w:ascii="Charis SIL" w:hAnsi="Charis SIL" w:cs="Charis SIL" w:eastAsia="Charis SIL"/>
                <w:b w:val="0"/>
                <w:i w:val="0"/>
                <w:color w:val="000000"/>
                <w:sz w:val="16"/>
              </w:rPr>
              <w:t>0.277–0.692</w:t>
            </w:r>
          </w:p>
        </w:tc>
        <w:tc>
          <w:tcPr>
            <w:tcW w:type="dxa" w:w="1383"/>
          </w:tcPr>
          <w:p>
            <w:pPr>
              <w:spacing w:before="0" w:after="40" w:line="208" w:lineRule="exact"/>
              <w:jc w:val="left"/>
            </w:pPr>
            <w:r>
              <w:rPr>
                <w:rFonts w:ascii="Charis SIL" w:hAnsi="Charis SIL" w:cs="Charis SIL" w:eastAsia="Charis SIL"/>
                <w:b w:val="0"/>
                <w:i w:val="0"/>
                <w:color w:val="000000"/>
                <w:sz w:val="16"/>
              </w:rPr>
              <w:t>47</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≤15 Å</w:t>
            </w:r>
          </w:p>
        </w:tc>
        <w:tc>
          <w:tcPr>
            <w:tcW w:type="dxa" w:w="1383"/>
          </w:tcPr>
          <w:p>
            <w:pPr>
              <w:spacing w:before="0" w:after="40" w:line="208" w:lineRule="exact"/>
              <w:jc w:val="left"/>
            </w:pPr>
            <w:r>
              <w:rPr>
                <w:rFonts w:ascii="Charis SIL" w:hAnsi="Charis SIL" w:cs="Charis SIL" w:eastAsia="Charis SIL"/>
                <w:b w:val="0"/>
                <w:i w:val="0"/>
                <w:color w:val="000000"/>
                <w:sz w:val="16"/>
              </w:rPr>
              <w:t>0.520</w:t>
            </w:r>
          </w:p>
        </w:tc>
        <w:tc>
          <w:tcPr>
            <w:tcW w:type="dxa" w:w="1383"/>
          </w:tcPr>
          <w:p>
            <w:pPr>
              <w:spacing w:before="0" w:after="40" w:line="208" w:lineRule="exact"/>
              <w:jc w:val="left"/>
            </w:pPr>
            <w:r>
              <w:rPr>
                <w:rFonts w:ascii="Charis SIL" w:hAnsi="Charis SIL" w:cs="Charis SIL" w:eastAsia="Charis SIL"/>
                <w:b w:val="0"/>
                <w:i w:val="0"/>
                <w:color w:val="000000"/>
                <w:sz w:val="16"/>
              </w:rPr>
              <w:t>0.321–0.679</w:t>
            </w:r>
          </w:p>
        </w:tc>
        <w:tc>
          <w:tcPr>
            <w:tcW w:type="dxa" w:w="1383"/>
          </w:tcPr>
          <w:p>
            <w:pPr>
              <w:spacing w:before="0" w:after="40" w:line="208" w:lineRule="exact"/>
              <w:jc w:val="left"/>
            </w:pPr>
            <w:r>
              <w:rPr>
                <w:rFonts w:ascii="Charis SIL" w:hAnsi="Charis SIL" w:cs="Charis SIL" w:eastAsia="Charis SIL"/>
                <w:b w:val="0"/>
                <w:i w:val="0"/>
                <w:color w:val="000000"/>
                <w:sz w:val="16"/>
              </w:rPr>
              <w:t>55</w:t>
            </w:r>
          </w:p>
        </w:tc>
        <w:tc>
          <w:tcPr>
            <w:tcW w:type="dxa" w:w="1383"/>
          </w:tcPr>
          <w:p>
            <w:pPr>
              <w:spacing w:before="0" w:after="40" w:line="208" w:lineRule="exact"/>
              <w:jc w:val="left"/>
            </w:pPr>
            <w:r>
              <w:rPr>
                <w:rFonts w:ascii="Charis SIL" w:hAnsi="Charis SIL" w:cs="Charis SIL" w:eastAsia="Charis SIL"/>
                <w:b w:val="0"/>
                <w:i w:val="0"/>
                <w:color w:val="000000"/>
                <w:sz w:val="16"/>
              </w:rPr>
              <w:t>0.564</w:t>
            </w:r>
          </w:p>
        </w:tc>
        <w:tc>
          <w:tcPr>
            <w:tcW w:type="dxa" w:w="1383"/>
          </w:tcPr>
          <w:p>
            <w:pPr>
              <w:spacing w:before="0" w:after="40" w:line="208" w:lineRule="exact"/>
              <w:jc w:val="left"/>
            </w:pPr>
            <w:r>
              <w:rPr>
                <w:rFonts w:ascii="Charis SIL" w:hAnsi="Charis SIL" w:cs="Charis SIL" w:eastAsia="Charis SIL"/>
                <w:b w:val="0"/>
                <w:i w:val="0"/>
                <w:color w:val="000000"/>
                <w:sz w:val="16"/>
              </w:rPr>
              <w:t>0.377–0.714</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≥70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0.416 (family minimum)</w:t>
            </w:r>
          </w:p>
        </w:tc>
        <w:tc>
          <w:tcPr>
            <w:tcW w:type="dxa" w:w="1383"/>
          </w:tcPr>
          <w:p>
            <w:pPr>
              <w:spacing w:before="0" w:after="40" w:line="208" w:lineRule="exact"/>
              <w:jc w:val="left"/>
            </w:pPr>
            <w:r>
              <w:rPr>
                <w:rFonts w:ascii="Charis SIL" w:hAnsi="Charis SIL" w:cs="Charis SIL" w:eastAsia="Charis SIL"/>
                <w:b w:val="0"/>
                <w:i w:val="0"/>
                <w:color w:val="000000"/>
                <w:sz w:val="16"/>
              </w:rPr>
              <w:t>0.192–0.617</w:t>
            </w:r>
          </w:p>
        </w:tc>
        <w:tc>
          <w:tcPr>
            <w:tcW w:type="dxa" w:w="1383"/>
          </w:tcPr>
          <w:p>
            <w:pPr>
              <w:spacing w:before="0" w:after="40" w:line="208" w:lineRule="exact"/>
              <w:jc w:val="left"/>
            </w:pPr>
            <w:r>
              <w:rPr>
                <w:rFonts w:ascii="Charis SIL" w:hAnsi="Charis SIL" w:cs="Charis SIL" w:eastAsia="Charis SIL"/>
                <w:b w:val="0"/>
                <w:i w:val="0"/>
                <w:color w:val="000000"/>
                <w:sz w:val="16"/>
              </w:rPr>
              <w:t>41</w:t>
            </w:r>
          </w:p>
        </w:tc>
        <w:tc>
          <w:tcPr>
            <w:tcW w:type="dxa" w:w="1383"/>
          </w:tcPr>
          <w:p>
            <w:pPr>
              <w:spacing w:before="0" w:after="40" w:line="208" w:lineRule="exact"/>
              <w:jc w:val="left"/>
            </w:pPr>
            <w:r>
              <w:rPr>
                <w:rFonts w:ascii="Charis SIL" w:hAnsi="Charis SIL" w:cs="Charis SIL" w:eastAsia="Charis SIL"/>
                <w:b w:val="0"/>
                <w:i w:val="0"/>
                <w:color w:val="000000"/>
                <w:sz w:val="16"/>
              </w:rPr>
              <w:t>0.486</w:t>
            </w:r>
          </w:p>
        </w:tc>
        <w:tc>
          <w:tcPr>
            <w:tcW w:type="dxa" w:w="1383"/>
          </w:tcPr>
          <w:p>
            <w:pPr>
              <w:spacing w:before="0" w:after="40" w:line="208" w:lineRule="exact"/>
              <w:jc w:val="left"/>
            </w:pPr>
            <w:r>
              <w:rPr>
                <w:rFonts w:ascii="Charis SIL" w:hAnsi="Charis SIL" w:cs="Charis SIL" w:eastAsia="Charis SIL"/>
                <w:b w:val="0"/>
                <w:i w:val="0"/>
                <w:color w:val="000000"/>
                <w:sz w:val="16"/>
              </w:rPr>
              <w:t>0.271–0.684</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≥90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0.683 (family maximum)</w:t>
            </w:r>
          </w:p>
        </w:tc>
        <w:tc>
          <w:tcPr>
            <w:tcW w:type="dxa" w:w="1383"/>
          </w:tcPr>
          <w:p>
            <w:pPr>
              <w:spacing w:before="0" w:after="40" w:line="208" w:lineRule="exact"/>
              <w:jc w:val="left"/>
            </w:pPr>
            <w:r>
              <w:rPr>
                <w:rFonts w:ascii="Charis SIL" w:hAnsi="Charis SIL" w:cs="Charis SIL" w:eastAsia="Charis SIL"/>
                <w:b w:val="0"/>
                <w:i w:val="0"/>
                <w:color w:val="000000"/>
                <w:sz w:val="16"/>
              </w:rPr>
              <w:t>0.481–0.864</w:t>
            </w:r>
          </w:p>
        </w:tc>
        <w:tc>
          <w:tcPr>
            <w:tcW w:type="dxa" w:w="1383"/>
          </w:tcPr>
          <w:p>
            <w:pPr>
              <w:spacing w:before="0" w:after="40" w:line="208" w:lineRule="exact"/>
              <w:jc w:val="left"/>
            </w:pPr>
            <w:r>
              <w:rPr>
                <w:rFonts w:ascii="Charis SIL" w:hAnsi="Charis SIL" w:cs="Charis SIL" w:eastAsia="Charis SIL"/>
                <w:b w:val="0"/>
                <w:i w:val="0"/>
                <w:color w:val="000000"/>
                <w:sz w:val="16"/>
              </w:rPr>
              <w:t>27</w:t>
            </w:r>
          </w:p>
        </w:tc>
        <w:tc>
          <w:tcPr>
            <w:tcW w:type="dxa" w:w="1383"/>
          </w:tcPr>
          <w:p>
            <w:pPr>
              <w:spacing w:before="0" w:after="40" w:line="208" w:lineRule="exact"/>
              <w:jc w:val="left"/>
            </w:pPr>
            <w:r>
              <w:rPr>
                <w:rFonts w:ascii="Charis SIL" w:hAnsi="Charis SIL" w:cs="Charis SIL" w:eastAsia="Charis SIL"/>
                <w:b w:val="0"/>
                <w:i w:val="0"/>
                <w:color w:val="000000"/>
                <w:sz w:val="16"/>
              </w:rPr>
              <w:t>0.736</w:t>
            </w:r>
          </w:p>
        </w:tc>
        <w:tc>
          <w:tcPr>
            <w:tcW w:type="dxa" w:w="1383"/>
          </w:tcPr>
          <w:p>
            <w:pPr>
              <w:spacing w:before="0" w:after="40" w:line="208" w:lineRule="exact"/>
              <w:jc w:val="left"/>
            </w:pPr>
            <w:r>
              <w:rPr>
                <w:rFonts w:ascii="Charis SIL" w:hAnsi="Charis SIL" w:cs="Charis SIL" w:eastAsia="Charis SIL"/>
                <w:b w:val="0"/>
                <w:i w:val="0"/>
                <w:color w:val="000000"/>
                <w:sz w:val="16"/>
              </w:rPr>
              <w:t>0.553–0.903</w:t>
            </w:r>
          </w:p>
        </w:tc>
        <w:tc>
          <w:tcPr>
            <w:tcW w:type="dxa" w:w="1383"/>
          </w:tcPr>
          <w:p>
            <w:pPr>
              <w:spacing w:before="0" w:after="40" w:line="208" w:lineRule="exact"/>
              <w:jc w:val="left"/>
            </w:pPr>
            <w:r>
              <w:rPr>
                <w:rFonts w:ascii="Charis SIL" w:hAnsi="Charis SIL" w:cs="Charis SIL" w:eastAsia="Charis SIL"/>
                <w:b w:val="0"/>
                <w:i w:val="0"/>
                <w:color w:val="000000"/>
                <w:sz w:val="16"/>
              </w:rPr>
              <w:t>30</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All eleven strata are post hoc and are shown here and in Figure 2C for both cohort versions. The number of sites falls from 163 to 27 across the primary family, whose lowest and highest values are 0.416 and 0.683. Four strata kept fewer than their nominal 20,000 resamples: 19,999 for the two primary high-confidence rows, and 19,997 and 19,999 for their inclusive counterparts. Tightening the PAE threshold does not move the AUC steadily in either direction, in either cohort version.</w:t>
      </w:r>
    </w:p>
    <w:p>
      <w:pPr>
        <w:spacing w:before="0" w:after="200" w:line="284" w:lineRule="exact"/>
        <w:jc w:val="left"/>
      </w:pPr>
      <w:r>
        <w:rPr>
          <w:rFonts w:ascii="Charis SIL" w:hAnsi="Charis SIL" w:cs="Charis SIL" w:eastAsia="Charis SIL"/>
          <w:b w:val="0"/>
          <w:i w:val="0"/>
          <w:color w:val="000000"/>
          <w:sz w:val="20"/>
        </w:rPr>
        <w:t>All eleven strata are post hoc. The number of sites falls from 163 to 27 across the primary family. The rise where both the site and its target are above pLDDT 90 appears in both cohort versions, 0.641 on 28 primary sites and 0.697 on 31 inclusive. This design cannot separate an effect in well-folded regions from what selecting on confidence does to the cohort.</w:t>
      </w:r>
    </w:p>
    <w:p>
      <w:pPr>
        <w:spacing w:before="240" w:after="120" w:line="284" w:lineRule="exact"/>
        <w:jc w:val="left"/>
      </w:pPr>
      <w:r>
        <w:rPr>
          <w:rFonts w:ascii="Charis SIL" w:hAnsi="Charis SIL" w:cs="Charis SIL" w:eastAsia="Charis SIL"/>
          <w:b/>
          <w:i w:val="0"/>
          <w:color w:val="000000"/>
          <w:sz w:val="22"/>
        </w:rPr>
        <w:t>Supplementary Note S3. The simulated reviews</w:t>
      </w:r>
    </w:p>
    <w:p>
      <w:pPr>
        <w:spacing w:before="0" w:after="200" w:line="284" w:lineRule="exact"/>
        <w:jc w:val="left"/>
      </w:pPr>
      <w:r>
        <w:rPr>
          <w:rFonts w:ascii="Charis SIL" w:hAnsi="Charis SIL" w:cs="Charis SIL" w:eastAsia="Charis SIL"/>
          <w:b w:val="0"/>
          <w:i w:val="0"/>
          <w:color w:val="000000"/>
          <w:sz w:val="20"/>
        </w:rPr>
        <w:t>Two rounds of simulated review were run against this manuscript, in which every reviewer was an AI agent running on one model family, together with an automated reference audit. They produced the revisions recorded in the analysis materials, including the retirement of an exclusion claim about the interval endpoint, the retirement of a claim that no positive control existed, the separation of the two human screens, and corrections to several literature summaries. None of it is peer review. Agreement among those reviewers is not independent replication, and no finding in this manuscript rests on their agreement rather than on a recomputation.</w:t>
      </w:r>
    </w:p>
    <w:p>
      <w:pPr>
        <w:spacing w:before="240" w:after="120" w:line="284" w:lineRule="exact"/>
        <w:jc w:val="left"/>
      </w:pPr>
      <w:r>
        <w:rPr>
          <w:rFonts w:ascii="Charis SIL" w:hAnsi="Charis SIL" w:cs="Charis SIL" w:eastAsia="Charis SIL"/>
          <w:b/>
          <w:i w:val="0"/>
          <w:color w:val="000000"/>
          <w:sz w:val="22"/>
        </w:rPr>
        <w:t>Supplementary Table S4. The 72-cell confidence-by-PAE grids</w:t>
      </w:r>
    </w:p>
    <w:p>
      <w:pPr>
        <w:spacing w:before="0" w:after="200" w:line="284" w:lineRule="exact"/>
        <w:jc w:val="left"/>
      </w:pPr>
      <w:r>
        <w:rPr>
          <w:rFonts w:ascii="Charis SIL" w:hAnsi="Charis SIL" w:cs="Charis SIL" w:eastAsia="Charis SIL"/>
          <w:b w:val="0"/>
          <w:i w:val="0"/>
          <w:color w:val="000000"/>
          <w:sz w:val="20"/>
        </w:rPr>
        <w:t>The four predicted-aligned-error summaries at 10 Å and the 72-cell grids are deposited with the analysis materials. The 72 primary-cohort cells run from 0.416 to 0.569.</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a calibration and audit in yeast and human phosphosite-mutant screens</dc:title>
  <dc:subject>Exploratory secondary analysis of a published phosphosite-mutant screen</dc:subject>
  <dc:creator>Kyle Nguyen, Arkady Marchenko</dc:creator>
  <cp:keywords/>
  <dc:description/>
  <cp:lastModifiedBy/>
  <cp:revision>1</cp:revision>
  <dcterms:created xsi:type="dcterms:W3CDTF">2013-12-23T23:15:00Z</dcterms:created>
  <dcterms:modified xsi:type="dcterms:W3CDTF">2013-12-23T23:15:00Z</dcterms:modified>
  <cp:category/>
</cp:coreProperties>
</file>