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480" w:lineRule="auto"/>
        <w:jc w:val="left"/>
      </w:pPr>
      <w:r>
        <w:rPr>
          <w:rFonts w:ascii="Charis SIL" w:hAnsi="Charis SIL" w:cs="Charis SIL" w:eastAsia="Charis SIL"/>
          <w:b/>
          <w:i w:val="0"/>
          <w:color w:val="000000"/>
          <w:sz w:val="30"/>
        </w:rPr>
        <w:t>Distance to the nearest annotated active or binding residue: what it measures, and how it ranks sites in yeast and human phosphosite-mutant screens</w:t>
      </w:r>
    </w:p>
    <w:p>
      <w:pPr>
        <w:spacing w:before="0" w:after="200" w:line="480" w:lineRule="auto"/>
        <w:jc w:val="left"/>
      </w:pPr>
      <w:r>
        <w:rPr>
          <w:rFonts w:ascii="Charis SIL" w:hAnsi="Charis SIL" w:cs="Charis SIL" w:eastAsia="Charis SIL"/>
          <w:b/>
          <w:i w:val="0"/>
          <w:color w:val="000000"/>
          <w:sz w:val="20"/>
        </w:rPr>
        <w:t>Short title:</w:t>
      </w:r>
      <w:r>
        <w:rPr>
          <w:rFonts w:ascii="Charis SIL" w:hAnsi="Charis SIL" w:cs="Charis SIL" w:eastAsia="Charis SIL"/>
          <w:b w:val="0"/>
          <w:i w:val="0"/>
          <w:color w:val="000000"/>
          <w:sz w:val="20"/>
        </w:rPr>
        <w:t xml:space="preserve"> Phosphosite distance to annotated residues in yeast and human screens</w:t>
      </w:r>
    </w:p>
    <w:p>
      <w:pPr>
        <w:spacing w:before="0" w:after="200" w:line="480" w:lineRule="auto"/>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p>
    <w:p>
      <w:pPr>
        <w:spacing w:before="0" w:after="200" w:line="480" w:lineRule="auto"/>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480" w:lineRule="auto"/>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480" w:lineRule="auto"/>
        <w:jc w:val="left"/>
      </w:pPr>
      <w:r>
        <w:rPr>
          <w:rFonts w:ascii="Charis SIL" w:hAnsi="Charis SIL" w:cs="Charis SIL" w:eastAsia="Charis SIL"/>
          <w:b w:val="0"/>
          <w:i w:val="0"/>
          <w:color w:val="000000"/>
          <w:sz w:val="20"/>
        </w:rPr>
        <w:t>\* Corresponding author. Email: ktnuyen04@gmail.com</w:t>
      </w:r>
    </w:p>
    <w:p>
      <w:pPr>
        <w:spacing w:before="0" w:after="200" w:line="480" w:lineRule="auto"/>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480" w:lineRule="auto"/>
        <w:jc w:val="left"/>
      </w:pPr>
      <w:r>
        <w:rPr>
          <w:rFonts w:ascii="Charis SIL" w:hAnsi="Charis SIL" w:cs="Charis SIL" w:eastAsia="Charis SIL"/>
          <w:b/>
          <w:i w:val="0"/>
          <w:color w:val="000000"/>
          <w:sz w:val="25"/>
        </w:rPr>
        <w:t>Abstract</w:t>
      </w:r>
    </w:p>
    <w:p>
      <w:pPr>
        <w:spacing w:before="0" w:after="200" w:line="480" w:lineRule="auto"/>
        <w:jc w:val="left"/>
      </w:pPr>
      <w:r>
        <w:rPr>
          <w:rFonts w:ascii="Charis SIL" w:hAnsi="Charis SIL" w:cs="Charis SIL" w:eastAsia="Charis SIL"/>
          <w:b w:val="0"/>
          <w:i w:val="0"/>
          <w:color w:val="000000"/>
          <w:sz w:val="20"/>
        </w:rPr>
        <w:t>Work that ranks which protein modification sites are worth following up often leans on how close a site sits to a residue already annotated as part of an active or binding site. This paper asks what that measurement contains, and how well it separates sites whose mutation changed a phenotype from those whose mutation did not.</w:t>
      </w:r>
    </w:p>
    <w:p>
      <w:pPr>
        <w:spacing w:before="0" w:after="200" w:line="480" w:lineRule="auto"/>
        <w:jc w:val="left"/>
      </w:pPr>
      <w:r>
        <w:rPr>
          <w:rFonts w:ascii="Charis SIL" w:hAnsi="Charis SIL" w:cs="Charis SIL" w:eastAsia="Charis SIL"/>
          <w:b w:val="0"/>
          <w:i w:val="0"/>
          <w:color w:val="000000"/>
          <w:sz w:val="20"/>
        </w:rPr>
        <w:t>The predictor is the shortest distance between any non-hydrogen atom of the modified residue and any non-hydrogen atom of the nearest annotated residue, in an AlphaFold DB version 6 monomer model. It was measured on 163 alanine substitutions in 48 yeast proteins, and on 1,475 base-edited sites in 793 human proteins. The cohorts share the distance definition and the estimator, not a builder.</w:t>
      </w:r>
    </w:p>
    <w:p>
      <w:pPr>
        <w:spacing w:before="0" w:after="200" w:line="480" w:lineRule="auto"/>
        <w:jc w:val="left"/>
      </w:pPr>
      <w:r>
        <w:rPr>
          <w:rFonts w:ascii="Charis SIL" w:hAnsi="Charis SIL" w:cs="Charis SIL" w:eastAsia="Charis SIL"/>
          <w:b w:val="0"/>
          <w:i w:val="0"/>
          <w:color w:val="000000"/>
          <w:sz w:val="20"/>
        </w:rPr>
        <w:t>In yeast, distance ranked sites at an area under the receiver-operating-characteristic curve of 0.527 (95% confidence interval 0.417–0.632, resampling whole proteins), where 0.5 is uninformative; a second cohort version keeping the three self-annotated sites gives 0.544 (0.436–0.649) on 166 sites. The human experiment reports two screens with different readouts, analysed separately: 0.559 (0.476–0.641) on a fitness screen and 0.486 (0.422–0.552) on an NFAT reporter screen. Six further endpoint definitions, three using no p-value, all give intervals containing 0.5.</w:t>
      </w:r>
    </w:p>
    <w:p>
      <w:pPr>
        <w:spacing w:before="0" w:after="200" w:line="480" w:lineRule="auto"/>
        <w:jc w:val="left"/>
      </w:pPr>
      <w:r>
        <w:rPr>
          <w:rFonts w:ascii="Charis SIL" w:hAnsi="Charis SIL" w:cs="Charis SIL" w:eastAsia="Charis SIL"/>
          <w:b w:val="0"/>
          <w:i w:val="0"/>
          <w:color w:val="000000"/>
          <w:sz w:val="20"/>
        </w:rPr>
        <w:t>What the statistic rests on is mostly not experimental and mostly not within a protein. Of 163 yeast nearest-target assignments, 143 were not experimentally established; half the sites within 5 Å are the next residue along the chain; and 2.65% of yeast and 0.10% and 0.16% of human ranked pairs compare two sites in one protein. One post hoc result stands out and is not adjusted for multiplicity: how deeply a residue is buried has an interval above 0.5 in the fitness screen, 0.604 (0.528–0.675), although its paired difference against distance contains zero. No paired difference in either cohort excludes zero.</w:t>
      </w:r>
    </w:p>
    <w:p>
      <w:pPr>
        <w:spacing w:before="0" w:after="200" w:line="480" w:lineRule="auto"/>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480" w:lineRule="auto"/>
        <w:jc w:val="left"/>
      </w:pPr>
      <w:r>
        <w:rPr>
          <w:rFonts w:ascii="Charis SIL" w:hAnsi="Charis SIL" w:cs="Charis SIL" w:eastAsia="Charis SIL"/>
          <w:b/>
          <w:i w:val="0"/>
          <w:color w:val="000000"/>
          <w:sz w:val="25"/>
        </w:rPr>
        <w:t>1. Introduction</w:t>
      </w:r>
    </w:p>
    <w:p>
      <w:pPr>
        <w:spacing w:before="0" w:after="200" w:line="480" w:lineRule="auto"/>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score each site by combining several kinds of evidence: how conserved the position is across species, the surrounding sequence, the protein domain it sits in, how exposed it is on the surface, and whether it lies where two proteins touch [1–4]. Distance to a residue already annotated as an active site or a binding site is not among the features those published scores combine. The largest of them, the 59-feature model of Ochoa et al. [3], contains no such distance, and we checked its released feature table rather than inferring this.</w:t>
      </w:r>
    </w:p>
    <w:p>
      <w:pPr>
        <w:spacing w:before="0" w:after="200" w:line="480" w:lineRule="auto"/>
        <w:jc w:val="left"/>
      </w:pPr>
      <w:r>
        <w:rPr>
          <w:rFonts w:ascii="Charis SIL" w:hAnsi="Charis SIL" w:cs="Charis SIL" w:eastAsia="Charis SIL"/>
          <w:b w:val="0"/>
          <w:i w:val="0"/>
          <w:color w:val="000000"/>
          <w:sz w:val="20"/>
        </w:rPr>
        <w:t>What the literature contains instead is proximity used as evidence in two other forms. One is enrichment: asking whether functional sites cluster near catalytic residues, across groups of residues rather than site by site. The other is a fixed cut-off used to decide that two residues are in contact. In a literature sweep completed on 11 August 2026 we located no method, database or paper that ranks or scores individual sites by distance to the nearest annotated active or binding residue.</w:t>
      </w:r>
    </w:p>
    <w:p>
      <w:pPr>
        <w:spacing w:before="0" w:after="200" w:line="480" w:lineRule="auto"/>
        <w:jc w:val="left"/>
      </w:pPr>
      <w:r>
        <w:rPr>
          <w:rFonts w:ascii="Charis SIL" w:hAnsi="Charis SIL" w:cs="Charis SIL" w:eastAsia="Charis SIL"/>
          <w:b w:val="0"/>
          <w:i w:val="0"/>
          <w:color w:val="000000"/>
          <w:sz w:val="20"/>
        </w:rPr>
        <w:t>That absence is the reason for this paper rather than an objection to it. A quantity can circulate as a rule of thumb without ever being calibrated, and these two forms together make a short distance to a functional residue read as evidence that a site matters. What that reading is worth, applied one site at a time against a measured phenotype, is not recorded anywhere. This paper writes the heuristic down as a single number, applies it to two mutational screens, and asks what it separates. No probability calibration is performed; the question is ranking.</w:t>
      </w:r>
    </w:p>
    <w:p>
      <w:pPr>
        <w:spacing w:before="0" w:after="200" w:line="480" w:lineRule="auto"/>
        <w:jc w:val="left"/>
      </w:pPr>
      <w:r>
        <w:rPr>
          <w:rFonts w:ascii="Charis SIL" w:hAnsi="Charis SIL" w:cs="Charis SIL" w:eastAsia="Charis SIL"/>
          <w:b w:val="0"/>
          <w:i w:val="0"/>
          <w:color w:val="000000"/>
          <w:sz w:val="20"/>
        </w:rPr>
        <w:t>The 5 Å figure that travels with this idea traces to Strumillo et al. [2].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480" w:lineRule="auto"/>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[5]; the cited paper states the threshold without setting out its derivation.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480" w:lineRule="auto"/>
        <w:jc w:val="left"/>
      </w:pPr>
      <w:r>
        <w:rPr>
          <w:rFonts w:ascii="Charis SIL" w:hAnsi="Charis SIL" w:cs="Charis SIL" w:eastAsia="Charis SIL"/>
          <w:b w:val="0"/>
          <w:i w:val="0"/>
          <w:color w:val="000000"/>
          <w:sz w:val="20"/>
        </w:rPr>
        <w:t>Beltrao et al. [8] prioritized modification sites by evolutionary and structural context across eleven eukaryotes, with validation in yeast. Phosphosites are enriched at interfaces in heterooligomers and in weak transient homooligomers [9], which is narrower than a claim about protein contact surfaces in general. A model of a protein on its own — a monomer model, which is what is used here — contains no such surface, because the partner is absent. Complexes can be obtained experimentally, by homology, by docking, or by prediction methods including AlphaFold-Multimer [10]; none is used here.</w:t>
      </w:r>
    </w:p>
    <w:p>
      <w:pPr>
        <w:spacing w:before="0" w:after="200" w:line="480" w:lineRule="auto"/>
        <w:jc w:val="left"/>
      </w:pPr>
      <w:r>
        <w:rPr>
          <w:rFonts w:ascii="Charis SIL" w:hAnsi="Charis SIL" w:cs="Charis SIL" w:eastAsia="Charis SIL"/>
          <w:b w:val="0"/>
          <w:i w:val="0"/>
          <w:color w:val="000000"/>
          <w:sz w:val="20"/>
        </w:rPr>
        <w:t xml:space="preserve">Two studies sit closer to this one than the rest, in different ways. Correa Marrero et al. [21] measure distance from a phosphosite to the nearest functional site directly, in paired phosphorylated and unphosphorylated structures, and relate it to mechanical strain; they report co-straining for about 5% of phosphosite–functional-site pairs. That is an analogous phosphosite-to-functional-site relation rather than the same measurement: they work from paired experimental structures over a broader set of functional-site categories, and this paper works from AlphaFold monomers, restricted to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using the closest pair of non-hydrogen atoms. The evaluation differs too — theirs against structural response, this against a phenotype. StructureMap [4]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§2.7.1.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480" w:lineRule="auto"/>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480" w:lineRule="auto"/>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480" w:lineRule="auto"/>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[21] measures the same distance against a structural rather than a phenotypic outcome.</w:t>
      </w:r>
    </w:p>
    <w:p>
      <w:pPr>
        <w:spacing w:before="0" w:after="200" w:line="480" w:lineRule="auto"/>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480" w:lineRule="auto"/>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480" w:lineRule="auto"/>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480" w:lineRule="auto"/>
        <w:jc w:val="left"/>
      </w:pPr>
      <w:r>
        <w:rPr>
          <w:rFonts w:ascii="Charis SIL" w:hAnsi="Charis SIL" w:cs="Charis SIL" w:eastAsia="Charis SIL"/>
          <w:b/>
          <w:i w:val="0"/>
          <w:color w:val="000000"/>
          <w:sz w:val="25"/>
        </w:rPr>
        <w:t>Terms used</w:t>
      </w:r>
    </w:p>
    <w:p>
      <w:pPr>
        <w:pStyle w:val="ListBullet"/>
        <w:spacing w:before="0" w:after="60" w:line="480" w:lineRule="auto"/>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480" w:lineRule="auto"/>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480" w:lineRule="auto"/>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480" w:lineRule="auto"/>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480" w:lineRule="auto"/>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480" w:lineRule="auto"/>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480" w:lineRule="auto"/>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480" w:lineRule="auto"/>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480" w:lineRule="auto"/>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480" w:lineRule="auto"/>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480" w:lineRule="auto"/>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480" w:lineRule="auto"/>
        <w:jc w:val="left"/>
      </w:pPr>
      <w:r>
        <w:rPr>
          <w:rFonts w:ascii="Charis SIL" w:hAnsi="Charis SIL" w:cs="Charis SIL" w:eastAsia="Charis SIL"/>
          <w:b/>
          <w:i w:val="0"/>
          <w:color w:val="000000"/>
          <w:sz w:val="25"/>
        </w:rPr>
        <w:t>2. Results</w:t>
      </w:r>
    </w:p>
    <w:p>
      <w:pPr>
        <w:spacing w:before="240" w:after="120" w:line="480" w:lineRule="auto"/>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480" w:lineRule="auto"/>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 1A).</w:t>
      </w:r>
    </w:p>
    <w:p>
      <w:pPr>
        <w:spacing w:before="0" w:after="200" w:line="480" w:lineRule="auto"/>
        <w:jc w:val="left"/>
      </w:pPr>
      <w:r>
        <w:rPr>
          <w:rFonts w:ascii="Charis SIL" w:hAnsi="Charis SIL" w:cs="Charis SIL" w:eastAsia="Charis SIL"/>
          <w:b/>
          <w:i w:val="0"/>
          <w:color w:val="000000"/>
          <w:sz w:val="20"/>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Of the 427 retained records 169 (39.6%) are affected, against 34 of the 38 excluded (89.5%).</w:t>
      </w:r>
    </w:p>
    <w:p>
      <w:pPr>
        <w:spacing w:before="0" w:after="200" w:line="480" w:lineRule="auto"/>
        <w:jc w:val="left"/>
      </w:pPr>
      <w:r>
        <w:rPr>
          <w:rFonts w:ascii="Charis SIL" w:hAnsi="Charis SIL" w:cs="Charis SIL" w:eastAsia="Charis SIL"/>
          <w:b/>
          <w:i w:val="0"/>
          <w:color w:val="000000"/>
          <w:sz w:val="20"/>
        </w:rPr>
        <w:t>Fig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480" w:lineRule="auto"/>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480" w:lineRule="auto"/>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480" w:lineRule="auto"/>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480" w:lineRule="auto"/>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480" w:lineRule="auto"/>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480" w:lineRule="auto"/>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S1 Appendix gives the record-to-residue expansion, the duplicate-removal rules that give 565 and 566 rows, the source of the excess over 560, and the earlier expanded row count that does not reproduce and is withdrawn.</w:t>
      </w:r>
    </w:p>
    <w:p>
      <w:pPr>
        <w:spacing w:before="0" w:after="200" w:line="480" w:lineRule="auto"/>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480" w:lineRule="auto"/>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287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480" w:lineRule="auto"/>
        <w:jc w:val="left"/>
      </w:pPr>
      <w:r>
        <w:rPr>
          <w:rFonts w:ascii="Charis SIL" w:hAnsi="Charis SIL" w:cs="Charis SIL" w:eastAsia="Charis SIL"/>
          <w:b/>
          <w:i w:val="0"/>
          <w:color w:val="000000"/>
          <w:sz w:val="22"/>
        </w:rPr>
        <w:t>2.2 The estimate sits inside the spread of a shuffled-label null</w:t>
      </w:r>
    </w:p>
    <w:p>
      <w:pPr>
        <w:spacing w:before="0" w:after="200" w:line="480" w:lineRule="auto"/>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 1B) on 163 replaced sites in 48 proteins. The inclusive arm gives 0.544 (0.436–0.649) on 166 replaced sites in 50 proteins. Both intervals use 200,000 protein-cluster resamples at seed 20260729, and all 200,000 were usable.</w:t>
      </w:r>
    </w:p>
    <w:p>
      <w:pPr>
        <w:spacing w:before="0" w:after="200" w:line="480" w:lineRule="auto"/>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480" w:lineRule="auto"/>
        <w:jc w:val="left"/>
      </w:pPr>
      <w:r>
        <w:rPr>
          <w:rFonts w:ascii="Charis SIL" w:hAnsi="Charis SIL" w:cs="Charis SIL" w:eastAsia="Charis SIL"/>
          <w:b/>
          <w:i w:val="0"/>
          <w:color w:val="000000"/>
          <w:sz w:val="20"/>
        </w:rPr>
        <w:t>Both of these are diagnostic reference distributions rather than tests, and are reported as such.</w:t>
      </w:r>
      <w:r>
        <w:rPr>
          <w:rFonts w:ascii="Charis SIL" w:hAnsi="Charis SIL" w:cs="Charis SIL" w:eastAsia="Charis SIL"/>
          <w:b w:val="0"/>
          <w:i w:val="0"/>
          <w:color w:val="000000"/>
          <w:sz w:val="20"/>
        </w:rPr>
        <w:t xml:space="preserve"> Uncertainty everywhere else in this paper treats the protein as the resampling unit, on the grounds that sites in one protein are not independent. Shuffling labels across the whole cohort breaks that structure, since it moves labels between proteins and so destroys the protein-level composition the clustered interval is built to respect. Shuffling within proteins preserves it but leaves every between-protein comparison fixed, and those comparisons are 97.35% of the statistic, which is why that null centres at 0.512 rather than 0.500. Neither is the null distribution of the clustered site-weighted quantity actually reported. No p-value in this paper should be read as a formal test of that quantity; a null-generating process that preserves the relevant cluster structure was not constructed here.</w:t>
      </w:r>
    </w:p>
    <w:p>
      <w:pPr>
        <w:spacing w:before="0" w:after="200" w:line="480" w:lineRule="auto"/>
        <w:jc w:val="left"/>
      </w:pPr>
      <w:r>
        <w:rPr>
          <w:rFonts w:ascii="Charis SIL" w:hAnsi="Charis SIL" w:cs="Charis SIL" w:eastAsia="Charis SIL"/>
          <w:b w:val="0"/>
          <w:i w:val="0"/>
          <w:color w:val="000000"/>
          <w:sz w:val="20"/>
        </w:rPr>
        <w:t>The declared post hoc families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Those two figures come from drawing 255 independent values, which the actual family is not: the PAE grid cells are heavily overlapping subsets of the same sites, supports range from 27 to 1,475, and the variances differ. Independence is not guaranteed to bound the maximum of a dependent family in either direction, so the calculation is an illustrative reference rather than a bound. Permuting the complete family, preserving its filters and supports, would be required to make it one, and that was not done.</w:t>
      </w:r>
    </w:p>
    <w:p>
      <w:pPr>
        <w:spacing w:before="0" w:after="200" w:line="480" w:lineRule="auto"/>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480" w:lineRule="auto"/>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480" w:lineRule="auto"/>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480" w:lineRule="auto"/>
        <w:jc w:val="left"/>
      </w:pPr>
      <w:r>
        <w:rPr>
          <w:rFonts w:ascii="Charis SIL" w:hAnsi="Charis SIL" w:cs="Charis SIL" w:eastAsia="Charis SIL"/>
          <w:b/>
          <w:i w:val="0"/>
          <w:color w:val="000000"/>
          <w:sz w:val="22"/>
        </w:rPr>
        <w:t>2.3 Half the sites inside 5 Å are the neighbouring residue in the chain</w:t>
      </w:r>
    </w:p>
    <w:p>
      <w:pPr>
        <w:spacing w:before="0" w:after="200" w:line="480" w:lineRule="auto"/>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Their outcomes are 2 affected and 3 unaffected. A sixth, YCR087C-A S53 at 3.60 Å, has |Δposition| = 2. The remaining four have |Δposition| of 38, 38, 70 and 224, and are 2 affected and 2 unaffected.</w:t>
      </w:r>
    </w:p>
    <w:p>
      <w:pPr>
        <w:spacing w:before="0" w:after="200" w:line="480" w:lineRule="auto"/>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480" w:lineRule="auto"/>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spacing w:before="0" w:after="200" w:line="480" w:lineRule="auto"/>
        <w:jc w:val="left"/>
      </w:pPr>
      <w:r>
        <w:rPr>
          <w:rFonts w:ascii="Charis SIL" w:hAnsi="Charis SIL" w:cs="Charis SIL" w:eastAsia="Charis SIL"/>
          <w:b/>
          <w:i w:val="0"/>
          <w:color w:val="000000"/>
          <w:sz w:val="20"/>
        </w:rPr>
        <w:t>Fig 2. Model confidence and the declared sensitivity families.</w:t>
      </w:r>
      <w:r>
        <w:rPr>
          <w:rFonts w:ascii="Charis SIL" w:hAnsi="Charis SIL" w:cs="Charis SIL" w:eastAsia="Charis SIL"/>
          <w:b w:val="0"/>
          <w:i w:val="0"/>
          <w:color w:val="000000"/>
          <w:sz w:val="20"/>
        </w:rPr>
        <w:t xml:space="preserve"> (A) Cumulative distance distributions in the primary cohort, drawn separately for affected and unaffected sites. The marked maximum vertical gap between them is the two-sample Kolmogorov–Smirnov statistic, 0.137 on 79 affected and 84 unaffected sites; it is descriptive and no p-value is reported. The rug at 0 Å marks the three sites that coincide with an annotated residue, which enter only the inclusive cohort. (B)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the larger of the two directed site–target predicted-aligned-error values, against distance, coloured by site pLDDT. (C) Protein-cluster AUC intervals for all 11 confidence strata in both cohort versions. The primary-cohort family minimum (0.416, n = 41) and maximum (0.683, n = 27) are labelled as extremes of the family; tightening the PAE threshold moves the value up and down in both versions. Marker area is proportional to the number of sites in the stratum, which falls from 163 to 27. (D) The cohort, residue-class and feature-definition checks and the SIFT comparator, on the AUC scale of (C). The tyrosine subset appears as a point estimate with no interval, its bootstrap upper endpoint having reached 1, the highest value an AUC can take. In (C) and (D) the dashed vertical line marks AUC 0.5; labels carry n as primary/inclusive in (C) and a single n in (D).</w:t>
      </w:r>
    </w:p>
    <w:p>
      <w:pPr>
        <w:spacing w:before="240" w:after="120" w:line="480" w:lineRule="auto"/>
        <w:jc w:val="left"/>
      </w:pPr>
      <w:r>
        <w:rPr>
          <w:rFonts w:ascii="Charis SIL" w:hAnsi="Charis SIL" w:cs="Charis SIL" w:eastAsia="Charis SIL"/>
          <w:b/>
          <w:i w:val="0"/>
          <w:color w:val="000000"/>
          <w:sz w:val="22"/>
        </w:rPr>
        <w:t>2.4 No alternative predictor is distinguishable from distance on the same sites</w:t>
      </w:r>
    </w:p>
    <w:p>
      <w:pPr>
        <w:spacing w:before="0" w:after="200" w:line="480" w:lineRule="auto"/>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0" w:after="200" w:line="480" w:lineRule="auto"/>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480" w:lineRule="auto"/>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480" w:lineRule="auto"/>
        <w:jc w:val="left"/>
      </w:pPr>
      <w:r>
        <w:rPr>
          <w:rFonts w:ascii="Charis SIL" w:hAnsi="Charis SIL" w:cs="Charis SIL" w:eastAsia="Charis SIL"/>
          <w:b/>
          <w:i/>
          <w:color w:val="000000"/>
          <w:sz w:val="21"/>
        </w:rPr>
        <w:t>2.4.1 SIFT scores are missing disproportionately at long distances and affected sites</w:t>
      </w:r>
    </w:p>
    <w:p>
      <w:pPr>
        <w:spacing w:before="0" w:after="200" w:line="480" w:lineRule="auto"/>
        <w:jc w:val="left"/>
      </w:pPr>
      <w:r>
        <w:rPr>
          <w:rFonts w:ascii="Charis SIL" w:hAnsi="Charis SIL" w:cs="Charis SIL" w:eastAsia="Charis SIL"/>
          <w:b w:val="0"/>
          <w:i w:val="0"/>
          <w:color w:val="000000"/>
          <w:sz w:val="20"/>
        </w:rPr>
        <w:t>SIFT [11]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480" w:lineRule="auto"/>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480" w:lineRule="auto"/>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480" w:lineRule="auto"/>
        <w:jc w:val="left"/>
      </w:pPr>
      <w:r>
        <w:rPr>
          <w:rFonts w:ascii="Charis SIL" w:hAnsi="Charis SIL" w:cs="Charis SIL" w:eastAsia="Charis SIL"/>
          <w:b/>
          <w:i/>
          <w:color w:val="000000"/>
          <w:sz w:val="21"/>
        </w:rPr>
        <w:t>2.4.2 Feature combinations are not distinguishable at this sample size</w:t>
      </w:r>
    </w:p>
    <w:p>
      <w:pPr>
        <w:spacing w:before="0" w:after="200" w:line="480" w:lineRule="auto"/>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p>
      <w:pPr>
        <w:spacing w:before="0" w:after="200" w:line="480" w:lineRule="auto"/>
        <w:jc w:val="left"/>
      </w:pPr>
      <w:r>
        <w:rPr>
          <w:rFonts w:ascii="Charis SIL" w:hAnsi="Charis SIL" w:cs="Charis SIL" w:eastAsia="Charis SIL"/>
          <w:b w:val="0"/>
          <w:i w:val="0"/>
          <w:color w:val="000000"/>
          <w:sz w:val="20"/>
        </w:rPr>
        <w:t>The model is L2-penalised logistic regression at the scikit-learn default inverse regularisation strength of 1.0, solved by liblinear, with no hyperparameter search. Every preprocessing step sits inside the cross-validation pipeline and is therefore fitted on the training rows of each fold only: missing values are filled with the training-fold median and a binary indicator column is added for each feature that had any, then all features are standardised to zero mean and unit variance on the training fold. That imputation is why models using inverse SIFT report all 163 sites although SIFT covers 152; the 11 sites without a score are given the fold median and flagged, rather than dropped. Splits use scikit-learn's stratified grouped five-fold splitter with the protein as the group.</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480" w:lineRule="auto"/>
        <w:jc w:val="left"/>
      </w:pPr>
    </w:p>
    <w:p>
      <w:pPr>
        <w:spacing w:before="0" w:after="200" w:line="480" w:lineRule="auto"/>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480" w:lineRule="auto"/>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No paired sampling-uncertainty comparison between the models was computed, so this paper reports no inferential comparison among them; the four summaries are given as they stand.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480" w:lineRule="auto"/>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480" w:lineRule="auto"/>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480" w:lineRule="auto"/>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480" w:lineRule="auto"/>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480" w:lineRule="auto"/>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480" w:lineRule="auto"/>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480" w:lineRule="auto"/>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480" w:lineRule="auto"/>
        <w:jc w:val="left"/>
      </w:pPr>
      <w:r>
        <w:rPr>
          <w:rFonts w:ascii="Charis SIL" w:hAnsi="Charis SIL" w:cs="Charis SIL" w:eastAsia="Charis SIL"/>
          <w:b/>
          <w:i w:val="0"/>
          <w:color w:val="000000"/>
          <w:sz w:val="22"/>
        </w:rPr>
        <w:t>2.6 Distance and model confidence are largely the same variable here</w:t>
      </w:r>
    </w:p>
    <w:p>
      <w:pPr>
        <w:spacing w:before="0" w:after="200" w:line="480" w:lineRule="auto"/>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480" w:lineRule="auto"/>
        <w:jc w:val="left"/>
      </w:pPr>
      <w:r>
        <w:rPr>
          <w:rFonts w:ascii="Charis SIL" w:hAnsi="Charis SIL" w:cs="Charis SIL" w:eastAsia="Charis SIL"/>
          <w:b w:val="0"/>
          <w:i w:val="0"/>
          <w:color w:val="000000"/>
          <w:sz w:val="20"/>
        </w:rPr>
        <w:t>The full eleven-stratum family, for both cohort versions, is S1 Table and Fig 2C. Its primary-cohort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480" w:lineRule="auto"/>
        <w:jc w:val="left"/>
      </w:pPr>
      <w:r>
        <w:rPr>
          <w:rFonts w:ascii="Charis SIL" w:hAnsi="Charis SIL" w:cs="Charis SIL" w:eastAsia="Charis SIL"/>
          <w:b w:val="0"/>
          <w:i w:val="0"/>
          <w:color w:val="000000"/>
          <w:sz w:val="20"/>
        </w:rPr>
        <w:t>Tyrosine sites alone give an AUC of 0.604 (16 sites in 12 proteins; 12 affected, 4 unaffected). Fig 2D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480" w:lineRule="auto"/>
        <w:jc w:val="left"/>
      </w:pPr>
      <w:r>
        <w:rPr>
          <w:rFonts w:ascii="Charis SIL" w:hAnsi="Charis SIL" w:cs="Charis SIL" w:eastAsia="Charis SIL"/>
          <w:b w:val="0"/>
          <w:i w:val="0"/>
          <w:color w:val="000000"/>
          <w:sz w:val="20"/>
        </w:rPr>
        <w:t>The four PAE summaries at 10 Å and the 72-cell grids are in the supplement; its 72 primary-cohort cells run from 0.416 to 0.569.</w:t>
      </w:r>
    </w:p>
    <w:p>
      <w:pPr>
        <w:spacing w:before="240" w:after="120" w:line="480" w:lineRule="auto"/>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480" w:lineRule="auto"/>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[20] edited phosphosites in human Jurkat and HEK293 cells with base editors. The predictor, the annotation source, the structure source and the estimator are the ones declared above. The cohort holds </w:t>
      </w:r>
      <w:r>
        <w:rPr>
          <w:rFonts w:ascii="Charis SIL" w:hAnsi="Charis SIL" w:cs="Charis SIL" w:eastAsia="Charis SIL"/>
          <w:b/>
          <w:i w:val="0"/>
          <w:color w:val="000000"/>
          <w:sz w:val="20"/>
        </w:rPr>
        <w:t>1,475 edited sites in 793 proteins</w:t>
      </w:r>
      <w:r>
        <w:rPr>
          <w:rFonts w:ascii="Charis SIL" w:hAnsi="Charis SIL" w:cs="Charis SIL" w:eastAsia="Charis SIL"/>
          <w:b w:val="0"/>
          <w:i w:val="0"/>
          <w:color w:val="000000"/>
          <w:sz w:val="20"/>
        </w:rPr>
        <w:t>, against 163 sites in 48 proteins in yeast.</w:t>
      </w:r>
    </w:p>
    <w:p>
      <w:pPr>
        <w:spacing w:before="0" w:after="200" w:line="480" w:lineRule="auto"/>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65 sites in the fitness screen only, 74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480" w:lineRule="auto"/>
        <w:jc w:val="left"/>
      </w:pPr>
      <w:r>
        <w:rPr>
          <w:rFonts w:ascii="Charis SIL" w:hAnsi="Charis SIL" w:cs="Charis SIL" w:eastAsia="Charis SIL"/>
          <w:b w:val="0"/>
          <w:i w:val="0"/>
          <w:color w:val="000000"/>
          <w:sz w:val="20"/>
        </w:rPr>
        <w:t>Each screen releases one value per site. That value tracks the smaller of MAGeCK's two one-sided gene-level p-values on most rows but not all: reconstructing that minimum reproduces it on 1,428 of the 1,475 rows for the fitness screen and 1,372 of 1,475 for the reporter screen, and the construction of the remaining 47 and 103 is not established here. A minimum of two one-sided tests is not a two-sided p-value, so the endpoint doubles that minimum. Because the released column does not reproduce it on the 47 and 103 rows above, the minimum is reconstructed from the two directional columns of the source rather than taken from the released one, and doubled. Reconstructing changes nothing in the fitness screen, where no mismatched row crosses the threshold, and moves the reporter screen from 80 affected sites to 83, with TBKBP1 S335, PDE4A S13 and BRSK2 S367 changing classification. Keeping the screens apart means there is no second union to correct.</w:t>
      </w:r>
    </w:p>
    <w:p>
      <w:pPr>
        <w:spacing w:before="0" w:after="200" w:line="480" w:lineRule="auto"/>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0.559 (0.476–0.641)</w:t>
      </w:r>
      <w:r>
        <w:rPr>
          <w:rFonts w:ascii="Charis SIL" w:hAnsi="Charis SIL" w:cs="Charis SIL" w:eastAsia="Charis SIL"/>
          <w:b w:val="0"/>
          <w:i w:val="0"/>
          <w:color w:val="000000"/>
          <w:sz w:val="20"/>
        </w:rPr>
        <w:t xml:space="preserve"> on the fitness screen, where 71 sites are affected, and </w:t>
      </w:r>
      <w:r>
        <w:rPr>
          <w:rFonts w:ascii="Charis SIL" w:hAnsi="Charis SIL" w:cs="Charis SIL" w:eastAsia="Charis SIL"/>
          <w:b/>
          <w:i w:val="0"/>
          <w:color w:val="000000"/>
          <w:sz w:val="20"/>
        </w:rPr>
        <w:t>0.486 (0.422–0.552)</w:t>
      </w:r>
      <w:r>
        <w:rPr>
          <w:rFonts w:ascii="Charis SIL" w:hAnsi="Charis SIL" w:cs="Charis SIL" w:eastAsia="Charis SIL"/>
          <w:b w:val="0"/>
          <w:i w:val="0"/>
          <w:color w:val="000000"/>
          <w:sz w:val="20"/>
        </w:rPr>
        <w:t xml:space="preserve"> on the reporter screen, where 83 are. The two land on opposite sides of 0.5 from the same predictor on the same 1,475 sites. Both intervals contain 0.5, and the fitness value is the further from it: shuffling the outcome labels 20,000 times puts it 1.68 standard deviations out, at </w:t>
      </w:r>
      <w:r>
        <w:rPr>
          <w:rFonts w:ascii="Charis SIL" w:hAnsi="Charis SIL" w:cs="Charis SIL" w:eastAsia="Charis SIL"/>
          <w:b/>
          <w:i w:val="0"/>
          <w:color w:val="000000"/>
          <w:sz w:val="20"/>
        </w:rPr>
        <w:t>p = 0.09</w:t>
      </w:r>
      <w:r>
        <w:rPr>
          <w:rFonts w:ascii="Charis SIL" w:hAnsi="Charis SIL" w:cs="Charis SIL" w:eastAsia="Charis SIL"/>
          <w:b w:val="0"/>
          <w:i w:val="0"/>
          <w:color w:val="000000"/>
          <w:sz w:val="20"/>
        </w:rPr>
        <w:t>. That is not a small number and it is not significance either; it is reported as it stands.</w:t>
      </w:r>
    </w:p>
    <w:p>
      <w:pPr>
        <w:spacing w:before="240" w:after="120" w:line="480" w:lineRule="auto"/>
        <w:jc w:val="left"/>
      </w:pPr>
      <w:r>
        <w:rPr>
          <w:rFonts w:ascii="Charis SIL" w:hAnsi="Charis SIL" w:cs="Charis SIL" w:eastAsia="Charis SIL"/>
          <w:b/>
          <w:i/>
          <w:color w:val="000000"/>
          <w:sz w:val="21"/>
        </w:rPr>
        <w:t>2.7.1 The reading does not depend on which endpoint is chosen</w:t>
      </w:r>
    </w:p>
    <w:p>
      <w:pPr>
        <w:spacing w:before="0" w:after="200" w:line="480" w:lineRule="auto"/>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2.</w:t>
      </w:r>
    </w:p>
    <w:p>
      <w:pPr>
        <w:spacing w:before="0" w:after="200" w:line="480" w:lineRule="auto"/>
        <w:jc w:val="left"/>
      </w:pPr>
      <w:r>
        <w:rPr>
          <w:rFonts w:ascii="Charis SIL" w:hAnsi="Charis SIL" w:cs="Charis SIL" w:eastAsia="Charis SIL"/>
          <w:b/>
          <w:i w:val="0"/>
          <w:color w:val="000000"/>
          <w:sz w:val="20"/>
        </w:rPr>
        <w:t>Table 2.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rPr>
          <w:tblHeader w:val="true"/>
        </w:trP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71</w:t>
            </w:r>
          </w:p>
        </w:tc>
        <w:tc>
          <w:tcPr>
            <w:tcW w:type="dxa" w:w="2420"/>
          </w:tcPr>
          <w:p>
            <w:pPr>
              <w:spacing w:before="0" w:after="40" w:line="208" w:lineRule="exact"/>
              <w:jc w:val="left"/>
            </w:pPr>
            <w:r>
              <w:rPr>
                <w:rFonts w:ascii="Charis SIL" w:hAnsi="Charis SIL" w:cs="Charis SIL" w:eastAsia="Charis SIL"/>
                <w:b w:val="0"/>
                <w:i w:val="0"/>
                <w:color w:val="000000"/>
                <w:sz w:val="16"/>
              </w:rPr>
              <w:t>0.559</w:t>
            </w:r>
          </w:p>
        </w:tc>
        <w:tc>
          <w:tcPr>
            <w:tcW w:type="dxa" w:w="2420"/>
          </w:tcPr>
          <w:p>
            <w:pPr>
              <w:spacing w:before="0" w:after="40" w:line="208" w:lineRule="exact"/>
              <w:jc w:val="left"/>
            </w:pPr>
            <w:r>
              <w:rPr>
                <w:rFonts w:ascii="Charis SIL" w:hAnsi="Charis SIL" w:cs="Charis SIL" w:eastAsia="Charis SIL"/>
                <w:b w:val="0"/>
                <w:i w:val="0"/>
                <w:color w:val="000000"/>
                <w:sz w:val="16"/>
              </w:rPr>
              <w:t>0.476–0.641</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83</w:t>
            </w:r>
          </w:p>
        </w:tc>
        <w:tc>
          <w:tcPr>
            <w:tcW w:type="dxa" w:w="2420"/>
          </w:tcPr>
          <w:p>
            <w:pPr>
              <w:spacing w:before="0" w:after="40" w:line="208" w:lineRule="exact"/>
              <w:jc w:val="left"/>
            </w:pPr>
            <w:r>
              <w:rPr>
                <w:rFonts w:ascii="Charis SIL" w:hAnsi="Charis SIL" w:cs="Charis SIL" w:eastAsia="Charis SIL"/>
                <w:b w:val="0"/>
                <w:i w:val="0"/>
                <w:color w:val="000000"/>
                <w:sz w:val="16"/>
              </w:rPr>
              <w:t>0.486</w:t>
            </w:r>
          </w:p>
        </w:tc>
        <w:tc>
          <w:tcPr>
            <w:tcW w:type="dxa" w:w="2420"/>
          </w:tcPr>
          <w:p>
            <w:pPr>
              <w:spacing w:before="0" w:after="40" w:line="208" w:lineRule="exact"/>
              <w:jc w:val="left"/>
            </w:pPr>
            <w:r>
              <w:rPr>
                <w:rFonts w:ascii="Charis SIL" w:hAnsi="Charis SIL" w:cs="Charis SIL" w:eastAsia="Charis SIL"/>
                <w:b w:val="0"/>
                <w:i w:val="0"/>
                <w:color w:val="000000"/>
                <w:sz w:val="16"/>
              </w:rPr>
              <w:t>0.422–0.552</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293</w:t>
            </w:r>
          </w:p>
        </w:tc>
        <w:tc>
          <w:tcPr>
            <w:tcW w:type="dxa" w:w="2420"/>
          </w:tcPr>
          <w:p>
            <w:pPr>
              <w:spacing w:before="0" w:after="40" w:line="208" w:lineRule="exact"/>
              <w:jc w:val="left"/>
            </w:pPr>
            <w:r>
              <w:rPr>
                <w:rFonts w:ascii="Charis SIL" w:hAnsi="Charis SIL" w:cs="Charis SIL" w:eastAsia="Charis SIL"/>
                <w:b w:val="0"/>
                <w:i w:val="0"/>
                <w:color w:val="000000"/>
                <w:sz w:val="16"/>
              </w:rPr>
              <w:t>0.506</w:t>
            </w:r>
          </w:p>
        </w:tc>
        <w:tc>
          <w:tcPr>
            <w:tcW w:type="dxa" w:w="2420"/>
          </w:tcPr>
          <w:p>
            <w:pPr>
              <w:spacing w:before="0" w:after="40" w:line="208" w:lineRule="exact"/>
              <w:jc w:val="left"/>
            </w:pPr>
            <w:r>
              <w:rPr>
                <w:rFonts w:ascii="Charis SIL" w:hAnsi="Charis SIL" w:cs="Charis SIL" w:eastAsia="Charis SIL"/>
                <w:b w:val="0"/>
                <w:i w:val="0"/>
                <w:color w:val="000000"/>
                <w:sz w:val="16"/>
              </w:rPr>
              <w:t>0.466–0.546</w:t>
            </w:r>
          </w:p>
        </w:tc>
      </w:tr>
      <w:tr>
        <w:tc>
          <w:tcPr>
            <w:tcW w:type="dxa" w:w="2420"/>
          </w:tcPr>
          <w:p>
            <w:pPr>
              <w:spacing w:before="0" w:after="40" w:line="208" w:lineRule="exact"/>
              <w:jc w:val="left"/>
            </w:pPr>
            <w:r>
              <w:rPr>
                <w:rFonts w:ascii="Charis SIL" w:hAnsi="Charis SIL" w:cs="Charis SIL" w:eastAsia="Charis SIL"/>
                <w:b w:val="0"/>
                <w:i w:val="0"/>
                <w:color w:val="000000"/>
                <w:sz w:val="16"/>
              </w:rPr>
              <w:t>Union, corrected for two directions and two screens</w:t>
            </w:r>
          </w:p>
        </w:tc>
        <w:tc>
          <w:tcPr>
            <w:tcW w:type="dxa" w:w="2420"/>
          </w:tcPr>
          <w:p>
            <w:pPr>
              <w:spacing w:before="0" w:after="40" w:line="208" w:lineRule="exact"/>
              <w:jc w:val="left"/>
            </w:pPr>
            <w:r>
              <w:rPr>
                <w:rFonts w:ascii="Charis SIL" w:hAnsi="Charis SIL" w:cs="Charis SIL" w:eastAsia="Charis SIL"/>
                <w:b w:val="0"/>
                <w:i w:val="0"/>
                <w:color w:val="000000"/>
                <w:sz w:val="16"/>
              </w:rPr>
              <w:t>85</w:t>
            </w:r>
          </w:p>
        </w:tc>
        <w:tc>
          <w:tcPr>
            <w:tcW w:type="dxa" w:w="2420"/>
          </w:tcPr>
          <w:p>
            <w:pPr>
              <w:spacing w:before="0" w:after="40" w:line="208" w:lineRule="exact"/>
              <w:jc w:val="left"/>
            </w:pPr>
            <w:r>
              <w:rPr>
                <w:rFonts w:ascii="Charis SIL" w:hAnsi="Charis SIL" w:cs="Charis SIL" w:eastAsia="Charis SIL"/>
                <w:b w:val="0"/>
                <w:i w:val="0"/>
                <w:color w:val="000000"/>
                <w:sz w:val="16"/>
              </w:rPr>
              <w:t>0.541</w:t>
            </w:r>
          </w:p>
        </w:tc>
        <w:tc>
          <w:tcPr>
            <w:tcW w:type="dxa" w:w="2420"/>
          </w:tcPr>
          <w:p>
            <w:pPr>
              <w:spacing w:before="0" w:after="40" w:line="208" w:lineRule="exact"/>
              <w:jc w:val="left"/>
            </w:pPr>
            <w:r>
              <w:rPr>
                <w:rFonts w:ascii="Charis SIL" w:hAnsi="Charis SIL" w:cs="Charis SIL" w:eastAsia="Charis SIL"/>
                <w:b w:val="0"/>
                <w:i w:val="0"/>
                <w:color w:val="000000"/>
                <w:sz w:val="16"/>
              </w:rPr>
              <w:t>0.464–0.617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0.507</w:t>
            </w:r>
          </w:p>
        </w:tc>
        <w:tc>
          <w:tcPr>
            <w:tcW w:type="dxa" w:w="2420"/>
          </w:tcPr>
          <w:p>
            <w:pPr>
              <w:spacing w:before="0" w:after="40" w:line="208" w:lineRule="exact"/>
              <w:jc w:val="left"/>
            </w:pPr>
            <w:r>
              <w:rPr>
                <w:rFonts w:ascii="Charis SIL" w:hAnsi="Charis SIL" w:cs="Charis SIL" w:eastAsia="Charis SIL"/>
                <w:b w:val="0"/>
                <w:i w:val="0"/>
                <w:color w:val="000000"/>
                <w:sz w:val="16"/>
              </w:rPr>
              <w:t>0.455–0.560</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0.509</w:t>
            </w:r>
          </w:p>
        </w:tc>
        <w:tc>
          <w:tcPr>
            <w:tcW w:type="dxa" w:w="2420"/>
          </w:tcPr>
          <w:p>
            <w:pPr>
              <w:spacing w:before="0" w:after="40" w:line="208" w:lineRule="exact"/>
              <w:jc w:val="left"/>
            </w:pPr>
            <w:r>
              <w:rPr>
                <w:rFonts w:ascii="Charis SIL" w:hAnsi="Charis SIL" w:cs="Charis SIL" w:eastAsia="Charis SIL"/>
                <w:b w:val="0"/>
                <w:i w:val="0"/>
                <w:color w:val="000000"/>
                <w:sz w:val="16"/>
              </w:rPr>
              <w:t>0.457–0.561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0.517</w:t>
            </w:r>
          </w:p>
        </w:tc>
        <w:tc>
          <w:tcPr>
            <w:tcW w:type="dxa" w:w="2420"/>
          </w:tcPr>
          <w:p>
            <w:pPr>
              <w:spacing w:before="0" w:after="40" w:line="208" w:lineRule="exact"/>
              <w:jc w:val="left"/>
            </w:pPr>
            <w:r>
              <w:rPr>
                <w:rFonts w:ascii="Charis SIL" w:hAnsi="Charis SIL" w:cs="Charis SIL" w:eastAsia="Charis SIL"/>
                <w:b w:val="0"/>
                <w:i w:val="0"/>
                <w:color w:val="000000"/>
                <w:sz w:val="16"/>
              </w:rPr>
              <w:t>0.463–0.571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0.433–0.781</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480" w:lineRule="auto"/>
        <w:jc w:val="left"/>
      </w:pPr>
      <w:r>
        <w:rPr>
          <w:rFonts w:ascii="Charis SIL" w:hAnsi="Charis SIL" w:cs="Charis SIL" w:eastAsia="Charis SIL"/>
          <w:b/>
          <w:i/>
          <w:color w:val="000000"/>
          <w:sz w:val="21"/>
        </w:rPr>
        <w:t>2.7.2 Two features that the pooled version hid</w:t>
      </w:r>
    </w:p>
    <w:p>
      <w:pPr>
        <w:spacing w:before="0" w:after="200" w:line="480" w:lineRule="auto"/>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480" w:lineRule="auto"/>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0.604 (0.528–0.675)</w:t>
      </w:r>
      <w:r>
        <w:rPr>
          <w:rFonts w:ascii="Charis SIL" w:hAnsi="Charis SIL" w:cs="Charis SIL" w:eastAsia="Charis SIL"/>
          <w:b w:val="0"/>
          <w:i w:val="0"/>
          <w:color w:val="000000"/>
          <w:sz w:val="20"/>
        </w:rPr>
        <w:t>, an interval that does not contain 0.5, against 0.524 (0.459–0.590) in the reporter screen, and in the yeast cohort the same quantity had the largest comparator point estimate at 0.587 without excluding 0.5. Its paired difference against distance on the same fitness sites is +0.044 (−0.025 to +0.115) and contains zero, so burial is not shown to outperform distance; the marginal result is a post hoc hypothesis about burial, not a demonstration that burial rather than distance tracks this outcome.</w:t>
      </w:r>
    </w:p>
    <w:p>
      <w:pPr>
        <w:spacing w:before="0" w:after="200" w:line="480" w:lineRule="auto"/>
        <w:jc w:val="left"/>
      </w:pPr>
      <w:r>
        <w:rPr>
          <w:rFonts w:ascii="Charis SIL" w:hAnsi="Charis SIL" w:cs="Charis SIL" w:eastAsia="Charis SIL"/>
          <w:b w:val="0"/>
          <w:i w:val="0"/>
          <w:color w:val="000000"/>
          <w:sz w:val="20"/>
        </w:rPr>
        <w:t xml:space="preserve">In the reporter screen the smallest gap in sequence position to an eligible annotated residue gives 0.551 (0.486–0.616), an interval containing 0.5, and its paired difference against distance is +0.065 (−0.001 to +0.130), which also contains zero. An earlier version of this analysis reported that difference as +0.071 (+0.005 to +0.137), excluding zero; that rested on the screen's released per-site column rather than a reconstruction from the two directional columns, and it does not survive the endpoint being rebuilt from source. </w:t>
      </w:r>
      <w:r>
        <w:rPr>
          <w:rFonts w:ascii="Charis SIL" w:hAnsi="Charis SIL" w:cs="Charis SIL" w:eastAsia="Charis SIL"/>
          <w:b/>
          <w:i w:val="0"/>
          <w:color w:val="000000"/>
          <w:sz w:val="20"/>
        </w:rPr>
        <w:t>No paired difference in either cohort excludes zero.</w:t>
      </w:r>
      <w:r>
        <w:rPr>
          <w:rFonts w:ascii="Charis SIL" w:hAnsi="Charis SIL" w:cs="Charis SIL" w:eastAsia="Charis SIL"/>
          <w:b w:val="0"/>
          <w:i w:val="0"/>
          <w:color w:val="000000"/>
          <w:sz w:val="20"/>
        </w:rPr>
        <w:t xml:space="preserve"> The burial result above is post hoc and unadjusted for the number of features and endpoints examined; it is the strongest lead here, not a finding.</w:t>
      </w:r>
    </w:p>
    <w:p>
      <w:pPr>
        <w:spacing w:before="240" w:after="120" w:line="480" w:lineRule="auto"/>
        <w:jc w:val="left"/>
      </w:pPr>
      <w:r>
        <w:rPr>
          <w:rFonts w:ascii="Charis SIL" w:hAnsi="Charis SIL" w:cs="Charis SIL" w:eastAsia="Charis SIL"/>
          <w:b/>
          <w:i/>
          <w:color w:val="000000"/>
          <w:sz w:val="21"/>
        </w:rPr>
        <w:t>2.7.3 What the pooled statistic estimates, and the within-protein estimate</w:t>
      </w:r>
    </w:p>
    <w:p>
      <w:pPr>
        <w:spacing w:before="0" w:after="200" w:line="480" w:lineRule="auto"/>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99,684</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185 of 115,536</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50 proteins contribute any within-protein comparison at all; the rest carry a single outcome class throughout.</w:t>
      </w:r>
    </w:p>
    <w:p>
      <w:pPr>
        <w:spacing w:before="0" w:after="200" w:line="480" w:lineRule="auto"/>
        <w:jc w:val="left"/>
      </w:pPr>
      <w:r>
        <w:rPr>
          <w:rFonts w:ascii="Charis SIL" w:hAnsi="Charis SIL" w:cs="Charis SIL" w:eastAsia="Charis SIL"/>
          <w:b w:val="0"/>
          <w:i w:val="0"/>
          <w:color w:val="000000"/>
          <w:sz w:val="20"/>
        </w:rPr>
        <w:t>The pooled AUC is therefore a mostly across-protein quantity. It can track protein length, annotation density, typical fold geometry and anything else that varies between proteins, and resampling proteins fixes the dependence without changing what the statistic averages. That is a different question from the one a user of this shortcut usually asks, which is which site inside a given protein to follow up.</w:t>
      </w:r>
    </w:p>
    <w:p>
      <w:pPr>
        <w:spacing w:before="0" w:after="200" w:line="480" w:lineRule="auto"/>
        <w:jc w:val="left"/>
      </w:pPr>
      <w:r>
        <w:rPr>
          <w:rFonts w:ascii="Charis SIL" w:hAnsi="Charis SIL" w:cs="Charis SIL" w:eastAsia="Charis SIL"/>
          <w:b w:val="0"/>
          <w:i w:val="0"/>
          <w:color w:val="000000"/>
          <w:sz w:val="20"/>
        </w:rPr>
        <w:t>That question can be asked directly, on the proteins carrying both classes, and the answer is Table 3. No aggregation in either cohort puts the declared predictor above chance within a protein.</w:t>
      </w:r>
    </w:p>
    <w:p>
      <w:pPr>
        <w:spacing w:before="0" w:after="200" w:line="480" w:lineRule="auto"/>
        <w:jc w:val="left"/>
      </w:pPr>
      <w:r>
        <w:rPr>
          <w:rFonts w:ascii="Charis SIL" w:hAnsi="Charis SIL" w:cs="Charis SIL" w:eastAsia="Charis SIL"/>
          <w:b/>
          <w:i w:val="0"/>
          <w:color w:val="000000"/>
          <w:sz w:val="20"/>
        </w:rPr>
        <w:t>Table 3. Discrimination using only comparisons inside one protein.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Informative 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Pair-weighted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Equal-protein-weight AUC</w:t>
            </w:r>
          </w:p>
        </w:tc>
      </w:tr>
      <w:tr>
        <w:tc>
          <w:tcPr>
            <w:tcW w:type="dxa" w:w="1936"/>
          </w:tcPr>
          <w:p>
            <w:pPr>
              <w:spacing w:before="0" w:after="40" w:line="208" w:lineRule="exact"/>
              <w:jc w:val="left"/>
            </w:pPr>
            <w:r>
              <w:rPr>
                <w:rFonts w:ascii="Charis SIL" w:hAnsi="Charis SIL" w:cs="Charis SIL" w:eastAsia="Charis SIL"/>
                <w:b w:val="0"/>
                <w:i w:val="0"/>
                <w:color w:val="000000"/>
                <w:sz w:val="16"/>
              </w:rPr>
              <w:t>Yeast primary</w:t>
            </w:r>
          </w:p>
        </w:tc>
        <w:tc>
          <w:tcPr>
            <w:tcW w:type="dxa" w:w="1936"/>
          </w:tcPr>
          <w:p>
            <w:pPr>
              <w:spacing w:before="0" w:after="40" w:line="208" w:lineRule="exact"/>
              <w:jc w:val="left"/>
            </w:pPr>
            <w:r>
              <w:rPr>
                <w:rFonts w:ascii="Charis SIL" w:hAnsi="Charis SIL" w:cs="Charis SIL" w:eastAsia="Charis SIL"/>
                <w:b w:val="0"/>
                <w:i w:val="0"/>
                <w:color w:val="000000"/>
                <w:sz w:val="16"/>
              </w:rPr>
              <w:t>23</w:t>
            </w:r>
          </w:p>
        </w:tc>
        <w:tc>
          <w:tcPr>
            <w:tcW w:type="dxa" w:w="1936"/>
          </w:tcPr>
          <w:p>
            <w:pPr>
              <w:spacing w:before="0" w:after="40" w:line="208" w:lineRule="exact"/>
              <w:jc w:val="left"/>
            </w:pPr>
            <w:r>
              <w:rPr>
                <w:rFonts w:ascii="Charis SIL" w:hAnsi="Charis SIL" w:cs="Charis SIL" w:eastAsia="Charis SIL"/>
                <w:b w:val="0"/>
                <w:i w:val="0"/>
                <w:color w:val="000000"/>
                <w:sz w:val="16"/>
              </w:rPr>
              <w:t>176</w:t>
            </w:r>
          </w:p>
        </w:tc>
        <w:tc>
          <w:tcPr>
            <w:tcW w:type="dxa" w:w="1936"/>
          </w:tcPr>
          <w:p>
            <w:pPr>
              <w:spacing w:before="0" w:after="40" w:line="208" w:lineRule="exact"/>
              <w:jc w:val="left"/>
            </w:pPr>
            <w:r>
              <w:rPr>
                <w:rFonts w:ascii="Charis SIL" w:hAnsi="Charis SIL" w:cs="Charis SIL" w:eastAsia="Charis SIL"/>
                <w:b w:val="0"/>
                <w:i w:val="0"/>
                <w:color w:val="000000"/>
                <w:sz w:val="16"/>
              </w:rPr>
              <w:t>0.528 (0.368–0.709)</w:t>
            </w:r>
          </w:p>
        </w:tc>
        <w:tc>
          <w:tcPr>
            <w:tcW w:type="dxa" w:w="1936"/>
          </w:tcPr>
          <w:p>
            <w:pPr>
              <w:spacing w:before="0" w:after="40" w:line="208" w:lineRule="exact"/>
              <w:jc w:val="left"/>
            </w:pPr>
            <w:r>
              <w:rPr>
                <w:rFonts w:ascii="Charis SIL" w:hAnsi="Charis SIL" w:cs="Charis SIL" w:eastAsia="Charis SIL"/>
                <w:b w:val="0"/>
                <w:i w:val="0"/>
                <w:color w:val="000000"/>
                <w:sz w:val="16"/>
              </w:rPr>
              <w:t>0.497 (0.351–0.642)</w:t>
            </w:r>
          </w:p>
        </w:tc>
      </w:tr>
      <w:tr>
        <w:tc>
          <w:tcPr>
            <w:tcW w:type="dxa" w:w="1936"/>
          </w:tcPr>
          <w:p>
            <w:pPr>
              <w:spacing w:before="0" w:after="40" w:line="208" w:lineRule="exact"/>
              <w:jc w:val="left"/>
            </w:pPr>
            <w:r>
              <w:rPr>
                <w:rFonts w:ascii="Charis SIL" w:hAnsi="Charis SIL" w:cs="Charis SIL" w:eastAsia="Charis SIL"/>
                <w:b w:val="0"/>
                <w:i w:val="0"/>
                <w:color w:val="000000"/>
                <w:sz w:val="16"/>
              </w:rPr>
              <w:t>Human, fitness screen</w:t>
            </w:r>
          </w:p>
        </w:tc>
        <w:tc>
          <w:tcPr>
            <w:tcW w:type="dxa" w:w="1936"/>
          </w:tcPr>
          <w:p>
            <w:pPr>
              <w:spacing w:before="0" w:after="40" w:line="208" w:lineRule="exact"/>
              <w:jc w:val="left"/>
            </w:pPr>
            <w:r>
              <w:rPr>
                <w:rFonts w:ascii="Charis SIL" w:hAnsi="Charis SIL" w:cs="Charis SIL" w:eastAsia="Charis SIL"/>
                <w:b w:val="0"/>
                <w:i w:val="0"/>
                <w:color w:val="000000"/>
                <w:sz w:val="16"/>
              </w:rPr>
              <w:t>39</w:t>
            </w:r>
          </w:p>
        </w:tc>
        <w:tc>
          <w:tcPr>
            <w:tcW w:type="dxa" w:w="1936"/>
          </w:tcPr>
          <w:p>
            <w:pPr>
              <w:spacing w:before="0" w:after="40" w:line="208" w:lineRule="exact"/>
              <w:jc w:val="left"/>
            </w:pPr>
            <w:r>
              <w:rPr>
                <w:rFonts w:ascii="Charis SIL" w:hAnsi="Charis SIL" w:cs="Charis SIL" w:eastAsia="Charis SIL"/>
                <w:b w:val="0"/>
                <w:i w:val="0"/>
                <w:color w:val="000000"/>
                <w:sz w:val="16"/>
              </w:rPr>
              <w:t>102</w:t>
            </w:r>
          </w:p>
        </w:tc>
        <w:tc>
          <w:tcPr>
            <w:tcW w:type="dxa" w:w="1936"/>
          </w:tcPr>
          <w:p>
            <w:pPr>
              <w:spacing w:before="0" w:after="40" w:line="208" w:lineRule="exact"/>
              <w:jc w:val="left"/>
            </w:pPr>
            <w:r>
              <w:rPr>
                <w:rFonts w:ascii="Charis SIL" w:hAnsi="Charis SIL" w:cs="Charis SIL" w:eastAsia="Charis SIL"/>
                <w:b w:val="0"/>
                <w:i w:val="0"/>
                <w:color w:val="000000"/>
                <w:sz w:val="16"/>
              </w:rPr>
              <w:t>0.627 (0.452–0.768)</w:t>
            </w:r>
          </w:p>
        </w:tc>
        <w:tc>
          <w:tcPr>
            <w:tcW w:type="dxa" w:w="1936"/>
          </w:tcPr>
          <w:p>
            <w:pPr>
              <w:spacing w:before="0" w:after="40" w:line="208" w:lineRule="exact"/>
              <w:jc w:val="left"/>
            </w:pPr>
            <w:r>
              <w:rPr>
                <w:rFonts w:ascii="Charis SIL" w:hAnsi="Charis SIL" w:cs="Charis SIL" w:eastAsia="Charis SIL"/>
                <w:b w:val="0"/>
                <w:i w:val="0"/>
                <w:color w:val="000000"/>
                <w:sz w:val="16"/>
              </w:rPr>
              <w:t>0.511 (0.374–0.645)</w:t>
            </w:r>
          </w:p>
        </w:tc>
      </w:tr>
      <w:tr>
        <w:tc>
          <w:tcPr>
            <w:tcW w:type="dxa" w:w="1936"/>
          </w:tcPr>
          <w:p>
            <w:pPr>
              <w:spacing w:before="0" w:after="40" w:line="208" w:lineRule="exact"/>
              <w:jc w:val="left"/>
            </w:pPr>
            <w:r>
              <w:rPr>
                <w:rFonts w:ascii="Charis SIL" w:hAnsi="Charis SIL" w:cs="Charis SIL" w:eastAsia="Charis SIL"/>
                <w:b w:val="0"/>
                <w:i w:val="0"/>
                <w:color w:val="000000"/>
                <w:sz w:val="16"/>
              </w:rPr>
              <w:t>Human, reporter screen</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185</w:t>
            </w:r>
          </w:p>
        </w:tc>
        <w:tc>
          <w:tcPr>
            <w:tcW w:type="dxa" w:w="1936"/>
          </w:tcPr>
          <w:p>
            <w:pPr>
              <w:spacing w:before="0" w:after="40" w:line="208" w:lineRule="exact"/>
              <w:jc w:val="left"/>
            </w:pPr>
            <w:r>
              <w:rPr>
                <w:rFonts w:ascii="Charis SIL" w:hAnsi="Charis SIL" w:cs="Charis SIL" w:eastAsia="Charis SIL"/>
                <w:b w:val="0"/>
                <w:i w:val="0"/>
                <w:color w:val="000000"/>
                <w:sz w:val="16"/>
              </w:rPr>
              <w:t>0.416 (0.317–0.516)</w:t>
            </w:r>
          </w:p>
        </w:tc>
        <w:tc>
          <w:tcPr>
            <w:tcW w:type="dxa" w:w="1936"/>
          </w:tcPr>
          <w:p>
            <w:pPr>
              <w:spacing w:before="0" w:after="40" w:line="208" w:lineRule="exact"/>
              <w:jc w:val="left"/>
            </w:pPr>
            <w:r>
              <w:rPr>
                <w:rFonts w:ascii="Charis SIL" w:hAnsi="Charis SIL" w:cs="Charis SIL" w:eastAsia="Charis SIL"/>
                <w:b w:val="0"/>
                <w:i w:val="0"/>
                <w:color w:val="000000"/>
                <w:sz w:val="16"/>
              </w:rPr>
              <w:t>0.388 (0.279–0.502)</w:t>
            </w:r>
          </w:p>
        </w:tc>
      </w:tr>
    </w:tbl>
    <w:p>
      <w:pPr>
        <w:spacing w:before="0" w:after="200" w:line="480" w:lineRule="auto"/>
        <w:jc w:val="left"/>
      </w:pPr>
    </w:p>
    <w:p>
      <w:pPr>
        <w:spacing w:before="0" w:after="200" w:line="480" w:lineRule="auto"/>
        <w:jc w:val="left"/>
      </w:pPr>
      <w:r>
        <w:rPr>
          <w:rFonts w:ascii="Charis SIL" w:hAnsi="Charis SIL" w:cs="Charis SIL" w:eastAsia="Charis SIL"/>
          <w:b/>
          <w:i w:val="0"/>
          <w:color w:val="000000"/>
          <w:sz w:val="20"/>
        </w:rPr>
        <w:t>All six intervals contain 0.5.</w:t>
      </w:r>
      <w:r>
        <w:rPr>
          <w:rFonts w:ascii="Charis SIL" w:hAnsi="Charis SIL" w:cs="Charis SIL" w:eastAsia="Charis SIL"/>
          <w:b w:val="0"/>
          <w:i w:val="0"/>
          <w:color w:val="000000"/>
          <w:sz w:val="20"/>
        </w:rPr>
        <w:t xml:space="preserve"> The reporter screen's two aggregations sit below it and the fitness screen's two above, on 39 and 50 informative proteins and 102 and 185 pairs. An earlier version of this analysis reported the reporter equal-protein estimate as 0.384 (0.272–0.498), an interval excluding 0.5 from below; that rested on the released per-site column, and the upper endpoint moves to 0.502 once the endpoint is rebuilt from the source directional columns. No within-protein interval in either cohort excludes 0.5 in either direction.</w:t>
      </w:r>
    </w:p>
    <w:p>
      <w:pPr>
        <w:spacing w:before="0" w:after="200" w:line="480" w:lineRule="auto"/>
        <w:jc w:val="left"/>
      </w:pPr>
      <w:r>
        <w:rPr>
          <w:rFonts w:ascii="Charis SIL" w:hAnsi="Charis SIL" w:cs="Charis SIL" w:eastAsia="Charis SIL"/>
          <w:b w:val="0"/>
          <w:i w:val="0"/>
          <w:color w:val="000000"/>
          <w:sz w:val="20"/>
        </w:rPr>
        <w:t>What this paper can therefore support is an audit and calibration of a mostly cross-protein ranking. It does not evaluate within-protein prioritisation, in the sense of establishing what that ranking is worth; it establishes only that no aggregation tried here puts it above chance, on pair counts this small.</w:t>
      </w:r>
    </w:p>
    <w:p>
      <w:pPr>
        <w:spacing w:before="240" w:after="120" w:line="480" w:lineRule="auto"/>
        <w:jc w:val="left"/>
      </w:pPr>
      <w:r>
        <w:rPr>
          <w:rFonts w:ascii="Charis SIL" w:hAnsi="Charis SIL" w:cs="Charis SIL" w:eastAsia="Charis SIL"/>
          <w:b/>
          <w:i/>
          <w:color w:val="000000"/>
          <w:sz w:val="21"/>
        </w:rPr>
        <w:t>2.7.4 Three properties of the yeast measurement reappear</w:t>
      </w:r>
    </w:p>
    <w:p>
      <w:pPr>
        <w:spacing w:before="0" w:after="200" w:line="480" w:lineRule="auto"/>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287 proteins</w:t>
      </w:r>
      <w:r>
        <w:rPr>
          <w:rFonts w:ascii="Charis SIL" w:hAnsi="Charis SIL" w:cs="Charis SIL" w:eastAsia="Charis SIL"/>
          <w:b w:val="0"/>
          <w:i w:val="0"/>
          <w:color w:val="000000"/>
          <w:sz w:val="20"/>
        </w:rPr>
        <w:t xml:space="preserve"> here: 0.575 (0.446–0.699) on the fitness screen and 0.485 (0.388–0.582) on the reporter screen. Annotation evidence does not move the reading in either.</w:t>
      </w:r>
    </w:p>
    <w:p>
      <w:pPr>
        <w:spacing w:before="0" w:after="200" w:line="480" w:lineRule="auto"/>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480" w:lineRule="auto"/>
        <w:jc w:val="left"/>
      </w:pPr>
      <w:r>
        <w:rPr>
          <w:rFonts w:ascii="Charis SIL" w:hAnsi="Charis SIL" w:cs="Charis SIL" w:eastAsia="Charis SIL"/>
          <w:b/>
          <w:i/>
          <w:color w:val="000000"/>
          <w:sz w:val="21"/>
        </w:rPr>
        <w:t>2.7.5 A published feature separates the classes, in one screen</w:t>
      </w:r>
    </w:p>
    <w:p>
      <w:pPr>
        <w:spacing w:before="0" w:after="200" w:line="480" w:lineRule="auto"/>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0.646 (0.565–0.723)</w:t>
      </w:r>
      <w:r>
        <w:rPr>
          <w:rFonts w:ascii="Charis SIL" w:hAnsi="Charis SIL" w:cs="Charis SIL" w:eastAsia="Charis SIL"/>
          <w:b w:val="0"/>
          <w:i w:val="0"/>
          <w:color w:val="000000"/>
          <w:sz w:val="20"/>
        </w:rPr>
        <w:t xml:space="preserve"> on the 997 sites carrying a score. On the reporter screen the same feature gives 0.574 (0.497–0.651), an interval that contains 0.5.</w:t>
      </w:r>
    </w:p>
    <w:p>
      <w:pPr>
        <w:spacing w:before="0" w:after="200" w:line="480" w:lineRule="auto"/>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Restricted to those 39 threonine-to-alanine sites the AUC is 0.470 (0.212–0.733), an interval too wide to carry any reading. Restricting instead to the 425 sites edited by a guide that made only one change, so no bystander edit is present, gives 0.516 (0.392–0.641) on the fitness screen and 0.512 (0.402–0.624) on the reporter screen. Li et al. [22],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480" w:lineRule="auto"/>
        <w:jc w:val="left"/>
      </w:pPr>
      <w:r>
        <w:rPr>
          <w:rFonts w:ascii="Charis SIL" w:hAnsi="Charis SIL" w:cs="Charis SIL" w:eastAsia="Charis SIL"/>
          <w:b/>
          <w:i/>
          <w:color w:val="000000"/>
          <w:sz w:val="21"/>
        </w:rPr>
        <w:t>2.7.6 What the two cohorts do not share</w:t>
      </w:r>
    </w:p>
    <w:p>
      <w:pPr>
        <w:spacing w:before="0" w:after="200" w:line="480" w:lineRule="auto"/>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480" w:lineRule="auto"/>
        <w:jc w:val="left"/>
      </w:pPr>
      <w:r>
        <w:rPr>
          <w:rFonts w:ascii="Charis SIL" w:hAnsi="Charis SIL" w:cs="Charis SIL" w:eastAsia="Charis SIL"/>
          <w:b/>
          <w:i w:val="0"/>
          <w:color w:val="000000"/>
          <w:sz w:val="25"/>
        </w:rPr>
        <w:t>3. Discussion</w:t>
      </w:r>
    </w:p>
    <w:p>
      <w:pPr>
        <w:spacing w:before="240" w:after="120" w:line="480" w:lineRule="auto"/>
        <w:jc w:val="left"/>
      </w:pPr>
      <w:r>
        <w:rPr>
          <w:rFonts w:ascii="Charis SIL" w:hAnsi="Charis SIL" w:cs="Charis SIL" w:eastAsia="Charis SIL"/>
          <w:b/>
          <w:i w:val="0"/>
          <w:color w:val="000000"/>
          <w:sz w:val="22"/>
        </w:rPr>
        <w:t>3.1 What the proxy measures</w:t>
      </w:r>
    </w:p>
    <w:p>
      <w:pPr>
        <w:spacing w:before="0" w:after="200" w:line="480" w:lineRule="auto"/>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480" w:lineRule="auto"/>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480" w:lineRule="auto"/>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480" w:lineRule="auto"/>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may be more disruptive, which is a mechanism by which burial could sit upstream of both terms. The coefficient change alone does not establish it: collinearity between the two terms and the non-collapsibility of logistic coefficients can move a coefficient without any confounding. It is a hypothesis to test, not a result.</w:t>
      </w:r>
    </w:p>
    <w:p>
      <w:pPr>
        <w:spacing w:before="0" w:after="200" w:line="480" w:lineRule="auto"/>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480" w:lineRule="auto"/>
        <w:jc w:val="left"/>
      </w:pPr>
      <w:r>
        <w:rPr>
          <w:rFonts w:ascii="Charis SIL" w:hAnsi="Charis SIL" w:cs="Charis SIL" w:eastAsia="Charis SIL"/>
          <w:b/>
          <w:i w:val="0"/>
          <w:color w:val="000000"/>
          <w:sz w:val="22"/>
        </w:rPr>
        <w:t>3.2 What this design can resolve</w:t>
      </w:r>
    </w:p>
    <w:p>
      <w:pPr>
        <w:spacing w:before="0" w:after="200" w:line="480" w:lineRule="auto"/>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480" w:lineRule="auto"/>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480" w:lineRule="auto"/>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99,684 and 180 of 111,600, and Table 4 estimates the quantity directly (§2.7.3) and only 39 and 48 proteins contribute a within-protein comparison at all. What the control establishes, in the fitness screen of §2.7.5, is that the outcome is not blind. It does not establish that any outcome here resolves sites within a protein, which is the comparison the mechanism is about, and no cohort assembled for this paper can settle it.</w:t>
      </w:r>
    </w:p>
    <w:p>
      <w:pPr>
        <w:spacing w:before="0" w:after="200" w:line="480" w:lineRule="auto"/>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480" w:lineRule="auto"/>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Under that one generating process the declared interval covered the truth between 93.6% and 94.9% of the time, against a nominal 95% and a Monte Carlo standard error of 0.7 percentage points. The result is specific to a parametric model with the observed cluster sizes and a random-intercept outcome; it does not establish coverage under predictor clustering, informative cluster size, or other mechanisms that were not simulated.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480" w:lineRule="auto"/>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could inflate the association being tested. Its direction was not estimated here, so whether the design favours the hypothesis is a conditional expectation rather than something this analysis shows.</w:t>
      </w:r>
    </w:p>
    <w:p>
      <w:pPr>
        <w:spacing w:before="240" w:after="120" w:line="480" w:lineRule="auto"/>
        <w:jc w:val="left"/>
      </w:pPr>
      <w:r>
        <w:rPr>
          <w:rFonts w:ascii="Charis SIL" w:hAnsi="Charis SIL" w:cs="Charis SIL" w:eastAsia="Charis SIL"/>
          <w:b/>
          <w:i w:val="0"/>
          <w:color w:val="000000"/>
          <w:sz w:val="22"/>
        </w:rPr>
        <w:t>3.3 Limitations</w:t>
      </w:r>
    </w:p>
    <w:p>
      <w:pPr>
        <w:spacing w:before="0" w:after="200" w:line="480" w:lineRule="auto"/>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480" w:lineRule="auto"/>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480" w:lineRule="auto"/>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480" w:lineRule="auto"/>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480" w:lineRule="auto"/>
        <w:jc w:val="left"/>
      </w:pPr>
      <w:r>
        <w:rPr>
          <w:rFonts w:ascii="Charis SIL" w:hAnsi="Charis SIL" w:cs="Charis SIL" w:eastAsia="Charis SIL"/>
          <w:b/>
          <w:i w:val="0"/>
          <w:color w:val="000000"/>
          <w:sz w:val="20"/>
        </w:rPr>
        <w:t>The review behind this revision.</w:t>
      </w:r>
      <w:r>
        <w:rPr>
          <w:rFonts w:ascii="Charis SIL" w:hAnsi="Charis SIL" w:cs="Charis SIL" w:eastAsia="Charis SIL"/>
          <w:b w:val="0"/>
          <w:i w:val="0"/>
          <w:color w:val="000000"/>
          <w:sz w:val="20"/>
        </w:rPr>
        <w:t xml:space="preserve"> Revisions to this manuscript responded in part to simulated reviews in which every reviewer was an AI agent running on one model family. That is not peer review, and agreement among those reviewers is not independent replication. S2 Appendix records what was run and when.</w:t>
      </w:r>
    </w:p>
    <w:p>
      <w:pPr>
        <w:spacing w:before="240" w:after="120" w:line="480" w:lineRule="auto"/>
        <w:jc w:val="left"/>
      </w:pPr>
      <w:r>
        <w:rPr>
          <w:rFonts w:ascii="Charis SIL" w:hAnsi="Charis SIL" w:cs="Charis SIL" w:eastAsia="Charis SIL"/>
          <w:b/>
          <w:i w:val="0"/>
          <w:color w:val="000000"/>
          <w:sz w:val="22"/>
        </w:rPr>
        <w:t>3.4 What the analysis supports, and what a usable design would need</w:t>
      </w:r>
    </w:p>
    <w:p>
      <w:pPr>
        <w:spacing w:before="0" w:after="200" w:line="480" w:lineRule="auto"/>
        <w:jc w:val="left"/>
      </w:pPr>
      <w:r>
        <w:rPr>
          <w:rFonts w:ascii="Charis SIL" w:hAnsi="Charis SIL" w:cs="Charis SIL" w:eastAsia="Charis SIL"/>
          <w:b/>
          <w:i w:val="0"/>
          <w:color w:val="000000"/>
          <w:sz w:val="20"/>
        </w:rPr>
        <w:t>Table 4. Selected results from both cohorts.</w:t>
      </w:r>
      <w:r>
        <w:rPr>
          <w:rFonts w:ascii="Charis SIL" w:hAnsi="Charis SIL" w:cs="Charis SIL" w:eastAsia="Charis SIL"/>
          <w:b w:val="0"/>
          <w:i w:val="0"/>
          <w:color w:val="000000"/>
          <w:sz w:val="20"/>
        </w:rPr>
        <w:t xml:space="preserve"> Values are AUCs — the chance an affected site ranks ahead of an unaffected one — unless the row names another quantity. Declared quantities are marked; everything else is post hoc.</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primary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 sites, 48 proteins</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0.417–0.632</w:t>
            </w:r>
          </w:p>
        </w:tc>
        <w:tc>
          <w:tcPr>
            <w:tcW w:type="dxa" w:w="1613"/>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inclusive 0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166, 50 proteins</w:t>
            </w:r>
          </w:p>
        </w:tc>
        <w:tc>
          <w:tcPr>
            <w:tcW w:type="dxa" w:w="1613"/>
          </w:tcPr>
          <w:p>
            <w:pPr>
              <w:spacing w:before="0" w:after="40" w:line="208" w:lineRule="exact"/>
              <w:jc w:val="left"/>
            </w:pPr>
            <w:r>
              <w:rPr>
                <w:rFonts w:ascii="Charis SIL" w:hAnsi="Charis SIL" w:cs="Charis SIL" w:eastAsia="Charis SIL"/>
                <w:b w:val="0"/>
                <w:i w:val="0"/>
                <w:color w:val="000000"/>
                <w:sz w:val="16"/>
              </w:rPr>
              <w:t>0.544</w:t>
            </w:r>
          </w:p>
        </w:tc>
        <w:tc>
          <w:tcPr>
            <w:tcW w:type="dxa" w:w="1613"/>
          </w:tcPr>
          <w:p>
            <w:pPr>
              <w:spacing w:before="0" w:after="40" w:line="208" w:lineRule="exact"/>
              <w:jc w:val="left"/>
            </w:pPr>
            <w:r>
              <w:rPr>
                <w:rFonts w:ascii="Charis SIL" w:hAnsi="Charis SIL" w:cs="Charis SIL" w:eastAsia="Charis SIL"/>
                <w:b w:val="0"/>
                <w:i w:val="0"/>
                <w:color w:val="000000"/>
                <w:sz w:val="16"/>
              </w:rPr>
              <w:t>0.436–0.649</w:t>
            </w:r>
          </w:p>
        </w:tc>
        <w:tc>
          <w:tcPr>
            <w:tcW w:type="dxa" w:w="1613"/>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1,475 sites, 793 proteins; 71 affected</w:t>
            </w:r>
          </w:p>
        </w:tc>
        <w:tc>
          <w:tcPr>
            <w:tcW w:type="dxa" w:w="1613"/>
          </w:tcPr>
          <w:p>
            <w:pPr>
              <w:spacing w:before="0" w:after="40" w:line="208" w:lineRule="exact"/>
              <w:jc w:val="left"/>
            </w:pPr>
            <w:r>
              <w:rPr>
                <w:rFonts w:ascii="Charis SIL" w:hAnsi="Charis SIL" w:cs="Charis SIL" w:eastAsia="Charis SIL"/>
                <w:b w:val="0"/>
                <w:i w:val="0"/>
                <w:color w:val="000000"/>
                <w:sz w:val="16"/>
              </w:rPr>
              <w:t>0.559</w:t>
            </w:r>
          </w:p>
        </w:tc>
        <w:tc>
          <w:tcPr>
            <w:tcW w:type="dxa" w:w="1613"/>
          </w:tcPr>
          <w:p>
            <w:pPr>
              <w:spacing w:before="0" w:after="40" w:line="208" w:lineRule="exact"/>
              <w:jc w:val="left"/>
            </w:pPr>
            <w:r>
              <w:rPr>
                <w:rFonts w:ascii="Charis SIL" w:hAnsi="Charis SIL" w:cs="Charis SIL" w:eastAsia="Charis SIL"/>
                <w:b w:val="0"/>
                <w:i w:val="0"/>
                <w:color w:val="000000"/>
                <w:sz w:val="16"/>
              </w:rPr>
              <w:t>0.476–0.641</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 793; 83 affected</w:t>
            </w:r>
          </w:p>
        </w:tc>
        <w:tc>
          <w:tcPr>
            <w:tcW w:type="dxa" w:w="1613"/>
          </w:tcPr>
          <w:p>
            <w:pPr>
              <w:spacing w:before="0" w:after="40" w:line="208" w:lineRule="exact"/>
              <w:jc w:val="left"/>
            </w:pPr>
            <w:r>
              <w:rPr>
                <w:rFonts w:ascii="Charis SIL" w:hAnsi="Charis SIL" w:cs="Charis SIL" w:eastAsia="Charis SIL"/>
                <w:b w:val="0"/>
                <w:i w:val="0"/>
                <w:color w:val="000000"/>
                <w:sz w:val="16"/>
              </w:rPr>
              <w:t>0.486</w:t>
            </w:r>
          </w:p>
        </w:tc>
        <w:tc>
          <w:tcPr>
            <w:tcW w:type="dxa" w:w="1613"/>
          </w:tcPr>
          <w:p>
            <w:pPr>
              <w:spacing w:before="0" w:after="40" w:line="208" w:lineRule="exact"/>
              <w:jc w:val="left"/>
            </w:pPr>
            <w:r>
              <w:rPr>
                <w:rFonts w:ascii="Charis SIL" w:hAnsi="Charis SIL" w:cs="Charis SIL" w:eastAsia="Charis SIL"/>
                <w:b w:val="0"/>
                <w:i w:val="0"/>
                <w:color w:val="000000"/>
                <w:sz w:val="16"/>
              </w:rPr>
              <w:t>0.422–0.552</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112 sites, 23 proteins, 176 pairs</w:t>
            </w:r>
          </w:p>
        </w:tc>
        <w:tc>
          <w:tcPr>
            <w:tcW w:type="dxa" w:w="1613"/>
          </w:tcPr>
          <w:p>
            <w:pPr>
              <w:spacing w:before="0" w:after="40" w:line="208" w:lineRule="exact"/>
              <w:jc w:val="left"/>
            </w:pPr>
            <w:r>
              <w:rPr>
                <w:rFonts w:ascii="Charis SIL" w:hAnsi="Charis SIL" w:cs="Charis SIL" w:eastAsia="Charis SIL"/>
                <w:b w:val="0"/>
                <w:i w:val="0"/>
                <w:color w:val="000000"/>
                <w:sz w:val="16"/>
              </w:rPr>
              <w:t>0.528</w:t>
            </w:r>
          </w:p>
        </w:tc>
        <w:tc>
          <w:tcPr>
            <w:tcW w:type="dxa" w:w="1613"/>
          </w:tcPr>
          <w:p>
            <w:pPr>
              <w:spacing w:before="0" w:after="40" w:line="208" w:lineRule="exact"/>
              <w:jc w:val="left"/>
            </w:pPr>
            <w:r>
              <w:rPr>
                <w:rFonts w:ascii="Charis SIL" w:hAnsi="Charis SIL" w:cs="Charis SIL" w:eastAsia="Charis SIL"/>
                <w:b w:val="0"/>
                <w:i w:val="0"/>
                <w:color w:val="000000"/>
                <w:sz w:val="16"/>
              </w:rPr>
              <w:t>0.368–0.709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132 sites, 39 proteins, 102 pairs</w:t>
            </w:r>
          </w:p>
        </w:tc>
        <w:tc>
          <w:tcPr>
            <w:tcW w:type="dxa" w:w="1613"/>
          </w:tcPr>
          <w:p>
            <w:pPr>
              <w:spacing w:before="0" w:after="40" w:line="208" w:lineRule="exact"/>
              <w:jc w:val="left"/>
            </w:pPr>
            <w:r>
              <w:rPr>
                <w:rFonts w:ascii="Charis SIL" w:hAnsi="Charis SIL" w:cs="Charis SIL" w:eastAsia="Charis SIL"/>
                <w:b w:val="0"/>
                <w:i w:val="0"/>
                <w:color w:val="000000"/>
                <w:sz w:val="16"/>
              </w:rPr>
              <w:t>0.627</w:t>
            </w:r>
          </w:p>
        </w:tc>
        <w:tc>
          <w:tcPr>
            <w:tcW w:type="dxa" w:w="1613"/>
          </w:tcPr>
          <w:p>
            <w:pPr>
              <w:spacing w:before="0" w:after="40" w:line="208" w:lineRule="exact"/>
              <w:jc w:val="left"/>
            </w:pPr>
            <w:r>
              <w:rPr>
                <w:rFonts w:ascii="Charis SIL" w:hAnsi="Charis SIL" w:cs="Charis SIL" w:eastAsia="Charis SIL"/>
                <w:b w:val="0"/>
                <w:i w:val="0"/>
                <w:color w:val="000000"/>
                <w:sz w:val="16"/>
              </w:rPr>
              <w:t>0.452–0.768</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217 sites, 50 proteins, 185 pairs</w:t>
            </w:r>
          </w:p>
        </w:tc>
        <w:tc>
          <w:tcPr>
            <w:tcW w:type="dxa" w:w="1613"/>
          </w:tcPr>
          <w:p>
            <w:pPr>
              <w:spacing w:before="0" w:after="40" w:line="208" w:lineRule="exact"/>
              <w:jc w:val="left"/>
            </w:pPr>
            <w:r>
              <w:rPr>
                <w:rFonts w:ascii="Charis SIL" w:hAnsi="Charis SIL" w:cs="Charis SIL" w:eastAsia="Charis SIL"/>
                <w:b w:val="0"/>
                <w:i w:val="0"/>
                <w:color w:val="000000"/>
                <w:sz w:val="16"/>
              </w:rPr>
              <w:t>0.416</w:t>
            </w:r>
          </w:p>
        </w:tc>
        <w:tc>
          <w:tcPr>
            <w:tcW w:type="dxa" w:w="1613"/>
          </w:tcPr>
          <w:p>
            <w:pPr>
              <w:spacing w:before="0" w:after="40" w:line="208" w:lineRule="exact"/>
              <w:jc w:val="left"/>
            </w:pPr>
            <w:r>
              <w:rPr>
                <w:rFonts w:ascii="Charis SIL" w:hAnsi="Charis SIL" w:cs="Charis SIL" w:eastAsia="Charis SIL"/>
                <w:b w:val="0"/>
                <w:i w:val="0"/>
                <w:color w:val="000000"/>
                <w:sz w:val="16"/>
              </w:rPr>
              <w:t>0.317–0.516</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50 proteins</w:t>
            </w:r>
          </w:p>
        </w:tc>
        <w:tc>
          <w:tcPr>
            <w:tcW w:type="dxa" w:w="1613"/>
          </w:tcPr>
          <w:p>
            <w:pPr>
              <w:spacing w:before="0" w:after="40" w:line="208" w:lineRule="exact"/>
              <w:jc w:val="left"/>
            </w:pPr>
            <w:r>
              <w:rPr>
                <w:rFonts w:ascii="Charis SIL" w:hAnsi="Charis SIL" w:cs="Charis SIL" w:eastAsia="Charis SIL"/>
                <w:b w:val="0"/>
                <w:i w:val="0"/>
                <w:color w:val="000000"/>
                <w:sz w:val="16"/>
              </w:rPr>
              <w:t>0.388</w:t>
            </w:r>
          </w:p>
        </w:tc>
        <w:tc>
          <w:tcPr>
            <w:tcW w:type="dxa" w:w="1613"/>
          </w:tcPr>
          <w:p>
            <w:pPr>
              <w:spacing w:before="0" w:after="40" w:line="208" w:lineRule="exact"/>
              <w:jc w:val="left"/>
            </w:pPr>
            <w:r>
              <w:rPr>
                <w:rFonts w:ascii="Charis SIL" w:hAnsi="Charis SIL" w:cs="Charis SIL" w:eastAsia="Charis SIL"/>
                <w:b w:val="0"/>
                <w:i w:val="0"/>
                <w:color w:val="000000"/>
                <w:sz w:val="16"/>
              </w:rPr>
              <w:t>0.279–0.502</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0.551</w:t>
            </w:r>
          </w:p>
        </w:tc>
        <w:tc>
          <w:tcPr>
            <w:tcW w:type="dxa" w:w="1613"/>
          </w:tcPr>
          <w:p>
            <w:pPr>
              <w:spacing w:before="0" w:after="40" w:line="208" w:lineRule="exact"/>
              <w:jc w:val="left"/>
            </w:pPr>
            <w:r>
              <w:rPr>
                <w:rFonts w:ascii="Charis SIL" w:hAnsi="Charis SIL" w:cs="Charis SIL" w:eastAsia="Charis SIL"/>
                <w:b w:val="0"/>
                <w:i w:val="0"/>
                <w:color w:val="000000"/>
                <w:sz w:val="16"/>
              </w:rPr>
              <w:t>0.486–0.616</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Difference in AUC, sequence separation minus distance, paired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−0.001 to +0.130</w:t>
            </w:r>
          </w:p>
        </w:tc>
        <w:tc>
          <w:tcPr>
            <w:tcW w:type="dxa" w:w="1613"/>
          </w:tcPr>
          <w:p>
            <w:pPr>
              <w:spacing w:before="0" w:after="40" w:line="208" w:lineRule="exact"/>
              <w:jc w:val="left"/>
            </w:pPr>
            <w:r>
              <w:rPr>
                <w:rFonts w:ascii="Charis SIL" w:hAnsi="Charis SIL" w:cs="Charis SIL" w:eastAsia="Charis SIL"/>
                <w:b w:val="0"/>
                <w:i w:val="0"/>
                <w:color w:val="000000"/>
                <w:sz w:val="16"/>
              </w:rPr>
              <w:t>Post hoc; contains zero, as does every other paired difference</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0.604</w:t>
            </w:r>
          </w:p>
        </w:tc>
        <w:tc>
          <w:tcPr>
            <w:tcW w:type="dxa" w:w="1613"/>
          </w:tcPr>
          <w:p>
            <w:pPr>
              <w:spacing w:before="0" w:after="40" w:line="208" w:lineRule="exact"/>
              <w:jc w:val="left"/>
            </w:pPr>
            <w:r>
              <w:rPr>
                <w:rFonts w:ascii="Charis SIL" w:hAnsi="Charis SIL" w:cs="Charis SIL" w:eastAsia="Charis SIL"/>
                <w:b w:val="0"/>
                <w:i w:val="0"/>
                <w:color w:val="000000"/>
                <w:sz w:val="16"/>
              </w:rPr>
              <w:t>0.528–0.675</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152</w:t>
            </w:r>
          </w:p>
        </w:tc>
        <w:tc>
          <w:tcPr>
            <w:tcW w:type="dxa" w:w="1613"/>
          </w:tcPr>
          <w:p>
            <w:pPr>
              <w:spacing w:before="0" w:after="40" w:line="208" w:lineRule="exact"/>
              <w:jc w:val="left"/>
            </w:pPr>
            <w:r>
              <w:rPr>
                <w:rFonts w:ascii="Charis SIL" w:hAnsi="Charis SIL" w:cs="Charis SIL" w:eastAsia="Charis SIL"/>
                <w:b w:val="0"/>
                <w:i w:val="0"/>
                <w:color w:val="000000"/>
                <w:sz w:val="16"/>
              </w:rPr>
              <w:t>0.606</w:t>
            </w:r>
          </w:p>
        </w:tc>
        <w:tc>
          <w:tcPr>
            <w:tcW w:type="dxa" w:w="1613"/>
          </w:tcPr>
          <w:p>
            <w:pPr>
              <w:spacing w:before="0" w:after="40" w:line="208" w:lineRule="exact"/>
              <w:jc w:val="left"/>
            </w:pPr>
            <w:r>
              <w:rPr>
                <w:rFonts w:ascii="Charis SIL" w:hAnsi="Charis SIL" w:cs="Charis SIL" w:eastAsia="Charis SIL"/>
                <w:b w:val="0"/>
                <w:i w:val="0"/>
                <w:color w:val="000000"/>
                <w:sz w:val="16"/>
              </w:rPr>
              <w:t>0.522–0.690</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0.646</w:t>
            </w:r>
          </w:p>
        </w:tc>
        <w:tc>
          <w:tcPr>
            <w:tcW w:type="dxa" w:w="1613"/>
          </w:tcPr>
          <w:p>
            <w:pPr>
              <w:spacing w:before="0" w:after="40" w:line="208" w:lineRule="exact"/>
              <w:jc w:val="left"/>
            </w:pPr>
            <w:r>
              <w:rPr>
                <w:rFonts w:ascii="Charis SIL" w:hAnsi="Charis SIL" w:cs="Charis SIL" w:eastAsia="Charis SIL"/>
                <w:b w:val="0"/>
                <w:i w:val="0"/>
                <w:color w:val="000000"/>
                <w:sz w:val="16"/>
              </w:rPr>
              <w:t>0.565–0.723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0.574</w:t>
            </w:r>
          </w:p>
        </w:tc>
        <w:tc>
          <w:tcPr>
            <w:tcW w:type="dxa" w:w="1613"/>
          </w:tcPr>
          <w:p>
            <w:pPr>
              <w:spacing w:before="0" w:after="40" w:line="208" w:lineRule="exact"/>
              <w:jc w:val="left"/>
            </w:pPr>
            <w:r>
              <w:rPr>
                <w:rFonts w:ascii="Charis SIL" w:hAnsi="Charis SIL" w:cs="Charis SIL" w:eastAsia="Charis SIL"/>
                <w:b w:val="0"/>
                <w:i w:val="0"/>
                <w:color w:val="000000"/>
                <w:sz w:val="16"/>
              </w:rPr>
              <w:t>0.497–0.651</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0.77</w:t>
            </w:r>
          </w:p>
        </w:tc>
        <w:tc>
          <w:tcPr>
            <w:tcW w:type="dxa" w:w="1613"/>
          </w:tcPr>
          <w:p>
            <w:pPr>
              <w:spacing w:before="0" w:after="40" w:line="208" w:lineRule="exact"/>
              <w:jc w:val="left"/>
            </w:pPr>
            <w:r>
              <w:rPr>
                <w:rFonts w:ascii="Charis SIL" w:hAnsi="Charis SIL" w:cs="Charis SIL" w:eastAsia="Charis SIL"/>
                <w:b w:val="0"/>
                <w:i w:val="0"/>
                <w:color w:val="000000"/>
                <w:sz w:val="16"/>
              </w:rPr>
              <w:t>0.27–2.21</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pLDDT and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1.31</w:t>
            </w:r>
          </w:p>
        </w:tc>
        <w:tc>
          <w:tcPr>
            <w:tcW w:type="dxa" w:w="1613"/>
          </w:tcPr>
          <w:p>
            <w:pPr>
              <w:spacing w:before="0" w:after="40" w:line="208" w:lineRule="exact"/>
              <w:jc w:val="left"/>
            </w:pPr>
            <w:r>
              <w:rPr>
                <w:rFonts w:ascii="Charis SIL" w:hAnsi="Charis SIL" w:cs="Charis SIL" w:eastAsia="Charis SIL"/>
                <w:b w:val="0"/>
                <w:i w:val="0"/>
                <w:color w:val="000000"/>
                <w:sz w:val="16"/>
              </w:rPr>
              <w:t>0.37–4.66</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24 sites, 7 proteins</w:t>
            </w:r>
          </w:p>
        </w:tc>
        <w:tc>
          <w:tcPr>
            <w:tcW w:type="dxa" w:w="1613"/>
          </w:tcPr>
          <w:p>
            <w:pPr>
              <w:spacing w:before="0" w:after="40" w:line="208" w:lineRule="exact"/>
              <w:jc w:val="left"/>
            </w:pPr>
            <w:r>
              <w:rPr>
                <w:rFonts w:ascii="Charis SIL" w:hAnsi="Charis SIL" w:cs="Charis SIL" w:eastAsia="Charis SIL"/>
                <w:b w:val="0"/>
                <w:i w:val="0"/>
                <w:color w:val="000000"/>
                <w:sz w:val="16"/>
              </w:rPr>
              <w:t>0.420</w:t>
            </w:r>
          </w:p>
        </w:tc>
        <w:tc>
          <w:tcPr>
            <w:tcW w:type="dxa" w:w="1613"/>
          </w:tcPr>
          <w:p>
            <w:pPr>
              <w:spacing w:before="0" w:after="40" w:line="208" w:lineRule="exact"/>
              <w:jc w:val="left"/>
            </w:pPr>
            <w:r>
              <w:rPr>
                <w:rFonts w:ascii="Charis SIL" w:hAnsi="Charis SIL" w:cs="Charis SIL" w:eastAsia="Charis SIL"/>
                <w:b w:val="0"/>
                <w:i w:val="0"/>
                <w:color w:val="000000"/>
                <w:sz w:val="16"/>
              </w:rPr>
              <w:t>0.244–0.708</w:t>
            </w:r>
          </w:p>
        </w:tc>
        <w:tc>
          <w:tcPr>
            <w:tcW w:type="dxa" w:w="1613"/>
          </w:tcPr>
          <w:p>
            <w:pPr>
              <w:spacing w:before="0" w:after="40" w:line="208" w:lineRule="exact"/>
              <w:jc w:val="left"/>
            </w:pPr>
            <w:r>
              <w:rPr>
                <w:rFonts w:ascii="Charis SIL" w:hAnsi="Charis SIL" w:cs="Charis SIL" w:eastAsia="Charis SIL"/>
                <w:b w:val="0"/>
                <w:i w:val="0"/>
                <w:color w:val="000000"/>
                <w:sz w:val="16"/>
              </w:rPr>
              <w:t>Descriptive range on 7 proteins</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512 sites, 287 proteins</w:t>
            </w:r>
          </w:p>
        </w:tc>
        <w:tc>
          <w:tcPr>
            <w:tcW w:type="dxa" w:w="1613"/>
          </w:tcPr>
          <w:p>
            <w:pPr>
              <w:spacing w:before="0" w:after="40" w:line="208" w:lineRule="exact"/>
              <w:jc w:val="left"/>
            </w:pPr>
            <w:r>
              <w:rPr>
                <w:rFonts w:ascii="Charis SIL" w:hAnsi="Charis SIL" w:cs="Charis SIL" w:eastAsia="Charis SIL"/>
                <w:b w:val="0"/>
                <w:i w:val="0"/>
                <w:color w:val="000000"/>
                <w:sz w:val="16"/>
              </w:rPr>
              <w:t>0.575</w:t>
            </w:r>
          </w:p>
        </w:tc>
        <w:tc>
          <w:tcPr>
            <w:tcW w:type="dxa" w:w="1613"/>
          </w:tcPr>
          <w:p>
            <w:pPr>
              <w:spacing w:before="0" w:after="40" w:line="208" w:lineRule="exact"/>
              <w:jc w:val="left"/>
            </w:pPr>
            <w:r>
              <w:rPr>
                <w:rFonts w:ascii="Charis SIL" w:hAnsi="Charis SIL" w:cs="Charis SIL" w:eastAsia="Charis SIL"/>
                <w:b w:val="0"/>
                <w:i w:val="0"/>
                <w:color w:val="000000"/>
                <w:sz w:val="16"/>
              </w:rPr>
              <w:t>0.446–0.699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512, 287</w:t>
            </w:r>
          </w:p>
        </w:tc>
        <w:tc>
          <w:tcPr>
            <w:tcW w:type="dxa" w:w="1613"/>
          </w:tcPr>
          <w:p>
            <w:pPr>
              <w:spacing w:before="0" w:after="40" w:line="208" w:lineRule="exact"/>
              <w:jc w:val="left"/>
            </w:pPr>
            <w:r>
              <w:rPr>
                <w:rFonts w:ascii="Charis SIL" w:hAnsi="Charis SIL" w:cs="Charis SIL" w:eastAsia="Charis SIL"/>
                <w:b w:val="0"/>
                <w:i w:val="0"/>
                <w:color w:val="000000"/>
                <w:sz w:val="16"/>
              </w:rPr>
              <w:t>0.485</w:t>
            </w:r>
          </w:p>
        </w:tc>
        <w:tc>
          <w:tcPr>
            <w:tcW w:type="dxa" w:w="1613"/>
          </w:tcPr>
          <w:p>
            <w:pPr>
              <w:spacing w:before="0" w:after="40" w:line="208" w:lineRule="exact"/>
              <w:jc w:val="left"/>
            </w:pPr>
            <w:r>
              <w:rPr>
                <w:rFonts w:ascii="Charis SIL" w:hAnsi="Charis SIL" w:cs="Charis SIL" w:eastAsia="Charis SIL"/>
                <w:b w:val="0"/>
                <w:i w:val="0"/>
                <w:color w:val="000000"/>
                <w:sz w:val="16"/>
              </w:rPr>
              <w:t>0.388–0.582</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The two yeast cohort intervals use 200,000 protein-cluster resamples at seed 20260729; every other bootstrap interval here uses 20,000 at seed 20260728, and all draws were retained.</w:t>
      </w:r>
    </w:p>
    <w:p>
      <w:pPr>
        <w:spacing w:before="0" w:after="200" w:line="480" w:lineRule="auto"/>
        <w:jc w:val="left"/>
      </w:pPr>
      <w:r>
        <w:rPr>
          <w:rFonts w:ascii="Charis SIL" w:hAnsi="Charis SIL" w:cs="Charis SIL" w:eastAsia="Charis SIL"/>
          <w:b w:val="0"/>
          <w:i w:val="0"/>
          <w:color w:val="000000"/>
          <w:sz w:val="20"/>
        </w:rPr>
        <w:t>Table 4 collects the quantities this paper reports for both cohorts on one scale. 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480" w:lineRule="auto"/>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480" w:lineRule="auto"/>
        <w:jc w:val="left"/>
      </w:pPr>
      <w:r>
        <w:rPr>
          <w:rFonts w:ascii="Charis SIL" w:hAnsi="Charis SIL" w:cs="Charis SIL" w:eastAsia="Charis SIL"/>
          <w:b w:val="0"/>
          <w:i w:val="0"/>
          <w:color w:val="000000"/>
          <w:sz w:val="20"/>
        </w:rPr>
        <w:t>The cross-validation values for the four models are given descriptively below and are not ranked against each other, since no paired sampling-uncertainty comparison between them was computed.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480" w:lineRule="auto"/>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793 protein clusters against 48, an experimental-evidence arm that retains 512 sites where the yeast design retains 24, and the finding that the across-protein architecture and the peptide-bond artefact are not particular to yeast. It does not contribute a tighter interval: the declared human intervals are wider than the yeast one, and no precision comparison between the cohorts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§2.7.6 sets out where the designs diverge.</w:t>
      </w:r>
    </w:p>
    <w:p>
      <w:pPr>
        <w:spacing w:before="0" w:after="200" w:line="480" w:lineRule="auto"/>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480" w:lineRule="auto"/>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480" w:lineRule="auto"/>
        <w:jc w:val="left"/>
      </w:pPr>
      <w:r>
        <w:rPr>
          <w:rFonts w:ascii="Charis SIL" w:hAnsi="Charis SIL" w:cs="Charis SIL" w:eastAsia="Charis SIL"/>
          <w:b/>
          <w:i w:val="0"/>
          <w:color w:val="000000"/>
          <w:sz w:val="25"/>
        </w:rPr>
        <w:t>4. Methods</w:t>
      </w:r>
    </w:p>
    <w:p>
      <w:pPr>
        <w:spacing w:before="240" w:after="120" w:line="480" w:lineRule="auto"/>
        <w:jc w:val="left"/>
      </w:pPr>
      <w:r>
        <w:rPr>
          <w:rFonts w:ascii="Charis SIL" w:hAnsi="Charis SIL" w:cs="Charis SIL" w:eastAsia="Charis SIL"/>
          <w:b/>
          <w:i w:val="0"/>
          <w:color w:val="000000"/>
          <w:sz w:val="22"/>
        </w:rPr>
        <w:t>4.1 Design, chronology, and what is post hoc</w:t>
      </w:r>
    </w:p>
    <w:p>
      <w:pPr>
        <w:spacing w:before="0" w:after="200" w:line="480" w:lineRule="auto"/>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480" w:lineRule="auto"/>
        <w:jc w:val="left"/>
      </w:pPr>
      <w:r>
        <w:rPr>
          <w:rFonts w:ascii="Charis SIL" w:hAnsi="Charis SIL" w:cs="Charis SIL" w:eastAsia="Charis SIL"/>
          <w:b w:val="0"/>
          <w:i w:val="0"/>
          <w:color w:val="000000"/>
          <w:sz w:val="20"/>
        </w:rPr>
        <w:t>A later methods review identified five defects in the first cohort build: Supplementary Data 6 was being used to decide which sites were eligible; sites coinciding with an annotated target had no settled treatment; the HOG1 coordinate conflicted between workbook and article; repeat strains had not been combined; and a two-proportion power calculation was invalid. We rebuilt the cohort, averaged the profiles of repeat strains, and removed the power and negative-binomial claims. The decision to drop target-coincident sites from the primary analysis was made after the outcome had been inspected, so the inclusive cohort, which keeps them at their literal distance, is reported alongside throughout as a named check.</w:t>
      </w:r>
    </w:p>
    <w:p>
      <w:pPr>
        <w:spacing w:before="240" w:after="120" w:line="480" w:lineRule="auto"/>
        <w:jc w:val="left"/>
      </w:pPr>
      <w:r>
        <w:rPr>
          <w:rFonts w:ascii="Charis SIL" w:hAnsi="Charis SIL" w:cs="Charis SIL" w:eastAsia="Charis SIL"/>
          <w:b/>
          <w:i w:val="0"/>
          <w:color w:val="000000"/>
          <w:sz w:val="22"/>
        </w:rPr>
        <w:t>4.2 Source data and cohort construction</w:t>
      </w:r>
    </w:p>
    <w:p>
      <w:pPr>
        <w:spacing w:before="0" w:after="200" w:line="480" w:lineRule="auto"/>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480" w:lineRule="auto"/>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480" w:lineRule="auto"/>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480" w:lineRule="auto"/>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480" w:lineRule="auto"/>
        <w:jc w:val="left"/>
      </w:pPr>
      <w:r>
        <w:rPr>
          <w:rFonts w:ascii="Charis SIL" w:hAnsi="Charis SIL" w:cs="Charis SIL" w:eastAsia="Charis SIL"/>
          <w:b/>
          <w:i w:val="0"/>
          <w:color w:val="000000"/>
          <w:sz w:val="22"/>
        </w:rPr>
        <w:t>4.3 The outcome, the rule for repeat strains, and the variant definitions</w:t>
      </w:r>
    </w:p>
    <w:p>
      <w:pPr>
        <w:spacing w:before="0" w:after="200" w:line="480" w:lineRule="auto"/>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480" w:lineRule="auto"/>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480" w:lineRule="auto"/>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480" w:lineRule="auto"/>
        <w:jc w:val="left"/>
      </w:pPr>
      <w:r>
        <w:rPr>
          <w:rFonts w:ascii="Charis SIL" w:hAnsi="Charis SIL" w:cs="Charis SIL" w:eastAsia="Charis SIL"/>
          <w:b/>
          <w:i w:val="0"/>
          <w:color w:val="000000"/>
          <w:sz w:val="22"/>
        </w:rPr>
        <w:t>4.4 Annotations and structures</w:t>
      </w:r>
    </w:p>
    <w:p>
      <w:pPr>
        <w:spacing w:before="0" w:after="200" w:line="480" w:lineRule="auto"/>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[12].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[12].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480" w:lineRule="auto"/>
        <w:jc w:val="left"/>
      </w:pPr>
      <w:r>
        <w:rPr>
          <w:rFonts w:ascii="Charis SIL" w:hAnsi="Charis SIL" w:cs="Charis SIL" w:eastAsia="Charis SIL"/>
          <w:b w:val="0"/>
          <w:i w:val="0"/>
          <w:color w:val="000000"/>
          <w:sz w:val="20"/>
        </w:rPr>
        <w:t>Structures were AlphaFold DB entry version 6, which are AlphaFold2 predictions of each protein on its own (monomer v2.0) [13,14],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480" w:lineRule="auto"/>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[15,16]. Relative solvent accessibility was computed on the protein alone as Shrake–Rupley solvent-accessible surface area [17] divided by the per-residue maxima of Tien et al. [18].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480" w:lineRule="auto"/>
        <w:jc w:val="left"/>
      </w:pPr>
      <w:r>
        <w:rPr>
          <w:rFonts w:ascii="Charis SIL" w:hAnsi="Charis SIL" w:cs="Charis SIL" w:eastAsia="Charis SIL"/>
          <w:b/>
          <w:i w:val="0"/>
          <w:color w:val="000000"/>
          <w:sz w:val="22"/>
        </w:rPr>
        <w:t>4.5 Predictor and statistical analysis</w:t>
      </w:r>
    </w:p>
    <w:p>
      <w:pPr>
        <w:spacing w:before="0" w:after="200" w:line="480" w:lineRule="auto"/>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480" w:lineRule="auto"/>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480" w:lineRule="auto"/>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480" w:lineRule="auto"/>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480" w:lineRule="auto"/>
        <w:jc w:val="left"/>
      </w:pPr>
      <w:r>
        <w:rPr>
          <w:rFonts w:ascii="Charis SIL" w:hAnsi="Charis SIL" w:cs="Charis SIL" w:eastAsia="Charis SIL"/>
          <w:b/>
          <w:i w:val="0"/>
          <w:color w:val="000000"/>
          <w:sz w:val="22"/>
        </w:rPr>
        <w:t>4.6 Round-2 analyses, software, and reproducibility</w:t>
      </w:r>
    </w:p>
    <w:p>
      <w:pPr>
        <w:spacing w:before="0" w:after="200" w:line="480" w:lineRule="auto"/>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480" w:lineRule="auto"/>
        <w:jc w:val="left"/>
      </w:pPr>
      <w:r>
        <w:rPr>
          <w:rFonts w:ascii="Charis SIL" w:hAnsi="Charis SIL" w:cs="Charis SIL" w:eastAsia="Charis SIL"/>
          <w:b w:val="0"/>
          <w:i w:val="0"/>
          <w:color w:val="000000"/>
          <w:sz w:val="20"/>
        </w:rPr>
        <w:t xml:space="preserve">The frozen software environment was CPython 3.12.4 with NumPy 1.26.4, pandas 2.2.2, SciPy 1.13.1, scikit-learn 1.4.2 [19],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480" w:lineRule="auto"/>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480" w:lineRule="auto"/>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480" w:lineRule="auto"/>
        <w:jc w:val="left"/>
      </w:pPr>
      <w:r>
        <w:rPr>
          <w:rFonts w:ascii="Charis SIL" w:hAnsi="Charis SIL" w:cs="Charis SIL" w:eastAsia="Charis SIL"/>
          <w:b/>
          <w:i w:val="0"/>
          <w:color w:val="000000"/>
          <w:sz w:val="22"/>
        </w:rPr>
        <w:t>4.7 The human replication cohort</w:t>
      </w:r>
    </w:p>
    <w:p>
      <w:pPr>
        <w:spacing w:before="0" w:after="200" w:line="480" w:lineRule="auto"/>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[20],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human builder does not carry the yeast builder's sequence and model-version checks, and the table it starts from has no generator in the deposited materials, so this cohort cannot at present be rebuilt end to end from source. Sites were kept when the model reproduced the reviewed sequence at that position and the protein carried at least one eligible annotated residue, leaving 1,475 sites in 793 proteins.</w:t>
      </w:r>
    </w:p>
    <w:p>
      <w:pPr>
        <w:spacing w:before="0" w:after="200" w:line="480" w:lineRule="auto"/>
        <w:jc w:val="left"/>
      </w:pPr>
      <w:r>
        <w:rPr>
          <w:rFonts w:ascii="Charis SIL" w:hAnsi="Charis SIL" w:cs="Charis SIL" w:eastAsia="Charis SIL"/>
          <w:b w:val="0"/>
          <w:i w:val="0"/>
          <w:color w:val="000000"/>
          <w:sz w:val="20"/>
        </w:rPr>
        <w:t xml:space="preserve">The cohort cascade runs 7,425 rows in the source phosphosite table, to 6,968 with a parsable serine, threonine or tyrosine position, to 6,950 mapping to a reviewed UniProt entry, to 6,148 whose residue matches the canonical sequence at that position, to 1,595 sites in 818 proteins carrying at least one eligible annotated residue, to </w:t>
      </w:r>
      <w:r>
        <w:rPr>
          <w:rFonts w:ascii="Charis SIL" w:hAnsi="Charis SIL" w:cs="Charis SIL" w:eastAsia="Charis SIL"/>
          <w:b/>
          <w:i w:val="0"/>
          <w:color w:val="000000"/>
          <w:sz w:val="20"/>
        </w:rPr>
        <w:t>1,475 sites in 793 proteins</w:t>
      </w:r>
      <w:r>
        <w:rPr>
          <w:rFonts w:ascii="Charis SIL" w:hAnsi="Charis SIL" w:cs="Charis SIL" w:eastAsia="Charis SIL"/>
          <w:b w:val="0"/>
          <w:i w:val="0"/>
          <w:color w:val="000000"/>
          <w:sz w:val="20"/>
        </w:rPr>
        <w:t xml:space="preserve"> with a distance. Guides are aggregated to the site they target: a site enters once, and where several guides name the same site the screen's own per-site summary is used rather than a guide-level average. Sites edited by more than one guide, and guides producing bystander edits at neighbouring residues, are retained in the primary cohorts and separated in the single-edit arm of §2.7.5. Editor identity, ABE8e or BE4, is recorded per guide and used only in the substitution-class arms; it does not enter the primary.</w:t>
      </w:r>
    </w:p>
    <w:p>
      <w:pPr>
        <w:spacing w:before="0" w:after="200" w:line="480" w:lineRule="auto"/>
        <w:jc w:val="left"/>
      </w:pPr>
      <w:r>
        <w:rPr>
          <w:rFonts w:ascii="Charis SIL" w:hAnsi="Charis SIL" w:cs="Charis SIL" w:eastAsia="Charis SIL"/>
          <w:b w:val="0"/>
          <w:i w:val="0"/>
          <w:color w:val="000000"/>
          <w:sz w:val="20"/>
        </w:rPr>
        <w:t>The two screens are analysed separately and each supplies its own declared outcome: a site counts as affected in a screen when twice that screen's released per-site value is below 0.05. The doubling corrects the two directions MAGeCK reports inside a screen; keeping the screens apart leaves no union to correct. §2.7 records that the released columns track the smaller of the two directional values on most rows but not all, and that the construction of the remaining rows is not established. The first version of this analysis pooled the two screens at an uncorrected 0.05 and is withdrawn; that arm and six other candidate definitions are reported in Table 3, and the numerical authority marks the declaration as post hoc.</w:t>
      </w:r>
    </w:p>
    <w:p>
      <w:pPr>
        <w:spacing w:before="0" w:after="200" w:line="480" w:lineRule="auto"/>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480" w:lineRule="auto"/>
        <w:jc w:val="left"/>
      </w:pPr>
      <w:r>
        <w:rPr>
          <w:rFonts w:ascii="Charis SIL" w:hAnsi="Charis SIL" w:cs="Charis SIL" w:eastAsia="Charis SIL"/>
          <w:b/>
          <w:i w:val="0"/>
          <w:color w:val="000000"/>
          <w:sz w:val="22"/>
        </w:rPr>
        <w:t>4.8 Ethics</w:t>
      </w:r>
    </w:p>
    <w:p>
      <w:pPr>
        <w:spacing w:before="0" w:after="200" w:line="480" w:lineRule="auto"/>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 and HEK293 lines. No participant-level data and no human specimens were analysed, and no human-participant or animal-subject approval was required.</w:t>
      </w:r>
    </w:p>
    <w:p>
      <w:pPr>
        <w:spacing w:before="240" w:after="120" w:line="480" w:lineRule="auto"/>
        <w:jc w:val="left"/>
      </w:pPr>
      <w:r>
        <w:rPr>
          <w:rFonts w:ascii="Charis SIL" w:hAnsi="Charis SIL" w:cs="Charis SIL" w:eastAsia="Charis SIL"/>
          <w:b/>
          <w:i w:val="0"/>
          <w:color w:val="000000"/>
          <w:sz w:val="22"/>
        </w:rPr>
        <w:t>4.9 Use of AI tools</w:t>
      </w:r>
    </w:p>
    <w:p>
      <w:pPr>
        <w:spacing w:before="0" w:after="200" w:line="480" w:lineRule="auto"/>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0" w:after="200" w:line="480" w:lineRule="auto"/>
        <w:jc w:val="left"/>
      </w:pPr>
      <w:r>
        <w:rPr>
          <w:rFonts w:ascii="Charis SIL" w:hAnsi="Charis SIL" w:cs="Charis SIL" w:eastAsia="Charis SIL"/>
          <w:b w:val="0"/>
          <w:i w:val="0"/>
          <w:color w:val="000000"/>
          <w:sz w:val="20"/>
        </w:rPr>
        <w:t>The tools were large language models used through Anthropic's Claude Code interface between 2026-07 and 2026-08. Their outputs were used for prose drafting, code drafting, literature search and adversarial review of the authors' own claims. Every number reported in this manuscript was recomputed from the deposited code and checked against the numerical authority before it was written, and several claims produced with that assistance were retracted on recomputation; those retractions are recorded in the analysis materials. The authors take responsibility for the accuracy of all content, and the interpretations and conclusions are their own.</w:t>
      </w:r>
    </w:p>
    <w:p>
      <w:pPr>
        <w:spacing w:before="240" w:after="120" w:line="480" w:lineRule="auto"/>
        <w:jc w:val="left"/>
      </w:pPr>
      <w:r>
        <w:rPr>
          <w:rFonts w:ascii="Charis SIL" w:hAnsi="Charis SIL" w:cs="Charis SIL" w:eastAsia="Charis SIL"/>
          <w:b/>
          <w:i w:val="0"/>
          <w:color w:val="000000"/>
          <w:sz w:val="25"/>
        </w:rPr>
        <w:t>Data and code availability</w:t>
      </w:r>
    </w:p>
    <w:p>
      <w:pPr>
        <w:spacing w:before="0" w:after="200" w:line="480" w:lineRule="auto"/>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0" w:after="200" w:line="480" w:lineRule="auto"/>
        <w:jc w:val="left"/>
      </w:pPr>
      <w:r>
        <w:rPr>
          <w:rFonts w:ascii="Charis SIL" w:hAnsi="Charis SIL" w:cs="Charis SIL" w:eastAsia="Charis SIL"/>
          <w:b w:val="0"/>
          <w:i w:val="0"/>
          <w:color w:val="000000"/>
          <w:sz w:val="20"/>
        </w:rPr>
        <w:t xml:space="preserve">The human cohort draws on Supplementary Tables 3 and 4 of Kennedy et al. [20] — the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MAGeCK gene_summary</w:t>
      </w:r>
      <w:r>
        <w:rPr>
          <w:rFonts w:ascii="Charis SIL" w:hAnsi="Charis SIL" w:cs="Charis SIL" w:eastAsia="Charis SIL"/>
          <w:b w:val="0"/>
          <w:i w:val="0"/>
          <w:color w:val="000000"/>
          <w:sz w:val="20"/>
        </w:rPr>
        <w:t xml:space="preserve"> sheets of each — and on the </w:t>
      </w:r>
      <w:r>
        <w:rPr>
          <w:rFonts w:ascii="Courier New" w:hAnsi="Courier New" w:cs="Courier New" w:eastAsia="Courier New"/>
          <w:b w:val="0"/>
          <w:i w:val="0"/>
          <w:color w:val="000000"/>
          <w:sz w:val="17"/>
        </w:rPr>
        <w:t>annotated_phosphoproteome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known_regulatory_PSP</w:t>
      </w:r>
      <w:r>
        <w:rPr>
          <w:rFonts w:ascii="Charis SIL" w:hAnsi="Charis SIL" w:cs="Charis SIL" w:eastAsia="Charis SIL"/>
          <w:b w:val="0"/>
          <w:i w:val="0"/>
          <w:color w:val="000000"/>
          <w:sz w:val="20"/>
        </w:rPr>
        <w:t xml:space="preserve"> sheets of the Ochoa et al. [3] Supplementary Table 2, from which twelve named feature columns were read. Neither workbook is redistributed. The derived human cohort table, the scripts that build and analyse it, and the result files are deposited with the analysis materials. One limit is recorded rather than worked around: the table the human build starts from has no generator in the deposited materials, and the human builder does not carry the sequence and model-version checks the yeast builder applies, so that cohort cannot at present be rebuilt from source end to end.</w:t>
      </w:r>
    </w:p>
    <w:p>
      <w:pPr>
        <w:spacing w:before="240" w:after="120" w:line="480" w:lineRule="auto"/>
        <w:jc w:val="left"/>
      </w:pPr>
      <w:r>
        <w:rPr>
          <w:rFonts w:ascii="Charis SIL" w:hAnsi="Charis SIL" w:cs="Charis SIL" w:eastAsia="Charis SIL"/>
          <w:b/>
          <w:i w:val="0"/>
          <w:color w:val="000000"/>
          <w:sz w:val="25"/>
        </w:rPr>
        <w:t>Acknowledgements</w:t>
      </w:r>
    </w:p>
    <w:p>
      <w:pPr>
        <w:spacing w:before="0" w:after="200" w:line="480" w:lineRule="auto"/>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480" w:lineRule="auto"/>
        <w:jc w:val="left"/>
      </w:pPr>
      <w:r>
        <w:rPr>
          <w:rFonts w:ascii="Charis SIL" w:hAnsi="Charis SIL" w:cs="Charis SIL" w:eastAsia="Charis SIL"/>
          <w:b/>
          <w:i w:val="0"/>
          <w:color w:val="000000"/>
          <w:sz w:val="25"/>
        </w:rPr>
        <w:t>References</w:t>
      </w:r>
    </w:p>
    <w:p>
      <w:pPr>
        <w:pStyle w:val="ListNumber"/>
        <w:spacing w:before="0" w:after="60" w:line="480" w:lineRule="auto"/>
        <w:jc w:val="left"/>
      </w:pPr>
      <w:r>
        <w:rPr>
          <w:rFonts w:ascii="Charis SIL" w:hAnsi="Charis SIL" w:cs="Charis SIL" w:eastAsia="Charis SIL"/>
          <w:b w:val="0"/>
          <w:i w:val="0"/>
          <w:color w:val="000000"/>
          <w:sz w:val="20"/>
        </w:rPr>
        <w:t>Viéitez C, Busby BP, Ochoa D, Mateus A, Memon D, Galardini M, et al. High-throughput functional characterization of protein phosphorylation sites in yeast. Nat Biotechnol. 2022;40: 382-390. doi: 10.1038/s41587-021-01051-x</w:t>
      </w:r>
    </w:p>
    <w:p>
      <w:pPr>
        <w:pStyle w:val="ListNumber"/>
        <w:spacing w:before="0" w:after="60" w:line="480" w:lineRule="auto"/>
        <w:jc w:val="left"/>
      </w:pPr>
      <w:r>
        <w:rPr>
          <w:rFonts w:ascii="Charis SIL" w:hAnsi="Charis SIL" w:cs="Charis SIL" w:eastAsia="Charis SIL"/>
          <w:b w:val="0"/>
          <w:i w:val="0"/>
          <w:color w:val="000000"/>
          <w:sz w:val="20"/>
        </w:rPr>
        <w:t>Strumillo MJ, Oplová M, Viéitez C, Ochoa D, Shahraz M, Busby BP, et al. Conserved phosphorylation hotspots in eukaryotic protein domain families. Nat Commun. 2019;10: 1977. doi: 10.1038/s41467-019-09952-x</w:t>
      </w:r>
    </w:p>
    <w:p>
      <w:pPr>
        <w:pStyle w:val="ListNumber"/>
        <w:spacing w:before="0" w:after="60" w:line="480" w:lineRule="auto"/>
        <w:jc w:val="left"/>
      </w:pPr>
      <w:r>
        <w:rPr>
          <w:rFonts w:ascii="Charis SIL" w:hAnsi="Charis SIL" w:cs="Charis SIL" w:eastAsia="Charis SIL"/>
          <w:b w:val="0"/>
          <w:i w:val="0"/>
          <w:color w:val="000000"/>
          <w:sz w:val="20"/>
        </w:rPr>
        <w:t>Ochoa D, Jarnuczak AF, Viéitez C, Gehre M, Soucheray M, Mateus A, et al. The functional landscape of the human phosphoproteome. Nat Biotechnol. 2020;38: 365-373. doi: 10.1038/s41587-019-0344-3</w:t>
      </w:r>
    </w:p>
    <w:p>
      <w:pPr>
        <w:pStyle w:val="ListNumber"/>
        <w:spacing w:before="0" w:after="60" w:line="480" w:lineRule="auto"/>
        <w:jc w:val="left"/>
      </w:pPr>
      <w:r>
        <w:rPr>
          <w:rFonts w:ascii="Charis SIL" w:hAnsi="Charis SIL" w:cs="Charis SIL" w:eastAsia="Charis SIL"/>
          <w:b w:val="0"/>
          <w:i w:val="0"/>
          <w:color w:val="000000"/>
          <w:sz w:val="20"/>
        </w:rPr>
        <w:t>Bludau I, Willems S, Zeng WF, Strauss MT, Hansen FM, Tanzer MC, et al. The structural context of posttranslational modifications at a proteome-wide scale. PLoS Biol. 2022;20: e3001636. doi: 10.1371/journal.pbio.3001636</w:t>
      </w:r>
    </w:p>
    <w:p>
      <w:pPr>
        <w:pStyle w:val="ListNumber"/>
        <w:spacing w:before="0" w:after="60" w:line="480" w:lineRule="auto"/>
        <w:jc w:val="left"/>
      </w:pPr>
      <w:r>
        <w:rPr>
          <w:rFonts w:ascii="Charis SIL" w:hAnsi="Charis SIL" w:cs="Charis SIL" w:eastAsia="Charis SIL"/>
          <w:b w:val="0"/>
          <w:i w:val="0"/>
          <w:color w:val="000000"/>
          <w:sz w:val="20"/>
        </w:rPr>
        <w:t>Minguez P, Letunic I, Parca L, Garcia-Alonso L, Dopazo J, Huerta-Cepas J, et al. PTMcode v2: a resource for functional associations of post-translational modifications within and between proteins. Nucleic Acids Res. 2015;43: D494–D502. doi: 10.1093/nar/gku1081</w:t>
      </w:r>
    </w:p>
    <w:p>
      <w:pPr>
        <w:pStyle w:val="ListNumber"/>
        <w:spacing w:before="0" w:after="60" w:line="480" w:lineRule="auto"/>
        <w:jc w:val="left"/>
      </w:pPr>
      <w:r>
        <w:rPr>
          <w:rFonts w:ascii="Charis SIL" w:hAnsi="Charis SIL" w:cs="Charis SIL" w:eastAsia="Charis SIL"/>
          <w:b w:val="0"/>
          <w:i w:val="0"/>
          <w:color w:val="000000"/>
          <w:sz w:val="20"/>
        </w:rPr>
        <w:t>Stephenson JD, Totoo P, Burke DF, Jänes J, Beltrao P, Martin MJ. ProtVar: mapping and contextualizing human missense variation. Nucleic Acids Res. 2024;52: W140–W147. doi: 10.1093/nar/gkae413</w:t>
      </w:r>
    </w:p>
    <w:p>
      <w:pPr>
        <w:pStyle w:val="ListNumber"/>
        <w:spacing w:before="0" w:after="60" w:line="480" w:lineRule="auto"/>
        <w:jc w:val="left"/>
      </w:pPr>
      <w:r>
        <w:rPr>
          <w:rFonts w:ascii="Charis SIL" w:hAnsi="Charis SIL" w:cs="Charis SIL" w:eastAsia="Charis SIL"/>
          <w:b w:val="0"/>
          <w:i w:val="0"/>
          <w:color w:val="000000"/>
          <w:sz w:val="20"/>
        </w:rPr>
        <w:t>Niu B, Scott AD, Sengupta S, Bailey MH, Batra P, Ning J, et al. Protein-structure-guided discovery of functional mutations across 19 cancer types. Nat Genet. 2016;48: 827–837. doi: 10.1038/ng.3586</w:t>
      </w:r>
    </w:p>
    <w:p>
      <w:pPr>
        <w:pStyle w:val="ListNumber"/>
        <w:spacing w:before="0" w:after="60" w:line="480" w:lineRule="auto"/>
        <w:jc w:val="left"/>
      </w:pPr>
      <w:r>
        <w:rPr>
          <w:rFonts w:ascii="Charis SIL" w:hAnsi="Charis SIL" w:cs="Charis SIL" w:eastAsia="Charis SIL"/>
          <w:b w:val="0"/>
          <w:i w:val="0"/>
          <w:color w:val="000000"/>
          <w:sz w:val="20"/>
        </w:rPr>
        <w:t>Beltrao P, Albanèse V, Kenner LR, Swaney DL, Burlingame A, Villén J, et al. Systematic functional prioritization of protein posttranslational modifications. Cell. 2012;150: 413–425. doi: 10.1016/j.cell.2012.05.036</w:t>
      </w:r>
    </w:p>
    <w:p>
      <w:pPr>
        <w:pStyle w:val="ListNumber"/>
        <w:spacing w:before="0" w:after="60" w:line="480" w:lineRule="auto"/>
        <w:jc w:val="left"/>
      </w:pPr>
      <w:r>
        <w:rPr>
          <w:rFonts w:ascii="Charis SIL" w:hAnsi="Charis SIL" w:cs="Charis SIL" w:eastAsia="Charis SIL"/>
          <w:b w:val="0"/>
          <w:i w:val="0"/>
          <w:color w:val="000000"/>
          <w:sz w:val="20"/>
        </w:rPr>
        <w:t>Nishi H, Hashimoto K, Panchenko AR. Phosphorylation in protein-protein binding: effect on stability and function. Structure. 2011;19: 1807–1815. doi: 10.1016/j.str.2011.09.021</w:t>
      </w:r>
    </w:p>
    <w:p>
      <w:pPr>
        <w:pStyle w:val="ListNumber"/>
        <w:spacing w:before="0" w:after="60" w:line="480" w:lineRule="auto"/>
        <w:jc w:val="left"/>
      </w:pPr>
      <w:r>
        <w:rPr>
          <w:rFonts w:ascii="Charis SIL" w:hAnsi="Charis SIL" w:cs="Charis SIL" w:eastAsia="Charis SIL"/>
          <w:b w:val="0"/>
          <w:i w:val="0"/>
          <w:color w:val="000000"/>
          <w:sz w:val="20"/>
        </w:rPr>
        <w:t>Evans R, O'Neill M, Pritzel A, Antropova N, Senior A, Green T, et al. Protein complex prediction with AlphaFold-Multimer. bioRxiv 463034 [Preprint]. 2021 Oct 4 [revised 2022 Mar 10; cited 2026 Aug 14]. Available from: https://doi.org/10.1101/2021.10.04.463034</w:t>
      </w:r>
    </w:p>
    <w:p>
      <w:pPr>
        <w:pStyle w:val="ListNumber"/>
        <w:spacing w:before="0" w:after="60" w:line="480" w:lineRule="auto"/>
        <w:jc w:val="left"/>
      </w:pPr>
      <w:r>
        <w:rPr>
          <w:rFonts w:ascii="Charis SIL" w:hAnsi="Charis SIL" w:cs="Charis SIL" w:eastAsia="Charis SIL"/>
          <w:b w:val="0"/>
          <w:i w:val="0"/>
          <w:color w:val="000000"/>
          <w:sz w:val="20"/>
        </w:rPr>
        <w:t>Ng PC, Henikoff S. SIFT: predicting amino acid changes that affect protein function. Nucleic Acids Res. 2003;31: 3812–3814. doi: 10.1093/nar/gkg509</w:t>
      </w:r>
    </w:p>
    <w:p>
      <w:pPr>
        <w:pStyle w:val="ListNumber"/>
        <w:spacing w:before="0" w:after="60" w:line="480" w:lineRule="auto"/>
        <w:jc w:val="left"/>
      </w:pPr>
      <w:r>
        <w:rPr>
          <w:rFonts w:ascii="Charis SIL" w:hAnsi="Charis SIL" w:cs="Charis SIL" w:eastAsia="Charis SIL"/>
          <w:b w:val="0"/>
          <w:i w:val="0"/>
          <w:color w:val="000000"/>
          <w:sz w:val="20"/>
        </w:rPr>
        <w:t>UniProt Consortium. UniProt: the Universal Protein Knowledgebase in 2023. Nucleic Acids Res. 2023;51: D523–D531. doi: 10.1093/nar/gkac1052</w:t>
      </w:r>
    </w:p>
    <w:p>
      <w:pPr>
        <w:pStyle w:val="ListNumber"/>
        <w:spacing w:before="0" w:after="60" w:line="480" w:lineRule="auto"/>
        <w:jc w:val="left"/>
      </w:pPr>
      <w:r>
        <w:rPr>
          <w:rFonts w:ascii="Charis SIL" w:hAnsi="Charis SIL" w:cs="Charis SIL" w:eastAsia="Charis SIL"/>
          <w:b w:val="0"/>
          <w:i w:val="0"/>
          <w:color w:val="000000"/>
          <w:sz w:val="20"/>
        </w:rPr>
        <w:t>Jumper J, Evans R, Pritzel A, Green T, Figurnov M, Ronneberger O, et al. Highly accurate protein structure prediction with AlphaFold. Nature. 2021;596: 583–589. doi: 10.1038/s41586-021-03819-2</w:t>
      </w:r>
    </w:p>
    <w:p>
      <w:pPr>
        <w:pStyle w:val="ListNumber"/>
        <w:spacing w:before="0" w:after="60" w:line="480" w:lineRule="auto"/>
        <w:jc w:val="left"/>
      </w:pPr>
      <w:r>
        <w:rPr>
          <w:rFonts w:ascii="Charis SIL" w:hAnsi="Charis SIL" w:cs="Charis SIL" w:eastAsia="Charis SIL"/>
          <w:b w:val="0"/>
          <w:i w:val="0"/>
          <w:color w:val="000000"/>
          <w:sz w:val="20"/>
        </w:rPr>
        <w:t>Varadi M, Bertoni D, Magana P, Paramval U, Pidruchna I, Radhakrishnan M, et al. AlphaFold Protein Structure Database in 2024: providing structure coverage for over 214 million protein sequences. Nucleic Acids Res. 2024;52: D368–D375. doi: 10.1093/nar/gkad1011</w:t>
      </w:r>
    </w:p>
    <w:p>
      <w:pPr>
        <w:pStyle w:val="ListNumber"/>
        <w:spacing w:before="0" w:after="60" w:line="480" w:lineRule="auto"/>
        <w:jc w:val="left"/>
      </w:pPr>
      <w:r>
        <w:rPr>
          <w:rFonts w:ascii="Charis SIL" w:hAnsi="Charis SIL" w:cs="Charis SIL" w:eastAsia="Charis SIL"/>
          <w:b w:val="0"/>
          <w:i w:val="0"/>
          <w:color w:val="000000"/>
          <w:sz w:val="20"/>
        </w:rPr>
        <w:t>Terwilliger TC, Liebschner D, Croll TI, Williams CJ, McCoy AJ, Poon BK, et al. AlphaFold predictions are valuable hypotheses and accelerate but do not replace experimental structure determination. Nat Methods. 2024;21: 110–116. doi: 10.1038/s41592-023-02087-4</w:t>
      </w:r>
    </w:p>
    <w:p>
      <w:pPr>
        <w:pStyle w:val="ListNumber"/>
        <w:spacing w:before="0" w:after="60" w:line="480" w:lineRule="auto"/>
        <w:jc w:val="left"/>
      </w:pPr>
      <w:r>
        <w:rPr>
          <w:rFonts w:ascii="Charis SIL" w:hAnsi="Charis SIL" w:cs="Charis SIL" w:eastAsia="Charis SIL"/>
          <w:b w:val="0"/>
          <w:i w:val="0"/>
          <w:color w:val="000000"/>
          <w:sz w:val="20"/>
        </w:rPr>
        <w:t>Ruff KM, Pappu RV. AlphaFold and implications for intrinsically disordered proteins. J Mol Biol. 2021;433: 167208. doi: 10.1016/j.jmb.2021.167208</w:t>
      </w:r>
    </w:p>
    <w:p>
      <w:pPr>
        <w:pStyle w:val="ListNumber"/>
        <w:spacing w:before="0" w:after="60" w:line="480" w:lineRule="auto"/>
        <w:jc w:val="left"/>
      </w:pPr>
      <w:r>
        <w:rPr>
          <w:rFonts w:ascii="Charis SIL" w:hAnsi="Charis SIL" w:cs="Charis SIL" w:eastAsia="Charis SIL"/>
          <w:b w:val="0"/>
          <w:i w:val="0"/>
          <w:color w:val="000000"/>
          <w:sz w:val="20"/>
        </w:rPr>
        <w:t>Shrake A, Rupley JA. Environment and exposure to solvent of protein atoms. Lysozyme and insulin. J Mol Biol. 1973;79: 351–371. doi: 10.1016/0022-2836(73)90011-9</w:t>
      </w:r>
    </w:p>
    <w:p>
      <w:pPr>
        <w:pStyle w:val="ListNumber"/>
        <w:spacing w:before="0" w:after="60" w:line="480" w:lineRule="auto"/>
        <w:jc w:val="left"/>
      </w:pPr>
      <w:r>
        <w:rPr>
          <w:rFonts w:ascii="Charis SIL" w:hAnsi="Charis SIL" w:cs="Charis SIL" w:eastAsia="Charis SIL"/>
          <w:b w:val="0"/>
          <w:i w:val="0"/>
          <w:color w:val="000000"/>
          <w:sz w:val="20"/>
        </w:rPr>
        <w:t>Tien MZ, Meyer AG, Sydykova DK, Spielman SJ, Wilke CO. Maximum allowed solvent accessibilities of residues in proteins. PLoS One. 2013;8: e80635. doi: 10.1371/journal.pone.0080635</w:t>
      </w:r>
    </w:p>
    <w:p>
      <w:pPr>
        <w:pStyle w:val="ListNumber"/>
        <w:spacing w:before="0" w:after="60" w:line="480" w:lineRule="auto"/>
        <w:jc w:val="left"/>
      </w:pPr>
      <w:r>
        <w:rPr>
          <w:rFonts w:ascii="Charis SIL" w:hAnsi="Charis SIL" w:cs="Charis SIL" w:eastAsia="Charis SIL"/>
          <w:b w:val="0"/>
          <w:i w:val="0"/>
          <w:color w:val="000000"/>
          <w:sz w:val="20"/>
        </w:rPr>
        <w:t>Pedregosa F, Varoquaux G, Gramfort A, Michel V, Thirion B, Grisel O, et al. Scikit-learn: machine learning in Python. J Mach Learn Res. 2011;12: 2825–2830.</w:t>
      </w:r>
    </w:p>
    <w:p>
      <w:pPr>
        <w:pStyle w:val="ListNumber"/>
        <w:spacing w:before="0" w:after="60" w:line="480" w:lineRule="auto"/>
        <w:jc w:val="left"/>
      </w:pPr>
      <w:r>
        <w:rPr>
          <w:rFonts w:ascii="Charis SIL" w:hAnsi="Charis SIL" w:cs="Charis SIL" w:eastAsia="Charis SIL"/>
          <w:b w:val="0"/>
          <w:i w:val="0"/>
          <w:color w:val="000000"/>
          <w:sz w:val="20"/>
        </w:rPr>
        <w:t>Kennedy PH, Alborzian Deh Sheikh A, Balakar M, Jones AC, Olive ME, Hegde M, et al. Post-translational modification-centric base editor screens to assess phosphorylation site functionality in high throughput. Nat Methods. 2024;21: 1033–1043. doi: 10.1038/s41592-024-02256-z</w:t>
      </w:r>
    </w:p>
    <w:p>
      <w:pPr>
        <w:pStyle w:val="ListNumber"/>
        <w:spacing w:before="0" w:after="60" w:line="480" w:lineRule="auto"/>
        <w:jc w:val="left"/>
      </w:pPr>
      <w:r>
        <w:rPr>
          <w:rFonts w:ascii="Charis SIL" w:hAnsi="Charis SIL" w:cs="Charis SIL" w:eastAsia="Charis SIL"/>
          <w:b w:val="0"/>
          <w:i w:val="0"/>
          <w:color w:val="000000"/>
          <w:sz w:val="20"/>
        </w:rPr>
        <w:t>Correa Marrero M, Mello VH, Sartori P, Beltrao P. Global comparative structural analysis of responses to protein phosphorylation. Nat Commun. 2025;16: 9407. doi: 10.1038/s41467-025-64116-4</w:t>
      </w:r>
    </w:p>
    <w:p>
      <w:pPr>
        <w:pStyle w:val="ListNumber"/>
        <w:spacing w:before="0" w:after="60" w:line="480" w:lineRule="auto"/>
        <w:jc w:val="left"/>
      </w:pPr>
      <w:r>
        <w:rPr>
          <w:rFonts w:ascii="Charis SIL" w:hAnsi="Charis SIL" w:cs="Charis SIL" w:eastAsia="Charis SIL"/>
          <w:b w:val="0"/>
          <w:i w:val="0"/>
          <w:color w:val="000000"/>
          <w:sz w:val="20"/>
        </w:rPr>
        <w:t>Li Y, Xu T, Ma H, Yue D, Lamao Q, Liu Y, et al. Functional profiling of serine, threonine and tyrosine sites. Nat Chem Biol. 2025;21: 532–543. doi: 10.1038/s41589-024-01731-0</w:t>
      </w:r>
    </w:p>
    <w:p>
      <w:pPr>
        <w:spacing w:before="240" w:after="120" w:line="480" w:lineRule="auto"/>
        <w:jc w:val="left"/>
      </w:pPr>
      <w:r>
        <w:rPr>
          <w:rFonts w:ascii="Charis SIL" w:hAnsi="Charis SIL" w:cs="Charis SIL" w:eastAsia="Charis SIL"/>
          <w:b/>
          <w:i w:val="0"/>
          <w:color w:val="000000"/>
          <w:sz w:val="25"/>
        </w:rPr>
        <w:t>Supporting information</w:t>
      </w:r>
    </w:p>
    <w:p>
      <w:pPr>
        <w:spacing w:before="0" w:after="200" w:line="480" w:lineRule="auto"/>
        <w:jc w:val="left"/>
      </w:pPr>
      <w:r>
        <w:rPr>
          <w:rFonts w:ascii="Charis SIL" w:hAnsi="Charis SIL" w:cs="Charis SIL" w:eastAsia="Charis SIL"/>
          <w:b w:val="0"/>
          <w:i w:val="0"/>
          <w:color w:val="000000"/>
          <w:sz w:val="20"/>
        </w:rPr>
        <w:t>Material moved out of the main narrative. Nothing here is withdrawn; it is placed where a reader who wants it can find it and a reader following the argument is not detained by it.</w:t>
      </w:r>
    </w:p>
    <w:p>
      <w:pPr>
        <w:spacing w:before="240" w:after="120" w:line="480" w:lineRule="auto"/>
        <w:jc w:val="left"/>
      </w:pPr>
      <w:r>
        <w:rPr>
          <w:rFonts w:ascii="Charis SIL" w:hAnsi="Charis SIL" w:cs="Charis SIL" w:eastAsia="Charis SIL"/>
          <w:b/>
          <w:i w:val="0"/>
          <w:color w:val="000000"/>
          <w:sz w:val="22"/>
        </w:rPr>
        <w:t>S1 Appendix. Annotation records, residue expansion, and a withdrawn count</w:t>
      </w:r>
    </w:p>
    <w:p>
      <w:pPr>
        <w:spacing w:before="0" w:after="200" w:line="480" w:lineRule="auto"/>
        <w:jc w:val="left"/>
      </w:pPr>
      <w:r>
        <w:rPr>
          <w:rFonts w:ascii="Charis SIL" w:hAnsi="Charis SIL" w:cs="Charis SIL" w:eastAsia="Charis SIL"/>
          <w:b w:val="0"/>
          <w:i w:val="0"/>
          <w:color w:val="000000"/>
          <w:sz w:val="20"/>
        </w:rPr>
        <w:t xml:space="preserve">Every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record covers a single residue. Expanding all 262 eligible records to one row per covered residue gives 594 rows: 565 after removing duplicates on (accession, start, end) and 566 on (accession, start, end, feature type). The target set itself is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and that count reproduces exactly. The excess over 560 arises from P12904, whose intervals are recorded once per ligand, so the same residue appears under more than one record.</w:t>
      </w:r>
    </w:p>
    <w:p>
      <w:pPr>
        <w:spacing w:before="0" w:after="200" w:line="480" w:lineRule="auto"/>
        <w:jc w:val="left"/>
      </w:pPr>
      <w:r>
        <w:rPr>
          <w:rFonts w:ascii="Charis SIL" w:hAnsi="Charis SIL" w:cs="Charis SIL" w:eastAsia="Charis SIL"/>
          <w:b w:val="0"/>
          <w:i w:val="0"/>
          <w:color w:val="000000"/>
          <w:sz w:val="20"/>
        </w:rPr>
        <w:t xml:space="preserve">An earlier expanded row count kept in the analysis records does not reproduce under any simple rule and is </w:t>
      </w:r>
      <w:r>
        <w:rPr>
          <w:rFonts w:ascii="Charis SIL" w:hAnsi="Charis SIL" w:cs="Charis SIL" w:eastAsia="Charis SIL"/>
          <w:b/>
          <w:i w:val="0"/>
          <w:color w:val="000000"/>
          <w:sz w:val="20"/>
        </w:rPr>
        <w:t>withdrawn</w:t>
      </w:r>
      <w:r>
        <w:rPr>
          <w:rFonts w:ascii="Charis SIL" w:hAnsi="Charis SIL" w:cs="Charis SIL" w:eastAsia="Charis SIL"/>
          <w:b w:val="0"/>
          <w:i w:val="0"/>
          <w:color w:val="000000"/>
          <w:sz w:val="20"/>
        </w:rPr>
        <w:t>. It is named here rather than deleted because it appeared in an earlier version of this manuscript. No figure, table or claim in the present text depends on it; the numerical authority bars citing it.</w:t>
      </w:r>
    </w:p>
    <w:p>
      <w:pPr>
        <w:spacing w:before="240" w:after="120" w:line="480" w:lineRule="auto"/>
        <w:jc w:val="left"/>
      </w:pPr>
      <w:r>
        <w:rPr>
          <w:rFonts w:ascii="Charis SIL" w:hAnsi="Charis SIL" w:cs="Charis SIL" w:eastAsia="Charis SIL"/>
          <w:b/>
          <w:i w:val="0"/>
          <w:color w:val="000000"/>
          <w:sz w:val="22"/>
        </w:rPr>
        <w:t>S1 Table. The eleven-stratum confidence family</w:t>
      </w:r>
    </w:p>
    <w:tbl>
      <w:tblPr>
        <w:tblW w:type="auto" w:w="0"/>
        <w:jc w:val="left"/>
        <w:tblLayout w:type="autofit"/>
        <w:tblLook w:firstColumn="1" w:firstRow="1" w:lastColumn="0" w:lastRow="0" w:noHBand="0" w:noVBand="1" w:val="04A0"/>
      </w:tblPr>
      <w:tblGrid>
        <w:gridCol w:w="1383"/>
        <w:gridCol w:w="1383"/>
        <w:gridCol w:w="1383"/>
        <w:gridCol w:w="1383"/>
        <w:gridCol w:w="1383"/>
        <w:gridCol w:w="1383"/>
        <w:gridCol w:w="1383"/>
      </w:tblGrid>
      <w:tr>
        <w:trPr>
          <w:tblHeader w:val="true"/>
        </w:trPr>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Stratum</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Primary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Inclusive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r>
      <w:tr>
        <w:tc>
          <w:tcPr>
            <w:tcW w:type="dxa" w:w="1383"/>
          </w:tcPr>
          <w:p>
            <w:pPr>
              <w:spacing w:before="0" w:after="40" w:line="208" w:lineRule="exact"/>
              <w:jc w:val="left"/>
            </w:pPr>
            <w:r>
              <w:rPr>
                <w:rFonts w:ascii="Charis SIL" w:hAnsi="Charis SIL" w:cs="Charis SIL" w:eastAsia="Charis SIL"/>
                <w:b w:val="0"/>
                <w:i w:val="0"/>
                <w:color w:val="000000"/>
                <w:sz w:val="16"/>
              </w:rPr>
              <w:t>All</w:t>
            </w:r>
          </w:p>
        </w:tc>
        <w:tc>
          <w:tcPr>
            <w:tcW w:type="dxa" w:w="1383"/>
          </w:tcPr>
          <w:p>
            <w:pPr>
              <w:spacing w:before="0" w:after="40" w:line="208" w:lineRule="exact"/>
              <w:jc w:val="left"/>
            </w:pPr>
            <w:r>
              <w:rPr>
                <w:rFonts w:ascii="Charis SIL" w:hAnsi="Charis SIL" w:cs="Charis SIL" w:eastAsia="Charis SIL"/>
                <w:b w:val="0"/>
                <w:i w:val="0"/>
                <w:color w:val="000000"/>
                <w:sz w:val="16"/>
              </w:rPr>
              <w:t>0.527</w:t>
            </w:r>
          </w:p>
        </w:tc>
        <w:tc>
          <w:tcPr>
            <w:tcW w:type="dxa" w:w="1383"/>
          </w:tcPr>
          <w:p>
            <w:pPr>
              <w:spacing w:before="0" w:after="40" w:line="208" w:lineRule="exact"/>
              <w:jc w:val="left"/>
            </w:pPr>
            <w:r>
              <w:rPr>
                <w:rFonts w:ascii="Charis SIL" w:hAnsi="Charis SIL" w:cs="Charis SIL" w:eastAsia="Charis SIL"/>
                <w:b w:val="0"/>
                <w:i w:val="0"/>
                <w:color w:val="000000"/>
                <w:sz w:val="16"/>
              </w:rPr>
              <w:t>0.417–0.632</w:t>
            </w:r>
          </w:p>
        </w:tc>
        <w:tc>
          <w:tcPr>
            <w:tcW w:type="dxa" w:w="1383"/>
          </w:tcPr>
          <w:p>
            <w:pPr>
              <w:spacing w:before="0" w:after="40" w:line="208" w:lineRule="exact"/>
              <w:jc w:val="left"/>
            </w:pPr>
            <w:r>
              <w:rPr>
                <w:rFonts w:ascii="Charis SIL" w:hAnsi="Charis SIL" w:cs="Charis SIL" w:eastAsia="Charis SIL"/>
                <w:b w:val="0"/>
                <w:i w:val="0"/>
                <w:color w:val="000000"/>
                <w:sz w:val="16"/>
              </w:rPr>
              <w:t>163</w:t>
            </w:r>
          </w:p>
        </w:tc>
        <w:tc>
          <w:tcPr>
            <w:tcW w:type="dxa" w:w="1383"/>
          </w:tcPr>
          <w:p>
            <w:pPr>
              <w:spacing w:before="0" w:after="40" w:line="208" w:lineRule="exact"/>
              <w:jc w:val="left"/>
            </w:pPr>
            <w:r>
              <w:rPr>
                <w:rFonts w:ascii="Charis SIL" w:hAnsi="Charis SIL" w:cs="Charis SIL" w:eastAsia="Charis SIL"/>
                <w:b w:val="0"/>
                <w:i w:val="0"/>
                <w:color w:val="000000"/>
                <w:sz w:val="16"/>
              </w:rPr>
              <w:t>0.544</w:t>
            </w:r>
          </w:p>
        </w:tc>
        <w:tc>
          <w:tcPr>
            <w:tcW w:type="dxa" w:w="1383"/>
          </w:tcPr>
          <w:p>
            <w:pPr>
              <w:spacing w:before="0" w:after="40" w:line="208" w:lineRule="exact"/>
              <w:jc w:val="left"/>
            </w:pPr>
            <w:r>
              <w:rPr>
                <w:rFonts w:ascii="Charis SIL" w:hAnsi="Charis SIL" w:cs="Charis SIL" w:eastAsia="Charis SIL"/>
                <w:b w:val="0"/>
                <w:i w:val="0"/>
                <w:color w:val="000000"/>
                <w:sz w:val="16"/>
              </w:rPr>
              <w:t>0.436–0.649</w:t>
            </w:r>
          </w:p>
        </w:tc>
        <w:tc>
          <w:tcPr>
            <w:tcW w:type="dxa" w:w="1383"/>
          </w:tcPr>
          <w:p>
            <w:pPr>
              <w:spacing w:before="0" w:after="40" w:line="208" w:lineRule="exact"/>
              <w:jc w:val="left"/>
            </w:pPr>
            <w:r>
              <w:rPr>
                <w:rFonts w:ascii="Charis SIL" w:hAnsi="Charis SIL" w:cs="Charis SIL" w:eastAsia="Charis SIL"/>
                <w:b w:val="0"/>
                <w:i w:val="0"/>
                <w:color w:val="000000"/>
                <w:sz w:val="16"/>
              </w:rPr>
              <w:t>166</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≥50</w:t>
            </w:r>
          </w:p>
        </w:tc>
        <w:tc>
          <w:tcPr>
            <w:tcW w:type="dxa" w:w="1383"/>
          </w:tcPr>
          <w:p>
            <w:pPr>
              <w:spacing w:before="0" w:after="40" w:line="208" w:lineRule="exact"/>
              <w:jc w:val="left"/>
            </w:pPr>
            <w:r>
              <w:rPr>
                <w:rFonts w:ascii="Charis SIL" w:hAnsi="Charis SIL" w:cs="Charis SIL" w:eastAsia="Charis SIL"/>
                <w:b w:val="0"/>
                <w:i w:val="0"/>
                <w:color w:val="000000"/>
                <w:sz w:val="16"/>
              </w:rPr>
              <w:t>0.489</w:t>
            </w:r>
          </w:p>
        </w:tc>
        <w:tc>
          <w:tcPr>
            <w:tcW w:type="dxa" w:w="1383"/>
          </w:tcPr>
          <w:p>
            <w:pPr>
              <w:spacing w:before="0" w:after="40" w:line="208" w:lineRule="exact"/>
              <w:jc w:val="left"/>
            </w:pPr>
            <w:r>
              <w:rPr>
                <w:rFonts w:ascii="Charis SIL" w:hAnsi="Charis SIL" w:cs="Charis SIL" w:eastAsia="Charis SIL"/>
                <w:b w:val="0"/>
                <w:i w:val="0"/>
                <w:color w:val="000000"/>
                <w:sz w:val="16"/>
              </w:rPr>
              <w:t>0.347–0.634</w:t>
            </w:r>
          </w:p>
        </w:tc>
        <w:tc>
          <w:tcPr>
            <w:tcW w:type="dxa" w:w="1383"/>
          </w:tcPr>
          <w:p>
            <w:pPr>
              <w:spacing w:before="0" w:after="40" w:line="208" w:lineRule="exact"/>
              <w:jc w:val="left"/>
            </w:pPr>
            <w:r>
              <w:rPr>
                <w:rFonts w:ascii="Charis SIL" w:hAnsi="Charis SIL" w:cs="Charis SIL" w:eastAsia="Charis SIL"/>
                <w:b w:val="0"/>
                <w:i w:val="0"/>
                <w:color w:val="000000"/>
                <w:sz w:val="16"/>
              </w:rPr>
              <w:t>79</w:t>
            </w:r>
          </w:p>
        </w:tc>
        <w:tc>
          <w:tcPr>
            <w:tcW w:type="dxa" w:w="1383"/>
          </w:tcPr>
          <w:p>
            <w:pPr>
              <w:spacing w:before="0" w:after="40" w:line="208" w:lineRule="exact"/>
              <w:jc w:val="left"/>
            </w:pPr>
            <w:r>
              <w:rPr>
                <w:rFonts w:ascii="Charis SIL" w:hAnsi="Charis SIL" w:cs="Charis SIL" w:eastAsia="Charis SIL"/>
                <w:b w:val="0"/>
                <w:i w:val="0"/>
                <w:color w:val="000000"/>
                <w:sz w:val="16"/>
              </w:rPr>
              <w:t>0.522</w:t>
            </w:r>
          </w:p>
        </w:tc>
        <w:tc>
          <w:tcPr>
            <w:tcW w:type="dxa" w:w="1383"/>
          </w:tcPr>
          <w:p>
            <w:pPr>
              <w:spacing w:before="0" w:after="40" w:line="208" w:lineRule="exact"/>
              <w:jc w:val="left"/>
            </w:pPr>
            <w:r>
              <w:rPr>
                <w:rFonts w:ascii="Charis SIL" w:hAnsi="Charis SIL" w:cs="Charis SIL" w:eastAsia="Charis SIL"/>
                <w:b w:val="0"/>
                <w:i w:val="0"/>
                <w:color w:val="000000"/>
                <w:sz w:val="16"/>
              </w:rPr>
              <w:t>0.380–0.665</w:t>
            </w:r>
          </w:p>
        </w:tc>
        <w:tc>
          <w:tcPr>
            <w:tcW w:type="dxa" w:w="1383"/>
          </w:tcPr>
          <w:p>
            <w:pPr>
              <w:spacing w:before="0" w:after="40" w:line="208" w:lineRule="exact"/>
              <w:jc w:val="left"/>
            </w:pPr>
            <w:r>
              <w:rPr>
                <w:rFonts w:ascii="Charis SIL" w:hAnsi="Charis SIL" w:cs="Charis SIL" w:eastAsia="Charis SIL"/>
                <w:b w:val="0"/>
                <w:i w:val="0"/>
                <w:color w:val="000000"/>
                <w:sz w:val="16"/>
              </w:rPr>
              <w:t>82</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≥70</w:t>
            </w:r>
          </w:p>
        </w:tc>
        <w:tc>
          <w:tcPr>
            <w:tcW w:type="dxa" w:w="1383"/>
          </w:tcPr>
          <w:p>
            <w:pPr>
              <w:spacing w:before="0" w:after="40" w:line="208" w:lineRule="exact"/>
              <w:jc w:val="left"/>
            </w:pPr>
            <w:r>
              <w:rPr>
                <w:rFonts w:ascii="Charis SIL" w:hAnsi="Charis SIL" w:cs="Charis SIL" w:eastAsia="Charis SIL"/>
                <w:b w:val="0"/>
                <w:i w:val="0"/>
                <w:color w:val="000000"/>
                <w:sz w:val="16"/>
              </w:rPr>
              <w:t>0.459</w:t>
            </w:r>
          </w:p>
        </w:tc>
        <w:tc>
          <w:tcPr>
            <w:tcW w:type="dxa" w:w="1383"/>
          </w:tcPr>
          <w:p>
            <w:pPr>
              <w:spacing w:before="0" w:after="40" w:line="208" w:lineRule="exact"/>
              <w:jc w:val="left"/>
            </w:pPr>
            <w:r>
              <w:rPr>
                <w:rFonts w:ascii="Charis SIL" w:hAnsi="Charis SIL" w:cs="Charis SIL" w:eastAsia="Charis SIL"/>
                <w:b w:val="0"/>
                <w:i w:val="0"/>
                <w:color w:val="000000"/>
                <w:sz w:val="16"/>
              </w:rPr>
              <w:t>0.303–0.618</w:t>
            </w:r>
          </w:p>
        </w:tc>
        <w:tc>
          <w:tcPr>
            <w:tcW w:type="dxa" w:w="1383"/>
          </w:tcPr>
          <w:p>
            <w:pPr>
              <w:spacing w:before="0" w:after="40" w:line="208" w:lineRule="exact"/>
              <w:jc w:val="left"/>
            </w:pPr>
            <w:r>
              <w:rPr>
                <w:rFonts w:ascii="Charis SIL" w:hAnsi="Charis SIL" w:cs="Charis SIL" w:eastAsia="Charis SIL"/>
                <w:b w:val="0"/>
                <w:i w:val="0"/>
                <w:color w:val="000000"/>
                <w:sz w:val="16"/>
              </w:rPr>
              <w:t>60</w:t>
            </w:r>
          </w:p>
        </w:tc>
        <w:tc>
          <w:tcPr>
            <w:tcW w:type="dxa" w:w="1383"/>
          </w:tcPr>
          <w:p>
            <w:pPr>
              <w:spacing w:before="0" w:after="40" w:line="208" w:lineRule="exact"/>
              <w:jc w:val="left"/>
            </w:pPr>
            <w:r>
              <w:rPr>
                <w:rFonts w:ascii="Charis SIL" w:hAnsi="Charis SIL" w:cs="Charis SIL" w:eastAsia="Charis SIL"/>
                <w:b w:val="0"/>
                <w:i w:val="0"/>
                <w:color w:val="000000"/>
                <w:sz w:val="16"/>
              </w:rPr>
              <w:t>0.507</w:t>
            </w:r>
          </w:p>
        </w:tc>
        <w:tc>
          <w:tcPr>
            <w:tcW w:type="dxa" w:w="1383"/>
          </w:tcPr>
          <w:p>
            <w:pPr>
              <w:spacing w:before="0" w:after="40" w:line="208" w:lineRule="exact"/>
              <w:jc w:val="left"/>
            </w:pPr>
            <w:r>
              <w:rPr>
                <w:rFonts w:ascii="Charis SIL" w:hAnsi="Charis SIL" w:cs="Charis SIL" w:eastAsia="Charis SIL"/>
                <w:b w:val="0"/>
                <w:i w:val="0"/>
                <w:color w:val="000000"/>
                <w:sz w:val="16"/>
              </w:rPr>
              <w:t>0.351–0.663</w:t>
            </w:r>
          </w:p>
        </w:tc>
        <w:tc>
          <w:tcPr>
            <w:tcW w:type="dxa" w:w="1383"/>
          </w:tcPr>
          <w:p>
            <w:pPr>
              <w:spacing w:before="0" w:after="40" w:line="208" w:lineRule="exact"/>
              <w:jc w:val="left"/>
            </w:pPr>
            <w:r>
              <w:rPr>
                <w:rFonts w:ascii="Charis SIL" w:hAnsi="Charis SIL" w:cs="Charis SIL" w:eastAsia="Charis SIL"/>
                <w:b w:val="0"/>
                <w:i w:val="0"/>
                <w:color w:val="000000"/>
                <w:sz w:val="16"/>
              </w:rPr>
              <w:t>63</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≥70</w:t>
            </w:r>
          </w:p>
        </w:tc>
        <w:tc>
          <w:tcPr>
            <w:tcW w:type="dxa" w:w="1383"/>
          </w:tcPr>
          <w:p>
            <w:pPr>
              <w:spacing w:before="0" w:after="40" w:line="208" w:lineRule="exact"/>
              <w:jc w:val="left"/>
            </w:pPr>
            <w:r>
              <w:rPr>
                <w:rFonts w:ascii="Charis SIL" w:hAnsi="Charis SIL" w:cs="Charis SIL" w:eastAsia="Charis SIL"/>
                <w:b w:val="0"/>
                <w:i w:val="0"/>
                <w:color w:val="000000"/>
                <w:sz w:val="16"/>
              </w:rPr>
              <w:t>0.450</w:t>
            </w:r>
          </w:p>
        </w:tc>
        <w:tc>
          <w:tcPr>
            <w:tcW w:type="dxa" w:w="1383"/>
          </w:tcPr>
          <w:p>
            <w:pPr>
              <w:spacing w:before="0" w:after="40" w:line="208" w:lineRule="exact"/>
              <w:jc w:val="left"/>
            </w:pPr>
            <w:r>
              <w:rPr>
                <w:rFonts w:ascii="Charis SIL" w:hAnsi="Charis SIL" w:cs="Charis SIL" w:eastAsia="Charis SIL"/>
                <w:b w:val="0"/>
                <w:i w:val="0"/>
                <w:color w:val="000000"/>
                <w:sz w:val="16"/>
              </w:rPr>
              <w:t>0.288–0.606</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c>
          <w:tcPr>
            <w:tcW w:type="dxa" w:w="1383"/>
          </w:tcPr>
          <w:p>
            <w:pPr>
              <w:spacing w:before="0" w:after="40" w:line="208" w:lineRule="exact"/>
              <w:jc w:val="left"/>
            </w:pPr>
            <w:r>
              <w:rPr>
                <w:rFonts w:ascii="Charis SIL" w:hAnsi="Charis SIL" w:cs="Charis SIL" w:eastAsia="Charis SIL"/>
                <w:b w:val="0"/>
                <w:i w:val="0"/>
                <w:color w:val="000000"/>
                <w:sz w:val="16"/>
              </w:rPr>
              <w:t>0.500</w:t>
            </w:r>
          </w:p>
        </w:tc>
        <w:tc>
          <w:tcPr>
            <w:tcW w:type="dxa" w:w="1383"/>
          </w:tcPr>
          <w:p>
            <w:pPr>
              <w:spacing w:before="0" w:after="40" w:line="208" w:lineRule="exact"/>
              <w:jc w:val="left"/>
            </w:pPr>
            <w:r>
              <w:rPr>
                <w:rFonts w:ascii="Charis SIL" w:hAnsi="Charis SIL" w:cs="Charis SIL" w:eastAsia="Charis SIL"/>
                <w:b w:val="0"/>
                <w:i w:val="0"/>
                <w:color w:val="000000"/>
                <w:sz w:val="16"/>
              </w:rPr>
              <w:t>0.337–0.658</w:t>
            </w:r>
          </w:p>
        </w:tc>
        <w:tc>
          <w:tcPr>
            <w:tcW w:type="dxa" w:w="1383"/>
          </w:tcPr>
          <w:p>
            <w:pPr>
              <w:spacing w:before="0" w:after="40" w:line="208" w:lineRule="exact"/>
              <w:jc w:val="left"/>
            </w:pPr>
            <w:r>
              <w:rPr>
                <w:rFonts w:ascii="Charis SIL" w:hAnsi="Charis SIL" w:cs="Charis SIL" w:eastAsia="Charis SIL"/>
                <w:b w:val="0"/>
                <w:i w:val="0"/>
                <w:color w:val="000000"/>
                <w:sz w:val="16"/>
              </w:rPr>
              <w:t>61</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≥90</w:t>
            </w:r>
          </w:p>
        </w:tc>
        <w:tc>
          <w:tcPr>
            <w:tcW w:type="dxa" w:w="1383"/>
          </w:tcPr>
          <w:p>
            <w:pPr>
              <w:spacing w:before="0" w:after="40" w:line="208" w:lineRule="exact"/>
              <w:jc w:val="left"/>
            </w:pPr>
            <w:r>
              <w:rPr>
                <w:rFonts w:ascii="Charis SIL" w:hAnsi="Charis SIL" w:cs="Charis SIL" w:eastAsia="Charis SIL"/>
                <w:b w:val="0"/>
                <w:i w:val="0"/>
                <w:color w:val="000000"/>
                <w:sz w:val="16"/>
              </w:rPr>
              <w:t>0.570</w:t>
            </w:r>
          </w:p>
        </w:tc>
        <w:tc>
          <w:tcPr>
            <w:tcW w:type="dxa" w:w="1383"/>
          </w:tcPr>
          <w:p>
            <w:pPr>
              <w:spacing w:before="0" w:after="40" w:line="208" w:lineRule="exact"/>
              <w:jc w:val="left"/>
            </w:pPr>
            <w:r>
              <w:rPr>
                <w:rFonts w:ascii="Charis SIL" w:hAnsi="Charis SIL" w:cs="Charis SIL" w:eastAsia="Charis SIL"/>
                <w:b w:val="0"/>
                <w:i w:val="0"/>
                <w:color w:val="000000"/>
                <w:sz w:val="16"/>
              </w:rPr>
              <w:t>0.371–0.746</w:t>
            </w:r>
          </w:p>
        </w:tc>
        <w:tc>
          <w:tcPr>
            <w:tcW w:type="dxa" w:w="1383"/>
          </w:tcPr>
          <w:p>
            <w:pPr>
              <w:spacing w:before="0" w:after="40" w:line="208" w:lineRule="exact"/>
              <w:jc w:val="left"/>
            </w:pPr>
            <w:r>
              <w:rPr>
                <w:rFonts w:ascii="Charis SIL" w:hAnsi="Charis SIL" w:cs="Charis SIL" w:eastAsia="Charis SIL"/>
                <w:b w:val="0"/>
                <w:i w:val="0"/>
                <w:color w:val="000000"/>
                <w:sz w:val="16"/>
              </w:rPr>
              <w:t>35</w:t>
            </w:r>
          </w:p>
        </w:tc>
        <w:tc>
          <w:tcPr>
            <w:tcW w:type="dxa" w:w="1383"/>
          </w:tcPr>
          <w:p>
            <w:pPr>
              <w:spacing w:before="0" w:after="40" w:line="208" w:lineRule="exact"/>
              <w:jc w:val="left"/>
            </w:pPr>
            <w:r>
              <w:rPr>
                <w:rFonts w:ascii="Charis SIL" w:hAnsi="Charis SIL" w:cs="Charis SIL" w:eastAsia="Charis SIL"/>
                <w:b w:val="0"/>
                <w:i w:val="0"/>
                <w:color w:val="000000"/>
                <w:sz w:val="16"/>
              </w:rPr>
              <w:t>0.622</w:t>
            </w:r>
          </w:p>
        </w:tc>
        <w:tc>
          <w:tcPr>
            <w:tcW w:type="dxa" w:w="1383"/>
          </w:tcPr>
          <w:p>
            <w:pPr>
              <w:spacing w:before="0" w:after="40" w:line="208" w:lineRule="exact"/>
              <w:jc w:val="left"/>
            </w:pPr>
            <w:r>
              <w:rPr>
                <w:rFonts w:ascii="Charis SIL" w:hAnsi="Charis SIL" w:cs="Charis SIL" w:eastAsia="Charis SIL"/>
                <w:b w:val="0"/>
                <w:i w:val="0"/>
                <w:color w:val="000000"/>
                <w:sz w:val="16"/>
              </w:rPr>
              <w:t>0.435–0.791</w:t>
            </w:r>
          </w:p>
        </w:tc>
        <w:tc>
          <w:tcPr>
            <w:tcW w:type="dxa" w:w="1383"/>
          </w:tcPr>
          <w:p>
            <w:pPr>
              <w:spacing w:before="0" w:after="40" w:line="208" w:lineRule="exact"/>
              <w:jc w:val="left"/>
            </w:pPr>
            <w:r>
              <w:rPr>
                <w:rFonts w:ascii="Charis SIL" w:hAnsi="Charis SIL" w:cs="Charis SIL" w:eastAsia="Charis SIL"/>
                <w:b w:val="0"/>
                <w:i w:val="0"/>
                <w:color w:val="000000"/>
                <w:sz w:val="16"/>
              </w:rPr>
              <w:t>38</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≥90</w:t>
            </w:r>
          </w:p>
        </w:tc>
        <w:tc>
          <w:tcPr>
            <w:tcW w:type="dxa" w:w="1383"/>
          </w:tcPr>
          <w:p>
            <w:pPr>
              <w:spacing w:before="0" w:after="40" w:line="208" w:lineRule="exact"/>
              <w:jc w:val="left"/>
            </w:pPr>
            <w:r>
              <w:rPr>
                <w:rFonts w:ascii="Charis SIL" w:hAnsi="Charis SIL" w:cs="Charis SIL" w:eastAsia="Charis SIL"/>
                <w:b w:val="0"/>
                <w:i w:val="0"/>
                <w:color w:val="000000"/>
                <w:sz w:val="16"/>
              </w:rPr>
              <w:t>0.641</w:t>
            </w:r>
          </w:p>
        </w:tc>
        <w:tc>
          <w:tcPr>
            <w:tcW w:type="dxa" w:w="1383"/>
          </w:tcPr>
          <w:p>
            <w:pPr>
              <w:spacing w:before="0" w:after="40" w:line="208" w:lineRule="exact"/>
              <w:jc w:val="left"/>
            </w:pPr>
            <w:r>
              <w:rPr>
                <w:rFonts w:ascii="Charis SIL" w:hAnsi="Charis SIL" w:cs="Charis SIL" w:eastAsia="Charis SIL"/>
                <w:b w:val="0"/>
                <w:i w:val="0"/>
                <w:color w:val="000000"/>
                <w:sz w:val="16"/>
              </w:rPr>
              <w:t>0.464–0.789</w:t>
            </w:r>
          </w:p>
        </w:tc>
        <w:tc>
          <w:tcPr>
            <w:tcW w:type="dxa" w:w="1383"/>
          </w:tcPr>
          <w:p>
            <w:pPr>
              <w:spacing w:before="0" w:after="40" w:line="208" w:lineRule="exact"/>
              <w:jc w:val="left"/>
            </w:pPr>
            <w:r>
              <w:rPr>
                <w:rFonts w:ascii="Charis SIL" w:hAnsi="Charis SIL" w:cs="Charis SIL" w:eastAsia="Charis SIL"/>
                <w:b w:val="0"/>
                <w:i w:val="0"/>
                <w:color w:val="000000"/>
                <w:sz w:val="16"/>
              </w:rPr>
              <w:t>28</w:t>
            </w:r>
          </w:p>
        </w:tc>
        <w:tc>
          <w:tcPr>
            <w:tcW w:type="dxa" w:w="1383"/>
          </w:tcPr>
          <w:p>
            <w:pPr>
              <w:spacing w:before="0" w:after="40" w:line="208" w:lineRule="exact"/>
              <w:jc w:val="left"/>
            </w:pPr>
            <w:r>
              <w:rPr>
                <w:rFonts w:ascii="Charis SIL" w:hAnsi="Charis SIL" w:cs="Charis SIL" w:eastAsia="Charis SIL"/>
                <w:b w:val="0"/>
                <w:i w:val="0"/>
                <w:color w:val="000000"/>
                <w:sz w:val="16"/>
              </w:rPr>
              <w:t>0.697</w:t>
            </w:r>
          </w:p>
        </w:tc>
        <w:tc>
          <w:tcPr>
            <w:tcW w:type="dxa" w:w="1383"/>
          </w:tcPr>
          <w:p>
            <w:pPr>
              <w:spacing w:before="0" w:after="40" w:line="208" w:lineRule="exact"/>
              <w:jc w:val="left"/>
            </w:pPr>
            <w:r>
              <w:rPr>
                <w:rFonts w:ascii="Charis SIL" w:hAnsi="Charis SIL" w:cs="Charis SIL" w:eastAsia="Charis SIL"/>
                <w:b w:val="0"/>
                <w:i w:val="0"/>
                <w:color w:val="000000"/>
                <w:sz w:val="16"/>
              </w:rPr>
              <w:t>0.536–0.842</w:t>
            </w:r>
          </w:p>
        </w:tc>
        <w:tc>
          <w:tcPr>
            <w:tcW w:type="dxa" w:w="1383"/>
          </w:tcPr>
          <w:p>
            <w:pPr>
              <w:spacing w:before="0" w:after="40" w:line="208" w:lineRule="exact"/>
              <w:jc w:val="left"/>
            </w:pPr>
            <w:r>
              <w:rPr>
                <w:rFonts w:ascii="Charis SIL" w:hAnsi="Charis SIL" w:cs="Charis SIL" w:eastAsia="Charis SIL"/>
                <w:b w:val="0"/>
                <w:i w:val="0"/>
                <w:color w:val="000000"/>
                <w:sz w:val="16"/>
              </w:rPr>
              <w:t>31</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≤5 Å</w:t>
            </w:r>
          </w:p>
        </w:tc>
        <w:tc>
          <w:tcPr>
            <w:tcW w:type="dxa" w:w="1383"/>
          </w:tcPr>
          <w:p>
            <w:pPr>
              <w:spacing w:before="0" w:after="40" w:line="208" w:lineRule="exact"/>
              <w:jc w:val="left"/>
            </w:pPr>
            <w:r>
              <w:rPr>
                <w:rFonts w:ascii="Charis SIL" w:hAnsi="Charis SIL" w:cs="Charis SIL" w:eastAsia="Charis SIL"/>
                <w:b w:val="0"/>
                <w:i w:val="0"/>
                <w:color w:val="000000"/>
                <w:sz w:val="16"/>
              </w:rPr>
              <w:t>0.488</w:t>
            </w:r>
          </w:p>
        </w:tc>
        <w:tc>
          <w:tcPr>
            <w:tcW w:type="dxa" w:w="1383"/>
          </w:tcPr>
          <w:p>
            <w:pPr>
              <w:spacing w:before="0" w:after="40" w:line="208" w:lineRule="exact"/>
              <w:jc w:val="left"/>
            </w:pPr>
            <w:r>
              <w:rPr>
                <w:rFonts w:ascii="Charis SIL" w:hAnsi="Charis SIL" w:cs="Charis SIL" w:eastAsia="Charis SIL"/>
                <w:b w:val="0"/>
                <w:i w:val="0"/>
                <w:color w:val="000000"/>
                <w:sz w:val="16"/>
              </w:rPr>
              <w:t>0.261–0.666</w:t>
            </w:r>
          </w:p>
        </w:tc>
        <w:tc>
          <w:tcPr>
            <w:tcW w:type="dxa" w:w="1383"/>
          </w:tcPr>
          <w:p>
            <w:pPr>
              <w:spacing w:before="0" w:after="40" w:line="208" w:lineRule="exact"/>
              <w:jc w:val="left"/>
            </w:pPr>
            <w:r>
              <w:rPr>
                <w:rFonts w:ascii="Charis SIL" w:hAnsi="Charis SIL" w:cs="Charis SIL" w:eastAsia="Charis SIL"/>
                <w:b w:val="0"/>
                <w:i w:val="0"/>
                <w:color w:val="000000"/>
                <w:sz w:val="16"/>
              </w:rPr>
              <w:t>37</w:t>
            </w:r>
          </w:p>
        </w:tc>
        <w:tc>
          <w:tcPr>
            <w:tcW w:type="dxa" w:w="1383"/>
          </w:tcPr>
          <w:p>
            <w:pPr>
              <w:spacing w:before="0" w:after="40" w:line="208" w:lineRule="exact"/>
              <w:jc w:val="left"/>
            </w:pPr>
            <w:r>
              <w:rPr>
                <w:rFonts w:ascii="Charis SIL" w:hAnsi="Charis SIL" w:cs="Charis SIL" w:eastAsia="Charis SIL"/>
                <w:b w:val="0"/>
                <w:i w:val="0"/>
                <w:color w:val="000000"/>
                <w:sz w:val="16"/>
              </w:rPr>
              <w:t>0.555</w:t>
            </w:r>
          </w:p>
        </w:tc>
        <w:tc>
          <w:tcPr>
            <w:tcW w:type="dxa" w:w="1383"/>
          </w:tcPr>
          <w:p>
            <w:pPr>
              <w:spacing w:before="0" w:after="40" w:line="208" w:lineRule="exact"/>
              <w:jc w:val="left"/>
            </w:pPr>
            <w:r>
              <w:rPr>
                <w:rFonts w:ascii="Charis SIL" w:hAnsi="Charis SIL" w:cs="Charis SIL" w:eastAsia="Charis SIL"/>
                <w:b w:val="0"/>
                <w:i w:val="0"/>
                <w:color w:val="000000"/>
                <w:sz w:val="16"/>
              </w:rPr>
              <w:t>0.332–0.730</w:t>
            </w:r>
          </w:p>
        </w:tc>
        <w:tc>
          <w:tcPr>
            <w:tcW w:type="dxa" w:w="1383"/>
          </w:tcPr>
          <w:p>
            <w:pPr>
              <w:spacing w:before="0" w:after="40" w:line="208" w:lineRule="exact"/>
              <w:jc w:val="left"/>
            </w:pPr>
            <w:r>
              <w:rPr>
                <w:rFonts w:ascii="Charis SIL" w:hAnsi="Charis SIL" w:cs="Charis SIL" w:eastAsia="Charis SIL"/>
                <w:b w:val="0"/>
                <w:i w:val="0"/>
                <w:color w:val="000000"/>
                <w:sz w:val="16"/>
              </w:rPr>
              <w:t>40</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0.436</w:t>
            </w:r>
          </w:p>
        </w:tc>
        <w:tc>
          <w:tcPr>
            <w:tcW w:type="dxa" w:w="1383"/>
          </w:tcPr>
          <w:p>
            <w:pPr>
              <w:spacing w:before="0" w:after="40" w:line="208" w:lineRule="exact"/>
              <w:jc w:val="left"/>
            </w:pPr>
            <w:r>
              <w:rPr>
                <w:rFonts w:ascii="Charis SIL" w:hAnsi="Charis SIL" w:cs="Charis SIL" w:eastAsia="Charis SIL"/>
                <w:b w:val="0"/>
                <w:i w:val="0"/>
                <w:color w:val="000000"/>
                <w:sz w:val="16"/>
              </w:rPr>
              <w:t>0.208–0.633</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c>
          <w:tcPr>
            <w:tcW w:type="dxa" w:w="1383"/>
          </w:tcPr>
          <w:p>
            <w:pPr>
              <w:spacing w:before="0" w:after="40" w:line="208" w:lineRule="exact"/>
              <w:jc w:val="left"/>
            </w:pPr>
            <w:r>
              <w:rPr>
                <w:rFonts w:ascii="Charis SIL" w:hAnsi="Charis SIL" w:cs="Charis SIL" w:eastAsia="Charis SIL"/>
                <w:b w:val="0"/>
                <w:i w:val="0"/>
                <w:color w:val="000000"/>
                <w:sz w:val="16"/>
              </w:rPr>
              <w:t>0.496</w:t>
            </w:r>
          </w:p>
        </w:tc>
        <w:tc>
          <w:tcPr>
            <w:tcW w:type="dxa" w:w="1383"/>
          </w:tcPr>
          <w:p>
            <w:pPr>
              <w:spacing w:before="0" w:after="40" w:line="208" w:lineRule="exact"/>
              <w:jc w:val="left"/>
            </w:pPr>
            <w:r>
              <w:rPr>
                <w:rFonts w:ascii="Charis SIL" w:hAnsi="Charis SIL" w:cs="Charis SIL" w:eastAsia="Charis SIL"/>
                <w:b w:val="0"/>
                <w:i w:val="0"/>
                <w:color w:val="000000"/>
                <w:sz w:val="16"/>
              </w:rPr>
              <w:t>0.277–0.692</w:t>
            </w:r>
          </w:p>
        </w:tc>
        <w:tc>
          <w:tcPr>
            <w:tcW w:type="dxa" w:w="1383"/>
          </w:tcPr>
          <w:p>
            <w:pPr>
              <w:spacing w:before="0" w:after="40" w:line="208" w:lineRule="exact"/>
              <w:jc w:val="left"/>
            </w:pPr>
            <w:r>
              <w:rPr>
                <w:rFonts w:ascii="Charis SIL" w:hAnsi="Charis SIL" w:cs="Charis SIL" w:eastAsia="Charis SIL"/>
                <w:b w:val="0"/>
                <w:i w:val="0"/>
                <w:color w:val="000000"/>
                <w:sz w:val="16"/>
              </w:rPr>
              <w:t>47</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≤15 Å</w:t>
            </w:r>
          </w:p>
        </w:tc>
        <w:tc>
          <w:tcPr>
            <w:tcW w:type="dxa" w:w="1383"/>
          </w:tcPr>
          <w:p>
            <w:pPr>
              <w:spacing w:before="0" w:after="40" w:line="208" w:lineRule="exact"/>
              <w:jc w:val="left"/>
            </w:pPr>
            <w:r>
              <w:rPr>
                <w:rFonts w:ascii="Charis SIL" w:hAnsi="Charis SIL" w:cs="Charis SIL" w:eastAsia="Charis SIL"/>
                <w:b w:val="0"/>
                <w:i w:val="0"/>
                <w:color w:val="000000"/>
                <w:sz w:val="16"/>
              </w:rPr>
              <w:t>0.520</w:t>
            </w:r>
          </w:p>
        </w:tc>
        <w:tc>
          <w:tcPr>
            <w:tcW w:type="dxa" w:w="1383"/>
          </w:tcPr>
          <w:p>
            <w:pPr>
              <w:spacing w:before="0" w:after="40" w:line="208" w:lineRule="exact"/>
              <w:jc w:val="left"/>
            </w:pPr>
            <w:r>
              <w:rPr>
                <w:rFonts w:ascii="Charis SIL" w:hAnsi="Charis SIL" w:cs="Charis SIL" w:eastAsia="Charis SIL"/>
                <w:b w:val="0"/>
                <w:i w:val="0"/>
                <w:color w:val="000000"/>
                <w:sz w:val="16"/>
              </w:rPr>
              <w:t>0.321–0.679</w:t>
            </w:r>
          </w:p>
        </w:tc>
        <w:tc>
          <w:tcPr>
            <w:tcW w:type="dxa" w:w="1383"/>
          </w:tcPr>
          <w:p>
            <w:pPr>
              <w:spacing w:before="0" w:after="40" w:line="208" w:lineRule="exact"/>
              <w:jc w:val="left"/>
            </w:pPr>
            <w:r>
              <w:rPr>
                <w:rFonts w:ascii="Charis SIL" w:hAnsi="Charis SIL" w:cs="Charis SIL" w:eastAsia="Charis SIL"/>
                <w:b w:val="0"/>
                <w:i w:val="0"/>
                <w:color w:val="000000"/>
                <w:sz w:val="16"/>
              </w:rPr>
              <w:t>55</w:t>
            </w:r>
          </w:p>
        </w:tc>
        <w:tc>
          <w:tcPr>
            <w:tcW w:type="dxa" w:w="1383"/>
          </w:tcPr>
          <w:p>
            <w:pPr>
              <w:spacing w:before="0" w:after="40" w:line="208" w:lineRule="exact"/>
              <w:jc w:val="left"/>
            </w:pPr>
            <w:r>
              <w:rPr>
                <w:rFonts w:ascii="Charis SIL" w:hAnsi="Charis SIL" w:cs="Charis SIL" w:eastAsia="Charis SIL"/>
                <w:b w:val="0"/>
                <w:i w:val="0"/>
                <w:color w:val="000000"/>
                <w:sz w:val="16"/>
              </w:rPr>
              <w:t>0.564</w:t>
            </w:r>
          </w:p>
        </w:tc>
        <w:tc>
          <w:tcPr>
            <w:tcW w:type="dxa" w:w="1383"/>
          </w:tcPr>
          <w:p>
            <w:pPr>
              <w:spacing w:before="0" w:after="40" w:line="208" w:lineRule="exact"/>
              <w:jc w:val="left"/>
            </w:pPr>
            <w:r>
              <w:rPr>
                <w:rFonts w:ascii="Charis SIL" w:hAnsi="Charis SIL" w:cs="Charis SIL" w:eastAsia="Charis SIL"/>
                <w:b w:val="0"/>
                <w:i w:val="0"/>
                <w:color w:val="000000"/>
                <w:sz w:val="16"/>
              </w:rPr>
              <w:t>0.377–0.714</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≥70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0.416 (family minimum)</w:t>
            </w:r>
          </w:p>
        </w:tc>
        <w:tc>
          <w:tcPr>
            <w:tcW w:type="dxa" w:w="1383"/>
          </w:tcPr>
          <w:p>
            <w:pPr>
              <w:spacing w:before="0" w:after="40" w:line="208" w:lineRule="exact"/>
              <w:jc w:val="left"/>
            </w:pPr>
            <w:r>
              <w:rPr>
                <w:rFonts w:ascii="Charis SIL" w:hAnsi="Charis SIL" w:cs="Charis SIL" w:eastAsia="Charis SIL"/>
                <w:b w:val="0"/>
                <w:i w:val="0"/>
                <w:color w:val="000000"/>
                <w:sz w:val="16"/>
              </w:rPr>
              <w:t>0.192–0.617</w:t>
            </w:r>
          </w:p>
        </w:tc>
        <w:tc>
          <w:tcPr>
            <w:tcW w:type="dxa" w:w="1383"/>
          </w:tcPr>
          <w:p>
            <w:pPr>
              <w:spacing w:before="0" w:after="40" w:line="208" w:lineRule="exact"/>
              <w:jc w:val="left"/>
            </w:pPr>
            <w:r>
              <w:rPr>
                <w:rFonts w:ascii="Charis SIL" w:hAnsi="Charis SIL" w:cs="Charis SIL" w:eastAsia="Charis SIL"/>
                <w:b w:val="0"/>
                <w:i w:val="0"/>
                <w:color w:val="000000"/>
                <w:sz w:val="16"/>
              </w:rPr>
              <w:t>41</w:t>
            </w:r>
          </w:p>
        </w:tc>
        <w:tc>
          <w:tcPr>
            <w:tcW w:type="dxa" w:w="1383"/>
          </w:tcPr>
          <w:p>
            <w:pPr>
              <w:spacing w:before="0" w:after="40" w:line="208" w:lineRule="exact"/>
              <w:jc w:val="left"/>
            </w:pPr>
            <w:r>
              <w:rPr>
                <w:rFonts w:ascii="Charis SIL" w:hAnsi="Charis SIL" w:cs="Charis SIL" w:eastAsia="Charis SIL"/>
                <w:b w:val="0"/>
                <w:i w:val="0"/>
                <w:color w:val="000000"/>
                <w:sz w:val="16"/>
              </w:rPr>
              <w:t>0.486</w:t>
            </w:r>
          </w:p>
        </w:tc>
        <w:tc>
          <w:tcPr>
            <w:tcW w:type="dxa" w:w="1383"/>
          </w:tcPr>
          <w:p>
            <w:pPr>
              <w:spacing w:before="0" w:after="40" w:line="208" w:lineRule="exact"/>
              <w:jc w:val="left"/>
            </w:pPr>
            <w:r>
              <w:rPr>
                <w:rFonts w:ascii="Charis SIL" w:hAnsi="Charis SIL" w:cs="Charis SIL" w:eastAsia="Charis SIL"/>
                <w:b w:val="0"/>
                <w:i w:val="0"/>
                <w:color w:val="000000"/>
                <w:sz w:val="16"/>
              </w:rPr>
              <w:t>0.271–0.684</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≥90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0.683 (family maximum)</w:t>
            </w:r>
          </w:p>
        </w:tc>
        <w:tc>
          <w:tcPr>
            <w:tcW w:type="dxa" w:w="1383"/>
          </w:tcPr>
          <w:p>
            <w:pPr>
              <w:spacing w:before="0" w:after="40" w:line="208" w:lineRule="exact"/>
              <w:jc w:val="left"/>
            </w:pPr>
            <w:r>
              <w:rPr>
                <w:rFonts w:ascii="Charis SIL" w:hAnsi="Charis SIL" w:cs="Charis SIL" w:eastAsia="Charis SIL"/>
                <w:b w:val="0"/>
                <w:i w:val="0"/>
                <w:color w:val="000000"/>
                <w:sz w:val="16"/>
              </w:rPr>
              <w:t>0.481–0.864</w:t>
            </w:r>
          </w:p>
        </w:tc>
        <w:tc>
          <w:tcPr>
            <w:tcW w:type="dxa" w:w="1383"/>
          </w:tcPr>
          <w:p>
            <w:pPr>
              <w:spacing w:before="0" w:after="40" w:line="208" w:lineRule="exact"/>
              <w:jc w:val="left"/>
            </w:pPr>
            <w:r>
              <w:rPr>
                <w:rFonts w:ascii="Charis SIL" w:hAnsi="Charis SIL" w:cs="Charis SIL" w:eastAsia="Charis SIL"/>
                <w:b w:val="0"/>
                <w:i w:val="0"/>
                <w:color w:val="000000"/>
                <w:sz w:val="16"/>
              </w:rPr>
              <w:t>27</w:t>
            </w:r>
          </w:p>
        </w:tc>
        <w:tc>
          <w:tcPr>
            <w:tcW w:type="dxa" w:w="1383"/>
          </w:tcPr>
          <w:p>
            <w:pPr>
              <w:spacing w:before="0" w:after="40" w:line="208" w:lineRule="exact"/>
              <w:jc w:val="left"/>
            </w:pPr>
            <w:r>
              <w:rPr>
                <w:rFonts w:ascii="Charis SIL" w:hAnsi="Charis SIL" w:cs="Charis SIL" w:eastAsia="Charis SIL"/>
                <w:b w:val="0"/>
                <w:i w:val="0"/>
                <w:color w:val="000000"/>
                <w:sz w:val="16"/>
              </w:rPr>
              <w:t>0.736</w:t>
            </w:r>
          </w:p>
        </w:tc>
        <w:tc>
          <w:tcPr>
            <w:tcW w:type="dxa" w:w="1383"/>
          </w:tcPr>
          <w:p>
            <w:pPr>
              <w:spacing w:before="0" w:after="40" w:line="208" w:lineRule="exact"/>
              <w:jc w:val="left"/>
            </w:pPr>
            <w:r>
              <w:rPr>
                <w:rFonts w:ascii="Charis SIL" w:hAnsi="Charis SIL" w:cs="Charis SIL" w:eastAsia="Charis SIL"/>
                <w:b w:val="0"/>
                <w:i w:val="0"/>
                <w:color w:val="000000"/>
                <w:sz w:val="16"/>
              </w:rPr>
              <w:t>0.553–0.903</w:t>
            </w:r>
          </w:p>
        </w:tc>
        <w:tc>
          <w:tcPr>
            <w:tcW w:type="dxa" w:w="1383"/>
          </w:tcPr>
          <w:p>
            <w:pPr>
              <w:spacing w:before="0" w:after="40" w:line="208" w:lineRule="exact"/>
              <w:jc w:val="left"/>
            </w:pPr>
            <w:r>
              <w:rPr>
                <w:rFonts w:ascii="Charis SIL" w:hAnsi="Charis SIL" w:cs="Charis SIL" w:eastAsia="Charis SIL"/>
                <w:b w:val="0"/>
                <w:i w:val="0"/>
                <w:color w:val="000000"/>
                <w:sz w:val="16"/>
              </w:rPr>
              <w:t>30</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All eleven strata are post hoc and are shown here and in Fig 2C for both cohort versions. The number of sites falls from 163 to 27 across the primary family, whose lowest and highest values are 0.416 and 0.683. Four strata kept fewer than their nominal 20,000 resamples: 19,999 for the two primary high-confidence rows, and 19,997 and 19,999 for their inclusive counterparts. Tightening the PAE threshold does not move the AUC steadily in either direction, in either cohort version.</w:t>
      </w:r>
    </w:p>
    <w:p>
      <w:pPr>
        <w:spacing w:before="240" w:after="120" w:line="480" w:lineRule="auto"/>
        <w:jc w:val="left"/>
      </w:pPr>
      <w:r>
        <w:rPr>
          <w:rFonts w:ascii="Charis SIL" w:hAnsi="Charis SIL" w:cs="Charis SIL" w:eastAsia="Charis SIL"/>
          <w:b/>
          <w:i w:val="0"/>
          <w:color w:val="000000"/>
          <w:sz w:val="22"/>
        </w:rPr>
        <w:t>S2 Appendix. The simulated reviews</w:t>
      </w:r>
    </w:p>
    <w:p>
      <w:pPr>
        <w:spacing w:before="0" w:after="200" w:line="480" w:lineRule="auto"/>
        <w:jc w:val="left"/>
      </w:pPr>
      <w:r>
        <w:rPr>
          <w:rFonts w:ascii="Charis SIL" w:hAnsi="Charis SIL" w:cs="Charis SIL" w:eastAsia="Charis SIL"/>
          <w:b w:val="0"/>
          <w:i w:val="0"/>
          <w:color w:val="000000"/>
          <w:sz w:val="20"/>
        </w:rPr>
        <w:t>Two rounds of simulated review were run against this manuscript, in which every reviewer was an AI agent running on one model family, together with an automated reference audit. They produced the revisions recorded in the analysis materials, including the retirement of an exclusion claim about the interval endpoint, the retirement of a claim that no positive control existed, the separation of the two human screens, and corrections to several literature summaries. None of it is peer review. Agreement among those reviewers is not independent replication, and no finding in this manuscript rests on their agreement rather than on a recomputation.</w:t>
      </w:r>
    </w:p>
    <w:p>
      <w:pPr>
        <w:spacing w:before="240" w:after="120" w:line="480" w:lineRule="auto"/>
        <w:jc w:val="left"/>
      </w:pPr>
      <w:r>
        <w:rPr>
          <w:rFonts w:ascii="Charis SIL" w:hAnsi="Charis SIL" w:cs="Charis SIL" w:eastAsia="Charis SIL"/>
          <w:b/>
          <w:i w:val="0"/>
          <w:color w:val="000000"/>
          <w:sz w:val="22"/>
        </w:rPr>
        <w:t>S2 Table. The 72-cell confidence-by-PAE grids</w:t>
      </w:r>
    </w:p>
    <w:p>
      <w:pPr>
        <w:spacing w:before="0" w:after="200" w:line="480" w:lineRule="auto"/>
        <w:jc w:val="left"/>
      </w:pPr>
      <w:r>
        <w:rPr>
          <w:rFonts w:ascii="Charis SIL" w:hAnsi="Charis SIL" w:cs="Charis SIL" w:eastAsia="Charis SIL"/>
          <w:b w:val="0"/>
          <w:i w:val="0"/>
          <w:color w:val="000000"/>
          <w:sz w:val="20"/>
        </w:rPr>
        <w:t>The four predicted-aligned-error summaries at 10 Å and the 72-cell grids are deposited with the analysis materials. The 72 primary-cohort cells run from 0.416 to 0.569.</w:t>
      </w:r>
    </w:p>
    <w:sectPr w:rsidR="00FC693F" w:rsidRPr="0006063C" w:rsidSect="00034616">
      <w:footerReference w:type="default" r:id="rId9"/>
      <w:pgSz w:w="12240" w:h="15840"/>
      <w:pgMar w:top="1280" w:right="1280" w:bottom="1280" w:left="128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haris SIL" w:hAnsi="Charis SIL"/>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what it measures, and how it ranks sites in yeast and human phosphosite-mutant screens</dc:title>
  <dc:subject>Exploratory secondary analysis of a published phosphosite-mutant screen</dc:subject>
  <dc:creator>Kyle Nguyen, Arkady Marchenko</dc:creator>
  <cp:keywords/>
  <dc:description/>
  <cp:lastModifiedBy/>
  <cp:revision>1</cp:revision>
  <dcterms:created xsi:type="dcterms:W3CDTF">2013-12-23T23:15:00Z</dcterms:created>
  <dcterms:modified xsi:type="dcterms:W3CDTF">2013-12-23T23:15:00Z</dcterms:modified>
  <cp:category/>
</cp:coreProperties>
</file>