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Standard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Jun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June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Standard 11–12 (2024)</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8</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Year 11</w:t>
        </w:r>
        <w:r>
          <w:tab/>
        </w:r>
        <w:r>
          <w:fldChar w:fldCharType="begin"/>
        </w:r>
        <w:r>
          <w:instrText xml:space="preserve"> PAGEREF _Toc256000009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0" w:history="1">
        <w:r>
          <w:rPr>
            <w:rStyle w:val="Hyperlink"/>
          </w:rPr>
          <w:t>Formulas and equations</w:t>
        </w:r>
        <w:r>
          <w:tab/>
        </w:r>
        <w:r>
          <w:fldChar w:fldCharType="begin"/>
        </w:r>
        <w:r>
          <w:instrText xml:space="preserve"> PAGEREF _Toc256000010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1" w:history="1">
        <w:r>
          <w:rPr>
            <w:rStyle w:val="Hyperlink"/>
          </w:rPr>
          <w:t>Linear relationships</w:t>
        </w:r>
        <w:r>
          <w:tab/>
        </w:r>
        <w:r>
          <w:fldChar w:fldCharType="begin"/>
        </w:r>
        <w:r>
          <w:instrText xml:space="preserve"> PAGEREF _Toc256000011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12" w:history="1">
        <w:r>
          <w:rPr>
            <w:rStyle w:val="Hyperlink"/>
          </w:rPr>
          <w:t>Earning money</w:t>
        </w:r>
        <w:r>
          <w:tab/>
        </w:r>
        <w:r>
          <w:fldChar w:fldCharType="begin"/>
        </w:r>
        <w:r>
          <w:instrText xml:space="preserve"> PAGEREF _Toc256000012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13" w:history="1">
        <w:r>
          <w:rPr>
            <w:rStyle w:val="Hyperlink"/>
          </w:rPr>
          <w:t>Managing money</w:t>
        </w:r>
        <w:r>
          <w:tab/>
        </w:r>
        <w:r>
          <w:fldChar w:fldCharType="begin"/>
        </w:r>
        <w:r>
          <w:instrText xml:space="preserve"> PAGEREF _Toc256000013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14" w:history="1">
        <w:r>
          <w:rPr>
            <w:rStyle w:val="Hyperlink"/>
          </w:rPr>
          <w:t>Applications of measurement</w:t>
        </w:r>
        <w:r>
          <w:tab/>
        </w:r>
        <w:r>
          <w:fldChar w:fldCharType="begin"/>
        </w:r>
        <w:r>
          <w:instrText xml:space="preserve"> PAGEREF _Toc256000014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5" w:history="1">
        <w:r>
          <w:rPr>
            <w:rStyle w:val="Hyperlink"/>
          </w:rPr>
          <w:t>Time and location</w:t>
        </w:r>
        <w:r>
          <w:tab/>
        </w:r>
        <w:r>
          <w:fldChar w:fldCharType="begin"/>
        </w:r>
        <w:r>
          <w:instrText xml:space="preserve"> PAGEREF _Toc256000015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6" w:history="1">
        <w:r>
          <w:rPr>
            <w:rStyle w:val="Hyperlink"/>
          </w:rPr>
          <w:t>Networks, paths and trees</w:t>
        </w:r>
        <w:r>
          <w:tab/>
        </w:r>
        <w:r>
          <w:fldChar w:fldCharType="begin"/>
        </w:r>
        <w:r>
          <w:instrText xml:space="preserve"> PAGEREF _Toc256000016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7" w:history="1">
        <w:r>
          <w:rPr>
            <w:rStyle w:val="Hyperlink"/>
          </w:rPr>
          <w:t>Data analysis</w:t>
        </w:r>
        <w:r>
          <w:tab/>
        </w:r>
        <w:r>
          <w:fldChar w:fldCharType="begin"/>
        </w:r>
        <w:r>
          <w:instrText xml:space="preserve"> PAGEREF _Toc256000017 \h </w:instrText>
        </w:r>
        <w:r>
          <w:fldChar w:fldCharType="separate"/>
        </w:r>
        <w:r>
          <w:t>23</w:t>
        </w:r>
        <w:r>
          <w:fldChar w:fldCharType="end"/>
        </w:r>
      </w:hyperlink>
    </w:p>
    <w:p>
      <w:pPr>
        <w:pStyle w:val="TOC2"/>
        <w:tabs>
          <w:tab w:val="right" w:leader="dot" w:pos="9628"/>
        </w:tabs>
        <w:rPr>
          <w:rFonts w:ascii="Calibri" w:hAnsi="Calibri"/>
          <w:noProof/>
          <w:sz w:val="22"/>
        </w:rPr>
      </w:pPr>
      <w:hyperlink w:anchor="_Toc256000018" w:history="1">
        <w:r>
          <w:rPr>
            <w:rStyle w:val="Hyperlink"/>
          </w:rPr>
          <w:t>Outcomes and content for Year 12 – Standard 1</w:t>
        </w:r>
        <w:r>
          <w:tab/>
        </w:r>
        <w:r>
          <w:fldChar w:fldCharType="begin"/>
        </w:r>
        <w:r>
          <w:instrText xml:space="preserve"> PAGEREF _Toc256000018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9" w:history="1">
        <w:r>
          <w:rPr>
            <w:rStyle w:val="Hyperlink"/>
          </w:rPr>
          <w:t>Algebraic relationships</w:t>
        </w:r>
        <w:r>
          <w:tab/>
        </w:r>
        <w:r>
          <w:fldChar w:fldCharType="begin"/>
        </w:r>
        <w:r>
          <w:instrText xml:space="preserve"> PAGEREF _Toc256000019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20" w:history="1">
        <w:r>
          <w:rPr>
            <w:rStyle w:val="Hyperlink"/>
          </w:rPr>
          <w:t>Investment</w:t>
        </w:r>
        <w:r>
          <w:tab/>
        </w:r>
        <w:r>
          <w:fldChar w:fldCharType="begin"/>
        </w:r>
        <w:r>
          <w:instrText xml:space="preserve"> PAGEREF _Toc256000020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21" w:history="1">
        <w:r>
          <w:rPr>
            <w:rStyle w:val="Hyperlink"/>
          </w:rPr>
          <w:t>Depreciation and loans</w:t>
        </w:r>
        <w:r>
          <w:tab/>
        </w:r>
        <w:r>
          <w:fldChar w:fldCharType="begin"/>
        </w:r>
        <w:r>
          <w:instrText xml:space="preserve"> PAGEREF _Toc256000021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22" w:history="1">
        <w:r>
          <w:rPr>
            <w:rStyle w:val="Hyperlink"/>
          </w:rPr>
          <w:t>Right-angled triangles</w:t>
        </w:r>
        <w:r>
          <w:tab/>
        </w:r>
        <w:r>
          <w:fldChar w:fldCharType="begin"/>
        </w:r>
        <w:r>
          <w:instrText xml:space="preserve"> PAGEREF _Toc256000022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23" w:history="1">
        <w:r>
          <w:rPr>
            <w:rStyle w:val="Hyperlink"/>
          </w:rPr>
          <w:t>Ratios and rates</w:t>
        </w:r>
        <w:r>
          <w:tab/>
        </w:r>
        <w:r>
          <w:fldChar w:fldCharType="begin"/>
        </w:r>
        <w:r>
          <w:instrText xml:space="preserve"> PAGEREF _Toc256000023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24" w:history="1">
        <w:r>
          <w:rPr>
            <w:rStyle w:val="Hyperlink"/>
          </w:rPr>
          <w:t>Bivariate data analysis</w:t>
        </w:r>
        <w:r>
          <w:tab/>
        </w:r>
        <w:r>
          <w:fldChar w:fldCharType="begin"/>
        </w:r>
        <w:r>
          <w:instrText xml:space="preserve"> PAGEREF _Toc256000024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25" w:history="1">
        <w:r>
          <w:rPr>
            <w:rStyle w:val="Hyperlink"/>
          </w:rPr>
          <w:t>Relative frequency and probability</w:t>
        </w:r>
        <w:r>
          <w:tab/>
        </w:r>
        <w:r>
          <w:fldChar w:fldCharType="begin"/>
        </w:r>
        <w:r>
          <w:instrText xml:space="preserve"> PAGEREF _Toc256000025 \h </w:instrText>
        </w:r>
        <w:r>
          <w:fldChar w:fldCharType="separate"/>
        </w:r>
        <w:r>
          <w:t>31</w:t>
        </w:r>
        <w:r>
          <w:fldChar w:fldCharType="end"/>
        </w:r>
      </w:hyperlink>
    </w:p>
    <w:p>
      <w:pPr>
        <w:pStyle w:val="TOC2"/>
        <w:tabs>
          <w:tab w:val="right" w:leader="dot" w:pos="9628"/>
        </w:tabs>
        <w:rPr>
          <w:rFonts w:ascii="Calibri" w:hAnsi="Calibri"/>
          <w:noProof/>
          <w:sz w:val="22"/>
        </w:rPr>
      </w:pPr>
      <w:hyperlink w:anchor="_Toc256000026" w:history="1">
        <w:r>
          <w:rPr>
            <w:rStyle w:val="Hyperlink"/>
          </w:rPr>
          <w:t>Outcomes and content for Year 12 – Standard 2</w:t>
        </w:r>
        <w:r>
          <w:tab/>
        </w:r>
        <w:r>
          <w:fldChar w:fldCharType="begin"/>
        </w:r>
        <w:r>
          <w:instrText xml:space="preserve"> PAGEREF _Toc256000026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27" w:history="1">
        <w:r>
          <w:rPr>
            <w:rStyle w:val="Hyperlink"/>
          </w:rPr>
          <w:t>Algebraic relationships</w:t>
        </w:r>
        <w:r>
          <w:tab/>
        </w:r>
        <w:r>
          <w:fldChar w:fldCharType="begin"/>
        </w:r>
        <w:r>
          <w:instrText xml:space="preserve"> PAGEREF _Toc256000027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28" w:history="1">
        <w:r>
          <w:rPr>
            <w:rStyle w:val="Hyperlink"/>
          </w:rPr>
          <w:t>Investment and loans</w:t>
        </w:r>
        <w:r>
          <w:tab/>
        </w:r>
        <w:r>
          <w:fldChar w:fldCharType="begin"/>
        </w:r>
        <w:r>
          <w:instrText xml:space="preserve"> PAGEREF _Toc256000028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29" w:history="1">
        <w:r>
          <w:rPr>
            <w:rStyle w:val="Hyperlink"/>
          </w:rPr>
          <w:t>Annuities</w:t>
        </w:r>
        <w:r>
          <w:tab/>
        </w:r>
        <w:r>
          <w:fldChar w:fldCharType="begin"/>
        </w:r>
        <w:r>
          <w:instrText xml:space="preserve"> PAGEREF _Toc256000029 \h </w:instrText>
        </w:r>
        <w:r>
          <w:fldChar w:fldCharType="separate"/>
        </w:r>
        <w:r>
          <w:t>36</w:t>
        </w:r>
        <w:r>
          <w:fldChar w:fldCharType="end"/>
        </w:r>
      </w:hyperlink>
    </w:p>
    <w:p>
      <w:pPr>
        <w:pStyle w:val="TOC3"/>
        <w:tabs>
          <w:tab w:val="right" w:leader="dot" w:pos="9628"/>
        </w:tabs>
        <w:rPr>
          <w:rFonts w:ascii="Calibri" w:hAnsi="Calibri"/>
          <w:noProof/>
          <w:sz w:val="22"/>
        </w:rPr>
      </w:pPr>
      <w:hyperlink w:anchor="_Toc256000030" w:history="1">
        <w:r>
          <w:rPr>
            <w:rStyle w:val="Hyperlink"/>
          </w:rPr>
          <w:t>Trigonometry</w:t>
        </w:r>
        <w:r>
          <w:tab/>
        </w:r>
        <w:r>
          <w:fldChar w:fldCharType="begin"/>
        </w:r>
        <w:r>
          <w:instrText xml:space="preserve"> PAGEREF _Toc256000030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31" w:history="1">
        <w:r>
          <w:rPr>
            <w:rStyle w:val="Hyperlink"/>
          </w:rPr>
          <w:t>Ratios and rates</w:t>
        </w:r>
        <w:r>
          <w:tab/>
        </w:r>
        <w:r>
          <w:fldChar w:fldCharType="begin"/>
        </w:r>
        <w:r>
          <w:instrText xml:space="preserve"> PAGEREF _Toc256000031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32" w:history="1">
        <w:r>
          <w:rPr>
            <w:rStyle w:val="Hyperlink"/>
          </w:rPr>
          <w:t>Network flow</w:t>
        </w:r>
        <w:r>
          <w:tab/>
        </w:r>
        <w:r>
          <w:fldChar w:fldCharType="begin"/>
        </w:r>
        <w:r>
          <w:instrText xml:space="preserve"> PAGEREF _Toc256000032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33" w:history="1">
        <w:r>
          <w:rPr>
            <w:rStyle w:val="Hyperlink"/>
          </w:rPr>
          <w:t>Critical path analysis</w:t>
        </w:r>
        <w:r>
          <w:tab/>
        </w:r>
        <w:r>
          <w:fldChar w:fldCharType="begin"/>
        </w:r>
        <w:r>
          <w:instrText xml:space="preserve"> PAGEREF _Toc256000033 \h </w:instrText>
        </w:r>
        <w:r>
          <w:fldChar w:fldCharType="separate"/>
        </w:r>
        <w:r>
          <w:t>40</w:t>
        </w:r>
        <w:r>
          <w:fldChar w:fldCharType="end"/>
        </w:r>
      </w:hyperlink>
    </w:p>
    <w:p>
      <w:pPr>
        <w:pStyle w:val="TOC3"/>
        <w:tabs>
          <w:tab w:val="right" w:leader="dot" w:pos="9628"/>
        </w:tabs>
        <w:rPr>
          <w:rFonts w:ascii="Calibri" w:hAnsi="Calibri"/>
          <w:noProof/>
          <w:sz w:val="22"/>
        </w:rPr>
      </w:pPr>
      <w:hyperlink w:anchor="_Toc256000034" w:history="1">
        <w:r>
          <w:rPr>
            <w:rStyle w:val="Hyperlink"/>
          </w:rPr>
          <w:t>Bivariate data analysis</w:t>
        </w:r>
        <w:r>
          <w:tab/>
        </w:r>
        <w:r>
          <w:fldChar w:fldCharType="begin"/>
        </w:r>
        <w:r>
          <w:instrText xml:space="preserve"> PAGEREF _Toc256000034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35" w:history="1">
        <w:r>
          <w:rPr>
            <w:rStyle w:val="Hyperlink"/>
          </w:rPr>
          <w:t>Relative frequency and probability</w:t>
        </w:r>
        <w:r>
          <w:tab/>
        </w:r>
        <w:r>
          <w:fldChar w:fldCharType="begin"/>
        </w:r>
        <w:r>
          <w:instrText xml:space="preserve"> PAGEREF _Toc256000035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36" w:history="1">
        <w:r>
          <w:rPr>
            <w:rStyle w:val="Hyperlink"/>
          </w:rPr>
          <w:t>The normal distribution</w:t>
        </w:r>
        <w:r>
          <w:tab/>
        </w:r>
        <w:r>
          <w:fldChar w:fldCharType="begin"/>
        </w:r>
        <w:r>
          <w:instrText xml:space="preserve"> PAGEREF _Toc256000036 \h </w:instrText>
        </w:r>
        <w:r>
          <w:fldChar w:fldCharType="separate"/>
        </w:r>
        <w:r>
          <w:t>43</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Standard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Standard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Standard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w:t>
      </w:r>
      <w:r>
        <w:rPr>
          <w:rStyle w:val="Strong"/>
          <w:rFonts w:ascii="Arial" w:eastAsia="Arial" w:hAnsi="Arial" w:cs="Arial"/>
          <w:b/>
          <w:bCs/>
          <w:sz w:val="22"/>
        </w:rPr>
        <w:t>2026, Term 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Continue to teach the </w:t>
      </w:r>
      <w:hyperlink r:id="rId10" w:tgtFrame="_blank" w:history="1">
        <w:r>
          <w:rPr>
            <w:rStyle w:val="Strong"/>
            <w:rFonts w:ascii="Arial" w:eastAsia="Arial" w:hAnsi="Arial" w:cs="Arial"/>
            <w:b/>
            <w:bCs/>
            <w:color w:val="0000EE"/>
            <w:sz w:val="22"/>
            <w:u w:val="single" w:color="0000EE"/>
          </w:rPr>
          <w:t>Mathematics Standard Stage 6 Syllabus (2017)</w:t>
        </w:r>
      </w:hyperlink>
      <w:r>
        <w:rPr>
          <w:rFonts w:ascii="Arial" w:eastAsia="Arial" w:hAnsi="Arial" w:cs="Arial"/>
          <w:sz w:val="22"/>
        </w:rPr>
        <w:t>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Standard 11–12 Syllabus</w:t>
      </w:r>
      <w:r>
        <w:rPr>
          <w:rFonts w:ascii="Arial" w:eastAsia="Arial" w:hAnsi="Arial" w:cs="Arial"/>
          <w:sz w:val="22"/>
        </w:rPr>
        <w:t xml:space="preserve"> aligns with the </w:t>
      </w:r>
      <w:r>
        <w:rPr>
          <w:rStyle w:val="Emphasis"/>
          <w:rFonts w:ascii="Arial" w:eastAsia="Arial" w:hAnsi="Arial" w:cs="Arial"/>
          <w:i/>
          <w:iCs/>
          <w:sz w:val="22"/>
        </w:rPr>
        <w:t>Mathematics Life Skills 11–12 Syllabus</w:t>
      </w:r>
      <w:r>
        <w:rPr>
          <w:rFonts w:ascii="Arial" w:eastAsia="Arial" w:hAnsi="Arial" w:cs="Arial"/>
          <w:sz w:val="22"/>
        </w:rPr>
        <w:t xml:space="preserve"> to provide opportunities for integrated delivery.</w:t>
      </w:r>
    </w:p>
    <w:p>
      <w:pPr>
        <w:keepNext w:val="0"/>
        <w:spacing w:before="0" w:after="160" w:line="276" w:lineRule="auto"/>
        <w:rPr>
          <w:rFonts w:ascii="Arial" w:eastAsia="Arial" w:hAnsi="Arial" w:cs="Arial"/>
        </w:rPr>
      </w:pPr>
      <w:r>
        <w:rPr>
          <w:rFonts w:ascii="Arial" w:eastAsia="Arial" w:hAnsi="Arial" w:cs="Arial"/>
          <w:sz w:val="22"/>
        </w:rPr>
        <w:t xml:space="preserve">Through </w:t>
      </w:r>
      <w:hyperlink r:id="rId11"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 xml:space="preserve">, it may be decided that </w:t>
      </w:r>
      <w:hyperlink r:id="rId12" w:tgtFrame="_blank" w:history="1">
        <w:r>
          <w:rPr>
            <w:rStyle w:val="Hyperlink"/>
            <w:rFonts w:ascii="Arial" w:eastAsia="Arial" w:hAnsi="Arial" w:cs="Arial"/>
            <w:color w:val="0000EE"/>
            <w:sz w:val="22"/>
            <w:u w:color="0000EE"/>
          </w:rPr>
          <w:t>Life Skills outcomes and content</w:t>
        </w:r>
      </w:hyperlink>
      <w:r>
        <w:rPr>
          <w:rFonts w:ascii="Arial" w:eastAsia="Arial" w:hAnsi="Arial" w:cs="Arial"/>
          <w:sz w:val="22"/>
        </w:rPr>
        <w:t xml:space="preserve"> are the most appropriate option for some students with intellectual disability.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Standard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Standard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Standard 11–12 outcomes and their related content are organised into 5 areas of study: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Algebra</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Networks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Standard 11–12. All Year 11 Mathematics Standard focus areas are to be completed first, then focus areas from Year 12 Mathematics Standard 1 OR Year 12 Mathematics Standard 2 are to be completed.</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Standard.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Standard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Five rows represent the areas of study for Mathematics Standard 11–12. Each row is divided into thirds, showing the focus areas for Year 11, Year 12 (Mathematics Standard 1) or Year 12 (Mathematics Standard 2). The Algebra area of study includes: Year 11 focus areas Formulas and equations and Linear relationships; the Year 12 (Standard 1) focus area Algebraic relationships; and the Year 12 (Standard 2) focus area Algebraic relationships. The Financial mathematics area of study includes: the Year 11 focus areas Earning money, and Managing money; the Year 12 (Standard 1) focus areas Investment, and Depreciation and loans; and the Year 12 (Standard 2) focus areas Investment and loans, and Annuities. The Measurement area of study includes: the Year 11 focus areas Applications of measurement, and Time and location; the Year 12 (Standard 1) focus areas Right-angled triangles, and Ratios and rates; and the Year 12 (Standard 2) focus areas Trigonometry, and Ratios and rates. The Networks area of study includes: the Year 11 focus area Networks, paths and trees; and the Year 12 (Standard 2) focus areas Network flow, and Critical path analysis. The Statistics area of study includes: the Year 11 focus area Data analysis; the Year 12 (Standard 1) focus areas Bivariate data analysis, and Relative frequency and probability; and the Year 12 (Standard 2) focus areas Bivariate data analysis, Relative frequency and probability, and The normal distribution.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Standard 11–12 focuses on enabling students to use mathematics to make informed decisions in their daily lives. Students develop understanding and competence through real-world applications of mathematics.</w:t>
      </w:r>
    </w:p>
    <w:p>
      <w:pPr>
        <w:keepNext w:val="0"/>
        <w:spacing w:before="0" w:after="160" w:line="276" w:lineRule="auto"/>
        <w:rPr>
          <w:rFonts w:ascii="Arial" w:eastAsia="Arial" w:hAnsi="Arial" w:cs="Arial"/>
        </w:rPr>
      </w:pPr>
      <w:r>
        <w:rPr>
          <w:rFonts w:ascii="Arial" w:eastAsia="Arial" w:hAnsi="Arial" w:cs="Arial"/>
          <w:sz w:val="22"/>
        </w:rPr>
        <w:t>Mathematics Standard 1 provides opportunities for students to build confidence and make mathematics meaningful. Students develop their mathematical knowledge and understanding through applying and modelling to prepare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Mathematics Standard 2 provides a pathway for students to extend their mathematical thinking by examining more complex content, and through applications and modelling.</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Standard 1,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their knowledge, understanding and skills in Working mathematically and in communicating concisely and systematically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 and use these models to solve problems related to their present and future needs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Through the study of Mathematics Standard 2,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their knowledge, understanding and skills in Working mathematically and in communicating concisely and systematically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 and use these models to solve problems related to their present and future needs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 and skills in, further aspects of mathematics for concurrent HSC studies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a wide range of educational and employment aspirations.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13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and equations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Earning money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Managing money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measurement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Time and location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paths and trees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analysis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Standard 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61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Depreciation and loans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Right-angled triangles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Relative frequency and probability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Standard 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61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Investment and loans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Annuities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 flow</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Critical path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Relative frequency and probability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normal distribution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4"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Mathematics Standard 11–12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Mathematics Standard Year 11</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11236</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1 unit): 11250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Standard 1 Year 12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15231</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15236</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15250</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(Year 12, 1 unit): 15260</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Standard 2 Year 12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15236</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15231</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15250</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(Year 12, 1 unit): 15260</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HSC information</w:t>
      </w:r>
    </w:p>
    <w:p>
      <w:pPr>
        <w:keepNext w:val="0"/>
        <w:spacing w:before="0" w:after="160" w:line="276" w:lineRule="auto"/>
        <w:rPr>
          <w:rFonts w:ascii="Arial" w:eastAsia="Arial" w:hAnsi="Arial" w:cs="Arial"/>
        </w:rPr>
      </w:pPr>
      <w:r>
        <w:rPr>
          <w:rFonts w:ascii="Arial" w:eastAsia="Arial" w:hAnsi="Arial" w:cs="Arial"/>
          <w:sz w:val="22"/>
        </w:rPr>
        <w:t>Information about</w:t>
      </w:r>
      <w:r>
        <w:rPr>
          <w:rStyle w:val="Strong"/>
          <w:rFonts w:ascii="Arial" w:eastAsia="Arial" w:hAnsi="Arial" w:cs="Arial"/>
          <w:b/>
          <w:bCs/>
          <w:sz w:val="22"/>
        </w:rPr>
        <w:t xml:space="preserve"> </w:t>
      </w:r>
      <w:hyperlink r:id="rId15"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HSC are available on </w:t>
      </w:r>
      <w:hyperlink r:id="rId16"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in the Stage 6 Curriculum</w:t>
      </w:r>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Standard</w:t>
      </w:r>
    </w:p>
    <w:p>
      <w:pPr>
        <w:keepNext w:val="0"/>
        <w:spacing w:before="0" w:after="160" w:line="276" w:lineRule="auto"/>
        <w:rPr>
          <w:rFonts w:ascii="Arial" w:eastAsia="Arial" w:hAnsi="Arial" w:cs="Arial"/>
        </w:rPr>
      </w:pPr>
      <w:r>
        <w:rPr>
          <w:rFonts w:ascii="Arial" w:eastAsia="Arial" w:hAnsi="Arial" w:cs="Arial"/>
          <w:sz w:val="22"/>
        </w:rPr>
        <w:t xml:space="preserve">The Mathematics Standard courses are focused on enabling students to use mathematics effectively, efficiently and critically to make informed decisions in their daily lives. They provide students with opportunities to develop an understanding of, and competence in, aspects of mathematics through real-world applications. Mathematics Standard Year 11 provides a pathway for students who progress through the Core outcomes of the </w:t>
      </w:r>
      <w:r>
        <w:rPr>
          <w:rStyle w:val="Emphasis"/>
          <w:rFonts w:ascii="Arial" w:eastAsia="Arial" w:hAnsi="Arial" w:cs="Arial"/>
          <w:i/>
          <w:iCs/>
          <w:sz w:val="22"/>
        </w:rPr>
        <w:t xml:space="preserve">Mathematics 7–10 Syllabus </w:t>
      </w:r>
      <w:r>
        <w:rPr>
          <w:rFonts w:ascii="Arial" w:eastAsia="Arial" w:hAnsi="Arial" w:cs="Arial"/>
          <w:sz w:val="22"/>
        </w:rPr>
        <w:t>(2022)</w:t>
      </w:r>
      <w:r>
        <w:rPr>
          <w:rStyle w:val="Emphasis"/>
          <w:rFonts w:ascii="Arial" w:eastAsia="Arial" w:hAnsi="Arial" w:cs="Arial"/>
          <w:i/>
          <w:iCs/>
          <w:sz w:val="22"/>
        </w:rPr>
        <w:t xml:space="preserve">. </w:t>
      </w:r>
      <w:r>
        <w:rPr>
          <w:rFonts w:ascii="Arial" w:eastAsia="Arial" w:hAnsi="Arial" w:cs="Arial"/>
          <w:sz w:val="22"/>
        </w:rPr>
        <w:t>This course is designed for students who want to extend their mathematical skills beyond Stage 5, gain further knowledge of mathematical concepts and apply these skills and knowledge in practical contexts.</w:t>
      </w:r>
    </w:p>
    <w:p>
      <w:pPr>
        <w:keepNext w:val="0"/>
        <w:spacing w:before="0" w:after="160" w:line="276" w:lineRule="auto"/>
        <w:rPr>
          <w:rFonts w:ascii="Arial" w:eastAsia="Arial" w:hAnsi="Arial" w:cs="Arial"/>
        </w:rPr>
      </w:pPr>
      <w:r>
        <w:rPr>
          <w:rFonts w:ascii="Arial" w:eastAsia="Arial" w:hAnsi="Arial" w:cs="Arial"/>
          <w:sz w:val="22"/>
        </w:rPr>
        <w:t>In Year 12, Mathematics Standard 1 provides an opportunity for students to continue to master aspects of the Year 11 outcomes and develop their mathematical knowledge and understanding through applications and modelling. This supports students to see the significance of mathematics and have the opportunity to prepare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Mathematics Standard 2 provides a pathway for students to extend their mathematical thinking through examining more complex content, and through applications and modelling. The Mathematics Standard 2 course offers students the opportunity to prepare for a wide range of educational and employment aspirations.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Mathematics Standard in Stage 6 enables students to develop their knowledge and understanding from Stage 5 of how to work mathematically, make connections within mathematics, use mathematical models, relate mathematical concepts to their world, and improve their application of mathematical language to communicate in a concise and systematic manner.</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3197"/>
        <w:gridCol w:w="3077"/>
        <w:gridCol w:w="3564"/>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 – Standard 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 – Standard 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MST-11-01 </w:t>
            </w:r>
          </w:p>
          <w:p>
            <w:pPr>
              <w:pStyle w:val="OutcomeInlineTable"/>
              <w:spacing w:before="0" w:after="0"/>
              <w:rPr>
                <w:rFonts w:ascii="Arial" w:eastAsia="Arial" w:hAnsi="Arial" w:cs="Arial"/>
              </w:rPr>
            </w:pPr>
            <w:r>
              <w:rPr>
                <w:rFonts w:ascii="Arial" w:eastAsia="Arial" w:hAnsi="Arial" w:cs="Arial"/>
              </w:rPr>
              <w:t>selects and applies algebraic techniques to solve problems involving equations and formulas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MST-12-S1-01 </w:t>
            </w:r>
          </w:p>
          <w:p>
            <w:pPr>
              <w:pStyle w:val="OutcomeInlineTable"/>
              <w:spacing w:before="0" w:after="0"/>
              <w:rPr>
                <w:rFonts w:ascii="Arial" w:eastAsia="Arial" w:hAnsi="Arial" w:cs="Arial"/>
              </w:rPr>
            </w:pPr>
            <w:r>
              <w:rPr>
                <w:rFonts w:ascii="Arial" w:eastAsia="Arial" w:hAnsi="Arial" w:cs="Arial"/>
              </w:rPr>
              <w:t>represents and interprets the relationships between quantities in algebraic and graphical forms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MST-12-S2-01 </w:t>
            </w:r>
          </w:p>
          <w:p>
            <w:pPr>
              <w:pStyle w:val="OutcomeInlineTable"/>
              <w:spacing w:before="0" w:after="0"/>
              <w:rPr>
                <w:rFonts w:ascii="Arial" w:eastAsia="Arial" w:hAnsi="Arial" w:cs="Arial"/>
              </w:rPr>
            </w:pPr>
            <w:r>
              <w:rPr>
                <w:rFonts w:ascii="Arial" w:eastAsia="Arial" w:hAnsi="Arial" w:cs="Arial"/>
              </w:rPr>
              <w:t>represents the relationships between quantities algebraically and graphically to solve problems and make predictions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MST-11-02 </w:t>
            </w:r>
          </w:p>
          <w:p>
            <w:pPr>
              <w:pStyle w:val="OutcomeInlineTable"/>
              <w:spacing w:before="0" w:after="0"/>
              <w:rPr>
                <w:rFonts w:ascii="Arial" w:eastAsia="Arial" w:hAnsi="Arial" w:cs="Arial"/>
              </w:rPr>
            </w:pPr>
            <w:r>
              <w:rPr>
                <w:rFonts w:ascii="Arial" w:eastAsia="Arial" w:hAnsi="Arial" w:cs="Arial"/>
              </w:rPr>
              <w:t>models and interprets linear relationships to solve problems and make predictions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MST-12-S1-02 </w:t>
            </w:r>
          </w:p>
          <w:p>
            <w:pPr>
              <w:pStyle w:val="OutcomeInlineTable"/>
              <w:spacing w:before="0" w:after="0"/>
              <w:rPr>
                <w:rFonts w:ascii="Arial" w:eastAsia="Arial" w:hAnsi="Arial" w:cs="Arial"/>
              </w:rPr>
            </w:pPr>
            <w:r>
              <w:rPr>
                <w:rFonts w:ascii="Arial" w:eastAsia="Arial" w:hAnsi="Arial" w:cs="Arial"/>
              </w:rPr>
              <w:t>solves problems involving simple interest and compound interest to make decisions about financial situations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MST-12-S2-02 </w:t>
            </w:r>
          </w:p>
          <w:p>
            <w:pPr>
              <w:pStyle w:val="OutcomeInlineTable"/>
              <w:spacing w:before="0" w:after="0"/>
              <w:rPr>
                <w:rFonts w:ascii="Arial" w:eastAsia="Arial" w:hAnsi="Arial" w:cs="Arial"/>
              </w:rPr>
            </w:pPr>
            <w:r>
              <w:rPr>
                <w:rFonts w:ascii="Arial" w:eastAsia="Arial" w:hAnsi="Arial" w:cs="Arial"/>
              </w:rPr>
              <w:t>models financial situations and solves problems involving interest, depreciation and borrowing money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MST-11-03 </w:t>
            </w:r>
          </w:p>
          <w:p>
            <w:pPr>
              <w:pStyle w:val="OutcomeInlineTable"/>
              <w:spacing w:before="0" w:after="0"/>
              <w:rPr>
                <w:rFonts w:ascii="Arial" w:eastAsia="Arial" w:hAnsi="Arial" w:cs="Arial"/>
              </w:rPr>
            </w:pPr>
            <w:r>
              <w:rPr>
                <w:rFonts w:ascii="Arial" w:eastAsia="Arial" w:hAnsi="Arial" w:cs="Arial"/>
              </w:rPr>
              <w:t>solves financial problems involving earning money and taxation</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MST-12-S1-03 </w:t>
            </w:r>
          </w:p>
          <w:p>
            <w:pPr>
              <w:pStyle w:val="OutcomeInlineTable"/>
              <w:spacing w:before="0" w:after="0"/>
              <w:rPr>
                <w:rFonts w:ascii="Arial" w:eastAsia="Arial" w:hAnsi="Arial" w:cs="Arial"/>
              </w:rPr>
            </w:pPr>
            <w:r>
              <w:rPr>
                <w:rFonts w:ascii="Arial" w:eastAsia="Arial" w:hAnsi="Arial" w:cs="Arial"/>
              </w:rPr>
              <w:t>solves problems involving interest and depreciation to make decisions about loans and credit cards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MST-12-S2-03 </w:t>
            </w:r>
          </w:p>
          <w:p>
            <w:pPr>
              <w:pStyle w:val="OutcomeInlineTable"/>
              <w:spacing w:before="0" w:after="0"/>
              <w:rPr>
                <w:rFonts w:ascii="Arial" w:eastAsia="Arial" w:hAnsi="Arial" w:cs="Arial"/>
              </w:rPr>
            </w:pPr>
            <w:r>
              <w:rPr>
                <w:rFonts w:ascii="Arial" w:eastAsia="Arial" w:hAnsi="Arial" w:cs="Arial"/>
              </w:rPr>
              <w:t>solves financial problems involving annuities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MST-11-04 </w:t>
            </w:r>
          </w:p>
          <w:p>
            <w:pPr>
              <w:pStyle w:val="OutcomeInlineTable"/>
              <w:spacing w:before="0" w:after="0"/>
              <w:rPr>
                <w:rFonts w:ascii="Arial" w:eastAsia="Arial" w:hAnsi="Arial" w:cs="Arial"/>
              </w:rPr>
            </w:pPr>
            <w:r>
              <w:rPr>
                <w:rFonts w:ascii="Arial" w:eastAsia="Arial" w:hAnsi="Arial" w:cs="Arial"/>
              </w:rPr>
              <w:t>solves financial problems involving budgeting and purchasing</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MST-12-S1-04 </w:t>
            </w:r>
          </w:p>
          <w:p>
            <w:pPr>
              <w:pStyle w:val="OutcomeInlineTable"/>
              <w:spacing w:before="0" w:after="0"/>
              <w:rPr>
                <w:rFonts w:ascii="Arial" w:eastAsia="Arial" w:hAnsi="Arial" w:cs="Arial"/>
              </w:rPr>
            </w:pPr>
            <w:r>
              <w:rPr>
                <w:rFonts w:ascii="Arial" w:eastAsia="Arial" w:hAnsi="Arial" w:cs="Arial"/>
              </w:rPr>
              <w:t>applies Pythagoras’ theorem and trigonometry to solve problems involving right-angled triangles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MST-12-S2-04 </w:t>
            </w:r>
          </w:p>
          <w:p>
            <w:pPr>
              <w:pStyle w:val="OutcomeInlineTable"/>
              <w:spacing w:before="0" w:after="0"/>
              <w:rPr>
                <w:rFonts w:ascii="Arial" w:eastAsia="Arial" w:hAnsi="Arial" w:cs="Arial"/>
              </w:rPr>
            </w:pPr>
            <w:r>
              <w:rPr>
                <w:rFonts w:ascii="Arial" w:eastAsia="Arial" w:hAnsi="Arial" w:cs="Arial"/>
              </w:rPr>
              <w:t>applies trigonometry to solve problems involving right-angled and non-right-angled triangles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MST-11-05 </w:t>
            </w:r>
          </w:p>
          <w:p>
            <w:pPr>
              <w:pStyle w:val="OutcomeInlineTable"/>
              <w:spacing w:before="0" w:after="0"/>
              <w:rPr>
                <w:rFonts w:ascii="Arial" w:eastAsia="Arial" w:hAnsi="Arial" w:cs="Arial"/>
              </w:rPr>
            </w:pPr>
            <w:r>
              <w:rPr>
                <w:rFonts w:ascii="Arial" w:eastAsia="Arial" w:hAnsi="Arial" w:cs="Arial"/>
              </w:rPr>
              <w:t>solves problems involving measurement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MST-12-S1-05 </w:t>
            </w:r>
          </w:p>
          <w:p>
            <w:pPr>
              <w:pStyle w:val="OutcomeInlineTable"/>
              <w:spacing w:before="0" w:after="0"/>
              <w:rPr>
                <w:rFonts w:ascii="Arial" w:eastAsia="Arial" w:hAnsi="Arial" w:cs="Arial"/>
              </w:rPr>
            </w:pPr>
            <w:r>
              <w:rPr>
                <w:rFonts w:ascii="Arial" w:eastAsia="Arial" w:hAnsi="Arial" w:cs="Arial"/>
              </w:rPr>
              <w:t>interprets ratios and rates to solve problems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MST-12-S2-05 </w:t>
            </w:r>
          </w:p>
          <w:p>
            <w:pPr>
              <w:pStyle w:val="OutcomeInlineTable"/>
              <w:spacing w:before="0" w:after="0"/>
              <w:rPr>
                <w:rFonts w:ascii="Arial" w:eastAsia="Arial" w:hAnsi="Arial" w:cs="Arial"/>
              </w:rPr>
            </w:pPr>
            <w:r>
              <w:rPr>
                <w:rFonts w:ascii="Arial" w:eastAsia="Arial" w:hAnsi="Arial" w:cs="Arial"/>
              </w:rPr>
              <w:t>solves practical problems involving ratios and rates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MST-11-06 </w:t>
            </w:r>
          </w:p>
          <w:p>
            <w:pPr>
              <w:pStyle w:val="OutcomeInlineTable"/>
              <w:spacing w:before="0" w:after="0"/>
              <w:rPr>
                <w:rFonts w:ascii="Arial" w:eastAsia="Arial" w:hAnsi="Arial" w:cs="Arial"/>
              </w:rPr>
            </w:pPr>
            <w:r>
              <w:rPr>
                <w:rFonts w:ascii="Arial" w:eastAsia="Arial" w:hAnsi="Arial" w:cs="Arial"/>
              </w:rPr>
              <w:t>solves problems involving time and location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MST-12-S1-06 </w:t>
            </w:r>
          </w:p>
          <w:p>
            <w:pPr>
              <w:pStyle w:val="OutcomeInlineTable"/>
              <w:spacing w:before="0" w:after="0"/>
              <w:rPr>
                <w:rFonts w:ascii="Arial" w:eastAsia="Arial" w:hAnsi="Arial" w:cs="Arial"/>
              </w:rPr>
            </w:pPr>
            <w:r>
              <w:rPr>
                <w:rFonts w:ascii="Arial" w:eastAsia="Arial" w:hAnsi="Arial" w:cs="Arial"/>
              </w:rPr>
              <w:t>displays and interprets bivariate datasets to solve problems and make predictions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MST-12-S2-06 </w:t>
            </w:r>
          </w:p>
          <w:p>
            <w:pPr>
              <w:pStyle w:val="OutcomeInlineTable"/>
              <w:spacing w:before="0" w:after="0"/>
              <w:rPr>
                <w:rFonts w:ascii="Arial" w:eastAsia="Arial" w:hAnsi="Arial" w:cs="Arial"/>
              </w:rPr>
            </w:pPr>
            <w:r>
              <w:rPr>
                <w:rFonts w:ascii="Arial" w:eastAsia="Arial" w:hAnsi="Arial" w:cs="Arial"/>
              </w:rPr>
              <w:t>applies network flow concepts to solve problems and model decision-making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MST-11-07 </w:t>
            </w:r>
          </w:p>
          <w:p>
            <w:pPr>
              <w:pStyle w:val="OutcomeInlineTable"/>
              <w:spacing w:before="0" w:after="0"/>
              <w:rPr>
                <w:rFonts w:ascii="Arial" w:eastAsia="Arial" w:hAnsi="Arial" w:cs="Arial"/>
              </w:rPr>
            </w:pPr>
            <w:r>
              <w:rPr>
                <w:rFonts w:ascii="Arial" w:eastAsia="Arial" w:hAnsi="Arial" w:cs="Arial"/>
              </w:rPr>
              <w:t>applies network techniques to solve network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MST-12-S1-07 </w:t>
            </w:r>
          </w:p>
          <w:p>
            <w:pPr>
              <w:pStyle w:val="OutcomeInlineTable"/>
              <w:spacing w:before="0" w:after="0"/>
              <w:rPr>
                <w:rFonts w:ascii="Arial" w:eastAsia="Arial" w:hAnsi="Arial" w:cs="Arial"/>
              </w:rPr>
            </w:pPr>
            <w:r>
              <w:rPr>
                <w:rFonts w:ascii="Arial" w:eastAsia="Arial" w:hAnsi="Arial" w:cs="Arial"/>
              </w:rPr>
              <w:t>models and solves problems involving the probabilities of simple and compound events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MST-12-S2-07 </w:t>
            </w:r>
          </w:p>
          <w:p>
            <w:pPr>
              <w:pStyle w:val="OutcomeInlineTable"/>
              <w:spacing w:before="0" w:after="0"/>
              <w:rPr>
                <w:rFonts w:ascii="Arial" w:eastAsia="Arial" w:hAnsi="Arial" w:cs="Arial"/>
              </w:rPr>
            </w:pPr>
            <w:r>
              <w:rPr>
                <w:rFonts w:ascii="Arial" w:eastAsia="Arial" w:hAnsi="Arial" w:cs="Arial"/>
              </w:rPr>
              <w:t>applies critical path analysis to solve problems and model decision-making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MST-11-08 </w:t>
            </w:r>
          </w:p>
          <w:p>
            <w:pPr>
              <w:pStyle w:val="OutcomeInlineTable"/>
              <w:spacing w:before="0" w:after="0"/>
              <w:rPr>
                <w:rFonts w:ascii="Arial" w:eastAsia="Arial" w:hAnsi="Arial" w:cs="Arial"/>
              </w:rPr>
            </w:pPr>
            <w:r>
              <w:rPr>
                <w:rFonts w:ascii="Arial" w:eastAsia="Arial" w:hAnsi="Arial" w:cs="Arial"/>
              </w:rPr>
              <w:t>displays and analyses datasets using summary statistics and graphical representations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MST-12-S2-08 </w:t>
            </w:r>
          </w:p>
          <w:p>
            <w:pPr>
              <w:pStyle w:val="OutcomeInlineTable"/>
              <w:spacing w:before="0" w:after="0"/>
              <w:rPr>
                <w:rFonts w:ascii="Arial" w:eastAsia="Arial" w:hAnsi="Arial" w:cs="Arial"/>
              </w:rPr>
            </w:pPr>
            <w:r>
              <w:rPr>
                <w:rFonts w:ascii="Arial" w:eastAsia="Arial" w:hAnsi="Arial" w:cs="Arial"/>
              </w:rPr>
              <w:t>analyses bivariate datasets using statistical processes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MST-12-S2-09 </w:t>
            </w:r>
          </w:p>
          <w:p>
            <w:pPr>
              <w:pStyle w:val="OutcomeInlineTable"/>
              <w:spacing w:before="0" w:after="0"/>
              <w:rPr>
                <w:rFonts w:ascii="Arial" w:eastAsia="Arial" w:hAnsi="Arial" w:cs="Arial"/>
              </w:rPr>
            </w:pPr>
            <w:r>
              <w:rPr>
                <w:rFonts w:ascii="Arial" w:eastAsia="Arial" w:hAnsi="Arial" w:cs="Arial"/>
              </w:rPr>
              <w:t>models and solves problems involving the probabilities of multistage events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MST-12-S2-10 </w:t>
            </w:r>
          </w:p>
          <w:p>
            <w:pPr>
              <w:keepNext w:val="0"/>
              <w:spacing w:before="0" w:after="0" w:line="276" w:lineRule="auto"/>
              <w:rPr>
                <w:rFonts w:ascii="Arial" w:eastAsia="Arial" w:hAnsi="Arial" w:cs="Arial"/>
              </w:rPr>
            </w:pPr>
            <w:r>
              <w:rPr>
                <w:rFonts w:ascii="Arial" w:eastAsia="Arial" w:hAnsi="Arial" w:cs="Arial"/>
                <w:sz w:val="22"/>
              </w:rPr>
              <w:t>analyses normally distributed datasets using statistical processes</w:t>
            </w:r>
          </w:p>
        </w:tc>
      </w:tr>
    </w:tbl>
    <w:p>
      <w:pPr>
        <w:keepNext w:val="0"/>
        <w:spacing w:before="120" w:after="160" w:line="276" w:lineRule="auto"/>
        <w:rPr>
          <w:rFonts w:ascii="Arial" w:eastAsia="Arial" w:hAnsi="Arial" w:cs="Arial"/>
          <w:b w:val="0"/>
          <w:sz w:val="22"/>
        </w:rPr>
        <w:sectPr>
          <w:footerReference w:type="default" r:id="rId17"/>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Year 11</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Formulas and equations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algebraic techniques to solve problems involving equations and formulas </w:t>
      </w:r>
      <w:r>
        <w:rPr>
          <w:rStyle w:val="Strong"/>
          <w:rFonts w:ascii="Arial" w:eastAsia="Arial" w:hAnsi="Arial" w:cs="Arial"/>
          <w:b/>
          <w:bCs/>
          <w:sz w:val="22"/>
        </w:rPr>
        <w:t>MST-11-01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Substitute numbers into linear and non-linear </w:t>
      </w:r>
      <w:hyperlink r:id="rId18"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w:t>
      </w:r>
      <w:hyperlink r:id="rId19" w:history="1">
        <w:r>
          <w:rPr>
            <w:rStyle w:val="Hyperlink"/>
            <w:rFonts w:ascii="Arial" w:eastAsia="Arial" w:hAnsi="Arial" w:cs="Arial"/>
            <w:color w:val="0000EE"/>
            <w:sz w:val="22"/>
            <w:u w:color="0000EE"/>
          </w:rPr>
          <w:t>equations</w:t>
        </w:r>
      </w:hyperlink>
      <w:r>
        <w:rPr>
          <w:rFonts w:ascii="Arial" w:eastAsia="Arial" w:hAnsi="Arial" w:cs="Arial"/>
          <w:sz w:val="22"/>
        </w:rPr>
        <w:t xml:space="preserve"> and formulas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subject of a formula, given the value of other </w:t>
      </w:r>
      <w:hyperlink r:id="rId20" w:history="1">
        <w:r>
          <w:rPr>
            <w:rStyle w:val="Hyperlink"/>
            <w:rFonts w:ascii="Arial" w:eastAsia="Arial" w:hAnsi="Arial" w:cs="Arial"/>
            <w:color w:val="0000EE"/>
            <w:sz w:val="22"/>
            <w:u w:color="0000EE"/>
          </w:rPr>
          <w:t>pronumerals</w:t>
        </w:r>
      </w:hyperlink>
      <w:r>
        <w:rPr>
          <w:rFonts w:ascii="Arial" w:eastAsia="Arial" w:hAnsi="Arial" w:cs="Arial"/>
          <w:sz w:val="22"/>
        </w:rPr>
        <w:t xml:space="preserve"> in the formula</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21" w:history="1">
        <w:r>
          <w:rPr>
            <w:rStyle w:val="Hyperlink"/>
            <w:rFonts w:ascii="Arial" w:eastAsia="Arial" w:hAnsi="Arial" w:cs="Arial"/>
            <w:color w:val="0000EE"/>
            <w:sz w:val="22"/>
            <w:u w:color="0000EE"/>
          </w:rPr>
          <w:t>distance</w:t>
        </w:r>
      </w:hyperlink>
      <w:r>
        <w:rPr>
          <w:rFonts w:ascii="Arial" w:eastAsia="Arial" w:hAnsi="Arial" w:cs="Arial"/>
          <w:sz w:val="22"/>
        </w:rPr>
        <w:t xml:space="preserve">, </w:t>
      </w:r>
      <w:hyperlink r:id="rId22" w:history="1">
        <w:r>
          <w:rPr>
            <w:rStyle w:val="Hyperlink"/>
            <w:rFonts w:ascii="Arial" w:eastAsia="Arial" w:hAnsi="Arial" w:cs="Arial"/>
            <w:color w:val="0000EE"/>
            <w:sz w:val="22"/>
            <w:u w:color="0000EE"/>
          </w:rPr>
          <w:t>speed</w:t>
        </w:r>
      </w:hyperlink>
      <w:r>
        <w:rPr>
          <w:rFonts w:ascii="Arial" w:eastAsia="Arial" w:hAnsi="Arial" w:cs="Arial"/>
          <w:sz w:val="22"/>
        </w:rPr>
        <w:t xml:space="preserve"> and time (with change of units of measurement as required) and stopping distances of vehicles using </w:t>
      </w:r>
      <m:oMathPara>
        <m:oMathParaPr>
          <m:jc m:val="left"/>
        </m:oMathParaPr>
        <m:oMath>
          <m:r>
            <w:rPr>
              <w:rFonts w:ascii="Arial" w:eastAsia="Arial" w:hAnsi="Arial" w:cs="Arial"/>
              <w:sz w:val="22"/>
            </w:rPr>
            <m:t>speed</m:t>
          </m:r>
          <m:r>
            <w:rPr>
              <w:rFonts w:ascii="Arial" w:eastAsia="Arial" w:hAnsi="Arial" w:cs="Arial"/>
              <w:sz w:val="22"/>
            </w:rPr>
            <m:t>=</m:t>
          </m:r>
          <m:f>
            <m:num>
              <m:r>
                <w:rPr>
                  <w:rFonts w:ascii="Arial" w:eastAsia="Arial" w:hAnsi="Arial" w:cs="Arial"/>
                  <w:sz w:val="22"/>
                </w:rPr>
                <m:t>distance</m:t>
              </m:r>
            </m:num>
            <m:den>
              <m:r>
                <w:rPr>
                  <w:rFonts w:ascii="Arial" w:eastAsia="Arial" w:hAnsi="Arial" w:cs="Arial"/>
                  <w:sz w:val="22"/>
                </w:rPr>
                <m:t>time</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stopping distance</m:t>
          </m:r>
          <m:r>
            <w:rPr>
              <w:rFonts w:ascii="Arial" w:eastAsia="Arial" w:hAnsi="Arial" w:cs="Arial"/>
              <w:sz w:val="22"/>
            </w:rPr>
            <m:t>=</m:t>
          </m:r>
          <m:r>
            <w:rPr>
              <w:rFonts w:ascii="Arial" w:eastAsia="Arial" w:hAnsi="Arial" w:cs="Arial"/>
              <w:sz w:val="22"/>
            </w:rPr>
            <m:t>reaction distance</m:t>
          </m:r>
          <m:r>
            <w:rPr>
              <w:rFonts w:ascii="Arial" w:eastAsia="Arial" w:hAnsi="Arial" w:cs="Arial"/>
              <w:sz w:val="22"/>
            </w:rPr>
            <m:t>+</m:t>
          </m:r>
          <m:r>
            <w:rPr>
              <w:rFonts w:ascii="Arial" w:eastAsia="Arial" w:hAnsi="Arial" w:cs="Arial"/>
              <w:sz w:val="22"/>
            </w:rPr>
            <m:t>braking distance</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formulas </w:t>
      </w:r>
      <m:oMathPara>
        <m:oMathParaPr>
          <m:jc m:val="left"/>
        </m:oMathParaPr>
        <m:oMath>
          <m:r>
            <w:rPr>
              <w:rFonts w:ascii="Arial" w:eastAsia="Arial" w:hAnsi="Arial" w:cs="Arial"/>
              <w:sz w:val="22"/>
            </w:rPr>
            <m:t>BA</m:t>
          </m:r>
          <m:sSub>
            <m:e>
              <m:r>
                <w:rPr>
                  <w:rFonts w:ascii="Arial" w:eastAsia="Arial" w:hAnsi="Arial" w:cs="Arial"/>
                  <w:sz w:val="22"/>
                </w:rPr>
                <m:t>C</m:t>
              </m:r>
            </m:e>
            <m:sub>
              <m:r>
                <m:rPr>
                  <m:sty m:val="p"/>
                </m:rPr>
                <w:rPr>
                  <w:rFonts w:ascii="Arial" w:eastAsia="Arial" w:hAnsi="Arial" w:cs="Arial"/>
                  <w:sz w:val="22"/>
                </w:rPr>
                <m:t>male</m:t>
              </m:r>
            </m:sub>
          </m:sSub>
          <m:r>
            <w:rPr>
              <w:rFonts w:ascii="Arial" w:eastAsia="Arial" w:hAnsi="Arial" w:cs="Arial"/>
              <w:sz w:val="22"/>
            </w:rPr>
            <m:t>=</m:t>
          </m:r>
          <m:f>
            <m:num>
              <m:r>
                <w:rPr>
                  <w:rFonts w:ascii="Arial" w:eastAsia="Arial" w:hAnsi="Arial" w:cs="Arial"/>
                  <w:sz w:val="22"/>
                </w:rPr>
                <m:t>10</m:t>
              </m:r>
              <m:r>
                <w:rPr>
                  <w:rFonts w:ascii="Arial" w:eastAsia="Arial" w:hAnsi="Arial" w:cs="Arial"/>
                  <w:sz w:val="22"/>
                </w:rPr>
                <m:t>N </m:t>
              </m:r>
              <m:r>
                <w:rPr>
                  <w:rFonts w:ascii="Arial" w:eastAsia="Arial" w:hAnsi="Arial" w:cs="Arial"/>
                  <w:sz w:val="22"/>
                </w:rPr>
                <m:t>-</m:t>
              </m:r>
              <m:r>
                <w:rPr>
                  <w:rFonts w:ascii="Arial" w:eastAsia="Arial" w:hAnsi="Arial" w:cs="Arial"/>
                  <w:sz w:val="22"/>
                </w:rPr>
                <m:t> </m:t>
              </m:r>
              <m:r>
                <w:rPr>
                  <w:rFonts w:ascii="Arial" w:eastAsia="Arial" w:hAnsi="Arial" w:cs="Arial"/>
                  <w:sz w:val="22"/>
                </w:rPr>
                <m:t>7</m:t>
              </m:r>
              <m:r>
                <w:rPr>
                  <w:rFonts w:ascii="Arial" w:eastAsia="Arial" w:hAnsi="Arial" w:cs="Arial"/>
                  <w:sz w:val="22"/>
                </w:rPr>
                <m:t>.</m:t>
              </m:r>
              <m:r>
                <w:rPr>
                  <w:rFonts w:ascii="Arial" w:eastAsia="Arial" w:hAnsi="Arial" w:cs="Arial"/>
                  <w:sz w:val="22"/>
                </w:rPr>
                <m:t>5</m:t>
              </m:r>
              <m:r>
                <w:rPr>
                  <w:rFonts w:ascii="Arial" w:eastAsia="Arial" w:hAnsi="Arial" w:cs="Arial"/>
                  <w:sz w:val="22"/>
                </w:rPr>
                <m:t>H</m:t>
              </m:r>
            </m:num>
            <m:den>
              <m:r>
                <w:rPr>
                  <w:rFonts w:ascii="Arial" w:eastAsia="Arial" w:hAnsi="Arial" w:cs="Arial"/>
                  <w:sz w:val="22"/>
                </w:rPr>
                <m:t>6</m:t>
              </m:r>
              <m:r>
                <w:rPr>
                  <w:rFonts w:ascii="Arial" w:eastAsia="Arial" w:hAnsi="Arial" w:cs="Arial"/>
                  <w:sz w:val="22"/>
                </w:rPr>
                <m:t>.</m:t>
              </m:r>
              <m:r>
                <w:rPr>
                  <w:rFonts w:ascii="Arial" w:eastAsia="Arial" w:hAnsi="Arial" w:cs="Arial"/>
                  <w:sz w:val="22"/>
                </w:rPr>
                <m:t>8</m:t>
              </m:r>
              <m:r>
                <w:rPr>
                  <w:rFonts w:ascii="Arial" w:eastAsia="Arial" w:hAnsi="Arial" w:cs="Arial"/>
                  <w:sz w:val="22"/>
                </w:rPr>
                <m:t>M</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BA</m:t>
          </m:r>
          <m:sSub>
            <m:e>
              <m:r>
                <w:rPr>
                  <w:rFonts w:ascii="Arial" w:eastAsia="Arial" w:hAnsi="Arial" w:cs="Arial"/>
                  <w:sz w:val="22"/>
                </w:rPr>
                <m:t>C</m:t>
              </m:r>
            </m:e>
            <m:sub>
              <m:r>
                <m:rPr>
                  <m:sty m:val="p"/>
                </m:rPr>
                <w:rPr>
                  <w:rFonts w:ascii="Arial" w:eastAsia="Arial" w:hAnsi="Arial" w:cs="Arial"/>
                  <w:sz w:val="22"/>
                </w:rPr>
                <m:t>female</m:t>
              </m:r>
            </m:sub>
          </m:sSub>
          <m:r>
            <w:rPr>
              <w:rFonts w:ascii="Arial" w:eastAsia="Arial" w:hAnsi="Arial" w:cs="Arial"/>
              <w:sz w:val="22"/>
            </w:rPr>
            <m:t>=</m:t>
          </m:r>
          <m:f>
            <m:num>
              <m:r>
                <w:rPr>
                  <w:rFonts w:ascii="Arial" w:eastAsia="Arial" w:hAnsi="Arial" w:cs="Arial"/>
                  <w:sz w:val="22"/>
                </w:rPr>
                <m:t>10</m:t>
              </m:r>
              <m:r>
                <w:rPr>
                  <w:rFonts w:ascii="Arial" w:eastAsia="Arial" w:hAnsi="Arial" w:cs="Arial"/>
                  <w:sz w:val="22"/>
                </w:rPr>
                <m:t>N </m:t>
              </m:r>
              <m:r>
                <w:rPr>
                  <w:rFonts w:ascii="Arial" w:eastAsia="Arial" w:hAnsi="Arial" w:cs="Arial"/>
                  <w:sz w:val="22"/>
                </w:rPr>
                <m:t>-</m:t>
              </m:r>
              <m:r>
                <w:rPr>
                  <w:rFonts w:ascii="Arial" w:eastAsia="Arial" w:hAnsi="Arial" w:cs="Arial"/>
                  <w:sz w:val="22"/>
                </w:rPr>
                <m:t> </m:t>
              </m:r>
              <m:r>
                <w:rPr>
                  <w:rFonts w:ascii="Arial" w:eastAsia="Arial" w:hAnsi="Arial" w:cs="Arial"/>
                  <w:sz w:val="22"/>
                </w:rPr>
                <m:t>7</m:t>
              </m:r>
              <m:r>
                <w:rPr>
                  <w:rFonts w:ascii="Arial" w:eastAsia="Arial" w:hAnsi="Arial" w:cs="Arial"/>
                  <w:sz w:val="22"/>
                </w:rPr>
                <m:t>.</m:t>
              </m:r>
              <m:r>
                <w:rPr>
                  <w:rFonts w:ascii="Arial" w:eastAsia="Arial" w:hAnsi="Arial" w:cs="Arial"/>
                  <w:sz w:val="22"/>
                </w:rPr>
                <m:t>5</m:t>
              </m:r>
              <m:r>
                <w:rPr>
                  <w:rFonts w:ascii="Arial" w:eastAsia="Arial" w:hAnsi="Arial" w:cs="Arial"/>
                  <w:sz w:val="22"/>
                </w:rPr>
                <m:t>H</m:t>
              </m:r>
            </m:num>
            <m:den>
              <m:r>
                <w:rPr>
                  <w:rFonts w:ascii="Arial" w:eastAsia="Arial" w:hAnsi="Arial" w:cs="Arial"/>
                  <w:sz w:val="22"/>
                </w:rPr>
                <m:t>5</m:t>
              </m:r>
              <m:r>
                <w:rPr>
                  <w:rFonts w:ascii="Arial" w:eastAsia="Arial" w:hAnsi="Arial" w:cs="Arial"/>
                  <w:sz w:val="22"/>
                </w:rPr>
                <m:t>.</m:t>
              </m:r>
              <m:r>
                <w:rPr>
                  <w:rFonts w:ascii="Arial" w:eastAsia="Arial" w:hAnsi="Arial" w:cs="Arial"/>
                  <w:sz w:val="22"/>
                </w:rPr>
                <m:t>5</m:t>
              </m:r>
              <m:r>
                <w:rPr>
                  <w:rFonts w:ascii="Arial" w:eastAsia="Arial" w:hAnsi="Arial" w:cs="Arial"/>
                  <w:sz w:val="22"/>
                </w:rPr>
                <m:t>M</m:t>
              </m:r>
            </m:den>
          </m:f>
        </m:oMath>
      </m:oMathPara>
      <w:r>
        <w:rPr>
          <w:rFonts w:ascii="Arial" w:eastAsia="Arial" w:hAnsi="Arial" w:cs="Arial"/>
          <w:sz w:val="22"/>
        </w:rPr>
        <w:t xml:space="preserve"> to calculate and interpret </w:t>
      </w:r>
      <w:hyperlink r:id="rId23" w:history="1">
        <w:r>
          <w:rPr>
            <w:rStyle w:val="Hyperlink"/>
            <w:rFonts w:ascii="Arial" w:eastAsia="Arial" w:hAnsi="Arial" w:cs="Arial"/>
            <w:color w:val="0000EE"/>
            <w:sz w:val="22"/>
            <w:u w:color="0000EE"/>
          </w:rPr>
          <w:t>blood alcohol content (BAC)</w:t>
        </w:r>
      </w:hyperlink>
      <w:r>
        <w:rPr>
          <w:rFonts w:ascii="Arial" w:eastAsia="Arial" w:hAnsi="Arial" w:cs="Arial"/>
          <w:sz w:val="22"/>
        </w:rPr>
        <w:t xml:space="preserve"> based on drink consumption and body weight,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standard drinks consumed, </w:t>
      </w:r>
      <m:oMathPara>
        <m:oMathParaPr>
          <m:jc m:val="left"/>
        </m:oMathParaPr>
        <m:oMath>
          <m:r>
            <w:rPr>
              <w:rFonts w:ascii="Arial" w:eastAsia="Arial" w:hAnsi="Arial" w:cs="Arial"/>
              <w:sz w:val="22"/>
            </w:rPr>
            <m:t>H</m:t>
          </m:r>
        </m:oMath>
      </m:oMathPara>
      <w:r>
        <w:rPr>
          <w:rFonts w:ascii="Arial" w:eastAsia="Arial" w:hAnsi="Arial" w:cs="Arial"/>
          <w:sz w:val="22"/>
        </w:rPr>
        <w:t xml:space="preserve"> is the number of hours of drinking and </w:t>
      </w:r>
      <m:oMathPara>
        <m:oMathParaPr>
          <m:jc m:val="left"/>
        </m:oMathParaPr>
        <m:oMath>
          <m:r>
            <w:rPr>
              <w:rFonts w:ascii="Arial" w:eastAsia="Arial" w:hAnsi="Arial" w:cs="Arial"/>
              <w:sz w:val="22"/>
            </w:rPr>
            <m:t>M</m:t>
          </m:r>
        </m:oMath>
      </m:oMathPara>
      <w:r>
        <w:rPr>
          <w:rFonts w:ascii="Arial" w:eastAsia="Arial" w:hAnsi="Arial" w:cs="Arial"/>
          <w:sz w:val="22"/>
        </w:rPr>
        <w:t xml:space="preserve"> is the person’s weight in kilograms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Time</m:t>
          </m:r>
          <m:r>
            <w:rPr>
              <w:rFonts w:ascii="Arial" w:eastAsia="Arial" w:hAnsi="Arial" w:cs="Arial"/>
              <w:sz w:val="22"/>
            </w:rPr>
            <m:t>=</m:t>
          </m:r>
          <m:f>
            <m:num>
              <m:r>
                <w:rPr>
                  <w:rFonts w:ascii="Arial" w:eastAsia="Arial" w:hAnsi="Arial" w:cs="Arial"/>
                  <w:sz w:val="22"/>
                </w:rPr>
                <m:t>BAC</m:t>
              </m:r>
            </m:num>
            <m:den>
              <m:r>
                <w:rPr>
                  <w:rFonts w:ascii="Arial" w:eastAsia="Arial" w:hAnsi="Arial" w:cs="Arial"/>
                  <w:sz w:val="22"/>
                </w:rPr>
                <m:t>0</m:t>
              </m:r>
              <m:r>
                <w:rPr>
                  <w:rFonts w:ascii="Arial" w:eastAsia="Arial" w:hAnsi="Arial" w:cs="Arial"/>
                  <w:sz w:val="22"/>
                </w:rPr>
                <m:t>.</m:t>
              </m:r>
              <m:r>
                <w:rPr>
                  <w:rFonts w:ascii="Arial" w:eastAsia="Arial" w:hAnsi="Arial" w:cs="Arial"/>
                  <w:sz w:val="22"/>
                </w:rPr>
                <m:t>015</m:t>
              </m:r>
            </m:den>
          </m:f>
        </m:oMath>
      </m:oMathPara>
      <w:r>
        <w:rPr>
          <w:rFonts w:ascii="Arial" w:eastAsia="Arial" w:hAnsi="Arial" w:cs="Arial"/>
          <w:sz w:val="22"/>
        </w:rPr>
        <w:t xml:space="preserve"> to determine the number of hours required for a person to stop consuming alcohol in order to reach zero BAC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limitations of methods used to estimate BAC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required medication dosages for children and adults given age or weight, using Fried’s, Young’s and Clark’s formula as appropriate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Apply given formulas to solve problems in a variety of contexts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Change the subject of linear and non-linear formulas limited to quadratics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to solve problems and make decisions about solutions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word problem as a </w:t>
      </w:r>
      <w:hyperlink r:id="rId24" w:history="1">
        <w:r>
          <w:rPr>
            <w:rStyle w:val="Hyperlink"/>
            <w:rFonts w:ascii="Arial" w:eastAsia="Arial" w:hAnsi="Arial" w:cs="Arial"/>
            <w:color w:val="0000EE"/>
            <w:sz w:val="22"/>
            <w:u w:color="0000EE"/>
          </w:rPr>
          <w:t>linear equation</w:t>
        </w:r>
      </w:hyperlink>
      <w:r>
        <w:rPr>
          <w:rFonts w:ascii="Arial" w:eastAsia="Arial" w:hAnsi="Arial" w:cs="Arial"/>
          <w:sz w:val="22"/>
        </w:rPr>
        <w:t>, solve the equation and interpret the solution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perform calculations involving formulas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Linear relationships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interprets linear relationships to solve problems and make predictions in practical contexts </w:t>
      </w:r>
      <w:r>
        <w:rPr>
          <w:rStyle w:val="Strong"/>
          <w:rFonts w:ascii="Arial" w:eastAsia="Arial" w:hAnsi="Arial" w:cs="Arial"/>
          <w:b/>
          <w:bCs/>
          <w:sz w:val="22"/>
        </w:rPr>
        <w:t>MST-11-02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Linear modelling</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and </w:t>
      </w:r>
      <w:hyperlink r:id="rId25" w:history="1">
        <w:r>
          <w:rPr>
            <w:rStyle w:val="Hyperlink"/>
            <w:rFonts w:ascii="Arial" w:eastAsia="Arial" w:hAnsi="Arial" w:cs="Arial"/>
            <w:color w:val="0000EE"/>
            <w:sz w:val="22"/>
            <w:u w:color="0000EE"/>
          </w:rPr>
          <w:t>gradient</w:t>
        </w:r>
      </w:hyperlink>
      <w:r>
        <w:rPr>
          <w:rFonts w:ascii="Arial" w:eastAsia="Arial" w:hAnsi="Arial" w:cs="Arial"/>
          <w:sz w:val="22"/>
        </w:rPr>
        <w:t xml:space="preserve"> of a straight line given in graphical form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26"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line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 </m:t>
          </m:r>
        </m:oMath>
      </m:oMathPara>
      <w:r>
        <w:rPr>
          <w:rFonts w:ascii="Arial" w:eastAsia="Arial" w:hAnsi="Arial" w:cs="Arial"/>
          <w:sz w:val="22"/>
        </w:rPr>
        <w:t xml:space="preserve">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and gradient from the equation of a straight line </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straight-line </w:t>
      </w:r>
      <w:hyperlink r:id="rId27" w:history="1">
        <w:r>
          <w:rPr>
            <w:rStyle w:val="Hyperlink"/>
            <w:rFonts w:ascii="Arial" w:eastAsia="Arial" w:hAnsi="Arial" w:cs="Arial"/>
            <w:color w:val="0000EE"/>
            <w:sz w:val="22"/>
            <w:u w:color="0000EE"/>
          </w:rPr>
          <w:t>graph</w:t>
        </w:r>
      </w:hyperlink>
      <w:r>
        <w:rPr>
          <w:rFonts w:ascii="Arial" w:eastAsia="Arial" w:hAnsi="Arial" w:cs="Arial"/>
          <w:sz w:val="22"/>
        </w:rPr>
        <w:t>, with and without using graphing applications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28"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and interpret the features of those relationships in a variety of contexts, noting that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the vertical </w:t>
      </w:r>
      <w:hyperlink r:id="rId29" w:history="1">
        <w:r>
          <w:rPr>
            <w:rStyle w:val="Hyperlink"/>
            <w:rFonts w:ascii="Arial" w:eastAsia="Arial" w:hAnsi="Arial" w:cs="Arial"/>
            <w:color w:val="0000EE"/>
            <w:sz w:val="22"/>
            <w:u w:color="0000EE"/>
          </w:rPr>
          <w:t>intercept</w:t>
        </w:r>
      </w:hyperlink>
      <w:r>
        <w:rPr>
          <w:rFonts w:ascii="Arial" w:eastAsia="Arial" w:hAnsi="Arial" w:cs="Arial"/>
          <w:sz w:val="22"/>
        </w:rPr>
        <w:t xml:space="preserve"> and the gradient is the </w:t>
      </w:r>
      <w:hyperlink r:id="rId30" w:history="1">
        <w:r>
          <w:rPr>
            <w:rStyle w:val="Hyperlink"/>
            <w:rFonts w:ascii="Arial" w:eastAsia="Arial" w:hAnsi="Arial" w:cs="Arial"/>
            <w:color w:val="0000EE"/>
            <w:sz w:val="22"/>
            <w:u w:color="0000EE"/>
          </w:rPr>
          <w:t>rate of change</w:t>
        </w:r>
      </w:hyperlink>
    </w:p>
    <w:p>
      <w:pPr>
        <w:pStyle w:val="ListParagraph"/>
        <w:keepNext w:val="0"/>
        <w:numPr>
          <w:ilvl w:val="0"/>
          <w:numId w:val="25"/>
        </w:numPr>
        <w:spacing w:before="0" w:after="120" w:line="276" w:lineRule="auto"/>
        <w:ind w:left="397" w:hanging="397"/>
        <w:contextualSpacing/>
        <w:jc w:val="left"/>
        <w:rPr>
          <w:rFonts w:ascii="Arial" w:eastAsia="Arial" w:hAnsi="Arial" w:cs="Arial"/>
        </w:rPr>
      </w:pPr>
      <w:hyperlink r:id="rId31" w:history="1">
        <w:r>
          <w:rPr>
            <w:rStyle w:val="Hyperlink"/>
            <w:rFonts w:ascii="Arial" w:eastAsia="Arial" w:hAnsi="Arial" w:cs="Arial"/>
            <w:color w:val="0000EE"/>
            <w:sz w:val="22"/>
            <w:u w:color="0000EE"/>
          </w:rPr>
          <w:t>Interpolate</w:t>
        </w:r>
      </w:hyperlink>
      <w:r>
        <w:rPr>
          <w:rFonts w:ascii="Arial" w:eastAsia="Arial" w:hAnsi="Arial" w:cs="Arial"/>
          <w:sz w:val="22"/>
        </w:rPr>
        <w:t xml:space="preserve"> and </w:t>
      </w:r>
      <w:hyperlink r:id="rId32" w:history="1">
        <w:r>
          <w:rPr>
            <w:rStyle w:val="Hyperlink"/>
            <w:rFonts w:ascii="Arial" w:eastAsia="Arial" w:hAnsi="Arial" w:cs="Arial"/>
            <w:color w:val="0000EE"/>
            <w:sz w:val="22"/>
            <w:u w:color="0000EE"/>
          </w:rPr>
          <w:t>extrapolate</w:t>
        </w:r>
      </w:hyperlink>
      <w:r>
        <w:rPr>
          <w:rFonts w:ascii="Arial" w:eastAsia="Arial" w:hAnsi="Arial" w:cs="Arial"/>
          <w:sz w:val="22"/>
        </w:rPr>
        <w:t xml:space="preserve"> from a </w:t>
      </w:r>
      <w:hyperlink r:id="rId33" w:history="1">
        <w:r>
          <w:rPr>
            <w:rStyle w:val="Hyperlink"/>
            <w:rFonts w:ascii="Arial" w:eastAsia="Arial" w:hAnsi="Arial" w:cs="Arial"/>
            <w:color w:val="0000EE"/>
            <w:sz w:val="22"/>
            <w:u w:color="0000EE"/>
          </w:rPr>
          <w:t>linear model</w:t>
        </w:r>
      </w:hyperlink>
      <w:r>
        <w:rPr>
          <w:rFonts w:ascii="Arial" w:eastAsia="Arial" w:hAnsi="Arial" w:cs="Arial"/>
          <w:sz w:val="22"/>
        </w:rPr>
        <w:t xml:space="preserve"> in a practical context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limitations of a linear model in a practical context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 linear relationship in a variety of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Direct variation</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34" w:history="1">
        <w:r>
          <w:rPr>
            <w:rStyle w:val="Hyperlink"/>
            <w:rFonts w:ascii="Arial" w:eastAsia="Arial" w:hAnsi="Arial" w:cs="Arial"/>
            <w:color w:val="0000EE"/>
            <w:sz w:val="22"/>
            <w:u w:color="0000EE"/>
          </w:rPr>
          <w:t>direct variation</w:t>
        </w:r>
      </w:hyperlink>
      <w:r>
        <w:rPr>
          <w:rFonts w:ascii="Arial" w:eastAsia="Arial" w:hAnsi="Arial" w:cs="Arial"/>
          <w:sz w:val="22"/>
        </w:rPr>
        <w:t xml:space="preserve">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produces a straight-line graph</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a direct variation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is a graph that passes through the origin with gradient </w:t>
      </w:r>
      <m:oMathPara>
        <m:oMathParaPr>
          <m:jc m:val="left"/>
        </m:oMathParaPr>
        <m:oMath>
          <m:r>
            <w:rPr>
              <w:rFonts w:ascii="Arial" w:eastAsia="Arial" w:hAnsi="Arial" w:cs="Arial"/>
              <w:sz w:val="22"/>
            </w:rPr>
            <m:t>k </m:t>
          </m:r>
        </m:oMath>
      </m:oMathPara>
      <w:r>
        <w:rPr>
          <w:rFonts w:ascii="Arial" w:eastAsia="Arial" w:hAnsi="Arial" w:cs="Arial"/>
          <w:sz w:val="22"/>
        </w:rPr>
        <w:t xml:space="preserve">being the </w:t>
      </w:r>
      <w:hyperlink r:id="rId35" w:history="1">
        <w:r>
          <w:rPr>
            <w:rStyle w:val="Hyperlink"/>
            <w:rFonts w:ascii="Arial" w:eastAsia="Arial" w:hAnsi="Arial" w:cs="Arial"/>
            <w:color w:val="0000EE"/>
            <w:sz w:val="22"/>
            <w:u w:color="0000EE"/>
          </w:rPr>
          <w:t>constant of variation</w:t>
        </w:r>
      </w:hyperlink>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represent direct variation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from descriptions of situations in which one quantity varies directly with another quantity</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w:t>
      </w:r>
      <m:oMathPara>
        <m:oMathParaPr>
          <m:jc m:val="left"/>
        </m:oMathParaPr>
        <m:oMath>
          <m:r>
            <w:rPr>
              <w:rFonts w:ascii="Arial" w:eastAsia="Arial" w:hAnsi="Arial" w:cs="Arial"/>
              <w:sz w:val="22"/>
            </w:rPr>
            <m:t>k</m:t>
          </m:r>
        </m:oMath>
      </m:oMathPara>
      <w:r>
        <w:rPr>
          <w:rFonts w:ascii="Arial" w:eastAsia="Arial" w:hAnsi="Arial" w:cs="Arial"/>
          <w:sz w:val="22"/>
        </w:rPr>
        <w:t xml:space="preserve"> in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given one pair of values for the </w:t>
      </w:r>
      <w:hyperlink r:id="rId36" w:history="1">
        <w:r>
          <w:rPr>
            <w:rStyle w:val="Hyperlink"/>
            <w:rFonts w:ascii="Arial" w:eastAsia="Arial" w:hAnsi="Arial" w:cs="Arial"/>
            <w:color w:val="0000EE"/>
            <w:sz w:val="22"/>
            <w:u w:color="0000EE"/>
          </w:rPr>
          <w:t>variables</w:t>
        </w:r>
      </w:hyperlink>
      <w:r>
        <w:rPr>
          <w:rFonts w:ascii="Arial" w:eastAsia="Arial" w:hAnsi="Arial" w:cs="Arial"/>
          <w:sz w:val="22"/>
        </w:rPr>
        <w:t>, and use the resulting formula to find other values of the variables to solve problems in a variety of contexts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analyse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to solve problems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Earning money</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earning money and taxation </w:t>
      </w:r>
      <w:r>
        <w:rPr>
          <w:rStyle w:val="Strong"/>
          <w:rFonts w:ascii="Arial" w:eastAsia="Arial" w:hAnsi="Arial" w:cs="Arial"/>
          <w:b/>
          <w:bCs/>
          <w:sz w:val="22"/>
        </w:rPr>
        <w:t>MST-11-03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Ways of earning</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salaries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37" w:history="1">
        <w:r>
          <w:rPr>
            <w:rStyle w:val="Hyperlink"/>
            <w:rFonts w:ascii="Arial" w:eastAsia="Arial" w:hAnsi="Arial" w:cs="Arial"/>
            <w:color w:val="0000EE"/>
            <w:sz w:val="22"/>
            <w:u w:color="0000EE"/>
          </w:rPr>
          <w:t>wages</w:t>
        </w:r>
      </w:hyperlink>
      <w:r>
        <w:rPr>
          <w:rFonts w:ascii="Arial" w:eastAsia="Arial" w:hAnsi="Arial" w:cs="Arial"/>
          <w:sz w:val="22"/>
        </w:rPr>
        <w:t xml:space="preserve">, </w:t>
      </w:r>
      <w:hyperlink r:id="rId38" w:history="1">
        <w:r>
          <w:rPr>
            <w:rStyle w:val="Hyperlink"/>
            <w:rFonts w:ascii="Arial" w:eastAsia="Arial" w:hAnsi="Arial" w:cs="Arial"/>
            <w:color w:val="0000EE"/>
            <w:sz w:val="22"/>
            <w:u w:color="0000EE"/>
          </w:rPr>
          <w:t>penalty rates</w:t>
        </w:r>
      </w:hyperlink>
      <w:r>
        <w:rPr>
          <w:rFonts w:ascii="Arial" w:eastAsia="Arial" w:hAnsi="Arial" w:cs="Arial"/>
          <w:sz w:val="22"/>
        </w:rPr>
        <w:t xml:space="preserve"> for </w:t>
      </w:r>
      <w:hyperlink r:id="rId39" w:history="1">
        <w:r>
          <w:rPr>
            <w:rStyle w:val="Hyperlink"/>
            <w:rFonts w:ascii="Arial" w:eastAsia="Arial" w:hAnsi="Arial" w:cs="Arial"/>
            <w:color w:val="0000EE"/>
            <w:sz w:val="22"/>
            <w:u w:color="0000EE"/>
          </w:rPr>
          <w:t>overtime</w:t>
        </w:r>
      </w:hyperlink>
      <w:r>
        <w:rPr>
          <w:rFonts w:ascii="Arial" w:eastAsia="Arial" w:hAnsi="Arial" w:cs="Arial"/>
          <w:sz w:val="22"/>
        </w:rPr>
        <w:t xml:space="preserve">, weekends and public holidays, given an hourly </w:t>
      </w:r>
      <w:hyperlink r:id="rId40" w:history="1">
        <w:r>
          <w:rPr>
            <w:rStyle w:val="Hyperlink"/>
            <w:rFonts w:ascii="Arial" w:eastAsia="Arial" w:hAnsi="Arial" w:cs="Arial"/>
            <w:color w:val="0000EE"/>
            <w:sz w:val="22"/>
            <w:u w:color="0000EE"/>
          </w:rPr>
          <w:t>rate</w:t>
        </w:r>
      </w:hyperlink>
      <w:r>
        <w:rPr>
          <w:rFonts w:ascii="Arial" w:eastAsia="Arial" w:hAnsi="Arial" w:cs="Arial"/>
          <w:sz w:val="22"/>
        </w:rPr>
        <w:t xml:space="preserve"> of pay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 individual’s earnings from </w:t>
      </w:r>
      <w:hyperlink r:id="rId41" w:history="1">
        <w:r>
          <w:rPr>
            <w:rStyle w:val="Hyperlink"/>
            <w:rFonts w:ascii="Arial" w:eastAsia="Arial" w:hAnsi="Arial" w:cs="Arial"/>
            <w:color w:val="0000EE"/>
            <w:sz w:val="22"/>
            <w:u w:color="0000EE"/>
          </w:rPr>
          <w:t>commission</w:t>
        </w:r>
      </w:hyperlink>
      <w:r>
        <w:rPr>
          <w:rFonts w:ascii="Arial" w:eastAsia="Arial" w:hAnsi="Arial" w:cs="Arial"/>
          <w:sz w:val="22"/>
        </w:rPr>
        <w:t xml:space="preserve">, sliding scale commission, </w:t>
      </w:r>
      <w:hyperlink r:id="rId42" w:history="1">
        <w:r>
          <w:rPr>
            <w:rStyle w:val="Hyperlink"/>
            <w:rFonts w:ascii="Arial" w:eastAsia="Arial" w:hAnsi="Arial" w:cs="Arial"/>
            <w:color w:val="0000EE"/>
            <w:sz w:val="22"/>
            <w:u w:color="0000EE"/>
          </w:rPr>
          <w:t>piecework</w:t>
        </w:r>
      </w:hyperlink>
      <w:r>
        <w:rPr>
          <w:rFonts w:ascii="Arial" w:eastAsia="Arial" w:hAnsi="Arial" w:cs="Arial"/>
          <w:sz w:val="22"/>
        </w:rPr>
        <w:t xml:space="preserve">, </w:t>
      </w:r>
      <w:hyperlink r:id="rId43" w:history="1">
        <w:r>
          <w:rPr>
            <w:rStyle w:val="Hyperlink"/>
            <w:rFonts w:ascii="Arial" w:eastAsia="Arial" w:hAnsi="Arial" w:cs="Arial"/>
            <w:color w:val="0000EE"/>
            <w:sz w:val="22"/>
            <w:u w:color="0000EE"/>
          </w:rPr>
          <w:t>royalties</w:t>
        </w:r>
      </w:hyperlink>
      <w:r>
        <w:rPr>
          <w:rFonts w:ascii="Arial" w:eastAsia="Arial" w:hAnsi="Arial" w:cs="Arial"/>
          <w:sz w:val="22"/>
        </w:rPr>
        <w:t xml:space="preserve">, </w:t>
      </w:r>
      <w:hyperlink r:id="rId44" w:history="1">
        <w:r>
          <w:rPr>
            <w:rStyle w:val="Hyperlink"/>
            <w:rFonts w:ascii="Arial" w:eastAsia="Arial" w:hAnsi="Arial" w:cs="Arial"/>
            <w:color w:val="0000EE"/>
            <w:sz w:val="22"/>
            <w:u w:color="0000EE"/>
          </w:rPr>
          <w:t>government payments</w:t>
        </w:r>
      </w:hyperlink>
      <w:r>
        <w:rPr>
          <w:rFonts w:ascii="Arial" w:eastAsia="Arial" w:hAnsi="Arial" w:cs="Arial"/>
          <w:sz w:val="22"/>
        </w:rPr>
        <w:t xml:space="preserve"> and as a sole trader</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weekly, fortnightly, monthly and yearly earnings assuming </w:t>
      </w:r>
      <m:oMathPara>
        <m:oMathParaPr>
          <m:jc m:val="left"/>
        </m:oMathParaPr>
        <m:oMath>
          <m:r>
            <w:rPr>
              <w:rFonts w:ascii="Arial" w:eastAsia="Arial" w:hAnsi="Arial" w:cs="Arial"/>
              <w:sz w:val="22"/>
            </w:rPr>
            <m:t>1</m:t>
          </m:r>
          <m:r>
            <w:rPr>
              <w:rFonts w:ascii="Arial" w:eastAsia="Arial" w:hAnsi="Arial" w:cs="Arial"/>
              <w:sz w:val="22"/>
            </w:rPr>
            <m:t> </m:t>
          </m:r>
          <m:r>
            <m:rPr>
              <m:nor/>
            </m:rPr>
            <w:rPr>
              <w:rFonts w:ascii="Arial" w:eastAsia="Arial" w:hAnsi="Arial" w:cs="Arial"/>
              <w:sz w:val="22"/>
            </w:rPr>
            <m:t>year</m:t>
          </m:r>
          <m:r>
            <w:rPr>
              <w:rFonts w:ascii="Arial" w:eastAsia="Arial" w:hAnsi="Arial" w:cs="Arial"/>
              <w:sz w:val="22"/>
            </w:rPr>
            <m:t>=</m:t>
          </m:r>
          <m:r>
            <w:rPr>
              <w:rFonts w:ascii="Arial" w:eastAsia="Arial" w:hAnsi="Arial" w:cs="Arial"/>
              <w:sz w:val="22"/>
            </w:rPr>
            <m:t>52</m:t>
          </m:r>
          <m:r>
            <w:rPr>
              <w:rFonts w:ascii="Arial" w:eastAsia="Arial" w:hAnsi="Arial" w:cs="Arial"/>
              <w:sz w:val="22"/>
            </w:rPr>
            <m:t> </m:t>
          </m:r>
          <m:r>
            <m:rPr>
              <m:nor/>
            </m:rPr>
            <w:rPr>
              <w:rFonts w:ascii="Arial" w:eastAsia="Arial" w:hAnsi="Arial" w:cs="Arial"/>
              <w:sz w:val="22"/>
            </w:rPr>
            <m:t>weeks</m:t>
          </m:r>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leave loading by finding a percentage of eligible normal pay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spreadsheet to model an employee’s income including overtime, </w:t>
      </w:r>
      <w:hyperlink r:id="rId45" w:history="1">
        <w:r>
          <w:rPr>
            <w:rStyle w:val="Hyperlink"/>
            <w:rFonts w:ascii="Arial" w:eastAsia="Arial" w:hAnsi="Arial" w:cs="Arial"/>
            <w:color w:val="0000EE"/>
            <w:sz w:val="22"/>
            <w:u w:color="0000EE"/>
          </w:rPr>
          <w:t>salary</w:t>
        </w:r>
      </w:hyperlink>
      <w:r>
        <w:rPr>
          <w:rFonts w:ascii="Arial" w:eastAsia="Arial" w:hAnsi="Arial" w:cs="Arial"/>
          <w:sz w:val="22"/>
        </w:rPr>
        <w:t>, bonuses, commission, piecework and royalties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Taxation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46" w:history="1">
        <w:r>
          <w:rPr>
            <w:rStyle w:val="Hyperlink"/>
            <w:rFonts w:ascii="Arial" w:eastAsia="Arial" w:hAnsi="Arial" w:cs="Arial"/>
            <w:color w:val="0000EE"/>
            <w:sz w:val="22"/>
            <w:u w:color="0000EE"/>
          </w:rPr>
          <w:t>taxable income</w:t>
        </w:r>
      </w:hyperlink>
      <w:r>
        <w:rPr>
          <w:rFonts w:ascii="Arial" w:eastAsia="Arial" w:hAnsi="Arial" w:cs="Arial"/>
          <w:sz w:val="22"/>
        </w:rPr>
        <w:t xml:space="preserve"> by examining allowable </w:t>
      </w:r>
      <w:hyperlink r:id="rId47" w:history="1">
        <w:r>
          <w:rPr>
            <w:rStyle w:val="Hyperlink"/>
            <w:rFonts w:ascii="Arial" w:eastAsia="Arial" w:hAnsi="Arial" w:cs="Arial"/>
            <w:color w:val="0000EE"/>
            <w:sz w:val="22"/>
            <w:u w:color="0000EE"/>
          </w:rPr>
          <w:t>deductions</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48" w:history="1">
        <w:r>
          <w:rPr>
            <w:rStyle w:val="Hyperlink"/>
            <w:rFonts w:ascii="Arial" w:eastAsia="Arial" w:hAnsi="Arial" w:cs="Arial"/>
            <w:color w:val="0000EE"/>
            <w:sz w:val="22"/>
            <w:u w:color="0000EE"/>
          </w:rPr>
          <w:t>tax</w:t>
        </w:r>
      </w:hyperlink>
      <w:r>
        <w:rPr>
          <w:rFonts w:ascii="Arial" w:eastAsia="Arial" w:hAnsi="Arial" w:cs="Arial"/>
          <w:sz w:val="22"/>
        </w:rPr>
        <w:t xml:space="preserve"> payable by interpreting and applying information in tax tables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weekly, fortnightly or monthly tax to be deducted from a worker’s pay under the Australian </w:t>
      </w:r>
      <w:hyperlink r:id="rId49" w:history="1">
        <w:r>
          <w:rPr>
            <w:rStyle w:val="Hyperlink"/>
            <w:rFonts w:ascii="Arial" w:eastAsia="Arial" w:hAnsi="Arial" w:cs="Arial"/>
            <w:color w:val="0000EE"/>
            <w:sz w:val="22"/>
            <w:u w:color="0000EE"/>
          </w:rPr>
          <w:t>Pay-As-You-Go (PAYG) taxation</w:t>
        </w:r>
      </w:hyperlink>
      <w:r>
        <w:rPr>
          <w:rFonts w:ascii="Arial" w:eastAsia="Arial" w:hAnsi="Arial" w:cs="Arial"/>
          <w:sz w:val="22"/>
        </w:rPr>
        <w:t xml:space="preserve"> system using tax tables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50" w:history="1">
        <w:r>
          <w:rPr>
            <w:rStyle w:val="Hyperlink"/>
            <w:rFonts w:ascii="Arial" w:eastAsia="Arial" w:hAnsi="Arial" w:cs="Arial"/>
            <w:color w:val="0000EE"/>
            <w:sz w:val="22"/>
            <w:u w:color="0000EE"/>
          </w:rPr>
          <w:t>Medicare levy</w:t>
        </w:r>
      </w:hyperlink>
      <w:r>
        <w:rPr>
          <w:rFonts w:ascii="Arial" w:eastAsia="Arial" w:hAnsi="Arial" w:cs="Arial"/>
          <w:sz w:val="22"/>
        </w:rPr>
        <w:t xml:space="preserve"> from taxable income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51" w:history="1">
        <w:r>
          <w:rPr>
            <w:rStyle w:val="Hyperlink"/>
            <w:rFonts w:ascii="Arial" w:eastAsia="Arial" w:hAnsi="Arial" w:cs="Arial"/>
            <w:color w:val="0000EE"/>
            <w:sz w:val="22"/>
            <w:u w:color="0000EE"/>
          </w:rPr>
          <w:t>net earnings</w:t>
        </w:r>
      </w:hyperlink>
      <w:r>
        <w:rPr>
          <w:rFonts w:ascii="Arial" w:eastAsia="Arial" w:hAnsi="Arial" w:cs="Arial"/>
          <w:sz w:val="22"/>
        </w:rPr>
        <w:t xml:space="preserve"> after deductions, taxation and the Medicare levy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by calculation if more tax is payable or if a refund is owed after completing a </w:t>
      </w:r>
      <w:hyperlink r:id="rId52" w:history="1">
        <w:r>
          <w:rPr>
            <w:rStyle w:val="Hyperlink"/>
            <w:rFonts w:ascii="Arial" w:eastAsia="Arial" w:hAnsi="Arial" w:cs="Arial"/>
            <w:color w:val="0000EE"/>
            <w:sz w:val="22"/>
            <w:u w:color="0000EE"/>
          </w:rPr>
          <w:t>tax return</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scenarios involving taxation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Managing money</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budgeting and purchasing </w:t>
      </w:r>
      <w:r>
        <w:rPr>
          <w:rStyle w:val="Strong"/>
          <w:rFonts w:ascii="Arial" w:eastAsia="Arial" w:hAnsi="Arial" w:cs="Arial"/>
          <w:b/>
          <w:bCs/>
          <w:sz w:val="22"/>
        </w:rPr>
        <w:t>MST-11-04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Purchasing goods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53" w:history="1">
        <w:r>
          <w:rPr>
            <w:rStyle w:val="Hyperlink"/>
            <w:rFonts w:ascii="Arial" w:eastAsia="Arial" w:hAnsi="Arial" w:cs="Arial"/>
            <w:color w:val="0000EE"/>
            <w:sz w:val="22"/>
            <w:u w:color="0000EE"/>
          </w:rPr>
          <w:t>percentage increase</w:t>
        </w:r>
      </w:hyperlink>
      <w:r>
        <w:rPr>
          <w:rFonts w:ascii="Arial" w:eastAsia="Arial" w:hAnsi="Arial" w:cs="Arial"/>
          <w:sz w:val="22"/>
        </w:rPr>
        <w:t xml:space="preserve"> and </w:t>
      </w:r>
      <w:hyperlink r:id="rId54" w:history="1">
        <w:r>
          <w:rPr>
            <w:rStyle w:val="Hyperlink"/>
            <w:rFonts w:ascii="Arial" w:eastAsia="Arial" w:hAnsi="Arial" w:cs="Arial"/>
            <w:color w:val="0000EE"/>
            <w:sz w:val="22"/>
            <w:u w:color="0000EE"/>
          </w:rPr>
          <w:t>decrease</w:t>
        </w:r>
      </w:hyperlink>
      <w:r>
        <w:rPr>
          <w:rFonts w:ascii="Arial" w:eastAsia="Arial" w:hAnsi="Arial" w:cs="Arial"/>
          <w:sz w:val="22"/>
        </w:rPr>
        <w:t xml:space="preserve"> to determine the </w:t>
      </w:r>
      <w:hyperlink r:id="rId55" w:history="1">
        <w:r>
          <w:rPr>
            <w:rStyle w:val="Hyperlink"/>
            <w:rFonts w:ascii="Arial" w:eastAsia="Arial" w:hAnsi="Arial" w:cs="Arial"/>
            <w:color w:val="0000EE"/>
            <w:sz w:val="22"/>
            <w:u w:color="0000EE"/>
          </w:rPr>
          <w:t>cost</w:t>
        </w:r>
      </w:hyperlink>
      <w:r>
        <w:rPr>
          <w:rFonts w:ascii="Arial" w:eastAsia="Arial" w:hAnsi="Arial" w:cs="Arial"/>
          <w:sz w:val="22"/>
        </w:rPr>
        <w:t xml:space="preserve"> of goods, and </w:t>
      </w:r>
      <w:hyperlink r:id="rId56"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57" w:history="1">
        <w:r>
          <w:rPr>
            <w:rStyle w:val="Hyperlink"/>
            <w:rFonts w:ascii="Arial" w:eastAsia="Arial" w:hAnsi="Arial" w:cs="Arial"/>
            <w:color w:val="0000EE"/>
            <w:sz w:val="22"/>
            <w:u w:color="0000EE"/>
          </w:rPr>
          <w:t>loss</w:t>
        </w:r>
      </w:hyperlink>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58" w:history="1">
        <w:r>
          <w:rPr>
            <w:rStyle w:val="Hyperlink"/>
            <w:rFonts w:ascii="Arial" w:eastAsia="Arial" w:hAnsi="Arial" w:cs="Arial"/>
            <w:color w:val="0000EE"/>
            <w:sz w:val="22"/>
            <w:u w:color="0000EE"/>
          </w:rPr>
          <w:t>goods and service tax (GST)</w:t>
        </w:r>
      </w:hyperlink>
      <w:r>
        <w:rPr>
          <w:rFonts w:ascii="Arial" w:eastAsia="Arial" w:hAnsi="Arial" w:cs="Arial"/>
          <w:sz w:val="22"/>
        </w:rPr>
        <w:t xml:space="preserve"> or </w:t>
      </w:r>
      <w:hyperlink r:id="rId59" w:history="1">
        <w:r>
          <w:rPr>
            <w:rStyle w:val="Hyperlink"/>
            <w:rFonts w:ascii="Arial" w:eastAsia="Arial" w:hAnsi="Arial" w:cs="Arial"/>
            <w:color w:val="0000EE"/>
            <w:sz w:val="22"/>
            <w:u w:color="0000EE"/>
          </w:rPr>
          <w:t>value-added tax (VAT)</w:t>
        </w:r>
      </w:hyperlink>
      <w:r>
        <w:rPr>
          <w:rFonts w:ascii="Arial" w:eastAsia="Arial" w:hAnsi="Arial" w:cs="Arial"/>
          <w:sz w:val="22"/>
        </w:rPr>
        <w:t xml:space="preserve"> when purchasing goods and services in Australia and internationally</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GST or VAT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payment options involving </w:t>
      </w:r>
      <w:hyperlink r:id="rId60" w:history="1">
        <w:r>
          <w:rPr>
            <w:rStyle w:val="Emphasis"/>
            <w:rFonts w:ascii="Arial" w:eastAsia="Arial" w:hAnsi="Arial" w:cs="Arial"/>
            <w:i/>
            <w:iCs/>
            <w:color w:val="0000EE"/>
            <w:sz w:val="22"/>
            <w:u w:val="single" w:color="0000EE"/>
          </w:rPr>
          <w:t>buy now, pay later</w:t>
        </w:r>
      </w:hyperlink>
      <w:r>
        <w:rPr>
          <w:rFonts w:ascii="Arial" w:eastAsia="Arial" w:hAnsi="Arial" w:cs="Arial"/>
          <w:sz w:val="22"/>
        </w:rPr>
        <w:t xml:space="preserve"> and analyse the costs associated with these schemes for purchasing goods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cost of buying on terms that involve paying an initial </w:t>
      </w:r>
      <w:hyperlink r:id="rId61" w:history="1">
        <w:r>
          <w:rPr>
            <w:rStyle w:val="Hyperlink"/>
            <w:rFonts w:ascii="Arial" w:eastAsia="Arial" w:hAnsi="Arial" w:cs="Arial"/>
            <w:color w:val="0000EE"/>
            <w:sz w:val="22"/>
            <w:u w:color="0000EE"/>
          </w:rPr>
          <w:t>deposit</w:t>
        </w:r>
      </w:hyperlink>
      <w:r>
        <w:rPr>
          <w:rFonts w:ascii="Arial" w:eastAsia="Arial" w:hAnsi="Arial" w:cs="Arial"/>
          <w:sz w:val="22"/>
        </w:rPr>
        <w:t xml:space="preserve"> and making regular </w:t>
      </w:r>
      <w:hyperlink r:id="rId62" w:history="1">
        <w:r>
          <w:rPr>
            <w:rStyle w:val="Hyperlink"/>
            <w:rFonts w:ascii="Arial" w:eastAsia="Arial" w:hAnsi="Arial" w:cs="Arial"/>
            <w:color w:val="0000EE"/>
            <w:sz w:val="22"/>
            <w:u w:color="0000EE"/>
          </w:rPr>
          <w:t>repayments</w:t>
        </w:r>
      </w:hyperlink>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total cost of using different methods of purchasing goods and justify which method of purchasing is best suited to a given context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cost of purchasing a vehicle by considering the purchase price or </w:t>
      </w:r>
      <w:hyperlink r:id="rId63" w:history="1">
        <w:r>
          <w:rPr>
            <w:rStyle w:val="Hyperlink"/>
            <w:rFonts w:ascii="Arial" w:eastAsia="Arial" w:hAnsi="Arial" w:cs="Arial"/>
            <w:color w:val="0000EE"/>
            <w:sz w:val="22"/>
            <w:u w:color="0000EE"/>
          </w:rPr>
          <w:t>loan</w:t>
        </w:r>
      </w:hyperlink>
      <w:r>
        <w:rPr>
          <w:rFonts w:ascii="Arial" w:eastAsia="Arial" w:hAnsi="Arial" w:cs="Arial"/>
          <w:sz w:val="22"/>
        </w:rPr>
        <w:t xml:space="preserve"> repayments, registration, compulsory and non-compulsory third-party insurance, comprehensive insurance and </w:t>
      </w:r>
      <w:hyperlink r:id="rId64" w:history="1">
        <w:r>
          <w:rPr>
            <w:rStyle w:val="Hyperlink"/>
            <w:rFonts w:ascii="Arial" w:eastAsia="Arial" w:hAnsi="Arial" w:cs="Arial"/>
            <w:color w:val="0000EE"/>
            <w:sz w:val="22"/>
            <w:u w:color="0000EE"/>
          </w:rPr>
          <w:t>stamp duty</w:t>
        </w:r>
      </w:hyperlink>
      <w:r>
        <w:rPr>
          <w:rFonts w:ascii="Arial" w:eastAsia="Arial" w:hAnsi="Arial" w:cs="Arial"/>
          <w:sz w:val="22"/>
        </w:rPr>
        <w:t xml:space="preserve"> at current rates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Budgeting</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ongoing costs of a vehicle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the costs of purchasing, running and maintaining a vehicle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household costs including electricity, water and gas usage from household bills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Prepare a personal </w:t>
      </w:r>
      <w:hyperlink r:id="rId65" w:history="1">
        <w:r>
          <w:rPr>
            <w:rStyle w:val="Hyperlink"/>
            <w:rFonts w:ascii="Arial" w:eastAsia="Arial" w:hAnsi="Arial" w:cs="Arial"/>
            <w:color w:val="0000EE"/>
            <w:sz w:val="22"/>
            <w:u w:color="0000EE"/>
          </w:rPr>
          <w:t>budget</w:t>
        </w:r>
      </w:hyperlink>
      <w:r>
        <w:rPr>
          <w:rFonts w:ascii="Arial" w:eastAsia="Arial" w:hAnsi="Arial" w:cs="Arial"/>
          <w:sz w:val="22"/>
        </w:rPr>
        <w:t xml:space="preserve"> for a given income, considering </w:t>
      </w:r>
      <w:hyperlink r:id="rId66" w:history="1">
        <w:r>
          <w:rPr>
            <w:rStyle w:val="Hyperlink"/>
            <w:rFonts w:ascii="Arial" w:eastAsia="Arial" w:hAnsi="Arial" w:cs="Arial"/>
            <w:color w:val="0000EE"/>
            <w:sz w:val="22"/>
            <w:u w:color="0000EE"/>
          </w:rPr>
          <w:t>fixed</w:t>
        </w:r>
      </w:hyperlink>
      <w:r>
        <w:rPr>
          <w:rFonts w:ascii="Arial" w:eastAsia="Arial" w:hAnsi="Arial" w:cs="Arial"/>
          <w:sz w:val="22"/>
        </w:rPr>
        <w:t xml:space="preserve"> and </w:t>
      </w:r>
      <w:hyperlink r:id="rId67" w:history="1">
        <w:r>
          <w:rPr>
            <w:rStyle w:val="Hyperlink"/>
            <w:rFonts w:ascii="Arial" w:eastAsia="Arial" w:hAnsi="Arial" w:cs="Arial"/>
            <w:color w:val="0000EE"/>
            <w:sz w:val="22"/>
            <w:u w:color="0000EE"/>
          </w:rPr>
          <w:t>discretionary spending</w:t>
        </w:r>
      </w:hyperlink>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personal and household budgets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Examine budgeting, saving, establishing an emergency fund with 3 to 6 months of living expenses, and monitoring spending as strategies designed to minimise financial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Applications of measurement</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measurement in practical contexts </w:t>
      </w:r>
      <w:r>
        <w:rPr>
          <w:rStyle w:val="Strong"/>
          <w:rFonts w:ascii="Arial" w:eastAsia="Arial" w:hAnsi="Arial" w:cs="Arial"/>
          <w:b/>
          <w:bCs/>
          <w:sz w:val="22"/>
        </w:rPr>
        <w:t>MST-11-05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Practicalities of measurement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convert between the metric units of length: millimetres (mm), centimetres (cm), metres (m) and kilometres (km)</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metric units of area, using </w:t>
      </w:r>
      <m:oMathPara>
        <m:oMathParaPr>
          <m:jc m:val="left"/>
        </m:oMathParaPr>
        <m:oMath>
          <m:sSup>
            <m:e>
              <m:r>
                <w:rPr>
                  <w:rFonts w:ascii="Arial" w:eastAsia="Arial" w:hAnsi="Arial" w:cs="Arial"/>
                  <w:sz w:val="22"/>
                </w:rPr>
                <m:t>1</m:t>
              </m:r>
              <m:r>
                <m:rPr>
                  <m:sty m:val="p"/>
                </m:rPr>
                <w:rPr>
                  <w:rFonts w:ascii="Arial" w:eastAsia="Arial" w:hAnsi="Arial" w:cs="Arial"/>
                  <w:sz w:val="22"/>
                </w:rPr>
                <m:t> cm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sSup>
            <m:e>
              <m:r>
                <m:rPr>
                  <m:sty m:val="p"/>
                </m:rPr>
                <w:rPr>
                  <w:rFonts w:ascii="Arial" w:eastAsia="Arial" w:hAnsi="Arial" w:cs="Arial"/>
                  <w:sz w:val="22"/>
                </w:rPr>
                <m:t>mm</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ha</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2</m:t>
              </m:r>
            </m:sup>
          </m:sSup>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metric units of </w:t>
      </w:r>
      <w:hyperlink r:id="rId68" w:history="1">
        <w:r>
          <w:rPr>
            <w:rStyle w:val="Hyperlink"/>
            <w:rFonts w:ascii="Arial" w:eastAsia="Arial" w:hAnsi="Arial" w:cs="Arial"/>
            <w:color w:val="0000EE"/>
            <w:sz w:val="22"/>
            <w:u w:color="0000EE"/>
          </w:rPr>
          <w:t>volume</w:t>
        </w:r>
      </w:hyperlink>
      <w:r>
        <w:rPr>
          <w:rFonts w:ascii="Arial" w:eastAsia="Arial" w:hAnsi="Arial" w:cs="Arial"/>
          <w:sz w:val="22"/>
        </w:rPr>
        <w:t xml:space="preserve">, using </w:t>
      </w:r>
      <m:oMathPara>
        <m:oMathParaPr>
          <m:jc m:val="left"/>
        </m:oMathParaPr>
        <m:oMath>
          <m:sSup>
            <m:e>
              <m:r>
                <w:rPr>
                  <w:rFonts w:ascii="Arial" w:eastAsia="Arial" w:hAnsi="Arial" w:cs="Arial"/>
                  <w:sz w:val="22"/>
                </w:rPr>
                <m:t>1</m:t>
              </m:r>
              <m:r>
                <m:rPr>
                  <m:sty m:val="p"/>
                </m:rPr>
                <w:rPr>
                  <w:rFonts w:ascii="Arial" w:eastAsia="Arial" w:hAnsi="Arial" w:cs="Arial"/>
                  <w:sz w:val="22"/>
                </w:rPr>
                <m:t> cm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1000</m:t>
          </m:r>
          <m:r>
            <m:rPr>
              <m:sty m:val="p"/>
            </m:rPr>
            <w:rPr>
              <w:rFonts w:ascii="Arial" w:eastAsia="Arial" w:hAnsi="Arial" w:cs="Arial"/>
              <w:sz w:val="22"/>
            </w:rPr>
            <m:t> </m:t>
          </m:r>
          <m:sSup>
            <m:e>
              <m:r>
                <m:rPr>
                  <m:sty m:val="p"/>
                </m:rPr>
                <w:rPr>
                  <w:rFonts w:ascii="Arial" w:eastAsia="Arial" w:hAnsi="Arial" w:cs="Arial"/>
                  <w:sz w:val="22"/>
                </w:rPr>
                <m:t>mm</m:t>
              </m:r>
            </m:e>
            <m:sup>
              <m:r>
                <w:rPr>
                  <w:rFonts w:ascii="Arial" w:eastAsia="Arial" w:hAnsi="Arial" w:cs="Arial"/>
                  <w:sz w:val="22"/>
                </w:rPr>
                <m:t>3</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m:t>
              </m:r>
            </m:e>
            <m:sup>
              <m:r>
                <w:rPr>
                  <w:rFonts w:ascii="Arial" w:eastAsia="Arial" w:hAnsi="Arial" w:cs="Arial"/>
                  <w:sz w:val="22"/>
                </w:rPr>
                <m:t>3</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3</m:t>
              </m:r>
            </m:sup>
          </m:sSup>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the metric units of </w:t>
      </w:r>
      <w:hyperlink r:id="rId69" w:history="1">
        <w:r>
          <w:rPr>
            <w:rStyle w:val="Hyperlink"/>
            <w:rFonts w:ascii="Arial" w:eastAsia="Arial" w:hAnsi="Arial" w:cs="Arial"/>
            <w:color w:val="0000EE"/>
            <w:sz w:val="22"/>
            <w:u w:color="0000EE"/>
          </w:rPr>
          <w:t>capacity</w:t>
        </w:r>
      </w:hyperlink>
      <w:r>
        <w:rPr>
          <w:rFonts w:ascii="Arial" w:eastAsia="Arial" w:hAnsi="Arial" w:cs="Arial"/>
          <w:sz w:val="22"/>
        </w:rPr>
        <w:t>: millilitres (mL), litres (L), kilolitres (kL) and megalitres (ML)</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units of volume and capacity, using </w:t>
      </w:r>
      <m:oMathPara>
        <m:oMathParaPr>
          <m:jc m:val="left"/>
        </m:oMathParaPr>
        <m:oMath>
          <m:r>
            <w:rPr>
              <w:rFonts w:ascii="Arial" w:eastAsia="Arial" w:hAnsi="Arial" w:cs="Arial"/>
              <w:sz w:val="22"/>
            </w:rPr>
            <m:t>1</m:t>
          </m:r>
          <m:r>
            <m:rPr>
              <m:sty m:val="p"/>
            </m:rPr>
            <w:rPr>
              <w:rFonts w:ascii="Arial" w:eastAsia="Arial" w:hAnsi="Arial" w:cs="Arial"/>
              <w:sz w:val="22"/>
            </w:rPr>
            <m:t> c</m:t>
          </m:r>
          <m:sSup>
            <m:e>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mL</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1</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L</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kL</m:t>
          </m:r>
        </m:oMath>
      </m:oMathPara>
      <w:r>
        <w:rPr>
          <w:rFonts w:ascii="Arial" w:eastAsia="Arial" w:hAnsi="Arial" w:cs="Arial"/>
          <w:sz w:val="22"/>
        </w:rPr>
        <w:t xml:space="preserve"> and </w:t>
      </w:r>
      <m:oMathPara>
        <m:oMathParaPr>
          <m:jc m:val="left"/>
        </m:oMathParaPr>
        <m:oMath>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kL</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ML</m:t>
          </m:r>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the metric units of </w:t>
      </w:r>
      <w:hyperlink r:id="rId70" w:history="1">
        <w:r>
          <w:rPr>
            <w:rStyle w:val="Hyperlink"/>
            <w:rFonts w:ascii="Arial" w:eastAsia="Arial" w:hAnsi="Arial" w:cs="Arial"/>
            <w:color w:val="0000EE"/>
            <w:sz w:val="22"/>
            <w:u w:color="0000EE"/>
          </w:rPr>
          <w:t>mass</w:t>
        </w:r>
      </w:hyperlink>
      <w:r>
        <w:rPr>
          <w:rFonts w:ascii="Arial" w:eastAsia="Arial" w:hAnsi="Arial" w:cs="Arial"/>
          <w:sz w:val="22"/>
        </w:rPr>
        <w:t>: milligrams (mg), grams (g), kilograms (kg) and tonnes (t)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71" w:history="1">
        <w:r>
          <w:rPr>
            <w:rStyle w:val="Hyperlink"/>
            <w:rFonts w:ascii="Arial" w:eastAsia="Arial" w:hAnsi="Arial" w:cs="Arial"/>
            <w:color w:val="0000EE"/>
            <w:sz w:val="22"/>
            <w:u w:color="0000EE"/>
          </w:rPr>
          <w:t>scientific notation</w:t>
        </w:r>
      </w:hyperlink>
      <w:r>
        <w:rPr>
          <w:rFonts w:ascii="Arial" w:eastAsia="Arial" w:hAnsi="Arial" w:cs="Arial"/>
          <w:sz w:val="22"/>
        </w:rPr>
        <w:t xml:space="preserve"> to represent numbers involving standard prefixes: nano- (n)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9</m:t>
              </m:r>
            </m:sup>
          </m:sSup>
        </m:oMath>
      </m:oMathPara>
      <w:r>
        <w:rPr>
          <w:rFonts w:ascii="Arial" w:eastAsia="Arial" w:hAnsi="Arial" w:cs="Arial"/>
          <w:sz w:val="22"/>
        </w:rPr>
        <w:t xml:space="preserve">, micro- (µ)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6</m:t>
              </m:r>
            </m:sup>
          </m:sSup>
        </m:oMath>
      </m:oMathPara>
      <w:r>
        <w:rPr>
          <w:rFonts w:ascii="Arial" w:eastAsia="Arial" w:hAnsi="Arial" w:cs="Arial"/>
          <w:sz w:val="22"/>
        </w:rPr>
        <w:t xml:space="preserve">, milli- (m)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3</m:t>
              </m:r>
            </m:sup>
          </m:sSup>
        </m:oMath>
      </m:oMathPara>
      <w:r>
        <w:rPr>
          <w:rFonts w:ascii="Arial" w:eastAsia="Arial" w:hAnsi="Arial" w:cs="Arial"/>
          <w:sz w:val="22"/>
        </w:rPr>
        <w:t xml:space="preserve">, centi- (c)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sz w:val="22"/>
        </w:rPr>
        <w:t xml:space="preserve">, kilo- (k) for </w:t>
      </w:r>
      <m:oMathPara>
        <m:oMathParaPr>
          <m:jc m:val="left"/>
        </m:oMathParaPr>
        <m:oMath>
          <m:sSup>
            <m:e>
              <m:r>
                <w:rPr>
                  <w:rFonts w:ascii="Arial" w:eastAsia="Arial" w:hAnsi="Arial" w:cs="Arial"/>
                  <w:sz w:val="22"/>
                </w:rPr>
                <m:t>10</m:t>
              </m:r>
            </m:e>
            <m:sup>
              <m:r>
                <w:rPr>
                  <w:rFonts w:ascii="Arial" w:eastAsia="Arial" w:hAnsi="Arial" w:cs="Arial"/>
                  <w:sz w:val="22"/>
                </w:rPr>
                <m:t>3</m:t>
              </m:r>
            </m:sup>
          </m:sSup>
        </m:oMath>
      </m:oMathPara>
      <w:r>
        <w:rPr>
          <w:rFonts w:ascii="Arial" w:eastAsia="Arial" w:hAnsi="Arial" w:cs="Arial"/>
          <w:sz w:val="22"/>
        </w:rPr>
        <w:t xml:space="preserve">, mega- (M) for </w:t>
      </w:r>
      <m:oMathPara>
        <m:oMathParaPr>
          <m:jc m:val="left"/>
        </m:oMathParaPr>
        <m:oMath>
          <m:sSup>
            <m:e>
              <m:r>
                <w:rPr>
                  <w:rFonts w:ascii="Arial" w:eastAsia="Arial" w:hAnsi="Arial" w:cs="Arial"/>
                  <w:sz w:val="22"/>
                </w:rPr>
                <m:t>10</m:t>
              </m:r>
            </m:e>
            <m:sup>
              <m:r>
                <w:rPr>
                  <w:rFonts w:ascii="Arial" w:eastAsia="Arial" w:hAnsi="Arial" w:cs="Arial"/>
                  <w:sz w:val="22"/>
                </w:rPr>
                <m:t>6</m:t>
              </m:r>
            </m:sup>
          </m:sSup>
        </m:oMath>
      </m:oMathPara>
      <w:r>
        <w:rPr>
          <w:rFonts w:ascii="Arial" w:eastAsia="Arial" w:hAnsi="Arial" w:cs="Arial"/>
          <w:sz w:val="22"/>
        </w:rPr>
        <w:t xml:space="preserve">, giga- (G) for </w:t>
      </w:r>
      <m:oMathPara>
        <m:oMathParaPr>
          <m:jc m:val="left"/>
        </m:oMathParaPr>
        <m:oMath>
          <m:sSup>
            <m:e>
              <m:r>
                <w:rPr>
                  <w:rFonts w:ascii="Arial" w:eastAsia="Arial" w:hAnsi="Arial" w:cs="Arial"/>
                  <w:sz w:val="22"/>
                </w:rPr>
                <m:t>10</m:t>
              </m:r>
            </m:e>
            <m:sup>
              <m:r>
                <w:rPr>
                  <w:rFonts w:ascii="Arial" w:eastAsia="Arial" w:hAnsi="Arial" w:cs="Arial"/>
                  <w:sz w:val="22"/>
                </w:rPr>
                <m:t>9</m:t>
              </m:r>
            </m:sup>
          </m:sSup>
        </m:oMath>
      </m:oMathPara>
      <w:r>
        <w:rPr>
          <w:rFonts w:ascii="Arial" w:eastAsia="Arial" w:hAnsi="Arial" w:cs="Arial"/>
          <w:sz w:val="22"/>
        </w:rPr>
        <w:t xml:space="preserve"> and tera- (T) for </w:t>
      </w:r>
      <m:oMathPara>
        <m:oMathParaPr>
          <m:jc m:val="left"/>
        </m:oMathParaPr>
        <m:oMath>
          <m:sSup>
            <m:e>
              <m:r>
                <w:rPr>
                  <w:rFonts w:ascii="Arial" w:eastAsia="Arial" w:hAnsi="Arial" w:cs="Arial"/>
                  <w:sz w:val="22"/>
                </w:rPr>
                <m:t>10</m:t>
              </m:r>
            </m:e>
            <m:sup>
              <m:r>
                <w:rPr>
                  <w:rFonts w:ascii="Arial" w:eastAsia="Arial" w:hAnsi="Arial" w:cs="Arial"/>
                  <w:sz w:val="22"/>
                </w:rPr>
                <m:t>12</m:t>
              </m:r>
            </m:sup>
          </m:sSup>
        </m:oMath>
      </m:oMathPara>
      <w:r>
        <w:rPr>
          <w:rFonts w:ascii="Arial" w:eastAsia="Arial" w:hAnsi="Arial" w:cs="Arial"/>
          <w:sz w:val="22"/>
        </w:rPr>
        <w:t xml:space="preserve">, with and without a required number of </w:t>
      </w:r>
      <w:hyperlink r:id="rId72" w:history="1">
        <w:r>
          <w:rPr>
            <w:rStyle w:val="Hyperlink"/>
            <w:rFonts w:ascii="Arial" w:eastAsia="Arial" w:hAnsi="Arial" w:cs="Arial"/>
            <w:color w:val="0000EE"/>
            <w:sz w:val="22"/>
            <w:u w:color="0000EE"/>
          </w:rPr>
          <w:t>significant figures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Perimeter, area and volume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requiring the calculation of perimeters and areas of triangles, rectangles, parallelograms, trapeziums, </w:t>
      </w:r>
      <w:hyperlink r:id="rId73" w:history="1">
        <w:r>
          <w:rPr>
            <w:rStyle w:val="Hyperlink"/>
            <w:rFonts w:ascii="Arial" w:eastAsia="Arial" w:hAnsi="Arial" w:cs="Arial"/>
            <w:color w:val="0000EE"/>
            <w:sz w:val="22"/>
            <w:u w:color="0000EE"/>
          </w:rPr>
          <w:t>circles</w:t>
        </w:r>
      </w:hyperlink>
      <w:r>
        <w:rPr>
          <w:rFonts w:ascii="Arial" w:eastAsia="Arial" w:hAnsi="Arial" w:cs="Arial"/>
          <w:sz w:val="22"/>
        </w:rPr>
        <w:t xml:space="preserve">, </w:t>
      </w:r>
      <w:hyperlink r:id="rId74" w:history="1">
        <w:r>
          <w:rPr>
            <w:rStyle w:val="Hyperlink"/>
            <w:rFonts w:ascii="Arial" w:eastAsia="Arial" w:hAnsi="Arial" w:cs="Arial"/>
            <w:color w:val="0000EE"/>
            <w:sz w:val="22"/>
            <w:u w:color="0000EE"/>
          </w:rPr>
          <w:t>sectors</w:t>
        </w:r>
      </w:hyperlink>
      <w:r>
        <w:rPr>
          <w:rFonts w:ascii="Arial" w:eastAsia="Arial" w:hAnsi="Arial" w:cs="Arial"/>
          <w:sz w:val="22"/>
        </w:rPr>
        <w:t xml:space="preserve"> of circles and </w:t>
      </w:r>
      <w:hyperlink r:id="rId75" w:history="1">
        <w:r>
          <w:rPr>
            <w:rStyle w:val="Hyperlink"/>
            <w:rFonts w:ascii="Arial" w:eastAsia="Arial" w:hAnsi="Arial" w:cs="Arial"/>
            <w:color w:val="0000EE"/>
            <w:sz w:val="22"/>
            <w:u w:color="0000EE"/>
          </w:rPr>
          <w:t>composite shapes</w:t>
        </w:r>
      </w:hyperlink>
      <w:r>
        <w:rPr>
          <w:rFonts w:ascii="Arial" w:eastAsia="Arial" w:hAnsi="Arial" w:cs="Arial"/>
          <w:sz w:val="22"/>
        </w:rPr>
        <w:t xml:space="preserve">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76"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problems involving right-angled triangles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perimeters and areas of irregularly shaped blocks of land by dissection into triangles, rectangles and trapeziums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w:t>
      </w:r>
      <w:hyperlink r:id="rId77" w:history="1">
        <w:r>
          <w:rPr>
            <w:rStyle w:val="Hyperlink"/>
            <w:rFonts w:ascii="Arial" w:eastAsia="Arial" w:hAnsi="Arial" w:cs="Arial"/>
            <w:color w:val="0000EE"/>
            <w:sz w:val="22"/>
            <w:u w:color="0000EE"/>
          </w:rPr>
          <w:t>surface area</w:t>
        </w:r>
      </w:hyperlink>
      <w:r>
        <w:rPr>
          <w:rFonts w:ascii="Arial" w:eastAsia="Arial" w:hAnsi="Arial" w:cs="Arial"/>
          <w:sz w:val="22"/>
        </w:rPr>
        <w:t xml:space="preserve"> of prisms, </w:t>
      </w:r>
      <w:hyperlink r:id="rId78" w:history="1">
        <w:r>
          <w:rPr>
            <w:rStyle w:val="Hyperlink"/>
            <w:rFonts w:ascii="Arial" w:eastAsia="Arial" w:hAnsi="Arial" w:cs="Arial"/>
            <w:color w:val="0000EE"/>
            <w:sz w:val="22"/>
            <w:u w:color="0000EE"/>
          </w:rPr>
          <w:t>cylinders</w:t>
        </w:r>
      </w:hyperlink>
      <w:r>
        <w:rPr>
          <w:rFonts w:ascii="Arial" w:eastAsia="Arial" w:hAnsi="Arial" w:cs="Arial"/>
          <w:sz w:val="22"/>
        </w:rPr>
        <w:t>, spheres and composite solids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volume and capacity of prisms, cylinders, spheres, cones, pyramids and composite solids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79" w:history="1">
        <w:r>
          <w:rPr>
            <w:rStyle w:val="Hyperlink"/>
            <w:rFonts w:ascii="Arial" w:eastAsia="Arial" w:hAnsi="Arial" w:cs="Arial"/>
            <w:color w:val="0000EE"/>
            <w:sz w:val="22"/>
            <w:u w:color="0000EE"/>
          </w:rPr>
          <w:t>Trapezoidal rule</w:t>
        </w:r>
      </w:hyperlink>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h</m:t>
              </m:r>
            </m:num>
            <m:den>
              <m:r>
                <w:rPr>
                  <w:rFonts w:ascii="Arial" w:eastAsia="Arial" w:hAnsi="Arial" w:cs="Arial"/>
                  <w:sz w:val="22"/>
                </w:rPr>
                <m:t>2</m:t>
              </m:r>
            </m:den>
          </m:f>
          <m:d>
            <m:dPr>
              <m:sepChr m:val="|"/>
            </m:dPr>
            <m:e>
              <m:sSub>
                <m:e>
                  <m:r>
                    <w:rPr>
                      <w:rFonts w:ascii="Arial" w:eastAsia="Arial" w:hAnsi="Arial" w:cs="Arial"/>
                      <w:sz w:val="22"/>
                    </w:rPr>
                    <m:t>d</m:t>
                  </m:r>
                </m:e>
                <m:sub>
                  <m:r>
                    <w:rPr>
                      <w:rFonts w:ascii="Arial" w:eastAsia="Arial" w:hAnsi="Arial" w:cs="Arial"/>
                      <w:sz w:val="22"/>
                    </w:rPr>
                    <m:t>f</m:t>
                  </m:r>
                </m:sub>
              </m:sSub>
              <m:r>
                <w:rPr>
                  <w:rFonts w:ascii="Arial" w:eastAsia="Arial" w:hAnsi="Arial" w:cs="Arial"/>
                  <w:sz w:val="22"/>
                </w:rPr>
                <m:t>+</m:t>
              </m:r>
              <m:sSub>
                <m:e>
                  <m:r>
                    <w:rPr>
                      <w:rFonts w:ascii="Arial" w:eastAsia="Arial" w:hAnsi="Arial" w:cs="Arial"/>
                      <w:sz w:val="22"/>
                    </w:rPr>
                    <m:t>d</m:t>
                  </m:r>
                </m:e>
                <m:sub>
                  <m:r>
                    <w:rPr>
                      <w:rFonts w:ascii="Arial" w:eastAsia="Arial" w:hAnsi="Arial" w:cs="Arial"/>
                      <w:sz w:val="22"/>
                    </w:rPr>
                    <m:t>l</m:t>
                  </m:r>
                </m:sub>
              </m:sSub>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area, </w:t>
      </w:r>
      <m:oMathPara>
        <m:oMathParaPr>
          <m:jc m:val="left"/>
        </m:oMathParaPr>
        <m:oMath>
          <m:sSub>
            <m:e>
              <m:r>
                <w:rPr>
                  <w:rFonts w:ascii="Arial" w:eastAsia="Arial" w:hAnsi="Arial" w:cs="Arial"/>
                  <w:sz w:val="22"/>
                </w:rPr>
                <m:t>d</m:t>
              </m:r>
            </m:e>
            <m:sub>
              <m:r>
                <w:rPr>
                  <w:rFonts w:ascii="Arial" w:eastAsia="Arial" w:hAnsi="Arial" w:cs="Arial"/>
                  <w:sz w:val="22"/>
                </w:rPr>
                <m:t>f</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d</m:t>
              </m:r>
            </m:e>
            <m:sub>
              <m:r>
                <w:rPr>
                  <w:rFonts w:ascii="Arial" w:eastAsia="Arial" w:hAnsi="Arial" w:cs="Arial"/>
                  <w:sz w:val="22"/>
                </w:rPr>
                <m:t>l</m:t>
              </m:r>
            </m:sub>
          </m:sSub>
        </m:oMath>
      </m:oMathPara>
      <w:r>
        <w:rPr>
          <w:rFonts w:ascii="Arial" w:eastAsia="Arial" w:hAnsi="Arial" w:cs="Arial"/>
          <w:sz w:val="22"/>
        </w:rPr>
        <w:t xml:space="preserve"> are the lengths of the </w:t>
      </w:r>
      <w:hyperlink r:id="rId80" w:history="1">
        <w:r>
          <w:rPr>
            <w:rStyle w:val="Hyperlink"/>
            <w:rFonts w:ascii="Arial" w:eastAsia="Arial" w:hAnsi="Arial" w:cs="Arial"/>
            <w:color w:val="0000EE"/>
            <w:sz w:val="22"/>
            <w:u w:color="0000EE"/>
          </w:rPr>
          <w:t>parallel</w:t>
        </w:r>
      </w:hyperlink>
      <w:r>
        <w:rPr>
          <w:rFonts w:ascii="Arial" w:eastAsia="Arial" w:hAnsi="Arial" w:cs="Arial"/>
          <w:sz w:val="22"/>
        </w:rPr>
        <w:t xml:space="preserve"> sides of the trapezium, </w:t>
      </w:r>
      <m:oMathPara>
        <m:oMathParaPr>
          <m:jc m:val="left"/>
        </m:oMathParaPr>
        <m:oMath>
          <m:sSub>
            <m:e>
              <m:r>
                <w:rPr>
                  <w:rFonts w:ascii="Arial" w:eastAsia="Arial" w:hAnsi="Arial" w:cs="Arial"/>
                  <w:sz w:val="22"/>
                </w:rPr>
                <m:t>d</m:t>
              </m:r>
            </m:e>
            <m:sub>
              <m:r>
                <w:rPr>
                  <w:rFonts w:ascii="Arial" w:eastAsia="Arial" w:hAnsi="Arial" w:cs="Arial"/>
                  <w:sz w:val="22"/>
                </w:rPr>
                <m:t>f</m:t>
              </m:r>
            </m:sub>
          </m:sSub>
        </m:oMath>
      </m:oMathPara>
      <w:r>
        <w:rPr>
          <w:rFonts w:ascii="Arial" w:eastAsia="Arial" w:hAnsi="Arial" w:cs="Arial"/>
          <w:sz w:val="22"/>
        </w:rPr>
        <w:t xml:space="preserve"> is the first length and </w:t>
      </w:r>
      <m:oMathPara>
        <m:oMathParaPr>
          <m:jc m:val="left"/>
        </m:oMathParaPr>
        <m:oMath>
          <m:sSub>
            <m:e>
              <m:r>
                <w:rPr>
                  <w:rFonts w:ascii="Arial" w:eastAsia="Arial" w:hAnsi="Arial" w:cs="Arial"/>
                  <w:sz w:val="22"/>
                </w:rPr>
                <m:t>d</m:t>
              </m:r>
            </m:e>
            <m:sub>
              <m:r>
                <w:rPr>
                  <w:rFonts w:ascii="Arial" w:eastAsia="Arial" w:hAnsi="Arial" w:cs="Arial"/>
                  <w:sz w:val="22"/>
                </w:rPr>
                <m:t>l</m:t>
              </m:r>
            </m:sub>
          </m:sSub>
        </m:oMath>
      </m:oMathPara>
      <w:r>
        <w:rPr>
          <w:rFonts w:ascii="Arial" w:eastAsia="Arial" w:hAnsi="Arial" w:cs="Arial"/>
          <w:sz w:val="22"/>
        </w:rPr>
        <w:t xml:space="preserve"> is the last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w:t>
      </w:r>
      <w:hyperlink r:id="rId81" w:history="1">
        <w:r>
          <w:rPr>
            <w:rStyle w:val="Hyperlink"/>
            <w:rFonts w:ascii="Arial" w:eastAsia="Arial" w:hAnsi="Arial" w:cs="Arial"/>
            <w:color w:val="0000EE"/>
            <w:sz w:val="22"/>
            <w:u w:color="0000EE"/>
          </w:rPr>
          <w:t>perpendicular</w:t>
        </w:r>
      </w:hyperlink>
      <w:r>
        <w:rPr>
          <w:rFonts w:ascii="Arial" w:eastAsia="Arial" w:hAnsi="Arial" w:cs="Arial"/>
          <w:sz w:val="22"/>
        </w:rPr>
        <w:t xml:space="preserve"> </w:t>
      </w:r>
      <w:hyperlink r:id="rId82" w:history="1">
        <w:r>
          <w:rPr>
            <w:rStyle w:val="Hyperlink"/>
            <w:rFonts w:ascii="Arial" w:eastAsia="Arial" w:hAnsi="Arial" w:cs="Arial"/>
            <w:color w:val="0000EE"/>
            <w:sz w:val="22"/>
            <w:u w:color="0000EE"/>
          </w:rPr>
          <w:t>distance</w:t>
        </w:r>
      </w:hyperlink>
      <w:r>
        <w:rPr>
          <w:rFonts w:ascii="Arial" w:eastAsia="Arial" w:hAnsi="Arial" w:cs="Arial"/>
          <w:sz w:val="22"/>
        </w:rPr>
        <w:t xml:space="preserve"> between them, to solve a variety of practical problems involving area, volume and capacity for up to four applications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Time and location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time and location in practical contexts </w:t>
      </w:r>
      <w:r>
        <w:rPr>
          <w:rStyle w:val="Strong"/>
          <w:rFonts w:ascii="Arial" w:eastAsia="Arial" w:hAnsi="Arial" w:cs="Arial"/>
          <w:b/>
          <w:bCs/>
          <w:sz w:val="22"/>
        </w:rPr>
        <w:t>MST-11-06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Positions on the Earth’s surface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location on the Earth's surface using </w:t>
      </w:r>
      <w:hyperlink r:id="rId83" w:history="1">
        <w:r>
          <w:rPr>
            <w:rStyle w:val="Hyperlink"/>
            <w:rFonts w:ascii="Arial" w:eastAsia="Arial" w:hAnsi="Arial" w:cs="Arial"/>
            <w:color w:val="0000EE"/>
            <w:sz w:val="22"/>
            <w:u w:color="0000EE"/>
          </w:rPr>
          <w:t>latitude</w:t>
        </w:r>
      </w:hyperlink>
      <w:r>
        <w:rPr>
          <w:rFonts w:ascii="Arial" w:eastAsia="Arial" w:hAnsi="Arial" w:cs="Arial"/>
          <w:sz w:val="22"/>
        </w:rPr>
        <w:t xml:space="preserve">, </w:t>
      </w:r>
      <w:hyperlink r:id="rId84" w:history="1">
        <w:r>
          <w:rPr>
            <w:rStyle w:val="Hyperlink"/>
            <w:rFonts w:ascii="Arial" w:eastAsia="Arial" w:hAnsi="Arial" w:cs="Arial"/>
            <w:color w:val="0000EE"/>
            <w:sz w:val="22"/>
            <w:u w:color="0000EE"/>
          </w:rPr>
          <w:t>longitude</w:t>
        </w:r>
      </w:hyperlink>
      <w:r>
        <w:rPr>
          <w:rFonts w:ascii="Arial" w:eastAsia="Arial" w:hAnsi="Arial" w:cs="Arial"/>
          <w:sz w:val="22"/>
        </w:rPr>
        <w:t xml:space="preserve"> and </w:t>
      </w:r>
      <w:hyperlink r:id="rId85" w:history="1">
        <w:r>
          <w:rPr>
            <w:rStyle w:val="Hyperlink"/>
            <w:rFonts w:ascii="Arial" w:eastAsia="Arial" w:hAnsi="Arial" w:cs="Arial"/>
            <w:color w:val="0000EE"/>
            <w:sz w:val="22"/>
            <w:u w:color="0000EE"/>
          </w:rPr>
          <w:t>position coordinates</w:t>
        </w:r>
      </w:hyperlink>
      <w:r>
        <w:rPr>
          <w:rFonts w:ascii="Arial" w:eastAsia="Arial" w:hAnsi="Arial" w:cs="Arial"/>
          <w:sz w:val="22"/>
        </w:rPr>
        <w:t>, with and without using digital tools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hour</w:t>
      </w:r>
      <w:r>
        <w:rPr>
          <w:rFonts w:ascii="Arial" w:eastAsia="Arial" w:hAnsi="Arial" w:cs="Arial"/>
          <w:sz w:val="22"/>
        </w:rPr>
        <w:t xml:space="preserve"> time difference to calculate the time differences between locations on Earth given the relevant longitudes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and time differences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seconds (s), minutes (min) and hours (h)</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and convert between 12-hour and 24-hour time formats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practical problems by calculating elapsed time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86" w:history="1">
        <w:r>
          <w:rPr>
            <w:rStyle w:val="Hyperlink"/>
            <w:rFonts w:ascii="Arial" w:eastAsia="Arial" w:hAnsi="Arial" w:cs="Arial"/>
            <w:color w:val="0000EE"/>
            <w:sz w:val="22"/>
            <w:u w:color="0000EE"/>
          </w:rPr>
          <w:t>time zones</w:t>
        </w:r>
      </w:hyperlink>
      <w:r>
        <w:rPr>
          <w:rFonts w:ascii="Arial" w:eastAsia="Arial" w:hAnsi="Arial" w:cs="Arial"/>
          <w:sz w:val="22"/>
        </w:rPr>
        <w:t xml:space="preserve"> in Australia, making necessary allowances for </w:t>
      </w:r>
      <w:hyperlink r:id="rId87" w:history="1">
        <w:r>
          <w:rPr>
            <w:rStyle w:val="Hyperlink"/>
            <w:rFonts w:ascii="Arial" w:eastAsia="Arial" w:hAnsi="Arial" w:cs="Arial"/>
            <w:color w:val="0000EE"/>
            <w:sz w:val="22"/>
            <w:u w:color="0000EE"/>
          </w:rPr>
          <w:t>daylight saving</w:t>
        </w:r>
      </w:hyperlink>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time difference between locations using </w:t>
      </w:r>
      <w:hyperlink r:id="rId88" w:history="1">
        <w:r>
          <w:rPr>
            <w:rStyle w:val="Hyperlink"/>
            <w:rFonts w:ascii="Arial" w:eastAsia="Arial" w:hAnsi="Arial" w:cs="Arial"/>
            <w:color w:val="0000EE"/>
            <w:sz w:val="22"/>
            <w:u w:color="0000EE"/>
          </w:rPr>
          <w:t>Coordinated Universal Time (UTC)</w:t>
        </w:r>
      </w:hyperlink>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UTC</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Networks, paths and trees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network techniques to solve network problems </w:t>
      </w:r>
      <w:r>
        <w:rPr>
          <w:rStyle w:val="Strong"/>
          <w:rFonts w:ascii="Arial" w:eastAsia="Arial" w:hAnsi="Arial" w:cs="Arial"/>
          <w:b/>
          <w:bCs/>
          <w:sz w:val="22"/>
        </w:rPr>
        <w:t>MST-11-07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Network concepts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89" w:history="1">
        <w:r>
          <w:rPr>
            <w:rStyle w:val="Hyperlink"/>
            <w:rFonts w:ascii="Arial" w:eastAsia="Arial" w:hAnsi="Arial" w:cs="Arial"/>
            <w:color w:val="0000EE"/>
            <w:sz w:val="22"/>
            <w:u w:color="0000EE"/>
          </w:rPr>
          <w:t>network</w:t>
        </w:r>
      </w:hyperlink>
      <w:r>
        <w:rPr>
          <w:rFonts w:ascii="Arial" w:eastAsia="Arial" w:hAnsi="Arial" w:cs="Arial"/>
          <w:sz w:val="22"/>
        </w:rPr>
        <w:t xml:space="preserve"> as a collection of objects (vertices) interconnected by lines (edges) that can represent systems in the real world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network terminology: </w:t>
      </w:r>
      <w:hyperlink r:id="rId90" w:history="1">
        <w:r>
          <w:rPr>
            <w:rStyle w:val="Emphasis"/>
            <w:rFonts w:ascii="Arial" w:eastAsia="Arial" w:hAnsi="Arial" w:cs="Arial"/>
            <w:i/>
            <w:iCs/>
            <w:color w:val="0000EE"/>
            <w:sz w:val="22"/>
            <w:u w:val="single" w:color="0000EE"/>
          </w:rPr>
          <w:t>vertex</w:t>
        </w:r>
      </w:hyperlink>
      <w:r>
        <w:rPr>
          <w:rFonts w:ascii="Arial" w:eastAsia="Arial" w:hAnsi="Arial" w:cs="Arial"/>
          <w:sz w:val="22"/>
        </w:rPr>
        <w:t xml:space="preserve">, </w:t>
      </w:r>
      <w:r>
        <w:rPr>
          <w:rStyle w:val="Emphasis"/>
          <w:rFonts w:ascii="Arial" w:eastAsia="Arial" w:hAnsi="Arial" w:cs="Arial"/>
          <w:i/>
          <w:iCs/>
          <w:sz w:val="22"/>
        </w:rPr>
        <w:t>edge</w:t>
      </w:r>
      <w:r>
        <w:rPr>
          <w:rFonts w:ascii="Arial" w:eastAsia="Arial" w:hAnsi="Arial" w:cs="Arial"/>
          <w:sz w:val="22"/>
        </w:rPr>
        <w:t xml:space="preserve">, </w:t>
      </w:r>
      <w:hyperlink r:id="rId91" w:history="1">
        <w:r>
          <w:rPr>
            <w:rStyle w:val="Emphasis"/>
            <w:rFonts w:ascii="Arial" w:eastAsia="Arial" w:hAnsi="Arial" w:cs="Arial"/>
            <w:i/>
            <w:iCs/>
            <w:color w:val="0000EE"/>
            <w:sz w:val="22"/>
            <w:u w:val="single" w:color="0000EE"/>
          </w:rPr>
          <w:t>degree</w:t>
        </w:r>
      </w:hyperlink>
      <w:r>
        <w:rPr>
          <w:rFonts w:ascii="Arial" w:eastAsia="Arial" w:hAnsi="Arial" w:cs="Arial"/>
          <w:sz w:val="22"/>
        </w:rPr>
        <w:t xml:space="preserve">, </w:t>
      </w:r>
      <w:hyperlink r:id="rId92" w:history="1">
        <w:r>
          <w:rPr>
            <w:rStyle w:val="Emphasis"/>
            <w:rFonts w:ascii="Arial" w:eastAsia="Arial" w:hAnsi="Arial" w:cs="Arial"/>
            <w:i/>
            <w:iCs/>
            <w:color w:val="0000EE"/>
            <w:sz w:val="22"/>
            <w:u w:val="single" w:color="0000EE"/>
          </w:rPr>
          <w:t>directed networks</w:t>
        </w:r>
      </w:hyperlink>
      <w:r>
        <w:rPr>
          <w:rFonts w:ascii="Arial" w:eastAsia="Arial" w:hAnsi="Arial" w:cs="Arial"/>
          <w:sz w:val="22"/>
        </w:rPr>
        <w:t xml:space="preserve"> and </w:t>
      </w:r>
      <w:hyperlink r:id="rId93" w:history="1">
        <w:r>
          <w:rPr>
            <w:rStyle w:val="Emphasis"/>
            <w:rFonts w:ascii="Arial" w:eastAsia="Arial" w:hAnsi="Arial" w:cs="Arial"/>
            <w:i/>
            <w:iCs/>
            <w:color w:val="0000EE"/>
            <w:sz w:val="22"/>
            <w:u w:val="single" w:color="0000EE"/>
          </w:rPr>
          <w:t>weighted edges</w:t>
        </w:r>
      </w:hyperlink>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Examine circumstances in which networks are used in a variety of real-world applications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network diagram to represent information from a given table or map, showing weighted and directed edges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network diagrams in a variety of practical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Shortest paths and spanning trees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network terminology: </w:t>
      </w:r>
      <w:hyperlink r:id="rId94" w:history="1">
        <w:r>
          <w:rPr>
            <w:rStyle w:val="Emphasis"/>
            <w:rFonts w:ascii="Arial" w:eastAsia="Arial" w:hAnsi="Arial" w:cs="Arial"/>
            <w:i/>
            <w:iCs/>
            <w:color w:val="0000EE"/>
            <w:sz w:val="22"/>
            <w:u w:val="single" w:color="0000EE"/>
          </w:rPr>
          <w:t>path</w:t>
        </w:r>
      </w:hyperlink>
      <w:r>
        <w:rPr>
          <w:rFonts w:ascii="Arial" w:eastAsia="Arial" w:hAnsi="Arial" w:cs="Arial"/>
          <w:sz w:val="22"/>
        </w:rPr>
        <w:t xml:space="preserve">, </w:t>
      </w:r>
      <w:hyperlink r:id="rId95" w:history="1">
        <w:r>
          <w:rPr>
            <w:rStyle w:val="Emphasis"/>
            <w:rFonts w:ascii="Arial" w:eastAsia="Arial" w:hAnsi="Arial" w:cs="Arial"/>
            <w:i/>
            <w:iCs/>
            <w:color w:val="0000EE"/>
            <w:sz w:val="22"/>
            <w:u w:val="single" w:color="0000EE"/>
          </w:rPr>
          <w:t>tree</w:t>
        </w:r>
      </w:hyperlink>
      <w:r>
        <w:rPr>
          <w:rFonts w:ascii="Arial" w:eastAsia="Arial" w:hAnsi="Arial" w:cs="Arial"/>
          <w:sz w:val="22"/>
        </w:rPr>
        <w:t xml:space="preserve">, </w:t>
      </w:r>
      <w:hyperlink r:id="rId96" w:history="1">
        <w:r>
          <w:rPr>
            <w:rStyle w:val="Emphasis"/>
            <w:rFonts w:ascii="Arial" w:eastAsia="Arial" w:hAnsi="Arial" w:cs="Arial"/>
            <w:i/>
            <w:iCs/>
            <w:color w:val="0000EE"/>
            <w:sz w:val="22"/>
            <w:u w:val="single" w:color="0000EE"/>
          </w:rPr>
          <w:t>spanning tree</w:t>
        </w:r>
      </w:hyperlink>
      <w:r>
        <w:rPr>
          <w:rFonts w:ascii="Arial" w:eastAsia="Arial" w:hAnsi="Arial" w:cs="Arial"/>
          <w:sz w:val="22"/>
        </w:rPr>
        <w:t xml:space="preserve"> and </w:t>
      </w:r>
      <w:hyperlink r:id="rId97" w:history="1">
        <w:r>
          <w:rPr>
            <w:rStyle w:val="Emphasis"/>
            <w:rFonts w:ascii="Arial" w:eastAsia="Arial" w:hAnsi="Arial" w:cs="Arial"/>
            <w:i/>
            <w:iCs/>
            <w:color w:val="0000EE"/>
            <w:sz w:val="22"/>
            <w:u w:val="single" w:color="0000EE"/>
          </w:rPr>
          <w:t>minimum spanning tree</w:t>
        </w:r>
      </w:hyperlink>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minimum spanning tree of a network with weighted edges, using any method</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Use minimum spanning trees to solve minimal connector problems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w:t>
      </w:r>
      <w:hyperlink r:id="rId98" w:history="1">
        <w:r>
          <w:rPr>
            <w:rStyle w:val="Hyperlink"/>
            <w:rFonts w:ascii="Arial" w:eastAsia="Arial" w:hAnsi="Arial" w:cs="Arial"/>
            <w:color w:val="0000EE"/>
            <w:sz w:val="22"/>
            <w:u w:color="0000EE"/>
          </w:rPr>
          <w:t>shortest path</w:t>
        </w:r>
      </w:hyperlink>
      <w:r>
        <w:rPr>
          <w:rFonts w:ascii="Arial" w:eastAsia="Arial" w:hAnsi="Arial" w:cs="Arial"/>
          <w:sz w:val="22"/>
        </w:rPr>
        <w:t xml:space="preserve"> on a network diagram with no more than 10 vertices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circumstance in which a shortest path is not necessarily the best path nor contained in any minimum spanning tree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Data analysis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analyses datasets using summary statistics and graphical representations </w:t>
      </w:r>
      <w:r>
        <w:rPr>
          <w:rStyle w:val="Strong"/>
          <w:rFonts w:ascii="Arial" w:eastAsia="Arial" w:hAnsi="Arial" w:cs="Arial"/>
          <w:b/>
          <w:bCs/>
          <w:sz w:val="22"/>
        </w:rPr>
        <w:t>MST-11-08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Statistical investigation process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issue and pose a question to a targeted </w:t>
      </w:r>
      <w:hyperlink r:id="rId99" w:history="1">
        <w:r>
          <w:rPr>
            <w:rStyle w:val="Hyperlink"/>
            <w:rFonts w:ascii="Arial" w:eastAsia="Arial" w:hAnsi="Arial" w:cs="Arial"/>
            <w:color w:val="0000EE"/>
            <w:sz w:val="22"/>
            <w:u w:color="0000EE"/>
          </w:rPr>
          <w:t>population</w:t>
        </w:r>
      </w:hyperlink>
      <w:r>
        <w:rPr>
          <w:rFonts w:ascii="Arial" w:eastAsia="Arial" w:hAnsi="Arial" w:cs="Arial"/>
          <w:sz w:val="22"/>
        </w:rPr>
        <w:t xml:space="preserve"> to gather statistical information</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Develop a survey by applying questionnaire design principles of clear language, unambiguous questions and consideration of number of choices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issues of privacy, </w:t>
      </w:r>
      <w:hyperlink r:id="rId100" w:history="1">
        <w:r>
          <w:rPr>
            <w:rStyle w:val="Hyperlink"/>
            <w:rFonts w:ascii="Arial" w:eastAsia="Arial" w:hAnsi="Arial" w:cs="Arial"/>
            <w:color w:val="0000EE"/>
            <w:sz w:val="22"/>
            <w:u w:color="0000EE"/>
          </w:rPr>
          <w:t>bias</w:t>
        </w:r>
      </w:hyperlink>
      <w:r>
        <w:rPr>
          <w:rFonts w:ascii="Arial" w:eastAsia="Arial" w:hAnsi="Arial" w:cs="Arial"/>
          <w:sz w:val="22"/>
        </w:rPr>
        <w:t xml:space="preserve">, ethics and responsiveness to diverse groups and </w:t>
      </w:r>
      <w:hyperlink r:id="rId101" w:history="1">
        <w:r>
          <w:rPr>
            <w:rStyle w:val="Hyperlink"/>
            <w:rFonts w:ascii="Arial" w:eastAsia="Arial" w:hAnsi="Arial" w:cs="Arial"/>
            <w:color w:val="0000EE"/>
            <w:sz w:val="22"/>
            <w:u w:color="0000EE"/>
          </w:rPr>
          <w:t>cultures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Population and sample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systematic sampling, self-selected sampling, random sampling and stratified sampling</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whether a </w:t>
      </w:r>
      <w:hyperlink r:id="rId102" w:history="1">
        <w:r>
          <w:rPr>
            <w:rStyle w:val="Hyperlink"/>
            <w:rFonts w:ascii="Arial" w:eastAsia="Arial" w:hAnsi="Arial" w:cs="Arial"/>
            <w:color w:val="0000EE"/>
            <w:sz w:val="22"/>
            <w:u w:color="0000EE"/>
          </w:rPr>
          <w:t>sample</w:t>
        </w:r>
      </w:hyperlink>
      <w:r>
        <w:rPr>
          <w:rFonts w:ascii="Arial" w:eastAsia="Arial" w:hAnsi="Arial" w:cs="Arial"/>
          <w:sz w:val="22"/>
        </w:rPr>
        <w:t xml:space="preserve"> obtained from a population is representative of the population by considering the sampling method</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potential faults in the design and practicalities of a </w:t>
      </w:r>
      <w:hyperlink r:id="rId103" w:history="1">
        <w:r>
          <w:rPr>
            <w:rStyle w:val="Hyperlink"/>
            <w:rFonts w:ascii="Arial" w:eastAsia="Arial" w:hAnsi="Arial" w:cs="Arial"/>
            <w:color w:val="0000EE"/>
            <w:sz w:val="22"/>
            <w:u w:color="0000EE"/>
          </w:rPr>
          <w:t>data</w:t>
        </w:r>
      </w:hyperlink>
      <w:r>
        <w:rPr>
          <w:rFonts w:ascii="Arial" w:eastAsia="Arial" w:hAnsi="Arial" w:cs="Arial"/>
          <w:sz w:val="22"/>
        </w:rPr>
        <w:t xml:space="preserve"> collection process by considering survey design, </w:t>
      </w:r>
      <w:hyperlink r:id="rId104" w:history="1">
        <w:r>
          <w:rPr>
            <w:rStyle w:val="Hyperlink"/>
            <w:rFonts w:ascii="Arial" w:eastAsia="Arial" w:hAnsi="Arial" w:cs="Arial"/>
            <w:color w:val="0000EE"/>
            <w:sz w:val="22"/>
            <w:u w:color="0000EE"/>
          </w:rPr>
          <w:t>experiments</w:t>
        </w:r>
      </w:hyperlink>
      <w:r>
        <w:rPr>
          <w:rFonts w:ascii="Arial" w:eastAsia="Arial" w:hAnsi="Arial" w:cs="Arial"/>
          <w:sz w:val="22"/>
        </w:rPr>
        <w:t xml:space="preserve"> and observational studies, and misunderstandings and misrepresentations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classification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and describe </w:t>
      </w:r>
      <w:hyperlink r:id="rId105" w:history="1">
        <w:r>
          <w:rPr>
            <w:rStyle w:val="Hyperlink"/>
            <w:rFonts w:ascii="Arial" w:eastAsia="Arial" w:hAnsi="Arial" w:cs="Arial"/>
            <w:color w:val="0000EE"/>
            <w:sz w:val="22"/>
            <w:u w:color="0000EE"/>
          </w:rPr>
          <w:t>variables</w:t>
        </w:r>
      </w:hyperlink>
      <w:r>
        <w:rPr>
          <w:rFonts w:ascii="Arial" w:eastAsia="Arial" w:hAnsi="Arial" w:cs="Arial"/>
          <w:sz w:val="22"/>
        </w:rPr>
        <w:t xml:space="preserve"> as numerical or categorical</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06" w:history="1">
        <w:r>
          <w:rPr>
            <w:rStyle w:val="Hyperlink"/>
            <w:rFonts w:ascii="Arial" w:eastAsia="Arial" w:hAnsi="Arial" w:cs="Arial"/>
            <w:color w:val="0000EE"/>
            <w:sz w:val="22"/>
            <w:u w:color="0000EE"/>
          </w:rPr>
          <w:t>numerical variable</w:t>
        </w:r>
      </w:hyperlink>
      <w:r>
        <w:rPr>
          <w:rFonts w:ascii="Arial" w:eastAsia="Arial" w:hAnsi="Arial" w:cs="Arial"/>
          <w:sz w:val="22"/>
        </w:rPr>
        <w:t xml:space="preserve"> as </w:t>
      </w:r>
      <w:hyperlink r:id="rId107" w:history="1">
        <w:r>
          <w:rPr>
            <w:rStyle w:val="Hyperlink"/>
            <w:rFonts w:ascii="Arial" w:eastAsia="Arial" w:hAnsi="Arial" w:cs="Arial"/>
            <w:color w:val="0000EE"/>
            <w:sz w:val="22"/>
            <w:u w:color="0000EE"/>
          </w:rPr>
          <w:t>discrete</w:t>
        </w:r>
      </w:hyperlink>
      <w:r>
        <w:rPr>
          <w:rFonts w:ascii="Arial" w:eastAsia="Arial" w:hAnsi="Arial" w:cs="Arial"/>
          <w:sz w:val="22"/>
        </w:rPr>
        <w:t xml:space="preserve"> or </w:t>
      </w:r>
      <w:hyperlink r:id="rId108" w:history="1">
        <w:r>
          <w:rPr>
            <w:rStyle w:val="Hyperlink"/>
            <w:rFonts w:ascii="Arial" w:eastAsia="Arial" w:hAnsi="Arial" w:cs="Arial"/>
            <w:color w:val="0000EE"/>
            <w:sz w:val="22"/>
            <w:u w:color="0000EE"/>
          </w:rPr>
          <w:t>continuous</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09" w:history="1">
        <w:r>
          <w:rPr>
            <w:rStyle w:val="Hyperlink"/>
            <w:rFonts w:ascii="Arial" w:eastAsia="Arial" w:hAnsi="Arial" w:cs="Arial"/>
            <w:color w:val="0000EE"/>
            <w:sz w:val="22"/>
            <w:u w:color="0000EE"/>
          </w:rPr>
          <w:t>categorical variable</w:t>
        </w:r>
      </w:hyperlink>
      <w:r>
        <w:rPr>
          <w:rFonts w:ascii="Arial" w:eastAsia="Arial" w:hAnsi="Arial" w:cs="Arial"/>
          <w:sz w:val="22"/>
        </w:rPr>
        <w:t xml:space="preserve"> as </w:t>
      </w:r>
      <w:hyperlink r:id="rId110" w:history="1">
        <w:r>
          <w:rPr>
            <w:rStyle w:val="Hyperlink"/>
            <w:rFonts w:ascii="Arial" w:eastAsia="Arial" w:hAnsi="Arial" w:cs="Arial"/>
            <w:color w:val="0000EE"/>
            <w:sz w:val="22"/>
            <w:u w:color="0000EE"/>
          </w:rPr>
          <w:t>nominal</w:t>
        </w:r>
      </w:hyperlink>
      <w:r>
        <w:rPr>
          <w:rFonts w:ascii="Arial" w:eastAsia="Arial" w:hAnsi="Arial" w:cs="Arial"/>
          <w:sz w:val="22"/>
        </w:rPr>
        <w:t xml:space="preserve"> or </w:t>
      </w:r>
      <w:hyperlink r:id="rId111" w:history="1">
        <w:r>
          <w:rPr>
            <w:rStyle w:val="Hyperlink"/>
            <w:rFonts w:ascii="Arial" w:eastAsia="Arial" w:hAnsi="Arial" w:cs="Arial"/>
            <w:color w:val="0000EE"/>
            <w:sz w:val="22"/>
            <w:u w:color="0000EE"/>
          </w:rPr>
          <w:t>ordinal</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collections of data that can be described as numerical or categorical depending on responses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Display and interpret grouped and ungrouped data</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explain why some </w:t>
      </w:r>
      <w:hyperlink r:id="rId112" w:history="1">
        <w:r>
          <w:rPr>
            <w:rStyle w:val="Hyperlink"/>
            <w:rFonts w:ascii="Arial" w:eastAsia="Arial" w:hAnsi="Arial" w:cs="Arial"/>
            <w:color w:val="0000EE"/>
            <w:sz w:val="22"/>
            <w:u w:color="0000EE"/>
          </w:rPr>
          <w:t>datasets</w:t>
        </w:r>
      </w:hyperlink>
      <w:r>
        <w:rPr>
          <w:rFonts w:ascii="Arial" w:eastAsia="Arial" w:hAnsi="Arial" w:cs="Arial"/>
          <w:sz w:val="22"/>
        </w:rPr>
        <w:t xml:space="preserve"> need to be grouped to allow for appropriate representation and analysis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spreadsheet to organise and represent data using appropriate </w:t>
      </w:r>
      <w:hyperlink r:id="rId113" w:history="1">
        <w:r>
          <w:rPr>
            <w:rStyle w:val="Hyperlink"/>
            <w:rFonts w:ascii="Arial" w:eastAsia="Arial" w:hAnsi="Arial" w:cs="Arial"/>
            <w:color w:val="0000EE"/>
            <w:sz w:val="22"/>
            <w:u w:color="0000EE"/>
          </w:rPr>
          <w:t>graphs</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numerical dataset as either a </w:t>
      </w:r>
      <w:hyperlink r:id="rId114" w:history="1">
        <w:r>
          <w:rPr>
            <w:rStyle w:val="Hyperlink"/>
            <w:rFonts w:ascii="Arial" w:eastAsia="Arial" w:hAnsi="Arial" w:cs="Arial"/>
            <w:color w:val="0000EE"/>
            <w:sz w:val="22"/>
            <w:u w:color="0000EE"/>
          </w:rPr>
          <w:t>frequency distribution</w:t>
        </w:r>
      </w:hyperlink>
      <w:r>
        <w:rPr>
          <w:rFonts w:ascii="Arial" w:eastAsia="Arial" w:hAnsi="Arial" w:cs="Arial"/>
          <w:sz w:val="22"/>
        </w:rPr>
        <w:t xml:space="preserve"> table or a </w:t>
      </w:r>
      <w:hyperlink r:id="rId115" w:history="1">
        <w:r>
          <w:rPr>
            <w:rStyle w:val="Hyperlink"/>
            <w:rFonts w:ascii="Arial" w:eastAsia="Arial" w:hAnsi="Arial" w:cs="Arial"/>
            <w:color w:val="0000EE"/>
            <w:sz w:val="22"/>
            <w:u w:color="0000EE"/>
          </w:rPr>
          <w:t>cumulative frequency</w:t>
        </w:r>
      </w:hyperlink>
      <w:r>
        <w:rPr>
          <w:rFonts w:ascii="Arial" w:eastAsia="Arial" w:hAnsi="Arial" w:cs="Arial"/>
          <w:sz w:val="22"/>
        </w:rPr>
        <w:t xml:space="preserve"> distribution table and graph the associated histogram with polygon, both with and without using digital tools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116" w:history="1">
        <w:r>
          <w:rPr>
            <w:rStyle w:val="Hyperlink"/>
            <w:rFonts w:ascii="Arial" w:eastAsia="Arial" w:hAnsi="Arial" w:cs="Arial"/>
            <w:color w:val="0000EE"/>
            <w:sz w:val="22"/>
            <w:u w:color="0000EE"/>
          </w:rPr>
          <w:t>categorical datasets</w:t>
        </w:r>
      </w:hyperlink>
      <w:r>
        <w:rPr>
          <w:rFonts w:ascii="Arial" w:eastAsia="Arial" w:hAnsi="Arial" w:cs="Arial"/>
          <w:sz w:val="22"/>
        </w:rPr>
        <w:t xml:space="preserve"> in tables and column graphs as appropriate, with and without using digital tools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type of graph best suited to represent various single datasets and justify the choice of graph</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shape of the distribution of a dataset as either </w:t>
      </w:r>
      <w:hyperlink r:id="rId117" w:history="1">
        <w:r>
          <w:rPr>
            <w:rStyle w:val="Hyperlink"/>
            <w:rFonts w:ascii="Arial" w:eastAsia="Arial" w:hAnsi="Arial" w:cs="Arial"/>
            <w:color w:val="0000EE"/>
            <w:sz w:val="22"/>
            <w:u w:color="0000EE"/>
          </w:rPr>
          <w:t>symmetric</w:t>
        </w:r>
      </w:hyperlink>
      <w:r>
        <w:rPr>
          <w:rFonts w:ascii="Arial" w:eastAsia="Arial" w:hAnsi="Arial" w:cs="Arial"/>
          <w:sz w:val="22"/>
        </w:rPr>
        <w:t xml:space="preserve">, positively </w:t>
      </w:r>
      <w:hyperlink r:id="rId118" w:history="1">
        <w:r>
          <w:rPr>
            <w:rStyle w:val="Hyperlink"/>
            <w:rFonts w:ascii="Arial" w:eastAsia="Arial" w:hAnsi="Arial" w:cs="Arial"/>
            <w:color w:val="0000EE"/>
            <w:sz w:val="22"/>
            <w:u w:color="0000EE"/>
          </w:rPr>
          <w:t>skewed</w:t>
        </w:r>
      </w:hyperlink>
      <w:r>
        <w:rPr>
          <w:rFonts w:ascii="Arial" w:eastAsia="Arial" w:hAnsi="Arial" w:cs="Arial"/>
          <w:sz w:val="22"/>
        </w:rPr>
        <w:t xml:space="preserve"> or negatively skewed</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dot plots, line graphs, sector graphs, </w:t>
      </w:r>
      <w:hyperlink r:id="rId119" w:history="1">
        <w:r>
          <w:rPr>
            <w:rStyle w:val="Hyperlink"/>
            <w:rFonts w:ascii="Arial" w:eastAsia="Arial" w:hAnsi="Arial" w:cs="Arial"/>
            <w:color w:val="0000EE"/>
            <w:sz w:val="22"/>
            <w:u w:color="0000EE"/>
          </w:rPr>
          <w:t>stem-and-leaf plots</w:t>
        </w:r>
      </w:hyperlink>
      <w:r>
        <w:rPr>
          <w:rFonts w:ascii="Arial" w:eastAsia="Arial" w:hAnsi="Arial" w:cs="Arial"/>
          <w:sz w:val="22"/>
        </w:rPr>
        <w:t xml:space="preserve">, </w:t>
      </w:r>
      <w:hyperlink r:id="rId120" w:history="1">
        <w:r>
          <w:rPr>
            <w:rStyle w:val="Hyperlink"/>
            <w:rFonts w:ascii="Arial" w:eastAsia="Arial" w:hAnsi="Arial" w:cs="Arial"/>
            <w:color w:val="0000EE"/>
            <w:sz w:val="22"/>
            <w:u w:color="0000EE"/>
          </w:rPr>
          <w:t>back-to-back stem-and-leaf plots</w:t>
        </w:r>
      </w:hyperlink>
      <w:r>
        <w:rPr>
          <w:rFonts w:ascii="Arial" w:eastAsia="Arial" w:hAnsi="Arial" w:cs="Arial"/>
          <w:sz w:val="22"/>
        </w:rPr>
        <w:t xml:space="preserve"> and divided bar charts related to real-world applications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a statistical </w:t>
      </w:r>
      <w:hyperlink r:id="rId121" w:history="1">
        <w:r>
          <w:rPr>
            <w:rStyle w:val="Hyperlink"/>
            <w:rFonts w:ascii="Arial" w:eastAsia="Arial" w:hAnsi="Arial" w:cs="Arial"/>
            <w:color w:val="0000EE"/>
            <w:sz w:val="22"/>
            <w:u w:color="0000EE"/>
          </w:rPr>
          <w:t>infographic</w:t>
        </w:r>
      </w:hyperlink>
      <w:r>
        <w:rPr>
          <w:rFonts w:ascii="Arial" w:eastAsia="Arial" w:hAnsi="Arial" w:cs="Arial"/>
          <w:sz w:val="22"/>
        </w:rPr>
        <w:t xml:space="preserve"> and justify the choice of graphical representations used for the relevant dataset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consider limitations of graphical representations to make conclusions and predictions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a given graphical representation can lead to a misinterpretation of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Measures of centre and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122"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123" w:history="1">
        <w:r>
          <w:rPr>
            <w:rStyle w:val="Hyperlink"/>
            <w:rFonts w:ascii="Arial" w:eastAsia="Arial" w:hAnsi="Arial" w:cs="Arial"/>
            <w:color w:val="0000EE"/>
            <w:sz w:val="22"/>
            <w:u w:color="0000EE"/>
          </w:rPr>
          <w:t>median</w:t>
        </w:r>
      </w:hyperlink>
      <w:r>
        <w:rPr>
          <w:rFonts w:ascii="Arial" w:eastAsia="Arial" w:hAnsi="Arial" w:cs="Arial"/>
          <w:sz w:val="22"/>
        </w:rPr>
        <w:t xml:space="preserve"> and </w:t>
      </w:r>
      <w:hyperlink r:id="rId124" w:history="1">
        <w:r>
          <w:rPr>
            <w:rStyle w:val="Hyperlink"/>
            <w:rFonts w:ascii="Arial" w:eastAsia="Arial" w:hAnsi="Arial" w:cs="Arial"/>
            <w:color w:val="0000EE"/>
            <w:sz w:val="22"/>
            <w:u w:color="0000EE"/>
          </w:rPr>
          <w:t>mode</w:t>
        </w:r>
      </w:hyperlink>
      <w:r>
        <w:rPr>
          <w:rFonts w:ascii="Arial" w:eastAsia="Arial" w:hAnsi="Arial" w:cs="Arial"/>
          <w:sz w:val="22"/>
        </w:rPr>
        <w:t xml:space="preserve"> as </w:t>
      </w:r>
      <w:hyperlink r:id="rId125" w:history="1">
        <w:r>
          <w:rPr>
            <w:rStyle w:val="Hyperlink"/>
            <w:rFonts w:ascii="Arial" w:eastAsia="Arial" w:hAnsi="Arial" w:cs="Arial"/>
            <w:color w:val="0000EE"/>
            <w:sz w:val="22"/>
            <w:u w:color="0000EE"/>
          </w:rPr>
          <w:t>measures of centre</w:t>
        </w:r>
      </w:hyperlink>
      <w:r>
        <w:rPr>
          <w:rFonts w:ascii="Arial" w:eastAsia="Arial" w:hAnsi="Arial" w:cs="Arial"/>
          <w:sz w:val="22"/>
        </w:rPr>
        <w:t xml:space="preserve"> and calculate their values for a dataset in graphical form and tabular form, using a scientific calculator and other digital tools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datasets as uniform, unimodal, bimodal or multimodal</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126" w:history="1">
        <w:r>
          <w:rPr>
            <w:rStyle w:val="Hyperlink"/>
            <w:rFonts w:ascii="Arial" w:eastAsia="Arial" w:hAnsi="Arial" w:cs="Arial"/>
            <w:color w:val="0000EE"/>
            <w:sz w:val="22"/>
            <w:u w:color="0000EE"/>
          </w:rPr>
          <w:t>range</w:t>
        </w:r>
      </w:hyperlink>
      <w:r>
        <w:rPr>
          <w:rFonts w:ascii="Arial" w:eastAsia="Arial" w:hAnsi="Arial" w:cs="Arial"/>
          <w:sz w:val="22"/>
        </w:rPr>
        <w:t xml:space="preserve"> and </w:t>
      </w:r>
      <w:hyperlink r:id="rId127"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as </w:t>
      </w:r>
      <w:hyperlink r:id="rId128" w:history="1">
        <w:r>
          <w:rPr>
            <w:rStyle w:val="Hyperlink"/>
            <w:rFonts w:ascii="Arial" w:eastAsia="Arial" w:hAnsi="Arial" w:cs="Arial"/>
            <w:color w:val="0000EE"/>
            <w:sz w:val="22"/>
            <w:u w:color="0000EE"/>
          </w:rPr>
          <w:t>measures of spread</w:t>
        </w:r>
      </w:hyperlink>
      <w:r>
        <w:rPr>
          <w:rFonts w:ascii="Arial" w:eastAsia="Arial" w:hAnsi="Arial" w:cs="Arial"/>
          <w:sz w:val="22"/>
        </w:rPr>
        <w:t xml:space="preserve"> to describe variation in a dataset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range and population standard deviation </w:t>
      </w:r>
      <m:oMathPara>
        <m:oMathParaPr>
          <m:jc m:val="left"/>
        </m:oMathParaPr>
        <m:oMath>
          <m:r>
            <w:rPr>
              <w:rFonts w:ascii="Arial" w:eastAsia="Arial" w:hAnsi="Arial" w:cs="Arial"/>
              <w:sz w:val="22"/>
            </w:rPr>
            <m:t>σ</m:t>
          </m:r>
        </m:oMath>
      </m:oMathPara>
      <w:r>
        <w:rPr>
          <w:rFonts w:ascii="Arial" w:eastAsia="Arial" w:hAnsi="Arial" w:cs="Arial"/>
          <w:sz w:val="22"/>
        </w:rPr>
        <w:t xml:space="preserve"> of a dataset using a scientific calculator or other digital tools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Compare datasets using measures of centre and measures of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merits of each measure of centre and justify where each measure is most appropriately used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real-world examples illustrating appropriate and inappropriate uses of measures of centre and measures of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analyse data including calculating measures of centre and spread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Quartiles and interquartile range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29" w:history="1">
        <w:r>
          <w:rPr>
            <w:rStyle w:val="Hyperlink"/>
            <w:rFonts w:ascii="Arial" w:eastAsia="Arial" w:hAnsi="Arial" w:cs="Arial"/>
            <w:color w:val="0000EE"/>
            <w:sz w:val="22"/>
            <w:u w:color="0000EE"/>
          </w:rPr>
          <w:t>five-number summary</w:t>
        </w:r>
      </w:hyperlink>
      <w:r>
        <w:rPr>
          <w:rFonts w:ascii="Arial" w:eastAsia="Arial" w:hAnsi="Arial" w:cs="Arial"/>
          <w:sz w:val="22"/>
        </w:rPr>
        <w:t xml:space="preserve"> from a set of </w:t>
      </w:r>
      <w:hyperlink r:id="rId130" w:history="1">
        <w:r>
          <w:rPr>
            <w:rStyle w:val="Hyperlink"/>
            <w:rFonts w:ascii="Arial" w:eastAsia="Arial" w:hAnsi="Arial" w:cs="Arial"/>
            <w:color w:val="0000EE"/>
            <w:sz w:val="22"/>
            <w:u w:color="0000EE"/>
          </w:rPr>
          <w:t>numerical data</w:t>
        </w:r>
      </w:hyperlink>
      <w:r>
        <w:rPr>
          <w:rFonts w:ascii="Arial" w:eastAsia="Arial" w:hAnsi="Arial" w:cs="Arial"/>
          <w:sz w:val="22"/>
        </w:rPr>
        <w:t xml:space="preserve"> or graphical representation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31" w:history="1">
        <w:r>
          <w:rPr>
            <w:rStyle w:val="Hyperlink"/>
            <w:rFonts w:ascii="Arial" w:eastAsia="Arial" w:hAnsi="Arial" w:cs="Arial"/>
            <w:color w:val="0000EE"/>
            <w:sz w:val="22"/>
            <w:u w:color="0000EE"/>
          </w:rPr>
          <w:t>interquartile range (IQR)</w:t>
        </w:r>
      </w:hyperlink>
      <w:r>
        <w:rPr>
          <w:rFonts w:ascii="Arial" w:eastAsia="Arial" w:hAnsi="Arial" w:cs="Arial"/>
          <w:sz w:val="22"/>
        </w:rPr>
        <w:t xml:space="preserve"> of datasets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use of range and IQR as measures of spread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Five-number summary and box plots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numerical datasets using a </w:t>
      </w:r>
      <w:hyperlink r:id="rId132" w:history="1">
        <w:r>
          <w:rPr>
            <w:rStyle w:val="Hyperlink"/>
            <w:rFonts w:ascii="Arial" w:eastAsia="Arial" w:hAnsi="Arial" w:cs="Arial"/>
            <w:color w:val="0000EE"/>
            <w:sz w:val="22"/>
            <w:u w:color="0000EE"/>
          </w:rPr>
          <w:t>box plot</w:t>
        </w:r>
      </w:hyperlink>
      <w:r>
        <w:rPr>
          <w:rFonts w:ascii="Arial" w:eastAsia="Arial" w:hAnsi="Arial" w:cs="Arial"/>
          <w:sz w:val="22"/>
        </w:rPr>
        <w:t xml:space="preserve"> to display a five-number summary, with and without using digital tools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contrast the measures of centre, spread and shape using </w:t>
      </w:r>
      <w:hyperlink r:id="rId133" w:history="1">
        <w:r>
          <w:rPr>
            <w:rStyle w:val="Hyperlink"/>
            <w:rFonts w:ascii="Arial" w:eastAsia="Arial" w:hAnsi="Arial" w:cs="Arial"/>
            <w:color w:val="0000EE"/>
            <w:sz w:val="22"/>
            <w:u w:color="0000EE"/>
          </w:rPr>
          <w:t>parallel</w:t>
        </w:r>
      </w:hyperlink>
      <w:r>
        <w:rPr>
          <w:rFonts w:ascii="Arial" w:eastAsia="Arial" w:hAnsi="Arial" w:cs="Arial"/>
          <w:sz w:val="22"/>
        </w:rPr>
        <w:t xml:space="preserve"> box plots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134" w:history="1">
        <w:r>
          <w:rPr>
            <w:rStyle w:val="Hyperlink"/>
            <w:rFonts w:ascii="Arial" w:eastAsia="Arial" w:hAnsi="Arial" w:cs="Arial"/>
            <w:color w:val="0000EE"/>
            <w:sz w:val="22"/>
            <w:u w:color="0000EE"/>
          </w:rPr>
          <w:t>quartiles</w:t>
        </w:r>
      </w:hyperlink>
      <w:r>
        <w:rPr>
          <w:rFonts w:ascii="Arial" w:eastAsia="Arial" w:hAnsi="Arial" w:cs="Arial"/>
          <w:sz w:val="22"/>
        </w:rPr>
        <w:t xml:space="preserve"> from datasets displayed in histograms and dot plots, and represent these datasets as a box plot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box plots to draw conclusions and make inferences about a dataset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Clusters and outliers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35" w:history="1">
        <w:r>
          <w:rPr>
            <w:rStyle w:val="Hyperlink"/>
            <w:rFonts w:ascii="Arial" w:eastAsia="Arial" w:hAnsi="Arial" w:cs="Arial"/>
            <w:color w:val="0000EE"/>
            <w:sz w:val="22"/>
            <w:u w:color="0000EE"/>
          </w:rPr>
          <w:t>clusters</w:t>
        </w:r>
      </w:hyperlink>
      <w:r>
        <w:rPr>
          <w:rFonts w:ascii="Arial" w:eastAsia="Arial" w:hAnsi="Arial" w:cs="Arial"/>
          <w:sz w:val="22"/>
        </w:rPr>
        <w:t xml:space="preserve">, gaps and </w:t>
      </w:r>
      <w:hyperlink r:id="rId136" w:history="1">
        <w:r>
          <w:rPr>
            <w:rStyle w:val="Hyperlink"/>
            <w:rFonts w:ascii="Arial" w:eastAsia="Arial" w:hAnsi="Arial" w:cs="Arial"/>
            <w:color w:val="0000EE"/>
            <w:sz w:val="22"/>
            <w:u w:color="0000EE"/>
          </w:rPr>
          <w:t>outliers</w:t>
        </w:r>
      </w:hyperlink>
      <w:r>
        <w:rPr>
          <w:rFonts w:ascii="Arial" w:eastAsia="Arial" w:hAnsi="Arial" w:cs="Arial"/>
          <w:sz w:val="22"/>
        </w:rPr>
        <w:t xml:space="preserve"> and explain their occurrence in the context of the data</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sSub>
            <m:e>
              <m:r>
                <w:rPr>
                  <w:rFonts w:ascii="Arial" w:eastAsia="Arial" w:hAnsi="Arial" w:cs="Arial"/>
                  <w:sz w:val="22"/>
                </w:rPr>
                <m:t>Q</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IQR</m:t>
          </m:r>
        </m:oMath>
      </m:oMathPara>
      <w:r>
        <w:rPr>
          <w:rFonts w:ascii="Arial" w:eastAsia="Arial" w:hAnsi="Arial" w:cs="Arial"/>
          <w:sz w:val="22"/>
        </w:rPr>
        <w:t xml:space="preserve"> and </w:t>
      </w:r>
      <m:oMathPara>
        <m:oMathParaPr>
          <m:jc m:val="left"/>
        </m:oMathParaPr>
        <m:oMath>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IQR</m:t>
          </m:r>
        </m:oMath>
      </m:oMathPara>
      <w:r>
        <w:rPr>
          <w:rFonts w:ascii="Arial" w:eastAsia="Arial" w:hAnsi="Arial" w:cs="Arial"/>
          <w:sz w:val="22"/>
        </w:rPr>
        <w:t xml:space="preserve"> to formally identify outliers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impact of outliers on the measures of centre and spread</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8" w:name="_Toc256000018"/>
      <w:r>
        <w:rPr>
          <w:rFonts w:ascii="Arial" w:eastAsia="Arial" w:hAnsi="Arial" w:cs="Arial"/>
          <w:b/>
          <w:i w:val="0"/>
          <w:color w:val="002664"/>
          <w:sz w:val="34"/>
        </w:rPr>
        <w:t>Outcomes and content for Year 12 – Standard 1</w:t>
      </w:r>
      <w:bookmarkEnd w:id="18"/>
    </w:p>
    <w:p>
      <w:pPr>
        <w:pStyle w:val="Heading3"/>
        <w:keepNext/>
        <w:spacing w:before="240" w:after="60" w:line="276" w:lineRule="auto"/>
        <w:rPr>
          <w:rFonts w:ascii="Arial" w:eastAsia="Arial" w:hAnsi="Arial" w:cs="Arial"/>
          <w:b w:val="0"/>
          <w:sz w:val="22"/>
        </w:rPr>
      </w:pPr>
      <w:bookmarkStart w:id="19" w:name="_Toc256000019"/>
      <w:r>
        <w:rPr>
          <w:rFonts w:ascii="Arial" w:eastAsia="Arial" w:hAnsi="Arial" w:cs="Arial"/>
          <w:b/>
          <w:i w:val="0"/>
          <w:color w:val="002664"/>
          <w:sz w:val="30"/>
        </w:rPr>
        <w:t>Algebraic relationships</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interprets the relationships between quantities in algebraic and graphical forms </w:t>
      </w:r>
      <w:r>
        <w:rPr>
          <w:rStyle w:val="Strong"/>
          <w:rFonts w:ascii="Arial" w:eastAsia="Arial" w:hAnsi="Arial" w:cs="Arial"/>
          <w:b/>
          <w:bCs/>
          <w:sz w:val="22"/>
        </w:rPr>
        <w:t>MST-12-S1-01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Simultaneous linear equations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two </w:t>
      </w:r>
      <w:hyperlink r:id="rId137"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using a table of values or a graphing application and identify the </w:t>
      </w:r>
      <w:hyperlink r:id="rId138" w:history="1">
        <w:r>
          <w:rPr>
            <w:rStyle w:val="Hyperlink"/>
            <w:rFonts w:ascii="Arial" w:eastAsia="Arial" w:hAnsi="Arial" w:cs="Arial"/>
            <w:color w:val="0000EE"/>
            <w:sz w:val="22"/>
            <w:u w:color="0000EE"/>
          </w:rPr>
          <w:t>point of intersection</w:t>
        </w:r>
      </w:hyperlink>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linear equations by finding the point of intersection of their graphs, with and without graphing applications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interpret the point of intersection of two </w:t>
      </w:r>
      <w:hyperlink r:id="rId139" w:history="1">
        <w:r>
          <w:rPr>
            <w:rStyle w:val="Hyperlink"/>
            <w:rFonts w:ascii="Arial" w:eastAsia="Arial" w:hAnsi="Arial" w:cs="Arial"/>
            <w:color w:val="0000EE"/>
            <w:sz w:val="22"/>
            <w:u w:color="0000EE"/>
          </w:rPr>
          <w:t>linear</w:t>
        </w:r>
      </w:hyperlink>
      <w:r>
        <w:rPr>
          <w:rFonts w:ascii="Arial" w:eastAsia="Arial" w:hAnsi="Arial" w:cs="Arial"/>
          <w:sz w:val="22"/>
        </w:rPr>
        <w:t xml:space="preserve"> graphs in a variety of practical contexts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40"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to model and analyse the </w:t>
      </w:r>
      <w:hyperlink r:id="rId141" w:history="1">
        <w:r>
          <w:rPr>
            <w:rStyle w:val="Hyperlink"/>
            <w:rFonts w:ascii="Arial" w:eastAsia="Arial" w:hAnsi="Arial" w:cs="Arial"/>
            <w:color w:val="0000EE"/>
            <w:sz w:val="22"/>
            <w:u w:color="0000EE"/>
          </w:rPr>
          <w:t>break-even point</w:t>
        </w:r>
      </w:hyperlink>
      <w:r>
        <w:rPr>
          <w:rFonts w:ascii="Arial" w:eastAsia="Arial" w:hAnsi="Arial" w:cs="Arial"/>
          <w:sz w:val="22"/>
        </w:rPr>
        <w:t xml:space="preserve"> of a problem where </w:t>
      </w:r>
      <w:hyperlink r:id="rId142" w:history="1">
        <w:r>
          <w:rPr>
            <w:rStyle w:val="Hyperlink"/>
            <w:rFonts w:ascii="Arial" w:eastAsia="Arial" w:hAnsi="Arial" w:cs="Arial"/>
            <w:color w:val="0000EE"/>
            <w:sz w:val="22"/>
            <w:u w:color="0000EE"/>
          </w:rPr>
          <w:t>cost</w:t>
        </w:r>
      </w:hyperlink>
      <w:r>
        <w:rPr>
          <w:rFonts w:ascii="Arial" w:eastAsia="Arial" w:hAnsi="Arial" w:cs="Arial"/>
          <w:sz w:val="22"/>
        </w:rPr>
        <w:t xml:space="preserve"> and </w:t>
      </w:r>
      <w:hyperlink r:id="rId143" w:history="1">
        <w:r>
          <w:rPr>
            <w:rStyle w:val="Hyperlink"/>
            <w:rFonts w:ascii="Arial" w:eastAsia="Arial" w:hAnsi="Arial" w:cs="Arial"/>
            <w:color w:val="0000EE"/>
            <w:sz w:val="22"/>
            <w:u w:color="0000EE"/>
          </w:rPr>
          <w:t>revenue</w:t>
        </w:r>
      </w:hyperlink>
      <w:r>
        <w:rPr>
          <w:rFonts w:ascii="Arial" w:eastAsia="Arial" w:hAnsi="Arial" w:cs="Arial"/>
          <w:sz w:val="22"/>
        </w:rPr>
        <w:t xml:space="preserve"> are represented by linear equations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break-even point and solve problems involving </w:t>
      </w:r>
      <w:hyperlink r:id="rId144"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145" w:history="1">
        <w:r>
          <w:rPr>
            <w:rStyle w:val="Hyperlink"/>
            <w:rFonts w:ascii="Arial" w:eastAsia="Arial" w:hAnsi="Arial" w:cs="Arial"/>
            <w:color w:val="0000EE"/>
            <w:sz w:val="22"/>
            <w:u w:color="0000EE"/>
          </w:rPr>
          <w:t>loss</w:t>
        </w:r>
      </w:hyperlink>
      <w:r>
        <w:rPr>
          <w:rFonts w:ascii="Arial" w:eastAsia="Arial" w:hAnsi="Arial" w:cs="Arial"/>
          <w:sz w:val="22"/>
        </w:rPr>
        <w:t xml:space="preserve"> by using a spreadsheet to model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Graphs of practical situations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linear or exponential graph using a table of values or graphing application to make predictions in practical contexts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description of a real-world situation graphically</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strengths and limitations of linear and </w:t>
      </w:r>
      <w:hyperlink r:id="rId146" w:history="1">
        <w:r>
          <w:rPr>
            <w:rStyle w:val="Hyperlink"/>
            <w:rFonts w:ascii="Arial" w:eastAsia="Arial" w:hAnsi="Arial" w:cs="Arial"/>
            <w:color w:val="0000EE"/>
            <w:sz w:val="22"/>
            <w:u w:color="0000EE"/>
          </w:rPr>
          <w:t>exponential models</w:t>
        </w:r>
      </w:hyperlink>
      <w:r>
        <w:rPr>
          <w:rFonts w:ascii="Arial" w:eastAsia="Arial" w:hAnsi="Arial" w:cs="Arial"/>
          <w:sz w:val="22"/>
        </w:rPr>
        <w:t xml:space="preserve"> in given practical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Investment</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simple interest and compound interest to make decisions about financial situations </w:t>
      </w:r>
      <w:r>
        <w:rPr>
          <w:rStyle w:val="Strong"/>
          <w:rFonts w:ascii="Arial" w:eastAsia="Arial" w:hAnsi="Arial" w:cs="Arial"/>
          <w:b/>
          <w:bCs/>
          <w:sz w:val="22"/>
        </w:rPr>
        <w:t>MST-12-S1-02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bookmarkStart w:id="21" w:name="_Hlk130469933"/>
      <w:bookmarkEnd w:id="21"/>
      <w:r>
        <w:rPr>
          <w:rFonts w:ascii="Arial" w:eastAsia="Arial" w:hAnsi="Arial" w:cs="Arial"/>
          <w:sz w:val="22"/>
        </w:rPr>
        <w:t xml:space="preserve">Calculate </w:t>
      </w:r>
      <w:hyperlink r:id="rId147"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 different </w:t>
      </w:r>
      <w:hyperlink r:id="rId148" w:history="1">
        <w:r>
          <w:rPr>
            <w:rStyle w:val="Hyperlink"/>
            <w:rFonts w:ascii="Arial" w:eastAsia="Arial" w:hAnsi="Arial" w:cs="Arial"/>
            <w:color w:val="0000EE"/>
            <w:sz w:val="22"/>
            <w:u w:color="0000EE"/>
          </w:rPr>
          <w:t>interest rates</w:t>
        </w:r>
      </w:hyperlink>
      <w:r>
        <w:rPr>
          <w:rFonts w:ascii="Arial" w:eastAsia="Arial" w:hAnsi="Arial" w:cs="Arial"/>
          <w:sz w:val="22"/>
        </w:rPr>
        <w:t xml:space="preserve"> and time periods using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Prn </m:t>
          </m:r>
        </m:oMath>
      </m:oMathPara>
      <w:r>
        <w:rPr>
          <w:rFonts w:ascii="Arial" w:eastAsia="Arial" w:hAnsi="Arial" w:cs="Arial"/>
          <w:sz w:val="22"/>
        </w:rPr>
        <w:t xml:space="preserve">where </w:t>
      </w:r>
      <m:oMathPara>
        <m:oMathParaPr>
          <m:jc m:val="left"/>
        </m:oMathParaPr>
        <m:oMath>
          <m:r>
            <w:rPr>
              <w:rFonts w:ascii="Arial" w:eastAsia="Arial" w:hAnsi="Arial" w:cs="Arial"/>
              <w:sz w:val="22"/>
            </w:rPr>
            <m:t>I</m:t>
          </m:r>
        </m:oMath>
      </m:oMathPara>
      <w:r>
        <w:rPr>
          <w:rFonts w:ascii="Arial" w:eastAsia="Arial" w:hAnsi="Arial" w:cs="Arial"/>
          <w:sz w:val="22"/>
        </w:rPr>
        <w:t xml:space="preserve"> = simple interest, </w:t>
      </w:r>
      <m:oMathPara>
        <m:oMathParaPr>
          <m:jc m:val="left"/>
        </m:oMathParaPr>
        <m:oMath>
          <m:r>
            <w:rPr>
              <w:rFonts w:ascii="Arial" w:eastAsia="Arial" w:hAnsi="Arial" w:cs="Arial"/>
              <w:sz w:val="22"/>
            </w:rPr>
            <m:t>P</m:t>
          </m:r>
        </m:oMath>
      </m:oMathPara>
      <w:r>
        <w:rPr>
          <w:rFonts w:ascii="Arial" w:eastAsia="Arial" w:hAnsi="Arial" w:cs="Arial"/>
          <w:sz w:val="22"/>
        </w:rPr>
        <w:t xml:space="preserve"> = principal,</w:t>
      </w:r>
      <w:r>
        <w:rPr>
          <w:rFonts w:ascii="Arial" w:eastAsia="Arial" w:hAnsi="Arial" w:cs="Arial"/>
          <w:sz w:val="22"/>
        </w:rPr>
        <w:t> </w:t>
      </w:r>
      <m:oMathPara>
        <m:oMathParaPr>
          <m:jc m:val="left"/>
        </m:oMathParaPr>
        <m:oMath>
          <m:r>
            <w:rPr>
              <w:rFonts w:ascii="Arial" w:eastAsia="Arial" w:hAnsi="Arial" w:cs="Arial"/>
              <w:sz w:val="22"/>
            </w:rPr>
            <m:t>r </m:t>
          </m:r>
        </m:oMath>
      </m:oMathPara>
      <w:r>
        <w:rPr>
          <w:rFonts w:ascii="Arial" w:eastAsia="Arial" w:hAnsi="Arial" w:cs="Arial"/>
          <w:sz w:val="22"/>
        </w:rPr>
        <w:t>=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simple interest in a variety of contexts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simple interest </w:t>
      </w:r>
      <w:hyperlink r:id="rId149" w:history="1">
        <w:r>
          <w:rPr>
            <w:rStyle w:val="Hyperlink"/>
            <w:rFonts w:ascii="Arial" w:eastAsia="Arial" w:hAnsi="Arial" w:cs="Arial"/>
            <w:color w:val="0000EE"/>
            <w:sz w:val="22"/>
            <w:u w:color="0000EE"/>
          </w:rPr>
          <w:t>graphs</w:t>
        </w:r>
      </w:hyperlink>
      <w:r>
        <w:rPr>
          <w:rFonts w:ascii="Arial" w:eastAsia="Arial" w:hAnsi="Arial" w:cs="Arial"/>
          <w:sz w:val="22"/>
        </w:rPr>
        <w:t xml:space="preserve"> for different interest rates and time periods, with and without using digital tools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150" w:history="1">
        <w:r>
          <w:rPr>
            <w:rStyle w:val="Hyperlink"/>
            <w:rFonts w:ascii="Arial" w:eastAsia="Arial" w:hAnsi="Arial" w:cs="Arial"/>
            <w:color w:val="0000EE"/>
            <w:sz w:val="22"/>
            <w:u w:color="0000EE"/>
          </w:rPr>
          <w:t>future value</w:t>
        </w:r>
      </w:hyperlink>
      <w:r>
        <w:rPr>
          <w:rFonts w:ascii="Arial" w:eastAsia="Arial" w:hAnsi="Arial" w:cs="Arial"/>
          <w:sz w:val="22"/>
        </w:rPr>
        <w:t xml:space="preserve">, </w:t>
      </w:r>
      <w:hyperlink r:id="rId151"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or interest rate of a </w:t>
      </w:r>
      <w:hyperlink r:id="rId152"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w:t>
      </w:r>
      <w:hyperlink r:id="rId153" w:history="1">
        <w:r>
          <w:rPr>
            <w:rStyle w:val="Hyperlink"/>
            <w:rFonts w:ascii="Arial" w:eastAsia="Arial" w:hAnsi="Arial" w:cs="Arial"/>
            <w:color w:val="0000EE"/>
            <w:sz w:val="22"/>
            <w:u w:color="0000EE"/>
          </w:rPr>
          <w:t>investment</w:t>
        </w:r>
      </w:hyperlink>
      <w:r>
        <w:rPr>
          <w:rFonts w:ascii="Arial" w:eastAsia="Arial" w:hAnsi="Arial" w:cs="Arial"/>
          <w:sz w:val="22"/>
        </w:rPr>
        <w:t xml:space="preserve"> using the formula </w:t>
      </w:r>
      <m:oMathPara>
        <m:oMathParaPr>
          <m:jc m:val="left"/>
        </m:oMathParaPr>
        <m:oMath>
          <m:r>
            <w:rPr>
              <w:rFonts w:ascii="Arial" w:eastAsia="Arial" w:hAnsi="Arial" w:cs="Arial"/>
              <w:sz w:val="22"/>
            </w:rPr>
            <m:t>FV</m:t>
          </m:r>
          <m:r>
            <w:rPr>
              <w:rFonts w:ascii="Arial" w:eastAsia="Arial" w:hAnsi="Arial" w:cs="Arial"/>
              <w:sz w:val="22"/>
            </w:rPr>
            <m:t>=</m:t>
          </m:r>
          <m:r>
            <w:rPr>
              <w:rFonts w:ascii="Arial" w:eastAsia="Arial" w:hAnsi="Arial" w:cs="Arial"/>
              <w:sz w:val="22"/>
            </w:rPr>
            <m:t>PV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FV</m:t>
          </m:r>
        </m:oMath>
      </m:oMathPara>
      <w:r>
        <w:rPr>
          <w:rFonts w:ascii="Arial" w:eastAsia="Arial" w:hAnsi="Arial" w:cs="Arial"/>
          <w:sz w:val="22"/>
        </w:rPr>
        <w:t> </w:t>
      </w:r>
      <w:r>
        <w:rPr>
          <w:rFonts w:ascii="Arial" w:eastAsia="Arial" w:hAnsi="Arial" w:cs="Arial"/>
          <w:sz w:val="22"/>
        </w:rPr>
        <w:t>= future value of the investment,</w:t>
      </w:r>
      <w:r>
        <w:rPr>
          <w:rFonts w:ascii="Arial" w:eastAsia="Arial" w:hAnsi="Arial" w:cs="Arial"/>
          <w:sz w:val="22"/>
        </w:rPr>
        <w:t> </w:t>
      </w:r>
      <m:oMathPara>
        <m:oMathParaPr>
          <m:jc m:val="left"/>
        </m:oMathParaPr>
        <m:oMath>
          <m:r>
            <w:rPr>
              <w:rFonts w:ascii="Arial" w:eastAsia="Arial" w:hAnsi="Arial" w:cs="Arial"/>
              <w:sz w:val="22"/>
            </w:rPr>
            <m:t>PV</m:t>
          </m:r>
        </m:oMath>
      </m:oMathPara>
      <w:r>
        <w:rPr>
          <w:rFonts w:ascii="Arial" w:eastAsia="Arial" w:hAnsi="Arial" w:cs="Arial"/>
          <w:sz w:val="22"/>
        </w:rPr>
        <w:t> </w:t>
      </w:r>
      <w:r>
        <w:rPr>
          <w:rFonts w:ascii="Arial" w:eastAsia="Arial" w:hAnsi="Arial" w:cs="Arial"/>
          <w:sz w:val="22"/>
        </w:rPr>
        <w:t>= present value of the investment,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xml:space="preserve"> =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compound interest in a variety of contexts, including </w:t>
      </w:r>
      <w:hyperlink r:id="rId154" w:history="1">
        <w:r>
          <w:rPr>
            <w:rStyle w:val="Hyperlink"/>
            <w:rFonts w:ascii="Arial" w:eastAsia="Arial" w:hAnsi="Arial" w:cs="Arial"/>
            <w:color w:val="0000EE"/>
            <w:sz w:val="22"/>
            <w:u w:color="0000EE"/>
          </w:rPr>
          <w:t>inflation</w:t>
        </w:r>
      </w:hyperlink>
      <w:r>
        <w:rPr>
          <w:rFonts w:ascii="Arial" w:eastAsia="Arial" w:hAnsi="Arial" w:cs="Arial"/>
          <w:sz w:val="22"/>
        </w:rPr>
        <w:t xml:space="preserve"> and </w:t>
      </w:r>
      <w:hyperlink r:id="rId155" w:history="1">
        <w:r>
          <w:rPr>
            <w:rStyle w:val="Hyperlink"/>
            <w:rFonts w:ascii="Arial" w:eastAsia="Arial" w:hAnsi="Arial" w:cs="Arial"/>
            <w:color w:val="0000EE"/>
            <w:sz w:val="22"/>
            <w:u w:color="0000EE"/>
          </w:rPr>
          <w:t>appreciation</w:t>
        </w:r>
      </w:hyperlink>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growth of simple interest and compound interest investments either numerically or from a given graph</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investments using both simple and compound interest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contrast savings accounts, </w:t>
      </w:r>
      <w:hyperlink r:id="rId156" w:history="1">
        <w:r>
          <w:rPr>
            <w:rStyle w:val="Hyperlink"/>
            <w:rFonts w:ascii="Arial" w:eastAsia="Arial" w:hAnsi="Arial" w:cs="Arial"/>
            <w:color w:val="0000EE"/>
            <w:sz w:val="22"/>
            <w:u w:color="0000EE"/>
          </w:rPr>
          <w:t>term deposits</w:t>
        </w:r>
      </w:hyperlink>
      <w:r>
        <w:rPr>
          <w:rFonts w:ascii="Arial" w:eastAsia="Arial" w:hAnsi="Arial" w:cs="Arial"/>
          <w:sz w:val="22"/>
        </w:rPr>
        <w:t xml:space="preserve"> and buying property as investment strategies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1"/>
      <w:r>
        <w:rPr>
          <w:rFonts w:ascii="Arial" w:eastAsia="Arial" w:hAnsi="Arial" w:cs="Arial"/>
          <w:b/>
          <w:i w:val="0"/>
          <w:color w:val="002664"/>
          <w:sz w:val="30"/>
        </w:rPr>
        <w:t>Depreciation and loans</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interest and depreciation to make decisions about loans and credit cards </w:t>
      </w:r>
      <w:r>
        <w:rPr>
          <w:rStyle w:val="Strong"/>
          <w:rFonts w:ascii="Arial" w:eastAsia="Arial" w:hAnsi="Arial" w:cs="Arial"/>
          <w:b/>
          <w:bCs/>
          <w:sz w:val="22"/>
        </w:rPr>
        <w:t>MST-12-S1-03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Depreciation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57" w:history="1">
        <w:r>
          <w:rPr>
            <w:rStyle w:val="Hyperlink"/>
            <w:rFonts w:ascii="Arial" w:eastAsia="Arial" w:hAnsi="Arial" w:cs="Arial"/>
            <w:color w:val="0000EE"/>
            <w:sz w:val="22"/>
            <w:u w:color="0000EE"/>
          </w:rPr>
          <w:t>straight-line depreciation</w:t>
        </w:r>
      </w:hyperlink>
      <w:r>
        <w:rPr>
          <w:rFonts w:ascii="Arial" w:eastAsia="Arial" w:hAnsi="Arial" w:cs="Arial"/>
          <w:sz w:val="22"/>
        </w:rPr>
        <w:t xml:space="preserve"> method to calculate the </w:t>
      </w:r>
      <w:hyperlink r:id="rId158"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Dn</m:t>
          </m:r>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xml:space="preserve">= </w:t>
      </w:r>
      <w:hyperlink r:id="rId159" w:history="1">
        <w:r>
          <w:rPr>
            <w:rStyle w:val="Hyperlink"/>
            <w:rFonts w:ascii="Arial" w:eastAsia="Arial" w:hAnsi="Arial" w:cs="Arial"/>
            <w:color w:val="0000EE"/>
            <w:sz w:val="22"/>
            <w:u w:color="0000EE"/>
          </w:rPr>
          <w:t>salvage value</w:t>
        </w:r>
      </w:hyperlink>
      <w:r>
        <w:rPr>
          <w:rFonts w:ascii="Arial" w:eastAsia="Arial" w:hAnsi="Arial" w:cs="Arial"/>
          <w:sz w:val="22"/>
        </w:rPr>
        <w:t>,</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D</m:t>
          </m:r>
        </m:oMath>
      </m:oMathPara>
      <w:r>
        <w:rPr>
          <w:rFonts w:ascii="Arial" w:eastAsia="Arial" w:hAnsi="Arial" w:cs="Arial"/>
          <w:sz w:val="22"/>
        </w:rPr>
        <w:t> </w:t>
      </w:r>
      <w:r>
        <w:rPr>
          <w:rFonts w:ascii="Arial" w:eastAsia="Arial" w:hAnsi="Arial" w:cs="Arial"/>
          <w:sz w:val="22"/>
        </w:rPr>
        <w:t>= depreciation amount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declining balance method to calculate the depreciation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salvage value,</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depreciation </w:t>
      </w:r>
      <w:hyperlink r:id="rId160" w:history="1">
        <w:r>
          <w:rPr>
            <w:rStyle w:val="Hyperlink"/>
            <w:rFonts w:ascii="Arial" w:eastAsia="Arial" w:hAnsi="Arial" w:cs="Arial"/>
            <w:color w:val="0000EE"/>
            <w:sz w:val="22"/>
            <w:u w:color="0000EE"/>
          </w:rPr>
          <w:t>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similarities and differences between the declining balance formula and the </w:t>
      </w:r>
      <w:hyperlink r:id="rId161"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formula</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straight-line depreciation and </w:t>
      </w:r>
      <w:hyperlink r:id="rId162" w:history="1">
        <w:r>
          <w:rPr>
            <w:rStyle w:val="Hyperlink"/>
            <w:rFonts w:ascii="Arial" w:eastAsia="Arial" w:hAnsi="Arial" w:cs="Arial"/>
            <w:color w:val="0000EE"/>
            <w:sz w:val="22"/>
            <w:u w:color="0000EE"/>
          </w:rPr>
          <w:t>declining balance depreciation</w:t>
        </w:r>
      </w:hyperlink>
      <w:r>
        <w:rPr>
          <w:rFonts w:ascii="Arial" w:eastAsia="Arial" w:hAnsi="Arial" w:cs="Arial"/>
          <w:sz w:val="22"/>
        </w:rPr>
        <w:t xml:space="preserve"> either numerically or from a given </w:t>
      </w:r>
      <w:hyperlink r:id="rId163" w:history="1">
        <w:r>
          <w:rPr>
            <w:rStyle w:val="Hyperlink"/>
            <w:rFonts w:ascii="Arial" w:eastAsia="Arial" w:hAnsi="Arial" w:cs="Arial"/>
            <w:color w:val="0000EE"/>
            <w:sz w:val="22"/>
            <w:u w:color="0000EE"/>
          </w:rPr>
          <w:t>graph</w:t>
        </w:r>
      </w:hyperlink>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depreciation using the straight-line and declining balance methods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Loans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analyse the </w:t>
      </w:r>
      <w:hyperlink r:id="rId164" w:history="1">
        <w:r>
          <w:rPr>
            <w:rStyle w:val="Hyperlink"/>
            <w:rFonts w:ascii="Arial" w:eastAsia="Arial" w:hAnsi="Arial" w:cs="Arial"/>
            <w:color w:val="0000EE"/>
            <w:sz w:val="22"/>
            <w:u w:color="0000EE"/>
          </w:rPr>
          <w:t>costs</w:t>
        </w:r>
      </w:hyperlink>
      <w:r>
        <w:rPr>
          <w:rFonts w:ascii="Arial" w:eastAsia="Arial" w:hAnsi="Arial" w:cs="Arial"/>
          <w:sz w:val="22"/>
        </w:rPr>
        <w:t xml:space="preserve"> associated with </w:t>
      </w:r>
      <w:hyperlink r:id="rId165" w:history="1">
        <w:r>
          <w:rPr>
            <w:rStyle w:val="Emphasis"/>
            <w:rFonts w:ascii="Arial" w:eastAsia="Arial" w:hAnsi="Arial" w:cs="Arial"/>
            <w:i/>
            <w:iCs/>
            <w:color w:val="0000EE"/>
            <w:sz w:val="22"/>
            <w:u w:val="single" w:color="0000EE"/>
          </w:rPr>
          <w:t>buy now</w:t>
        </w:r>
        <w:r>
          <w:rPr>
            <w:rStyle w:val="Hyperlink"/>
            <w:rFonts w:ascii="Arial" w:eastAsia="Arial" w:hAnsi="Arial" w:cs="Arial"/>
            <w:color w:val="0000EE"/>
            <w:sz w:val="22"/>
            <w:u w:color="0000EE"/>
          </w:rPr>
          <w:t xml:space="preserve">, </w:t>
        </w:r>
        <w:r>
          <w:rPr>
            <w:rStyle w:val="Emphasis"/>
            <w:rFonts w:ascii="Arial" w:eastAsia="Arial" w:hAnsi="Arial" w:cs="Arial"/>
            <w:i/>
            <w:iCs/>
            <w:color w:val="0000EE"/>
            <w:sz w:val="22"/>
            <w:u w:val="single" w:color="0000EE"/>
          </w:rPr>
          <w:t>pay later</w:t>
        </w:r>
      </w:hyperlink>
      <w:r>
        <w:rPr>
          <w:rFonts w:ascii="Arial" w:eastAsia="Arial" w:hAnsi="Arial" w:cs="Arial"/>
          <w:sz w:val="22"/>
        </w:rPr>
        <w:t xml:space="preserve">, short term and long term </w:t>
      </w:r>
      <w:hyperlink r:id="rId166" w:history="1">
        <w:r>
          <w:rPr>
            <w:rStyle w:val="Hyperlink"/>
            <w:rFonts w:ascii="Arial" w:eastAsia="Arial" w:hAnsi="Arial" w:cs="Arial"/>
            <w:color w:val="0000EE"/>
            <w:sz w:val="22"/>
            <w:u w:color="0000EE"/>
          </w:rPr>
          <w:t>loans</w:t>
        </w:r>
      </w:hyperlink>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w:t>
      </w:r>
      <w:hyperlink r:id="rId167" w:history="1">
        <w:r>
          <w:rPr>
            <w:rStyle w:val="Hyperlink"/>
            <w:rFonts w:ascii="Arial" w:eastAsia="Arial" w:hAnsi="Arial" w:cs="Arial"/>
            <w:color w:val="0000EE"/>
            <w:sz w:val="22"/>
            <w:u w:color="0000EE"/>
          </w:rPr>
          <w:t>reducing balance loan</w:t>
        </w:r>
      </w:hyperlink>
      <w:r>
        <w:rPr>
          <w:rFonts w:ascii="Arial" w:eastAsia="Arial" w:hAnsi="Arial" w:cs="Arial"/>
          <w:sz w:val="22"/>
        </w:rPr>
        <w:t xml:space="preserve"> as an application of compound interest, given the </w:t>
      </w:r>
      <w:hyperlink r:id="rId168" w:history="1">
        <w:r>
          <w:rPr>
            <w:rStyle w:val="Hyperlink"/>
            <w:rFonts w:ascii="Arial" w:eastAsia="Arial" w:hAnsi="Arial" w:cs="Arial"/>
            <w:color w:val="0000EE"/>
            <w:sz w:val="22"/>
            <w:u w:color="0000EE"/>
          </w:rPr>
          <w:t>interest rate</w:t>
        </w:r>
      </w:hyperlink>
      <w:r>
        <w:rPr>
          <w:rFonts w:ascii="Arial" w:eastAsia="Arial" w:hAnsi="Arial" w:cs="Arial"/>
          <w:sz w:val="22"/>
        </w:rPr>
        <w:t xml:space="preserve"> per time period, with periodic </w:t>
      </w:r>
      <w:hyperlink r:id="rId169" w:history="1">
        <w:r>
          <w:rPr>
            <w:rStyle w:val="Hyperlink"/>
            <w:rFonts w:ascii="Arial" w:eastAsia="Arial" w:hAnsi="Arial" w:cs="Arial"/>
            <w:color w:val="0000EE"/>
            <w:sz w:val="22"/>
            <w:u w:color="0000EE"/>
          </w:rPr>
          <w:t>repayments</w:t>
        </w:r>
      </w:hyperlink>
      <w:r>
        <w:rPr>
          <w:rFonts w:ascii="Arial" w:eastAsia="Arial" w:hAnsi="Arial" w:cs="Arial"/>
          <w:sz w:val="22"/>
        </w:rPr>
        <w:t>, using a table for up to three time periods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changing the repayment frequency, making additional repayments or a making a </w:t>
      </w:r>
      <w:hyperlink r:id="rId170" w:history="1">
        <w:r>
          <w:rPr>
            <w:rStyle w:val="Hyperlink"/>
            <w:rFonts w:ascii="Arial" w:eastAsia="Arial" w:hAnsi="Arial" w:cs="Arial"/>
            <w:color w:val="0000EE"/>
            <w:sz w:val="22"/>
            <w:u w:color="0000EE"/>
          </w:rPr>
          <w:t>lump-sum payment</w:t>
        </w:r>
      </w:hyperlink>
      <w:r>
        <w:rPr>
          <w:rFonts w:ascii="Arial" w:eastAsia="Arial" w:hAnsi="Arial" w:cs="Arial"/>
          <w:sz w:val="22"/>
        </w:rPr>
        <w:t xml:space="preserve"> on the term and cost of repaying a loan</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and solve problems involving a reducing balance loan in a variety of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Credit cards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w:t>
      </w:r>
      <w:hyperlink r:id="rId171" w:history="1">
        <w:r>
          <w:rPr>
            <w:rStyle w:val="Hyperlink"/>
            <w:rFonts w:ascii="Arial" w:eastAsia="Arial" w:hAnsi="Arial" w:cs="Arial"/>
            <w:color w:val="0000EE"/>
            <w:sz w:val="22"/>
            <w:u w:color="0000EE"/>
          </w:rPr>
          <w:t>credit cards</w:t>
        </w:r>
      </w:hyperlink>
      <w:r>
        <w:rPr>
          <w:rFonts w:ascii="Arial" w:eastAsia="Arial" w:hAnsi="Arial" w:cs="Arial"/>
          <w:sz w:val="22"/>
        </w:rPr>
        <w:t xml:space="preserve"> are an example of a reducing balance loan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 interest rates with interest rates for other loan types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various fees and charges associated with credit card usage, and explain the meaning of an </w:t>
      </w:r>
      <w:hyperlink r:id="rId172" w:history="1">
        <w:r>
          <w:rPr>
            <w:rStyle w:val="Hyperlink"/>
            <w:rFonts w:ascii="Arial" w:eastAsia="Arial" w:hAnsi="Arial" w:cs="Arial"/>
            <w:color w:val="0000EE"/>
            <w:sz w:val="22"/>
            <w:u w:color="0000EE"/>
          </w:rPr>
          <w:t>interest-free period</w:t>
        </w:r>
      </w:hyperlink>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 credit card statement, examining the implications of only making the </w:t>
      </w:r>
      <w:hyperlink r:id="rId173" w:history="1">
        <w:r>
          <w:rPr>
            <w:rStyle w:val="Hyperlink"/>
            <w:rFonts w:ascii="Arial" w:eastAsia="Arial" w:hAnsi="Arial" w:cs="Arial"/>
            <w:color w:val="0000EE"/>
            <w:sz w:val="22"/>
            <w:u w:color="0000EE"/>
          </w:rPr>
          <w:t>minimum payment</w:t>
        </w:r>
      </w:hyperlink>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compound interest charged on a </w:t>
      </w:r>
      <w:hyperlink r:id="rId174" w:history="1">
        <w:r>
          <w:rPr>
            <w:rStyle w:val="Hyperlink"/>
            <w:rFonts w:ascii="Arial" w:eastAsia="Arial" w:hAnsi="Arial" w:cs="Arial"/>
            <w:color w:val="0000EE"/>
            <w:sz w:val="22"/>
            <w:u w:color="0000EE"/>
          </w:rPr>
          <w:t>transaction</w:t>
        </w:r>
      </w:hyperlink>
      <w:r>
        <w:rPr>
          <w:rFonts w:ascii="Arial" w:eastAsia="Arial" w:hAnsi="Arial" w:cs="Arial"/>
          <w:sz w:val="22"/>
        </w:rPr>
        <w:t xml:space="preserve"> or outstanding </w:t>
      </w:r>
      <w:hyperlink r:id="rId175" w:history="1">
        <w:r>
          <w:rPr>
            <w:rStyle w:val="Hyperlink"/>
            <w:rFonts w:ascii="Arial" w:eastAsia="Arial" w:hAnsi="Arial" w:cs="Arial"/>
            <w:color w:val="0000EE"/>
            <w:sz w:val="22"/>
            <w:u w:color="0000EE"/>
          </w:rPr>
          <w:t>balance</w:t>
        </w:r>
      </w:hyperlink>
      <w:r>
        <w:rPr>
          <w:rFonts w:ascii="Arial" w:eastAsia="Arial" w:hAnsi="Arial" w:cs="Arial"/>
          <w:sz w:val="22"/>
        </w:rPr>
        <w:t xml:space="preserve"> for a given number of days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cards and personal loans as options to meet short-term, medium-term and long-term financial goals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2"/>
      <w:r>
        <w:rPr>
          <w:rFonts w:ascii="Arial" w:eastAsia="Arial" w:hAnsi="Arial" w:cs="Arial"/>
          <w:b/>
          <w:i w:val="0"/>
          <w:color w:val="002664"/>
          <w:sz w:val="30"/>
        </w:rPr>
        <w:t>Right-angled triangles</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and trigonometry to solve problems involving right-angled triangles </w:t>
      </w:r>
      <w:r>
        <w:rPr>
          <w:rStyle w:val="Strong"/>
          <w:rFonts w:ascii="Arial" w:eastAsia="Arial" w:hAnsi="Arial" w:cs="Arial"/>
          <w:b/>
          <w:bCs/>
          <w:sz w:val="22"/>
        </w:rPr>
        <w:t>MST-12-S1-04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176"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practical problems in two dimensions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177"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to find the lengths of unknown sides in right-angled triangles given an </w:t>
      </w:r>
      <w:hyperlink r:id="rId178" w:history="1">
        <w:r>
          <w:rPr>
            <w:rStyle w:val="Hyperlink"/>
            <w:rFonts w:ascii="Arial" w:eastAsia="Arial" w:hAnsi="Arial" w:cs="Arial"/>
            <w:color w:val="0000EE"/>
            <w:sz w:val="22"/>
            <w:u w:color="0000EE"/>
          </w:rPr>
          <w:t>angle</w:t>
        </w:r>
      </w:hyperlink>
      <w:r>
        <w:rPr>
          <w:rFonts w:ascii="Arial" w:eastAsia="Arial" w:hAnsi="Arial" w:cs="Arial"/>
          <w:sz w:val="22"/>
        </w:rPr>
        <w:t xml:space="preserve"> in both </w:t>
      </w:r>
      <w:hyperlink r:id="rId179" w:history="1">
        <w:r>
          <w:rPr>
            <w:rStyle w:val="Hyperlink"/>
            <w:rFonts w:ascii="Arial" w:eastAsia="Arial" w:hAnsi="Arial" w:cs="Arial"/>
            <w:color w:val="0000EE"/>
            <w:sz w:val="22"/>
            <w:u w:color="0000EE"/>
          </w:rPr>
          <w:t>degrees</w:t>
        </w:r>
      </w:hyperlink>
      <w:r>
        <w:rPr>
          <w:rFonts w:ascii="Arial" w:eastAsia="Arial" w:hAnsi="Arial" w:cs="Arial"/>
          <w:sz w:val="22"/>
        </w:rPr>
        <w:t xml:space="preserve">, and degrees and </w:t>
      </w:r>
      <w:hyperlink r:id="rId180" w:history="1">
        <w:r>
          <w:rPr>
            <w:rStyle w:val="Hyperlink"/>
            <w:rFonts w:ascii="Arial" w:eastAsia="Arial" w:hAnsi="Arial" w:cs="Arial"/>
            <w:color w:val="0000EE"/>
            <w:sz w:val="22"/>
            <w:u w:color="0000EE"/>
          </w:rPr>
          <w:t>minutes</w:t>
        </w:r>
      </w:hyperlink>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trigonometric ratios to find the size of unknown angles in right-angled triangles, in both degrees, and degrees and minutes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181"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182" w:history="1">
        <w:r>
          <w:rPr>
            <w:rStyle w:val="Hyperlink"/>
            <w:rFonts w:ascii="Arial" w:eastAsia="Arial" w:hAnsi="Arial" w:cs="Arial"/>
            <w:color w:val="0000EE"/>
            <w:sz w:val="22"/>
            <w:u w:color="0000EE"/>
          </w:rPr>
          <w:t>compass bearings</w:t>
        </w:r>
      </w:hyperlink>
      <w:r>
        <w:rPr>
          <w:rFonts w:ascii="Arial" w:eastAsia="Arial" w:hAnsi="Arial" w:cs="Arial"/>
          <w:sz w:val="22"/>
        </w:rPr>
        <w:t xml:space="preserve"> and convert between them</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Pythagoras’ theorem, the trigonometry of right-angled triangles, </w:t>
      </w:r>
      <w:hyperlink r:id="rId183"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184" w:history="1">
        <w:r>
          <w:rPr>
            <w:rStyle w:val="Hyperlink"/>
            <w:rFonts w:ascii="Arial" w:eastAsia="Arial" w:hAnsi="Arial" w:cs="Arial"/>
            <w:color w:val="0000EE"/>
            <w:sz w:val="22"/>
            <w:u w:color="0000EE"/>
          </w:rPr>
          <w:t>depression</w:t>
        </w:r>
      </w:hyperlink>
      <w:r>
        <w:rPr>
          <w:rFonts w:ascii="Arial" w:eastAsia="Arial" w:hAnsi="Arial" w:cs="Arial"/>
          <w:sz w:val="22"/>
        </w:rPr>
        <w:t>, and true bearings and compass bearings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3"/>
      <w:r>
        <w:rPr>
          <w:rFonts w:ascii="Arial" w:eastAsia="Arial" w:hAnsi="Arial" w:cs="Arial"/>
          <w:b/>
          <w:i w:val="0"/>
          <w:color w:val="002664"/>
          <w:sz w:val="30"/>
        </w:rPr>
        <w:t>Ratios and rates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ratios and rates to solve problems in practical contexts </w:t>
      </w:r>
      <w:r>
        <w:rPr>
          <w:rStyle w:val="Strong"/>
          <w:rFonts w:ascii="Arial" w:eastAsia="Arial" w:hAnsi="Arial" w:cs="Arial"/>
          <w:b/>
          <w:bCs/>
          <w:sz w:val="22"/>
        </w:rPr>
        <w:t>MST-12-S1-05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Ratios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185" w:history="1">
        <w:r>
          <w:rPr>
            <w:rStyle w:val="Hyperlink"/>
            <w:rFonts w:ascii="Arial" w:eastAsia="Arial" w:hAnsi="Arial" w:cs="Arial"/>
            <w:color w:val="0000EE"/>
            <w:sz w:val="22"/>
            <w:u w:color="0000EE"/>
          </w:rPr>
          <w:t>ratios</w:t>
        </w:r>
      </w:hyperlink>
      <w:r>
        <w:rPr>
          <w:rFonts w:ascii="Arial" w:eastAsia="Arial" w:hAnsi="Arial" w:cs="Arial"/>
          <w:sz w:val="22"/>
        </w:rPr>
        <w:t xml:space="preserve"> and explain their relationship with fractions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Express a ratio in simplest form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ratio of two quantities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ratios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relationship between ratios and map </w:t>
      </w:r>
      <w:hyperlink r:id="rId186" w:history="1">
        <w:r>
          <w:rPr>
            <w:rStyle w:val="Hyperlink"/>
            <w:rFonts w:ascii="Arial" w:eastAsia="Arial" w:hAnsi="Arial" w:cs="Arial"/>
            <w:color w:val="0000EE"/>
            <w:sz w:val="22"/>
            <w:u w:color="0000EE"/>
          </w:rPr>
          <w:t>scales</w:t>
        </w:r>
      </w:hyperlink>
      <w:r>
        <w:rPr>
          <w:rFonts w:ascii="Arial" w:eastAsia="Arial" w:hAnsi="Arial" w:cs="Arial"/>
          <w:sz w:val="22"/>
        </w:rPr>
        <w:t xml:space="preserve"> and apply this relationship to solve problems in a variety of practical contexts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Obtain measurements from </w:t>
      </w:r>
      <w:hyperlink r:id="rId187" w:history="1">
        <w:r>
          <w:rPr>
            <w:rStyle w:val="Hyperlink"/>
            <w:rFonts w:ascii="Arial" w:eastAsia="Arial" w:hAnsi="Arial" w:cs="Arial"/>
            <w:color w:val="0000EE"/>
            <w:sz w:val="22"/>
            <w:u w:color="0000EE"/>
          </w:rPr>
          <w:t>scale drawings</w:t>
        </w:r>
      </w:hyperlink>
      <w:r>
        <w:rPr>
          <w:rFonts w:ascii="Arial" w:eastAsia="Arial" w:hAnsi="Arial" w:cs="Arial"/>
          <w:sz w:val="22"/>
        </w:rPr>
        <w:t xml:space="preserve"> and building plans with commonly used symbols to solve problems in a variety of practical contexts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and compare quantities, materials and </w:t>
      </w:r>
      <w:hyperlink r:id="rId188" w:history="1">
        <w:r>
          <w:rPr>
            <w:rStyle w:val="Hyperlink"/>
            <w:rFonts w:ascii="Arial" w:eastAsia="Arial" w:hAnsi="Arial" w:cs="Arial"/>
            <w:color w:val="0000EE"/>
            <w:sz w:val="22"/>
            <w:u w:color="0000EE"/>
          </w:rPr>
          <w:t>costs</w:t>
        </w:r>
      </w:hyperlink>
      <w:r>
        <w:rPr>
          <w:rFonts w:ascii="Arial" w:eastAsia="Arial" w:hAnsi="Arial" w:cs="Arial"/>
          <w:sz w:val="22"/>
        </w:rPr>
        <w:t xml:space="preserve"> using measurements taken from scale drawings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ratios and </w:t>
      </w:r>
      <w:hyperlink r:id="rId189" w:history="1">
        <w:r>
          <w:rPr>
            <w:rStyle w:val="Hyperlink"/>
            <w:rFonts w:ascii="Arial" w:eastAsia="Arial" w:hAnsi="Arial" w:cs="Arial"/>
            <w:color w:val="0000EE"/>
            <w:sz w:val="22"/>
            <w:u w:color="0000EE"/>
          </w:rPr>
          <w:t>rates</w:t>
        </w:r>
      </w:hyperlink>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unit rate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rates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Make comparisons between rates in a variety of practical contexts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190" w:history="1">
        <w:r>
          <w:rPr>
            <w:rStyle w:val="Hyperlink"/>
            <w:rFonts w:ascii="Arial" w:eastAsia="Arial" w:hAnsi="Arial" w:cs="Arial"/>
            <w:color w:val="0000EE"/>
            <w:sz w:val="22"/>
            <w:u w:color="0000EE"/>
          </w:rPr>
          <w:t>unit prices</w:t>
        </w:r>
      </w:hyperlink>
      <w:r>
        <w:rPr>
          <w:rFonts w:ascii="Arial" w:eastAsia="Arial" w:hAnsi="Arial" w:cs="Arial"/>
          <w:sz w:val="22"/>
        </w:rPr>
        <w:t xml:space="preserve"> to determine </w:t>
      </w:r>
      <w:hyperlink r:id="rId191" w:history="1">
        <w:r>
          <w:rPr>
            <w:rStyle w:val="Hyperlink"/>
            <w:rFonts w:ascii="Arial" w:eastAsia="Arial" w:hAnsi="Arial" w:cs="Arial"/>
            <w:color w:val="0000EE"/>
            <w:sz w:val="22"/>
            <w:u w:color="0000EE"/>
          </w:rPr>
          <w:t>best buys</w:t>
        </w:r>
      </w:hyperlink>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Use rates to solve problems in a variety of practical contexts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w:t>
      </w:r>
      <w:hyperlink r:id="rId192" w:history="1">
        <w:r>
          <w:rPr>
            <w:rStyle w:val="Hyperlink"/>
            <w:rFonts w:ascii="Arial" w:eastAsia="Arial" w:hAnsi="Arial" w:cs="Arial"/>
            <w:color w:val="0000EE"/>
            <w:sz w:val="22"/>
            <w:u w:color="0000EE"/>
          </w:rPr>
          <w:t>distance–time graphs</w:t>
        </w:r>
      </w:hyperlink>
      <w:r>
        <w:rPr>
          <w:rFonts w:ascii="Arial" w:eastAsia="Arial" w:hAnsi="Arial" w:cs="Arial"/>
          <w:sz w:val="22"/>
        </w:rPr>
        <w:t xml:space="preserve"> to solve problems related to </w:t>
      </w:r>
      <w:hyperlink r:id="rId193" w:history="1">
        <w:r>
          <w:rPr>
            <w:rStyle w:val="Hyperlink"/>
            <w:rFonts w:ascii="Arial" w:eastAsia="Arial" w:hAnsi="Arial" w:cs="Arial"/>
            <w:color w:val="0000EE"/>
            <w:sz w:val="22"/>
            <w:u w:color="0000EE"/>
          </w:rPr>
          <w:t>speed</w:t>
        </w:r>
      </w:hyperlink>
      <w:r>
        <w:rPr>
          <w:rFonts w:ascii="Arial" w:eastAsia="Arial" w:hAnsi="Arial" w:cs="Arial"/>
          <w:sz w:val="22"/>
        </w:rPr>
        <w:t xml:space="preserve">, </w:t>
      </w:r>
      <w:hyperlink r:id="rId194" w:history="1">
        <w:r>
          <w:rPr>
            <w:rStyle w:val="Hyperlink"/>
            <w:rFonts w:ascii="Arial" w:eastAsia="Arial" w:hAnsi="Arial" w:cs="Arial"/>
            <w:color w:val="0000EE"/>
            <w:sz w:val="22"/>
            <w:u w:color="0000EE"/>
          </w:rPr>
          <w:t>distance</w:t>
        </w:r>
      </w:hyperlink>
      <w:r>
        <w:rPr>
          <w:rFonts w:ascii="Arial" w:eastAsia="Arial" w:hAnsi="Arial" w:cs="Arial"/>
          <w:sz w:val="22"/>
        </w:rPr>
        <w:t xml:space="preserve"> and time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195" w:history="1">
        <w:r>
          <w:rPr>
            <w:rStyle w:val="Hyperlink"/>
            <w:rFonts w:ascii="Arial" w:eastAsia="Arial" w:hAnsi="Arial" w:cs="Arial"/>
            <w:color w:val="0000EE"/>
            <w:sz w:val="22"/>
            <w:u w:color="0000EE"/>
          </w:rPr>
          <w:t>fuel consumption rates</w:t>
        </w:r>
      </w:hyperlink>
      <w:r>
        <w:rPr>
          <w:rFonts w:ascii="Arial" w:eastAsia="Arial" w:hAnsi="Arial" w:cs="Arial"/>
          <w:sz w:val="22"/>
        </w:rPr>
        <w:t xml:space="preserve"> to compare the efficiency of vehicles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4"/>
      <w:r>
        <w:rPr>
          <w:rFonts w:ascii="Arial" w:eastAsia="Arial" w:hAnsi="Arial" w:cs="Arial"/>
          <w:b/>
          <w:i w:val="0"/>
          <w:color w:val="002664"/>
          <w:sz w:val="30"/>
        </w:rPr>
        <w:t>Bivariate data analysis</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interprets bivariate datasets to solve problems and make predictions </w:t>
      </w:r>
      <w:r>
        <w:rPr>
          <w:rStyle w:val="Strong"/>
          <w:rFonts w:ascii="Arial" w:eastAsia="Arial" w:hAnsi="Arial" w:cs="Arial"/>
          <w:b/>
          <w:bCs/>
          <w:sz w:val="22"/>
        </w:rPr>
        <w:t>MST-12-S1-06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Bivariate datasets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situations involving one-variable </w:t>
      </w:r>
      <w:hyperlink r:id="rId196" w:history="1">
        <w:r>
          <w:rPr>
            <w:rStyle w:val="Hyperlink"/>
            <w:rFonts w:ascii="Arial" w:eastAsia="Arial" w:hAnsi="Arial" w:cs="Arial"/>
            <w:color w:val="0000EE"/>
            <w:sz w:val="22"/>
            <w:u w:color="0000EE"/>
          </w:rPr>
          <w:t>data</w:t>
        </w:r>
      </w:hyperlink>
      <w:r>
        <w:rPr>
          <w:rFonts w:ascii="Arial" w:eastAsia="Arial" w:hAnsi="Arial" w:cs="Arial"/>
          <w:sz w:val="22"/>
        </w:rPr>
        <w:t xml:space="preserve"> and </w:t>
      </w:r>
      <w:hyperlink r:id="rId197"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198" w:history="1">
        <w:r>
          <w:rPr>
            <w:rStyle w:val="Hyperlink"/>
            <w:rFonts w:ascii="Arial" w:eastAsia="Arial" w:hAnsi="Arial" w:cs="Arial"/>
            <w:color w:val="0000EE"/>
            <w:sz w:val="22"/>
            <w:u w:color="0000EE"/>
          </w:rPr>
          <w:t>variables</w:t>
        </w:r>
      </w:hyperlink>
      <w:r>
        <w:rPr>
          <w:rFonts w:ascii="Arial" w:eastAsia="Arial" w:hAnsi="Arial" w:cs="Arial"/>
          <w:sz w:val="22"/>
        </w:rPr>
        <w:t xml:space="preserve"> that show </w:t>
      </w:r>
      <w:hyperlink r:id="rId199" w:history="1">
        <w:r>
          <w:rPr>
            <w:rStyle w:val="Hyperlink"/>
            <w:rFonts w:ascii="Arial" w:eastAsia="Arial" w:hAnsi="Arial" w:cs="Arial"/>
            <w:color w:val="0000EE"/>
            <w:sz w:val="22"/>
            <w:u w:color="0000EE"/>
          </w:rPr>
          <w:t>correlation</w:t>
        </w:r>
      </w:hyperlink>
      <w:r>
        <w:rPr>
          <w:rFonts w:ascii="Arial" w:eastAsia="Arial" w:hAnsi="Arial" w:cs="Arial"/>
          <w:sz w:val="22"/>
        </w:rPr>
        <w:t xml:space="preserve"> and those that have a </w:t>
      </w:r>
      <w:hyperlink r:id="rId200"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01" w:history="1">
        <w:r>
          <w:rPr>
            <w:rStyle w:val="Hyperlink"/>
            <w:rFonts w:ascii="Arial" w:eastAsia="Arial" w:hAnsi="Arial" w:cs="Arial"/>
            <w:color w:val="0000EE"/>
            <w:sz w:val="22"/>
            <w:u w:color="0000EE"/>
          </w:rPr>
          <w:t>independent</w:t>
        </w:r>
      </w:hyperlink>
      <w:r>
        <w:rPr>
          <w:rFonts w:ascii="Arial" w:eastAsia="Arial" w:hAnsi="Arial" w:cs="Arial"/>
          <w:sz w:val="22"/>
        </w:rPr>
        <w:t xml:space="preserve"> and </w:t>
      </w:r>
      <w:hyperlink r:id="rId202" w:history="1">
        <w:r>
          <w:rPr>
            <w:rStyle w:val="Hyperlink"/>
            <w:rFonts w:ascii="Arial" w:eastAsia="Arial" w:hAnsi="Arial" w:cs="Arial"/>
            <w:color w:val="0000EE"/>
            <w:sz w:val="22"/>
            <w:u w:color="0000EE"/>
          </w:rPr>
          <w:t>dependent variables</w:t>
        </w:r>
      </w:hyperlink>
      <w:r>
        <w:rPr>
          <w:rFonts w:ascii="Arial" w:eastAsia="Arial" w:hAnsi="Arial" w:cs="Arial"/>
          <w:sz w:val="22"/>
        </w:rPr>
        <w:t xml:space="preserve"> within a bivariate </w:t>
      </w:r>
      <w:hyperlink r:id="rId203" w:history="1">
        <w:r>
          <w:rPr>
            <w:rStyle w:val="Hyperlink"/>
            <w:rFonts w:ascii="Arial" w:eastAsia="Arial" w:hAnsi="Arial" w:cs="Arial"/>
            <w:color w:val="0000EE"/>
            <w:sz w:val="22"/>
            <w:u w:color="0000EE"/>
          </w:rPr>
          <w:t>dataset</w:t>
        </w:r>
      </w:hyperlink>
      <w:r>
        <w:rPr>
          <w:rFonts w:ascii="Arial" w:eastAsia="Arial" w:hAnsi="Arial" w:cs="Arial"/>
          <w:sz w:val="22"/>
        </w:rPr>
        <w:t xml:space="preserve"> where appropriate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Analyse relationships between independent and dependent variables that may be described as causal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Scatter plots and lines of best fit</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bivariate dataset using a </w:t>
      </w:r>
      <w:hyperlink r:id="rId204" w:history="1">
        <w:r>
          <w:rPr>
            <w:rStyle w:val="Hyperlink"/>
            <w:rFonts w:ascii="Arial" w:eastAsia="Arial" w:hAnsi="Arial" w:cs="Arial"/>
            <w:color w:val="0000EE"/>
            <w:sz w:val="22"/>
            <w:u w:color="0000EE"/>
          </w:rPr>
          <w:t>scatter plot</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205" w:history="1">
        <w:r>
          <w:rPr>
            <w:rStyle w:val="Hyperlink"/>
            <w:rFonts w:ascii="Arial" w:eastAsia="Arial" w:hAnsi="Arial" w:cs="Arial"/>
            <w:color w:val="0000EE"/>
            <w:sz w:val="22"/>
            <w:u w:color="0000EE"/>
          </w:rPr>
          <w:t>line of best fit</w:t>
        </w:r>
      </w:hyperlink>
      <w:r>
        <w:rPr>
          <w:rFonts w:ascii="Arial" w:eastAsia="Arial" w:hAnsi="Arial" w:cs="Arial"/>
          <w:sz w:val="22"/>
        </w:rPr>
        <w:t xml:space="preserve"> on a scatter plot for a bivariate dataset, by eye and with digital tools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form of a dataset as linear or non-linear based on the </w:t>
      </w:r>
      <w:hyperlink r:id="rId206" w:history="1">
        <w:r>
          <w:rPr>
            <w:rStyle w:val="Hyperlink"/>
            <w:rFonts w:ascii="Arial" w:eastAsia="Arial" w:hAnsi="Arial" w:cs="Arial"/>
            <w:color w:val="0000EE"/>
            <w:sz w:val="22"/>
            <w:u w:color="0000EE"/>
          </w:rPr>
          <w:t>association</w:t>
        </w:r>
      </w:hyperlink>
      <w:r>
        <w:rPr>
          <w:rFonts w:ascii="Arial" w:eastAsia="Arial" w:hAnsi="Arial" w:cs="Arial"/>
          <w:sz w:val="22"/>
        </w:rPr>
        <w:t xml:space="preserve"> between two variables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strength of a </w:t>
      </w:r>
      <w:hyperlink r:id="rId207"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between two variables as strong, moderate or weak, and its direction as positive or negative</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lines of best fit to make predictions and recognise limitations of </w:t>
      </w:r>
      <w:hyperlink r:id="rId208" w:history="1">
        <w:r>
          <w:rPr>
            <w:rStyle w:val="Hyperlink"/>
            <w:rFonts w:ascii="Arial" w:eastAsia="Arial" w:hAnsi="Arial" w:cs="Arial"/>
            <w:color w:val="0000EE"/>
            <w:sz w:val="22"/>
            <w:u w:color="0000EE"/>
          </w:rPr>
          <w:t>interpolation</w:t>
        </w:r>
      </w:hyperlink>
      <w:r>
        <w:rPr>
          <w:rFonts w:ascii="Arial" w:eastAsia="Arial" w:hAnsi="Arial" w:cs="Arial"/>
          <w:sz w:val="22"/>
        </w:rPr>
        <w:t xml:space="preserve"> and </w:t>
      </w:r>
      <w:hyperlink r:id="rId209" w:history="1">
        <w:r>
          <w:rPr>
            <w:rStyle w:val="Hyperlink"/>
            <w:rFonts w:ascii="Arial" w:eastAsia="Arial" w:hAnsi="Arial" w:cs="Arial"/>
            <w:color w:val="0000EE"/>
            <w:sz w:val="22"/>
            <w:u w:color="0000EE"/>
          </w:rPr>
          <w:t>extrapolation</w:t>
        </w:r>
      </w:hyperlink>
      <w:r>
        <w:rPr>
          <w:rFonts w:ascii="Arial" w:eastAsia="Arial" w:hAnsi="Arial" w:cs="Arial"/>
          <w:sz w:val="22"/>
        </w:rPr>
        <w:t xml:space="preserve"> for bivariate datasets within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5"/>
      <w:r>
        <w:rPr>
          <w:rFonts w:ascii="Arial" w:eastAsia="Arial" w:hAnsi="Arial" w:cs="Arial"/>
          <w:b/>
          <w:i w:val="0"/>
          <w:color w:val="002664"/>
          <w:sz w:val="30"/>
        </w:rPr>
        <w:t>Relative frequency and probability</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involving the probabilities of simple and compound events </w:t>
      </w:r>
      <w:r>
        <w:rPr>
          <w:rStyle w:val="Strong"/>
          <w:rFonts w:ascii="Arial" w:eastAsia="Arial" w:hAnsi="Arial" w:cs="Arial"/>
          <w:b/>
          <w:bCs/>
          <w:sz w:val="22"/>
        </w:rPr>
        <w:t>MST-12-S1-07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can be represented as fractions, decimals and percentages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the sample space as the set of all possible </w:t>
      </w:r>
      <w:hyperlink r:id="rId210" w:history="1">
        <w:r>
          <w:rPr>
            <w:rStyle w:val="Hyperlink"/>
            <w:rFonts w:ascii="Arial" w:eastAsia="Arial" w:hAnsi="Arial" w:cs="Arial"/>
            <w:color w:val="0000EE"/>
            <w:sz w:val="22"/>
            <w:u w:color="0000EE"/>
          </w:rPr>
          <w:t>outcomes</w:t>
        </w:r>
      </w:hyperlink>
      <w:r>
        <w:rPr>
          <w:rFonts w:ascii="Arial" w:eastAsia="Arial" w:hAnsi="Arial" w:cs="Arial"/>
          <w:sz w:val="22"/>
        </w:rPr>
        <w:t xml:space="preserve"> of a </w:t>
      </w:r>
      <w:hyperlink r:id="rId211" w:history="1">
        <w:r>
          <w:rPr>
            <w:rStyle w:val="Hyperlink"/>
            <w:rFonts w:ascii="Arial" w:eastAsia="Arial" w:hAnsi="Arial" w:cs="Arial"/>
            <w:color w:val="0000EE"/>
            <w:sz w:val="22"/>
            <w:u w:color="0000EE"/>
          </w:rPr>
          <w:t>chance</w:t>
        </w:r>
      </w:hyperlink>
      <w:r>
        <w:rPr>
          <w:rFonts w:ascii="Arial" w:eastAsia="Arial" w:hAnsi="Arial" w:cs="Arial"/>
          <w:sz w:val="22"/>
        </w:rPr>
        <w:t xml:space="preserve"> </w:t>
      </w:r>
      <w:hyperlink r:id="rId212" w:history="1">
        <w:r>
          <w:rPr>
            <w:rStyle w:val="Hyperlink"/>
            <w:rFonts w:ascii="Arial" w:eastAsia="Arial" w:hAnsi="Arial" w:cs="Arial"/>
            <w:color w:val="0000EE"/>
            <w:sz w:val="22"/>
            <w:u w:color="0000EE"/>
          </w:rPr>
          <w:t>experiment</w:t>
        </w:r>
      </w:hyperlink>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number of outcomes for an experiment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213"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w:t>
      </w:r>
      <w:hyperlink r:id="rId214" w:history="1">
        <w:r>
          <w:rPr>
            <w:rStyle w:val="Hyperlink"/>
            <w:rFonts w:ascii="Arial" w:eastAsia="Arial" w:hAnsi="Arial" w:cs="Arial"/>
            <w:color w:val="0000EE"/>
            <w:sz w:val="22"/>
            <w:u w:color="0000EE"/>
          </w:rPr>
          <w:t>event</w:t>
        </w:r>
      </w:hyperlink>
      <w:r>
        <w:rPr>
          <w:rFonts w:ascii="Arial" w:eastAsia="Arial" w:hAnsi="Arial" w:cs="Arial"/>
          <w:sz w:val="22"/>
        </w:rPr>
        <w:t xml:space="preserve"> that has a </w:t>
      </w:r>
      <w:hyperlink r:id="rId215" w:history="1">
        <w:r>
          <w:rPr>
            <w:rStyle w:val="Hyperlink"/>
            <w:rFonts w:ascii="Arial" w:eastAsia="Arial" w:hAnsi="Arial" w:cs="Arial"/>
            <w:color w:val="0000EE"/>
            <w:sz w:val="22"/>
            <w:u w:color="0000EE"/>
          </w:rPr>
          <w:t>finite</w:t>
        </w:r>
      </w:hyperlink>
      <w:r>
        <w:rPr>
          <w:rFonts w:ascii="Arial" w:eastAsia="Arial" w:hAnsi="Arial" w:cs="Arial"/>
          <w:sz w:val="22"/>
        </w:rPr>
        <w:t xml:space="preserve"> number of </w:t>
      </w:r>
      <w:hyperlink r:id="rId216" w:history="1">
        <w:r>
          <w:rPr>
            <w:rStyle w:val="Hyperlink"/>
            <w:rFonts w:ascii="Arial" w:eastAsia="Arial" w:hAnsi="Arial" w:cs="Arial"/>
            <w:color w:val="0000EE"/>
            <w:sz w:val="22"/>
            <w:u w:color="0000EE"/>
          </w:rPr>
          <w:t>equally likely outcomes</w:t>
        </w:r>
      </w:hyperlink>
      <w:r>
        <w:rPr>
          <w:rFonts w:ascii="Arial" w:eastAsia="Arial" w:hAnsi="Arial" w:cs="Arial"/>
          <w:sz w:val="22"/>
        </w:rPr>
        <w:t xml:space="preserve">, as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event</m:t>
              </m:r>
            </m:e>
          </m:d>
          <m:r>
            <w:rPr>
              <w:rFonts w:ascii="Arial" w:eastAsia="Arial" w:hAnsi="Arial" w:cs="Arial"/>
              <w:sz w:val="22"/>
            </w:rPr>
            <m:t>=</m:t>
          </m:r>
          <m:f>
            <m:num>
              <m:r>
                <m:rPr>
                  <m:sty m:val="p"/>
                </m:rPr>
                <w:rPr>
                  <w:rFonts w:ascii="Arial" w:eastAsia="Arial" w:hAnsi="Arial" w:cs="Arial"/>
                  <w:sz w:val="22"/>
                </w:rPr>
                <m:t>number of favourable outcomes</m:t>
              </m:r>
            </m:num>
            <m:den>
              <m:r>
                <m:rPr>
                  <m:sty m:val="p"/>
                </m:rPr>
                <w:rPr>
                  <w:rFonts w:ascii="Arial" w:eastAsia="Arial" w:hAnsi="Arial" w:cs="Arial"/>
                  <w:sz w:val="22"/>
                </w:rPr>
                <m:t>total number of outcomes</m:t>
              </m:r>
            </m:den>
          </m:f>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an event does not occur</m:t>
              </m:r>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d>
            <m:dPr>
              <m:sepChr m:val="|"/>
            </m:dPr>
            <m:e>
              <m:r>
                <m:rPr>
                  <m:sty m:val="p"/>
                </m:rPr>
                <w:rPr>
                  <w:rFonts w:ascii="Arial" w:eastAsia="Arial" w:hAnsi="Arial" w:cs="Arial"/>
                  <w:sz w:val="22"/>
                </w:rPr>
                <m:t>the event does occur</m:t>
              </m:r>
            </m:e>
          </m:d>
          <m:r>
            <w:rPr>
              <w:rFonts w:ascii="Arial" w:eastAsia="Arial" w:hAnsi="Arial" w:cs="Arial"/>
              <w:sz w:val="22"/>
            </w:rPr>
            <m:t> </m:t>
          </m:r>
        </m:oMath>
      </m:oMathPara>
      <w:r>
        <w:rPr>
          <w:rFonts w:ascii="Arial" w:eastAsia="Arial" w:hAnsi="Arial" w:cs="Arial"/>
          <w:sz w:val="22"/>
        </w:rPr>
        <w:t>to calculate the probability of the complement of an event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equally likely outcomes using </w:t>
      </w:r>
      <w:hyperlink r:id="rId217" w:history="1">
        <w:r>
          <w:rPr>
            <w:rStyle w:val="Hyperlink"/>
            <w:rFonts w:ascii="Arial" w:eastAsia="Arial" w:hAnsi="Arial" w:cs="Arial"/>
            <w:color w:val="0000EE"/>
            <w:sz w:val="22"/>
            <w:u w:color="0000EE"/>
          </w:rPr>
          <w:t>arrays</w:t>
        </w:r>
      </w:hyperlink>
      <w:r>
        <w:rPr>
          <w:rFonts w:ascii="Arial" w:eastAsia="Arial" w:hAnsi="Arial" w:cs="Arial"/>
          <w:sz w:val="22"/>
        </w:rPr>
        <w:t xml:space="preserve"> and </w:t>
      </w:r>
      <w:hyperlink r:id="rId218" w:history="1">
        <w:r>
          <w:rPr>
            <w:rStyle w:val="Hyperlink"/>
            <w:rFonts w:ascii="Arial" w:eastAsia="Arial" w:hAnsi="Arial" w:cs="Arial"/>
            <w:color w:val="0000EE"/>
            <w:sz w:val="22"/>
            <w:u w:color="0000EE"/>
          </w:rPr>
          <w:t>tree diagrams</w:t>
        </w:r>
      </w:hyperlink>
      <w:r>
        <w:rPr>
          <w:rFonts w:ascii="Arial" w:eastAsia="Arial" w:hAnsi="Arial" w:cs="Arial"/>
          <w:sz w:val="22"/>
        </w:rPr>
        <w:t xml:space="preserve"> to solve problems, involving replacement where applicable, in two-stage events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19"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as an estimate of probability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increasing the number of </w:t>
      </w:r>
      <w:hyperlink r:id="rId220" w:history="1">
        <w:r>
          <w:rPr>
            <w:rStyle w:val="Hyperlink"/>
            <w:rFonts w:ascii="Arial" w:eastAsia="Arial" w:hAnsi="Arial" w:cs="Arial"/>
            <w:color w:val="0000EE"/>
            <w:sz w:val="22"/>
            <w:u w:color="0000EE"/>
          </w:rPr>
          <w:t>trials</w:t>
        </w:r>
      </w:hyperlink>
      <w:r>
        <w:rPr>
          <w:rFonts w:ascii="Arial" w:eastAsia="Arial" w:hAnsi="Arial" w:cs="Arial"/>
          <w:sz w:val="22"/>
        </w:rPr>
        <w:t xml:space="preserve"> produces relative frequencies that become closer in value to the theoretical probability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21" w:history="1">
        <w:r>
          <w:rPr>
            <w:rStyle w:val="Hyperlink"/>
            <w:rFonts w:ascii="Arial" w:eastAsia="Arial" w:hAnsi="Arial" w:cs="Arial"/>
            <w:color w:val="0000EE"/>
            <w:sz w:val="22"/>
            <w:u w:color="0000EE"/>
          </w:rPr>
          <w:t>expected frequency</w:t>
        </w:r>
      </w:hyperlink>
      <w:r>
        <w:rPr>
          <w:rFonts w:ascii="Arial" w:eastAsia="Arial" w:hAnsi="Arial" w:cs="Arial"/>
          <w:sz w:val="22"/>
        </w:rPr>
        <w:t xml:space="preserve"> of an event occurring using </w:t>
      </w:r>
      <m:oMathPara>
        <m:oMathParaPr>
          <m:jc m:val="left"/>
        </m:oMathParaPr>
        <m:oMath>
          <m:r>
            <w:rPr>
              <w:rFonts w:ascii="Arial" w:eastAsia="Arial" w:hAnsi="Arial" w:cs="Arial"/>
              <w:sz w:val="22"/>
            </w:rPr>
            <m:t>np</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times an experiment is repeated, and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probability that the event occurs each of those times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the associated probabilities in shaping decisions made by the media, governments and companies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7" w:name="_Toc256000026"/>
      <w:r>
        <w:rPr>
          <w:rFonts w:ascii="Arial" w:eastAsia="Arial" w:hAnsi="Arial" w:cs="Arial"/>
          <w:b/>
          <w:i w:val="0"/>
          <w:color w:val="002664"/>
          <w:sz w:val="34"/>
        </w:rPr>
        <w:t>Outcomes and content for Year 12 – Standard 2</w:t>
      </w:r>
      <w:bookmarkEnd w:id="27"/>
    </w:p>
    <w:p>
      <w:pPr>
        <w:pStyle w:val="Heading3"/>
        <w:keepNext/>
        <w:spacing w:before="240" w:after="60" w:line="276" w:lineRule="auto"/>
        <w:rPr>
          <w:rFonts w:ascii="Arial" w:eastAsia="Arial" w:hAnsi="Arial" w:cs="Arial"/>
          <w:b w:val="0"/>
          <w:sz w:val="22"/>
        </w:rPr>
      </w:pPr>
      <w:bookmarkStart w:id="28" w:name="_Toc256000027"/>
      <w:r>
        <w:rPr>
          <w:rFonts w:ascii="Arial" w:eastAsia="Arial" w:hAnsi="Arial" w:cs="Arial"/>
          <w:b/>
          <w:i w:val="0"/>
          <w:color w:val="002664"/>
          <w:sz w:val="30"/>
        </w:rPr>
        <w:t>Algebraic relationships</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the relationships between quantities algebraically and graphically to solve problems and make predictions in practical contexts </w:t>
      </w:r>
      <w:r>
        <w:rPr>
          <w:rStyle w:val="Strong"/>
          <w:rFonts w:ascii="Arial" w:eastAsia="Arial" w:hAnsi="Arial" w:cs="Arial"/>
          <w:b/>
          <w:bCs/>
          <w:sz w:val="22"/>
        </w:rPr>
        <w:t>MST-12-S2-01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Simultaneous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two </w:t>
      </w:r>
      <w:hyperlink r:id="rId222"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and identify the </w:t>
      </w:r>
      <w:hyperlink r:id="rId223" w:history="1">
        <w:r>
          <w:rPr>
            <w:rStyle w:val="Hyperlink"/>
            <w:rFonts w:ascii="Arial" w:eastAsia="Arial" w:hAnsi="Arial" w:cs="Arial"/>
            <w:color w:val="0000EE"/>
            <w:sz w:val="22"/>
            <w:u w:color="0000EE"/>
          </w:rPr>
          <w:t>point of intersection</w:t>
        </w:r>
      </w:hyperlink>
      <w:r>
        <w:rPr>
          <w:rFonts w:ascii="Arial" w:eastAsia="Arial" w:hAnsi="Arial" w:cs="Arial"/>
          <w:sz w:val="22"/>
        </w:rPr>
        <w:t>, with and without using graphing applications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linear equations using graphical and algebraic methods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Develop a pair of simultaneous linear equations to model a practical situation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that involve simultaneous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24"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to model and analyse the </w:t>
      </w:r>
      <w:hyperlink r:id="rId225" w:history="1">
        <w:r>
          <w:rPr>
            <w:rStyle w:val="Hyperlink"/>
            <w:rFonts w:ascii="Arial" w:eastAsia="Arial" w:hAnsi="Arial" w:cs="Arial"/>
            <w:color w:val="0000EE"/>
            <w:sz w:val="22"/>
            <w:u w:color="0000EE"/>
          </w:rPr>
          <w:t>break-even point</w:t>
        </w:r>
      </w:hyperlink>
      <w:r>
        <w:rPr>
          <w:rFonts w:ascii="Arial" w:eastAsia="Arial" w:hAnsi="Arial" w:cs="Arial"/>
          <w:sz w:val="22"/>
        </w:rPr>
        <w:t xml:space="preserve"> where </w:t>
      </w:r>
      <w:hyperlink r:id="rId226" w:history="1">
        <w:r>
          <w:rPr>
            <w:rStyle w:val="Hyperlink"/>
            <w:rFonts w:ascii="Arial" w:eastAsia="Arial" w:hAnsi="Arial" w:cs="Arial"/>
            <w:color w:val="0000EE"/>
            <w:sz w:val="22"/>
            <w:u w:color="0000EE"/>
          </w:rPr>
          <w:t>cost</w:t>
        </w:r>
      </w:hyperlink>
      <w:r>
        <w:rPr>
          <w:rFonts w:ascii="Arial" w:eastAsia="Arial" w:hAnsi="Arial" w:cs="Arial"/>
          <w:sz w:val="22"/>
        </w:rPr>
        <w:t xml:space="preserve"> and </w:t>
      </w:r>
      <w:hyperlink r:id="rId227" w:history="1">
        <w:r>
          <w:rPr>
            <w:rStyle w:val="Hyperlink"/>
            <w:rFonts w:ascii="Arial" w:eastAsia="Arial" w:hAnsi="Arial" w:cs="Arial"/>
            <w:color w:val="0000EE"/>
            <w:sz w:val="22"/>
            <w:u w:color="0000EE"/>
          </w:rPr>
          <w:t>revenue</w:t>
        </w:r>
      </w:hyperlink>
      <w:r>
        <w:rPr>
          <w:rFonts w:ascii="Arial" w:eastAsia="Arial" w:hAnsi="Arial" w:cs="Arial"/>
          <w:sz w:val="22"/>
        </w:rPr>
        <w:t xml:space="preserve"> are represented by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break-even point and solve problems involving </w:t>
      </w:r>
      <w:hyperlink r:id="rId228"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229" w:history="1">
        <w:r>
          <w:rPr>
            <w:rStyle w:val="Hyperlink"/>
            <w:rFonts w:ascii="Arial" w:eastAsia="Arial" w:hAnsi="Arial" w:cs="Arial"/>
            <w:color w:val="0000EE"/>
            <w:sz w:val="22"/>
            <w:u w:color="0000EE"/>
          </w:rPr>
          <w:t>loss</w:t>
        </w:r>
      </w:hyperlink>
      <w:r>
        <w:rPr>
          <w:rFonts w:ascii="Arial" w:eastAsia="Arial" w:hAnsi="Arial" w:cs="Arial"/>
          <w:sz w:val="22"/>
        </w:rPr>
        <w:t xml:space="preserve"> using a spreadsheet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Exponential relationships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an </w:t>
      </w:r>
      <w:hyperlink r:id="rId230" w:history="1">
        <w:r>
          <w:rPr>
            <w:rStyle w:val="Hyperlink"/>
            <w:rFonts w:ascii="Arial" w:eastAsia="Arial" w:hAnsi="Arial" w:cs="Arial"/>
            <w:color w:val="0000EE"/>
            <w:sz w:val="22"/>
            <w:u w:color="0000EE"/>
          </w:rPr>
          <w:t>exponential relationship</w:t>
        </w:r>
      </w:hyperlink>
      <w:r>
        <w:rPr>
          <w:rFonts w:ascii="Arial" w:eastAsia="Arial" w:hAnsi="Arial" w:cs="Arial"/>
          <w:sz w:val="22"/>
        </w:rPr>
        <w:t xml:space="preserve"> can be represented by an </w:t>
      </w:r>
      <w:hyperlink r:id="rId231" w:history="1">
        <w:r>
          <w:rPr>
            <w:rStyle w:val="Hyperlink"/>
            <w:rFonts w:ascii="Arial" w:eastAsia="Arial" w:hAnsi="Arial" w:cs="Arial"/>
            <w:color w:val="0000EE"/>
            <w:sz w:val="22"/>
            <w:u w:color="0000EE"/>
          </w:rPr>
          <w:t>equation</w:t>
        </w:r>
      </w:hyperlink>
      <w:r>
        <w:rPr>
          <w:rFonts w:ascii="Arial" w:eastAsia="Arial" w:hAnsi="Arial" w:cs="Arial"/>
          <w:sz w:val="22"/>
        </w:rPr>
        <w:t>, a table of values, a set of ordered pairs or a graph, and move flexibly between these representations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 exponential relationship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r>
            <w:rPr>
              <w:rFonts w:ascii="Arial" w:eastAsia="Arial" w:hAnsi="Arial" w:cs="Arial"/>
              <w:sz w:val="22"/>
            </w:rPr>
            <m:t> </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with and without using graphing applications </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analyse an </w:t>
      </w:r>
      <w:hyperlink r:id="rId232" w:history="1">
        <w:r>
          <w:rPr>
            <w:rStyle w:val="Hyperlink"/>
            <w:rFonts w:ascii="Arial" w:eastAsia="Arial" w:hAnsi="Arial" w:cs="Arial"/>
            <w:color w:val="0000EE"/>
            <w:sz w:val="22"/>
            <w:u w:color="0000EE"/>
          </w:rPr>
          <w:t>exponential model</w:t>
        </w:r>
      </w:hyperlink>
      <w:r>
        <w:rPr>
          <w:rFonts w:ascii="Arial" w:eastAsia="Arial" w:hAnsi="Arial" w:cs="Arial"/>
          <w:sz w:val="22"/>
        </w:rPr>
        <w:t xml:space="preserve">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oMath>
      </m:oMathPara>
      <w:r>
        <w:rPr>
          <w:rFonts w:ascii="Arial" w:eastAsia="Arial" w:hAnsi="Arial" w:cs="Arial"/>
          <w:sz w:val="22"/>
        </w:rPr>
        <w:t xml:space="preserve"> ,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 </m:t>
          </m:r>
        </m:oMath>
      </m:oMathPara>
      <w:r>
        <w:rPr>
          <w:rFonts w:ascii="Arial" w:eastAsia="Arial" w:hAnsi="Arial" w:cs="Arial"/>
          <w:sz w:val="22"/>
        </w:rPr>
        <w:t>is a constant, to solve practical growth or decay problems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meaning of the </w:t>
      </w:r>
      <w:hyperlink r:id="rId233" w:history="1">
        <w:r>
          <w:rPr>
            <w:rStyle w:val="Hyperlink"/>
            <w:rFonts w:ascii="Arial" w:eastAsia="Arial" w:hAnsi="Arial" w:cs="Arial"/>
            <w:color w:val="0000EE"/>
            <w:sz w:val="22"/>
            <w:u w:color="0000EE"/>
          </w:rPr>
          <w:t>intercept</w:t>
        </w:r>
      </w:hyperlink>
      <w:r>
        <w:rPr>
          <w:rFonts w:ascii="Arial" w:eastAsia="Arial" w:hAnsi="Arial" w:cs="Arial"/>
          <w:sz w:val="22"/>
        </w:rPr>
        <w:t xml:space="preserve"> of an exponential graph in a variety of contexts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limitations of exponential models in practical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Quadratic relationships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234" w:history="1">
        <w:r>
          <w:rPr>
            <w:rStyle w:val="Hyperlink"/>
            <w:rFonts w:ascii="Arial" w:eastAsia="Arial" w:hAnsi="Arial" w:cs="Arial"/>
            <w:color w:val="0000EE"/>
            <w:sz w:val="22"/>
            <w:u w:color="0000EE"/>
          </w:rPr>
          <w:t>quadratic relationship</w:t>
        </w:r>
      </w:hyperlink>
      <w:r>
        <w:rPr>
          <w:rFonts w:ascii="Arial" w:eastAsia="Arial" w:hAnsi="Arial" w:cs="Arial"/>
          <w:sz w:val="22"/>
        </w:rPr>
        <w:t xml:space="preserve"> can be represented by an equation, a table of values, a set of ordered pairs or a graph, and move flexibly between these representations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parabolic shape of a quadratic relationship, noting its </w:t>
      </w:r>
      <w:hyperlink r:id="rId235" w:history="1">
        <w:r>
          <w:rPr>
            <w:rStyle w:val="Hyperlink"/>
            <w:rFonts w:ascii="Arial" w:eastAsia="Arial" w:hAnsi="Arial" w:cs="Arial"/>
            <w:color w:val="0000EE"/>
            <w:sz w:val="22"/>
            <w:u w:color="0000EE"/>
          </w:rPr>
          <w:t>vertex</w:t>
        </w:r>
      </w:hyperlink>
      <w:r>
        <w:rPr>
          <w:rFonts w:ascii="Arial" w:eastAsia="Arial" w:hAnsi="Arial" w:cs="Arial"/>
          <w:sz w:val="22"/>
        </w:rPr>
        <w:t xml:space="preserve"> and </w:t>
      </w:r>
      <w:hyperlink r:id="rId236" w:history="1">
        <w:r>
          <w:rPr>
            <w:rStyle w:val="Hyperlink"/>
            <w:rFonts w:ascii="Arial" w:eastAsia="Arial" w:hAnsi="Arial" w:cs="Arial"/>
            <w:color w:val="0000EE"/>
            <w:sz w:val="22"/>
            <w:u w:color="0000EE"/>
          </w:rPr>
          <w:t>axis of symmetry</w:t>
        </w:r>
      </w:hyperlink>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quadratic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using graphing applications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and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of a </w:t>
      </w:r>
      <w:hyperlink r:id="rId237" w:history="1">
        <w:r>
          <w:rPr>
            <w:rStyle w:val="Hyperlink"/>
            <w:rFonts w:ascii="Arial" w:eastAsia="Arial" w:hAnsi="Arial" w:cs="Arial"/>
            <w:color w:val="0000EE"/>
            <w:sz w:val="22"/>
            <w:u w:color="0000EE"/>
          </w:rPr>
          <w:t>parabola</w:t>
        </w:r>
      </w:hyperlink>
      <w:r>
        <w:rPr>
          <w:rFonts w:ascii="Arial" w:eastAsia="Arial" w:hAnsi="Arial" w:cs="Arial"/>
          <w:sz w:val="22"/>
        </w:rPr>
        <w:t xml:space="preserve"> from a graph </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axis of symmetry and vertex of a parabola using the </w:t>
      </w:r>
      <w:hyperlink r:id="rId238" w:history="1">
        <w:r>
          <w:rPr>
            <w:rStyle w:val="Hyperlink"/>
            <w:rFonts w:ascii="Arial" w:eastAsia="Arial" w:hAnsi="Arial" w:cs="Arial"/>
            <w:color w:val="0000EE"/>
            <w:sz w:val="22"/>
            <w:u w:color="0000EE"/>
          </w:rPr>
          <w:t>midpoint</w:t>
        </w:r>
      </w:hyperlink>
      <w:r>
        <w:rPr>
          <w:rFonts w:ascii="Arial" w:eastAsia="Arial" w:hAnsi="Arial" w:cs="Arial"/>
          <w:sz w:val="22"/>
        </w:rPr>
        <w:t xml:space="preserve"> of the </w:t>
      </w:r>
      <m:oMathPara>
        <m:oMathParaPr>
          <m:jc m:val="left"/>
        </m:oMathParaPr>
        <m:oMath>
          <m:r>
            <w:rPr>
              <w:rFonts w:ascii="Arial" w:eastAsia="Arial" w:hAnsi="Arial" w:cs="Arial"/>
              <w:sz w:val="22"/>
            </w:rPr>
            <m:t>x</m:t>
          </m:r>
        </m:oMath>
      </m:oMathPara>
      <w:r>
        <w:rPr>
          <w:rFonts w:ascii="Arial" w:eastAsia="Arial" w:hAnsi="Arial" w:cs="Arial"/>
          <w:sz w:val="22"/>
        </w:rPr>
        <w:t>-intercepts shown on a graph</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Analyse a given graph of a quadratic relationship and use it to solve practical problems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meaning of the intercepts and vertex of a parabola in a variety of contexts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limitations of a </w:t>
      </w:r>
      <w:hyperlink r:id="rId239" w:history="1">
        <w:r>
          <w:rPr>
            <w:rStyle w:val="Hyperlink"/>
            <w:rFonts w:ascii="Arial" w:eastAsia="Arial" w:hAnsi="Arial" w:cs="Arial"/>
            <w:color w:val="0000EE"/>
            <w:sz w:val="22"/>
            <w:u w:color="0000EE"/>
          </w:rPr>
          <w:t>model</w:t>
        </w:r>
      </w:hyperlink>
      <w:r>
        <w:rPr>
          <w:rFonts w:ascii="Arial" w:eastAsia="Arial" w:hAnsi="Arial" w:cs="Arial"/>
          <w:sz w:val="22"/>
        </w:rPr>
        <w:t xml:space="preserve"> of a quadratic relationship in a practical context and consider the values for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for which the </w:t>
      </w:r>
      <w:hyperlink r:id="rId240" w:history="1">
        <w:r>
          <w:rPr>
            <w:rStyle w:val="Hyperlink"/>
            <w:rFonts w:ascii="Arial" w:eastAsia="Arial" w:hAnsi="Arial" w:cs="Arial"/>
            <w:color w:val="0000EE"/>
            <w:sz w:val="22"/>
            <w:u w:color="0000EE"/>
          </w:rPr>
          <w:t>quadratic model</w:t>
        </w:r>
      </w:hyperlink>
      <w:r>
        <w:rPr>
          <w:rFonts w:ascii="Arial" w:eastAsia="Arial" w:hAnsi="Arial" w:cs="Arial"/>
          <w:sz w:val="22"/>
        </w:rPr>
        <w:t xml:space="preserve"> is valid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Reciprocal relationships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241" w:history="1">
        <w:r>
          <w:rPr>
            <w:rStyle w:val="Hyperlink"/>
            <w:rFonts w:ascii="Arial" w:eastAsia="Arial" w:hAnsi="Arial" w:cs="Arial"/>
            <w:color w:val="0000EE"/>
            <w:sz w:val="22"/>
            <w:u w:color="0000EE"/>
          </w:rPr>
          <w:t>inverse variation</w:t>
        </w:r>
      </w:hyperlink>
      <w:r>
        <w:rPr>
          <w:rFonts w:ascii="Arial" w:eastAsia="Arial" w:hAnsi="Arial" w:cs="Arial"/>
          <w:sz w:val="22"/>
        </w:rPr>
        <w:t xml:space="preserve"> is represented by a </w:t>
      </w:r>
      <w:hyperlink r:id="rId242" w:history="1">
        <w:r>
          <w:rPr>
            <w:rStyle w:val="Hyperlink"/>
            <w:rFonts w:ascii="Arial" w:eastAsia="Arial" w:hAnsi="Arial" w:cs="Arial"/>
            <w:color w:val="0000EE"/>
            <w:sz w:val="22"/>
            <w:u w:color="0000EE"/>
          </w:rPr>
          <w:t>reciprocal relationship</w:t>
        </w:r>
      </w:hyperlink>
      <w:r>
        <w:rPr>
          <w:rFonts w:ascii="Arial" w:eastAsia="Arial" w:hAnsi="Arial" w:cs="Arial"/>
          <w:sz w:val="22"/>
        </w:rPr>
        <w:t xml:space="preserve">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 </m:t>
          </m:r>
        </m:oMath>
      </m:oMathPara>
      <w:r>
        <w:rPr>
          <w:rFonts w:ascii="Arial" w:eastAsia="Arial" w:hAnsi="Arial" w:cs="Arial"/>
          <w:sz w:val="22"/>
        </w:rPr>
        <w:t xml:space="preserve">is the </w:t>
      </w:r>
      <w:hyperlink r:id="rId243" w:history="1">
        <w:r>
          <w:rPr>
            <w:rStyle w:val="Hyperlink"/>
            <w:rFonts w:ascii="Arial" w:eastAsia="Arial" w:hAnsi="Arial" w:cs="Arial"/>
            <w:color w:val="0000EE"/>
            <w:sz w:val="22"/>
            <w:u w:color="0000EE"/>
          </w:rPr>
          <w:t>constant of variation</w:t>
        </w:r>
      </w:hyperlink>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44" w:history="1">
        <w:r>
          <w:rPr>
            <w:rStyle w:val="Hyperlink"/>
            <w:rFonts w:ascii="Arial" w:eastAsia="Arial" w:hAnsi="Arial" w:cs="Arial"/>
            <w:color w:val="0000EE"/>
            <w:sz w:val="22"/>
            <w:u w:color="0000EE"/>
          </w:rPr>
          <w:t>hyperbolic</w:t>
        </w:r>
      </w:hyperlink>
      <w:r>
        <w:rPr>
          <w:rFonts w:ascii="Arial" w:eastAsia="Arial" w:hAnsi="Arial" w:cs="Arial"/>
          <w:sz w:val="22"/>
        </w:rPr>
        <w:t xml:space="preserve"> shape of a reciprocal graph</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reciprocal relationship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with and without using graphing applications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reciprocal model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to analyse inverse variation problems </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inverse variation problems graphically, or algebraically given the value of two of the </w:t>
      </w:r>
      <w:hyperlink r:id="rId245" w:history="1">
        <w:r>
          <w:rPr>
            <w:rStyle w:val="Hyperlink"/>
            <w:rFonts w:ascii="Arial" w:eastAsia="Arial" w:hAnsi="Arial" w:cs="Arial"/>
            <w:color w:val="0000EE"/>
            <w:sz w:val="22"/>
            <w:u w:color="0000EE"/>
          </w:rPr>
          <w:t>variables</w:t>
        </w:r>
      </w:hyperlink>
      <w:r>
        <w:rPr>
          <w:rFonts w:ascii="Arial" w:eastAsia="Arial" w:hAnsi="Arial" w:cs="Arial"/>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limitations of reciprocal models in practical inverse variation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8"/>
      <w:r>
        <w:rPr>
          <w:rFonts w:ascii="Arial" w:eastAsia="Arial" w:hAnsi="Arial" w:cs="Arial"/>
          <w:b/>
          <w:i w:val="0"/>
          <w:color w:val="002664"/>
          <w:sz w:val="30"/>
        </w:rPr>
        <w:t>Investment and loans</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financial situations and solves problems involving interest, depreciation and borrowing money </w:t>
      </w:r>
      <w:r>
        <w:rPr>
          <w:rStyle w:val="Strong"/>
          <w:rFonts w:ascii="Arial" w:eastAsia="Arial" w:hAnsi="Arial" w:cs="Arial"/>
          <w:b/>
          <w:bCs/>
          <w:sz w:val="22"/>
        </w:rPr>
        <w:t>MST-12-S2-02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Investment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246"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 different rates and time periods using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Prn </m:t>
          </m:r>
        </m:oMath>
      </m:oMathPara>
      <w:r>
        <w:rPr>
          <w:rFonts w:ascii="Arial" w:eastAsia="Arial" w:hAnsi="Arial" w:cs="Arial"/>
          <w:sz w:val="22"/>
        </w:rPr>
        <w:t xml:space="preserve">where </w:t>
      </w:r>
      <m:oMathPara>
        <m:oMathParaPr>
          <m:jc m:val="left"/>
        </m:oMathParaPr>
        <m:oMath>
          <m:r>
            <w:rPr>
              <w:rFonts w:ascii="Arial" w:eastAsia="Arial" w:hAnsi="Arial" w:cs="Arial"/>
              <w:sz w:val="22"/>
            </w:rPr>
            <m:t>I</m:t>
          </m:r>
        </m:oMath>
      </m:oMathPara>
      <w:r>
        <w:rPr>
          <w:rFonts w:ascii="Arial" w:eastAsia="Arial" w:hAnsi="Arial" w:cs="Arial"/>
          <w:sz w:val="22"/>
        </w:rPr>
        <w:t xml:space="preserve"> = simple interest, </w:t>
      </w:r>
      <m:oMathPara>
        <m:oMathParaPr>
          <m:jc m:val="left"/>
        </m:oMathParaPr>
        <m:oMath>
          <m:r>
            <w:rPr>
              <w:rFonts w:ascii="Arial" w:eastAsia="Arial" w:hAnsi="Arial" w:cs="Arial"/>
              <w:sz w:val="22"/>
            </w:rPr>
            <m:t>P</m:t>
          </m:r>
        </m:oMath>
      </m:oMathPara>
      <w:r>
        <w:rPr>
          <w:rFonts w:ascii="Arial" w:eastAsia="Arial" w:hAnsi="Arial" w:cs="Arial"/>
          <w:sz w:val="22"/>
        </w:rPr>
        <w:t xml:space="preserve"> = principal,</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w:t>
      </w:r>
      <w:hyperlink r:id="rId247" w:history="1">
        <w:r>
          <w:rPr>
            <w:rStyle w:val="Hyperlink"/>
            <w:rFonts w:ascii="Arial" w:eastAsia="Arial" w:hAnsi="Arial" w:cs="Arial"/>
            <w:color w:val="0000EE"/>
            <w:sz w:val="22"/>
            <w:u w:color="0000EE"/>
          </w:rPr>
          <w:t>interest 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simple interest in a variety of contexts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simple interest </w:t>
      </w:r>
      <w:hyperlink r:id="rId248" w:history="1">
        <w:r>
          <w:rPr>
            <w:rStyle w:val="Hyperlink"/>
            <w:rFonts w:ascii="Arial" w:eastAsia="Arial" w:hAnsi="Arial" w:cs="Arial"/>
            <w:color w:val="0000EE"/>
            <w:sz w:val="22"/>
            <w:u w:color="0000EE"/>
          </w:rPr>
          <w:t>graphs</w:t>
        </w:r>
      </w:hyperlink>
      <w:r>
        <w:rPr>
          <w:rFonts w:ascii="Arial" w:eastAsia="Arial" w:hAnsi="Arial" w:cs="Arial"/>
          <w:sz w:val="22"/>
        </w:rPr>
        <w:t xml:space="preserve"> for different interest rates and time periods,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49" w:history="1">
        <w:r>
          <w:rPr>
            <w:rStyle w:val="Hyperlink"/>
            <w:rFonts w:ascii="Arial" w:eastAsia="Arial" w:hAnsi="Arial" w:cs="Arial"/>
            <w:color w:val="0000EE"/>
            <w:sz w:val="22"/>
            <w:u w:color="0000EE"/>
          </w:rPr>
          <w:t>future value</w:t>
        </w:r>
      </w:hyperlink>
      <w:r>
        <w:rPr>
          <w:rFonts w:ascii="Arial" w:eastAsia="Arial" w:hAnsi="Arial" w:cs="Arial"/>
          <w:sz w:val="22"/>
        </w:rPr>
        <w:t xml:space="preserve">, </w:t>
      </w:r>
      <w:hyperlink r:id="rId250"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or interest rate of a </w:t>
      </w:r>
      <w:hyperlink r:id="rId251"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w:t>
      </w:r>
      <w:hyperlink r:id="rId252" w:history="1">
        <w:r>
          <w:rPr>
            <w:rStyle w:val="Hyperlink"/>
            <w:rFonts w:ascii="Arial" w:eastAsia="Arial" w:hAnsi="Arial" w:cs="Arial"/>
            <w:color w:val="0000EE"/>
            <w:sz w:val="22"/>
            <w:u w:color="0000EE"/>
          </w:rPr>
          <w:t>investment</w:t>
        </w:r>
      </w:hyperlink>
      <w:r>
        <w:rPr>
          <w:rFonts w:ascii="Arial" w:eastAsia="Arial" w:hAnsi="Arial" w:cs="Arial"/>
          <w:sz w:val="22"/>
        </w:rPr>
        <w:t xml:space="preserve"> using the formula </w:t>
      </w:r>
      <m:oMathPara>
        <m:oMathParaPr>
          <m:jc m:val="left"/>
        </m:oMathParaPr>
        <m:oMath>
          <m:r>
            <w:rPr>
              <w:rFonts w:ascii="Arial" w:eastAsia="Arial" w:hAnsi="Arial" w:cs="Arial"/>
              <w:sz w:val="22"/>
            </w:rPr>
            <m:t>FV</m:t>
          </m:r>
          <m:r>
            <w:rPr>
              <w:rFonts w:ascii="Arial" w:eastAsia="Arial" w:hAnsi="Arial" w:cs="Arial"/>
              <w:sz w:val="22"/>
            </w:rPr>
            <m:t>=</m:t>
          </m:r>
          <m:r>
            <w:rPr>
              <w:rFonts w:ascii="Arial" w:eastAsia="Arial" w:hAnsi="Arial" w:cs="Arial"/>
              <w:sz w:val="22"/>
            </w:rPr>
            <m:t>PV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FV</m:t>
          </m:r>
        </m:oMath>
      </m:oMathPara>
      <w:r>
        <w:rPr>
          <w:rFonts w:ascii="Arial" w:eastAsia="Arial" w:hAnsi="Arial" w:cs="Arial"/>
          <w:sz w:val="22"/>
        </w:rPr>
        <w:t> </w:t>
      </w:r>
      <w:r>
        <w:rPr>
          <w:rFonts w:ascii="Arial" w:eastAsia="Arial" w:hAnsi="Arial" w:cs="Arial"/>
          <w:sz w:val="22"/>
        </w:rPr>
        <w:t>= future value of the investment,</w:t>
      </w:r>
      <w:r>
        <w:rPr>
          <w:rFonts w:ascii="Arial" w:eastAsia="Arial" w:hAnsi="Arial" w:cs="Arial"/>
          <w:sz w:val="22"/>
        </w:rPr>
        <w:t> </w:t>
      </w:r>
      <m:oMathPara>
        <m:oMathParaPr>
          <m:jc m:val="left"/>
        </m:oMathParaPr>
        <m:oMath>
          <m:r>
            <w:rPr>
              <w:rFonts w:ascii="Arial" w:eastAsia="Arial" w:hAnsi="Arial" w:cs="Arial"/>
              <w:sz w:val="22"/>
            </w:rPr>
            <m:t>PV</m:t>
          </m:r>
        </m:oMath>
      </m:oMathPara>
      <w:r>
        <w:rPr>
          <w:rFonts w:ascii="Arial" w:eastAsia="Arial" w:hAnsi="Arial" w:cs="Arial"/>
          <w:sz w:val="22"/>
        </w:rPr>
        <w:t> </w:t>
      </w:r>
      <w:r>
        <w:rPr>
          <w:rFonts w:ascii="Arial" w:eastAsia="Arial" w:hAnsi="Arial" w:cs="Arial"/>
          <w:sz w:val="22"/>
        </w:rPr>
        <w:t>= present value of the investment,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compound interest in a variety of contexts, including </w:t>
      </w:r>
      <w:hyperlink r:id="rId253" w:history="1">
        <w:r>
          <w:rPr>
            <w:rStyle w:val="Hyperlink"/>
            <w:rFonts w:ascii="Arial" w:eastAsia="Arial" w:hAnsi="Arial" w:cs="Arial"/>
            <w:color w:val="0000EE"/>
            <w:sz w:val="22"/>
            <w:u w:color="0000EE"/>
          </w:rPr>
          <w:t>inflation</w:t>
        </w:r>
      </w:hyperlink>
      <w:r>
        <w:rPr>
          <w:rFonts w:ascii="Arial" w:eastAsia="Arial" w:hAnsi="Arial" w:cs="Arial"/>
          <w:sz w:val="22"/>
        </w:rPr>
        <w:t xml:space="preserve"> and </w:t>
      </w:r>
      <w:hyperlink r:id="rId254" w:history="1">
        <w:r>
          <w:rPr>
            <w:rStyle w:val="Hyperlink"/>
            <w:rFonts w:ascii="Arial" w:eastAsia="Arial" w:hAnsi="Arial" w:cs="Arial"/>
            <w:color w:val="0000EE"/>
            <w:sz w:val="22"/>
            <w:u w:color="0000EE"/>
          </w:rPr>
          <w:t>appreciation</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varying the interest rate, the term or the compounding period on the future value of an investment,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growth of simple interest and compound interest investments numerically and graphically,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simple interest graphs are </w:t>
      </w:r>
      <w:hyperlink r:id="rId255" w:history="1">
        <w:r>
          <w:rPr>
            <w:rStyle w:val="Hyperlink"/>
            <w:rFonts w:ascii="Arial" w:eastAsia="Arial" w:hAnsi="Arial" w:cs="Arial"/>
            <w:color w:val="0000EE"/>
            <w:sz w:val="22"/>
            <w:u w:color="0000EE"/>
          </w:rPr>
          <w:t>linear</w:t>
        </w:r>
      </w:hyperlink>
      <w:r>
        <w:rPr>
          <w:rFonts w:ascii="Arial" w:eastAsia="Arial" w:hAnsi="Arial" w:cs="Arial"/>
          <w:sz w:val="22"/>
        </w:rPr>
        <w:t xml:space="preserve"> and compound interest graphs are exponential</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numerically and graphically model investments using both simple and compound interest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tables and graphs about the value of </w:t>
      </w:r>
      <w:hyperlink r:id="rId256" w:history="1">
        <w:r>
          <w:rPr>
            <w:rStyle w:val="Hyperlink"/>
            <w:rFonts w:ascii="Arial" w:eastAsia="Arial" w:hAnsi="Arial" w:cs="Arial"/>
            <w:color w:val="0000EE"/>
            <w:sz w:val="22"/>
            <w:u w:color="0000EE"/>
          </w:rPr>
          <w:t>share</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Graph and interpret the value of a share over time,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57" w:history="1">
        <w:r>
          <w:rPr>
            <w:rStyle w:val="Hyperlink"/>
            <w:rFonts w:ascii="Arial" w:eastAsia="Arial" w:hAnsi="Arial" w:cs="Arial"/>
            <w:color w:val="0000EE"/>
            <w:sz w:val="22"/>
            <w:u w:color="0000EE"/>
          </w:rPr>
          <w:t>dividend</w:t>
        </w:r>
      </w:hyperlink>
      <w:r>
        <w:rPr>
          <w:rFonts w:ascii="Arial" w:eastAsia="Arial" w:hAnsi="Arial" w:cs="Arial"/>
          <w:sz w:val="22"/>
        </w:rPr>
        <w:t xml:space="preserve"> paid and the </w:t>
      </w:r>
      <w:hyperlink r:id="rId258" w:history="1">
        <w:r>
          <w:rPr>
            <w:rStyle w:val="Hyperlink"/>
            <w:rFonts w:ascii="Arial" w:eastAsia="Arial" w:hAnsi="Arial" w:cs="Arial"/>
            <w:color w:val="0000EE"/>
            <w:sz w:val="22"/>
            <w:u w:color="0000EE"/>
          </w:rPr>
          <w:t>dividend yield</w:t>
        </w:r>
      </w:hyperlink>
      <w:r>
        <w:rPr>
          <w:rFonts w:ascii="Arial" w:eastAsia="Arial" w:hAnsi="Arial" w:cs="Arial"/>
          <w:sz w:val="22"/>
        </w:rPr>
        <w:t xml:space="preserve"> on shares (excluding franked dividends)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calculation of </w:t>
      </w:r>
      <w:hyperlink r:id="rId259" w:history="1">
        <w:r>
          <w:rPr>
            <w:rStyle w:val="Hyperlink"/>
            <w:rFonts w:ascii="Arial" w:eastAsia="Arial" w:hAnsi="Arial" w:cs="Arial"/>
            <w:color w:val="0000EE"/>
            <w:sz w:val="22"/>
            <w:u w:color="0000EE"/>
          </w:rPr>
          <w:t>brokerage</w:t>
        </w:r>
      </w:hyperlink>
      <w:r>
        <w:rPr>
          <w:rFonts w:ascii="Arial" w:eastAsia="Arial" w:hAnsi="Arial" w:cs="Arial"/>
          <w:sz w:val="22"/>
        </w:rPr>
        <w:t xml:space="preserve"> </w:t>
      </w:r>
      <w:hyperlink r:id="rId260" w:history="1">
        <w:r>
          <w:rPr>
            <w:rStyle w:val="Hyperlink"/>
            <w:rFonts w:ascii="Arial" w:eastAsia="Arial" w:hAnsi="Arial" w:cs="Arial"/>
            <w:color w:val="0000EE"/>
            <w:sz w:val="22"/>
            <w:u w:color="0000EE"/>
          </w:rPr>
          <w:t>costs</w:t>
        </w:r>
      </w:hyperlink>
      <w:r>
        <w:rPr>
          <w:rFonts w:ascii="Arial" w:eastAsia="Arial" w:hAnsi="Arial" w:cs="Arial"/>
          <w:sz w:val="22"/>
        </w:rPr>
        <w:t xml:space="preserve"> and total costs of purchasing shares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contrast savings accounts, </w:t>
      </w:r>
      <w:hyperlink r:id="rId261" w:history="1">
        <w:r>
          <w:rPr>
            <w:rStyle w:val="Hyperlink"/>
            <w:rFonts w:ascii="Arial" w:eastAsia="Arial" w:hAnsi="Arial" w:cs="Arial"/>
            <w:color w:val="0000EE"/>
            <w:sz w:val="22"/>
            <w:u w:color="0000EE"/>
          </w:rPr>
          <w:t>term deposits</w:t>
        </w:r>
      </w:hyperlink>
      <w:r>
        <w:rPr>
          <w:rFonts w:ascii="Arial" w:eastAsia="Arial" w:hAnsi="Arial" w:cs="Arial"/>
          <w:sz w:val="22"/>
        </w:rPr>
        <w:t>, shares and buying property as investment strategies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Depreciation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62" w:history="1">
        <w:r>
          <w:rPr>
            <w:rStyle w:val="Hyperlink"/>
            <w:rFonts w:ascii="Arial" w:eastAsia="Arial" w:hAnsi="Arial" w:cs="Arial"/>
            <w:color w:val="0000EE"/>
            <w:sz w:val="22"/>
            <w:u w:color="0000EE"/>
          </w:rPr>
          <w:t>straight-line depreciation</w:t>
        </w:r>
      </w:hyperlink>
      <w:r>
        <w:rPr>
          <w:rFonts w:ascii="Arial" w:eastAsia="Arial" w:hAnsi="Arial" w:cs="Arial"/>
          <w:sz w:val="22"/>
        </w:rPr>
        <w:t xml:space="preserve"> method to calculate the </w:t>
      </w:r>
      <w:hyperlink r:id="rId263"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Dn</m:t>
          </m:r>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xml:space="preserve">= </w:t>
      </w:r>
      <w:hyperlink r:id="rId264" w:history="1">
        <w:r>
          <w:rPr>
            <w:rStyle w:val="Hyperlink"/>
            <w:rFonts w:ascii="Arial" w:eastAsia="Arial" w:hAnsi="Arial" w:cs="Arial"/>
            <w:color w:val="0000EE"/>
            <w:sz w:val="22"/>
            <w:u w:color="0000EE"/>
          </w:rPr>
          <w:t>salvage value</w:t>
        </w:r>
      </w:hyperlink>
      <w:r>
        <w:rPr>
          <w:rFonts w:ascii="Arial" w:eastAsia="Arial" w:hAnsi="Arial" w:cs="Arial"/>
          <w:sz w:val="22"/>
        </w:rPr>
        <w:t>,</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 </m:t>
          </m:r>
        </m:oMath>
      </m:oMathPara>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D</m:t>
          </m:r>
        </m:oMath>
      </m:oMathPara>
      <w:r>
        <w:rPr>
          <w:rFonts w:ascii="Arial" w:eastAsia="Arial" w:hAnsi="Arial" w:cs="Arial"/>
          <w:sz w:val="22"/>
        </w:rPr>
        <w:t> </w:t>
      </w:r>
      <w:r>
        <w:rPr>
          <w:rFonts w:ascii="Arial" w:eastAsia="Arial" w:hAnsi="Arial" w:cs="Arial"/>
          <w:sz w:val="22"/>
        </w:rPr>
        <w:t>= depreciation amount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declining balance method to calculate the depreciation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salvage value,</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depreciation </w:t>
      </w:r>
      <w:hyperlink r:id="rId265" w:history="1">
        <w:r>
          <w:rPr>
            <w:rStyle w:val="Hyperlink"/>
            <w:rFonts w:ascii="Arial" w:eastAsia="Arial" w:hAnsi="Arial" w:cs="Arial"/>
            <w:color w:val="0000EE"/>
            <w:sz w:val="22"/>
            <w:u w:color="0000EE"/>
          </w:rPr>
          <w:t>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straight-line depreciation and </w:t>
      </w:r>
      <w:hyperlink r:id="rId266" w:history="1">
        <w:r>
          <w:rPr>
            <w:rStyle w:val="Hyperlink"/>
            <w:rFonts w:ascii="Arial" w:eastAsia="Arial" w:hAnsi="Arial" w:cs="Arial"/>
            <w:color w:val="0000EE"/>
            <w:sz w:val="22"/>
            <w:u w:color="0000EE"/>
          </w:rPr>
          <w:t>declining balance depreciation</w:t>
        </w:r>
      </w:hyperlink>
      <w:r>
        <w:rPr>
          <w:rFonts w:ascii="Arial" w:eastAsia="Arial" w:hAnsi="Arial" w:cs="Arial"/>
          <w:sz w:val="22"/>
        </w:rPr>
        <w:t xml:space="preserve"> both numerically and graphically, with and without using digital tools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numerically and graphically model depreciation using the straight-line and declining balance methods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Loans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analyse the costs associated with </w:t>
      </w:r>
      <w:hyperlink r:id="rId267" w:history="1">
        <w:r>
          <w:rPr>
            <w:rStyle w:val="Emphasis"/>
            <w:rFonts w:ascii="Arial" w:eastAsia="Arial" w:hAnsi="Arial" w:cs="Arial"/>
            <w:i/>
            <w:iCs/>
            <w:color w:val="0000EE"/>
            <w:sz w:val="22"/>
            <w:u w:val="single" w:color="0000EE"/>
          </w:rPr>
          <w:t>buy now</w:t>
        </w:r>
        <w:r>
          <w:rPr>
            <w:rStyle w:val="Hyperlink"/>
            <w:rFonts w:ascii="Arial" w:eastAsia="Arial" w:hAnsi="Arial" w:cs="Arial"/>
            <w:color w:val="0000EE"/>
            <w:sz w:val="22"/>
            <w:u w:color="0000EE"/>
          </w:rPr>
          <w:t xml:space="preserve">, </w:t>
        </w:r>
        <w:r>
          <w:rPr>
            <w:rStyle w:val="Emphasis"/>
            <w:rFonts w:ascii="Arial" w:eastAsia="Arial" w:hAnsi="Arial" w:cs="Arial"/>
            <w:i/>
            <w:iCs/>
            <w:color w:val="0000EE"/>
            <w:sz w:val="22"/>
            <w:u w:val="single" w:color="0000EE"/>
          </w:rPr>
          <w:t>pay later</w:t>
        </w:r>
      </w:hyperlink>
      <w:r>
        <w:rPr>
          <w:rFonts w:ascii="Arial" w:eastAsia="Arial" w:hAnsi="Arial" w:cs="Arial"/>
          <w:sz w:val="22"/>
        </w:rPr>
        <w:t xml:space="preserve">, short term and long term </w:t>
      </w:r>
      <w:hyperlink r:id="rId268" w:history="1">
        <w:r>
          <w:rPr>
            <w:rStyle w:val="Hyperlink"/>
            <w:rFonts w:ascii="Arial" w:eastAsia="Arial" w:hAnsi="Arial" w:cs="Arial"/>
            <w:color w:val="0000EE"/>
            <w:sz w:val="22"/>
            <w:u w:color="0000EE"/>
          </w:rPr>
          <w:t>loans</w:t>
        </w:r>
      </w:hyperlink>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w:t>
      </w:r>
      <w:hyperlink r:id="rId269" w:history="1">
        <w:r>
          <w:rPr>
            <w:rStyle w:val="Hyperlink"/>
            <w:rFonts w:ascii="Arial" w:eastAsia="Arial" w:hAnsi="Arial" w:cs="Arial"/>
            <w:color w:val="0000EE"/>
            <w:sz w:val="22"/>
            <w:u w:color="0000EE"/>
          </w:rPr>
          <w:t>reducing balance loan</w:t>
        </w:r>
      </w:hyperlink>
      <w:r>
        <w:rPr>
          <w:rFonts w:ascii="Arial" w:eastAsia="Arial" w:hAnsi="Arial" w:cs="Arial"/>
          <w:sz w:val="22"/>
        </w:rPr>
        <w:t xml:space="preserve"> as an application of compound interest with periodic </w:t>
      </w:r>
      <w:hyperlink r:id="rId270" w:history="1">
        <w:r>
          <w:rPr>
            <w:rStyle w:val="Hyperlink"/>
            <w:rFonts w:ascii="Arial" w:eastAsia="Arial" w:hAnsi="Arial" w:cs="Arial"/>
            <w:color w:val="0000EE"/>
            <w:sz w:val="22"/>
            <w:u w:color="0000EE"/>
          </w:rPr>
          <w:t>repayments</w:t>
        </w:r>
      </w:hyperlink>
      <w:r>
        <w:rPr>
          <w:rFonts w:ascii="Arial" w:eastAsia="Arial" w:hAnsi="Arial" w:cs="Arial"/>
          <w:sz w:val="22"/>
        </w:rPr>
        <w:t xml:space="preserve"> in tabular form for up to four time periods, with and without using digital tools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and solve problems involving a reducing balance loan in a variety of contexts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changing the repayment frequency, additional repayments or a </w:t>
      </w:r>
      <w:hyperlink r:id="rId271" w:history="1">
        <w:r>
          <w:rPr>
            <w:rStyle w:val="Hyperlink"/>
            <w:rFonts w:ascii="Arial" w:eastAsia="Arial" w:hAnsi="Arial" w:cs="Arial"/>
            <w:color w:val="0000EE"/>
            <w:sz w:val="22"/>
            <w:u w:color="0000EE"/>
          </w:rPr>
          <w:t>lump-sum payment</w:t>
        </w:r>
      </w:hyperlink>
      <w:r>
        <w:rPr>
          <w:rFonts w:ascii="Arial" w:eastAsia="Arial" w:hAnsi="Arial" w:cs="Arial"/>
          <w:sz w:val="22"/>
        </w:rPr>
        <w:t xml:space="preserve"> on the term and cost of a loan using a graph or by calculation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reducing balance loans including calculating the total amount paid, monthly repayments, amount still owing and the time taken to repay the loan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Credit cards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w:t>
      </w:r>
      <w:hyperlink r:id="rId272" w:history="1">
        <w:r>
          <w:rPr>
            <w:rStyle w:val="Hyperlink"/>
            <w:rFonts w:ascii="Arial" w:eastAsia="Arial" w:hAnsi="Arial" w:cs="Arial"/>
            <w:color w:val="0000EE"/>
            <w:sz w:val="22"/>
            <w:u w:color="0000EE"/>
          </w:rPr>
          <w:t>credit cards</w:t>
        </w:r>
      </w:hyperlink>
      <w:r>
        <w:rPr>
          <w:rFonts w:ascii="Arial" w:eastAsia="Arial" w:hAnsi="Arial" w:cs="Arial"/>
          <w:sz w:val="22"/>
        </w:rPr>
        <w:t xml:space="preserve"> are an example of a reducing balance loan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 interest rates with interest rates for other loan types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various fees and charges associated with credit card usage, and understand the meaning of an </w:t>
      </w:r>
      <w:hyperlink r:id="rId273" w:history="1">
        <w:r>
          <w:rPr>
            <w:rStyle w:val="Hyperlink"/>
            <w:rFonts w:ascii="Arial" w:eastAsia="Arial" w:hAnsi="Arial" w:cs="Arial"/>
            <w:color w:val="0000EE"/>
            <w:sz w:val="22"/>
            <w:u w:color="0000EE"/>
          </w:rPr>
          <w:t>interest-free period</w:t>
        </w:r>
      </w:hyperlink>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 credit card statement, examining the implications of only making the </w:t>
      </w:r>
      <w:hyperlink r:id="rId274" w:history="1">
        <w:r>
          <w:rPr>
            <w:rStyle w:val="Hyperlink"/>
            <w:rFonts w:ascii="Arial" w:eastAsia="Arial" w:hAnsi="Arial" w:cs="Arial"/>
            <w:color w:val="0000EE"/>
            <w:sz w:val="22"/>
            <w:u w:color="0000EE"/>
          </w:rPr>
          <w:t>minimum payment</w:t>
        </w:r>
      </w:hyperlink>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compound interest charged on a purchase, </w:t>
      </w:r>
      <w:hyperlink r:id="rId275" w:history="1">
        <w:r>
          <w:rPr>
            <w:rStyle w:val="Hyperlink"/>
            <w:rFonts w:ascii="Arial" w:eastAsia="Arial" w:hAnsi="Arial" w:cs="Arial"/>
            <w:color w:val="0000EE"/>
            <w:sz w:val="22"/>
            <w:u w:color="0000EE"/>
          </w:rPr>
          <w:t>transaction</w:t>
        </w:r>
      </w:hyperlink>
      <w:r>
        <w:rPr>
          <w:rFonts w:ascii="Arial" w:eastAsia="Arial" w:hAnsi="Arial" w:cs="Arial"/>
          <w:sz w:val="22"/>
        </w:rPr>
        <w:t xml:space="preserve"> or outstanding </w:t>
      </w:r>
      <w:hyperlink r:id="rId276" w:history="1">
        <w:r>
          <w:rPr>
            <w:rStyle w:val="Hyperlink"/>
            <w:rFonts w:ascii="Arial" w:eastAsia="Arial" w:hAnsi="Arial" w:cs="Arial"/>
            <w:color w:val="0000EE"/>
            <w:sz w:val="22"/>
            <w:u w:color="0000EE"/>
          </w:rPr>
          <w:t>balance</w:t>
        </w:r>
      </w:hyperlink>
      <w:r>
        <w:rPr>
          <w:rFonts w:ascii="Arial" w:eastAsia="Arial" w:hAnsi="Arial" w:cs="Arial"/>
          <w:sz w:val="22"/>
        </w:rPr>
        <w:t xml:space="preserve"> for a given number of days, with and without using digital tools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options to best manage finances to meet short-term, medium-term and long-term goals, such as credit cards and personal loans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29"/>
      <w:r>
        <w:rPr>
          <w:rFonts w:ascii="Arial" w:eastAsia="Arial" w:hAnsi="Arial" w:cs="Arial"/>
          <w:b/>
          <w:i w:val="0"/>
          <w:color w:val="002664"/>
          <w:sz w:val="30"/>
        </w:rPr>
        <w:t>Annuities</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annuities </w:t>
      </w:r>
      <w:r>
        <w:rPr>
          <w:rStyle w:val="Strong"/>
          <w:rFonts w:ascii="Arial" w:eastAsia="Arial" w:hAnsi="Arial" w:cs="Arial"/>
          <w:b/>
          <w:bCs/>
          <w:sz w:val="22"/>
        </w:rPr>
        <w:t>MST-12-S2-03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w:t>
      </w:r>
      <w:hyperlink r:id="rId277" w:history="1">
        <w:r>
          <w:rPr>
            <w:rStyle w:val="Hyperlink"/>
            <w:rFonts w:ascii="Arial" w:eastAsia="Arial" w:hAnsi="Arial" w:cs="Arial"/>
            <w:color w:val="0000EE"/>
            <w:sz w:val="22"/>
            <w:u w:color="0000EE"/>
          </w:rPr>
          <w:t>annuity</w:t>
        </w:r>
      </w:hyperlink>
      <w:r>
        <w:rPr>
          <w:rFonts w:ascii="Arial" w:eastAsia="Arial" w:hAnsi="Arial" w:cs="Arial"/>
          <w:sz w:val="22"/>
        </w:rPr>
        <w:t xml:space="preserve"> as an investment account with regular, equal </w:t>
      </w:r>
      <w:hyperlink r:id="rId278" w:history="1">
        <w:r>
          <w:rPr>
            <w:rStyle w:val="Hyperlink"/>
            <w:rFonts w:ascii="Arial" w:eastAsia="Arial" w:hAnsi="Arial" w:cs="Arial"/>
            <w:color w:val="0000EE"/>
            <w:sz w:val="22"/>
            <w:u w:color="0000EE"/>
          </w:rPr>
          <w:t>contributions</w:t>
        </w:r>
      </w:hyperlink>
      <w:r>
        <w:rPr>
          <w:rFonts w:ascii="Arial" w:eastAsia="Arial" w:hAnsi="Arial" w:cs="Arial"/>
          <w:sz w:val="22"/>
        </w:rPr>
        <w:t xml:space="preserve"> and </w:t>
      </w:r>
      <w:hyperlink r:id="rId279" w:history="1">
        <w:r>
          <w:rPr>
            <w:rStyle w:val="Hyperlink"/>
            <w:rFonts w:ascii="Arial" w:eastAsia="Arial" w:hAnsi="Arial" w:cs="Arial"/>
            <w:color w:val="0000EE"/>
            <w:sz w:val="22"/>
            <w:u w:color="0000EE"/>
          </w:rPr>
          <w:t>interest</w:t>
        </w:r>
      </w:hyperlink>
      <w:r>
        <w:rPr>
          <w:rFonts w:ascii="Arial" w:eastAsia="Arial" w:hAnsi="Arial" w:cs="Arial"/>
          <w:sz w:val="22"/>
        </w:rPr>
        <w:t xml:space="preserve"> compounding at the end of each period, or as a single sum </w:t>
      </w:r>
      <w:hyperlink r:id="rId280" w:history="1">
        <w:r>
          <w:rPr>
            <w:rStyle w:val="Hyperlink"/>
            <w:rFonts w:ascii="Arial" w:eastAsia="Arial" w:hAnsi="Arial" w:cs="Arial"/>
            <w:color w:val="0000EE"/>
            <w:sz w:val="22"/>
            <w:u w:color="0000EE"/>
          </w:rPr>
          <w:t>investment</w:t>
        </w:r>
      </w:hyperlink>
      <w:r>
        <w:rPr>
          <w:rFonts w:ascii="Arial" w:eastAsia="Arial" w:hAnsi="Arial" w:cs="Arial"/>
          <w:sz w:val="22"/>
        </w:rPr>
        <w:t xml:space="preserve"> from which regular equal </w:t>
      </w:r>
      <w:hyperlink r:id="rId281" w:history="1">
        <w:r>
          <w:rPr>
            <w:rStyle w:val="Hyperlink"/>
            <w:rFonts w:ascii="Arial" w:eastAsia="Arial" w:hAnsi="Arial" w:cs="Arial"/>
            <w:color w:val="0000EE"/>
            <w:sz w:val="22"/>
            <w:u w:color="0000EE"/>
          </w:rPr>
          <w:t>withdrawals</w:t>
        </w:r>
      </w:hyperlink>
      <w:r>
        <w:rPr>
          <w:rFonts w:ascii="Arial" w:eastAsia="Arial" w:hAnsi="Arial" w:cs="Arial"/>
          <w:sz w:val="22"/>
        </w:rPr>
        <w:t xml:space="preserve"> are made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Model an annuity in tabular form for up to four time periods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a table of </w:t>
      </w:r>
      <w:hyperlink r:id="rId282" w:history="1">
        <w:r>
          <w:rPr>
            <w:rStyle w:val="Hyperlink"/>
            <w:rFonts w:ascii="Arial" w:eastAsia="Arial" w:hAnsi="Arial" w:cs="Arial"/>
            <w:color w:val="0000EE"/>
            <w:sz w:val="22"/>
            <w:u w:color="0000EE"/>
          </w:rPr>
          <w:t>interest factors</w:t>
        </w:r>
      </w:hyperlink>
      <w:r>
        <w:rPr>
          <w:rFonts w:ascii="Arial" w:eastAsia="Arial" w:hAnsi="Arial" w:cs="Arial"/>
          <w:sz w:val="22"/>
        </w:rPr>
        <w:t xml:space="preserve">, calculate the </w:t>
      </w:r>
      <w:hyperlink r:id="rId283" w:history="1">
        <w:r>
          <w:rPr>
            <w:rStyle w:val="Hyperlink"/>
            <w:rFonts w:ascii="Arial" w:eastAsia="Arial" w:hAnsi="Arial" w:cs="Arial"/>
            <w:color w:val="0000EE"/>
            <w:sz w:val="22"/>
            <w:u w:color="0000EE"/>
          </w:rPr>
          <w:t>future value</w:t>
        </w:r>
      </w:hyperlink>
      <w:r>
        <w:rPr>
          <w:rFonts w:ascii="Arial" w:eastAsia="Arial" w:hAnsi="Arial" w:cs="Arial"/>
          <w:sz w:val="22"/>
        </w:rPr>
        <w:t xml:space="preserve"> or </w:t>
      </w:r>
      <w:hyperlink r:id="rId284"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of an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a table of interest factors, determine the contribution amount required to achieve a given future value or the single sum contribution required to produce an </w:t>
      </w:r>
      <w:hyperlink r:id="rId285" w:history="1">
        <w:r>
          <w:rPr>
            <w:rStyle w:val="Hyperlink"/>
            <w:rFonts w:ascii="Arial" w:eastAsia="Arial" w:hAnsi="Arial" w:cs="Arial"/>
            <w:color w:val="0000EE"/>
            <w:sz w:val="22"/>
            <w:u w:color="0000EE"/>
          </w:rPr>
          <w:t>equivalent</w:t>
        </w:r>
      </w:hyperlink>
      <w:r>
        <w:rPr>
          <w:rFonts w:ascii="Arial" w:eastAsia="Arial" w:hAnsi="Arial" w:cs="Arial"/>
          <w:sz w:val="22"/>
        </w:rPr>
        <w:t xml:space="preserve"> future value for any given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varying the amount initially invested, the value of the periodic payment, the </w:t>
      </w:r>
      <w:hyperlink r:id="rId286" w:history="1">
        <w:r>
          <w:rPr>
            <w:rStyle w:val="Hyperlink"/>
            <w:rFonts w:ascii="Arial" w:eastAsia="Arial" w:hAnsi="Arial" w:cs="Arial"/>
            <w:color w:val="0000EE"/>
            <w:sz w:val="22"/>
            <w:u w:color="0000EE"/>
          </w:rPr>
          <w:t>interest rate</w:t>
        </w:r>
      </w:hyperlink>
      <w:r>
        <w:rPr>
          <w:rFonts w:ascii="Arial" w:eastAsia="Arial" w:hAnsi="Arial" w:cs="Arial"/>
          <w:sz w:val="22"/>
        </w:rPr>
        <w:t xml:space="preserve"> and the duration of the annuity on the total value of the investment, using digital tools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annuity problems involving financial decisions regarding </w:t>
      </w:r>
      <w:hyperlink r:id="rId287" w:history="1">
        <w:r>
          <w:rPr>
            <w:rStyle w:val="Hyperlink"/>
            <w:rFonts w:ascii="Arial" w:eastAsia="Arial" w:hAnsi="Arial" w:cs="Arial"/>
            <w:color w:val="0000EE"/>
            <w:sz w:val="22"/>
            <w:u w:color="0000EE"/>
          </w:rPr>
          <w:t>superannuation</w:t>
        </w:r>
      </w:hyperlink>
      <w:r>
        <w:rPr>
          <w:rFonts w:ascii="Arial" w:eastAsia="Arial" w:hAnsi="Arial" w:cs="Arial"/>
          <w:sz w:val="22"/>
        </w:rPr>
        <w:t xml:space="preserve">, savings accounts and </w:t>
      </w:r>
      <w:hyperlink r:id="rId288" w:history="1">
        <w:r>
          <w:rPr>
            <w:rStyle w:val="Hyperlink"/>
            <w:rFonts w:ascii="Arial" w:eastAsia="Arial" w:hAnsi="Arial" w:cs="Arial"/>
            <w:color w:val="0000EE"/>
            <w:sz w:val="22"/>
            <w:u w:color="0000EE"/>
          </w:rPr>
          <w:t>loans</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0"/>
      <w:r>
        <w:rPr>
          <w:rFonts w:ascii="Arial" w:eastAsia="Arial" w:hAnsi="Arial" w:cs="Arial"/>
          <w:b/>
          <w:i w:val="0"/>
          <w:color w:val="002664"/>
          <w:sz w:val="30"/>
        </w:rPr>
        <w:t>Trigonometry</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involving right-angled and non-right-angled triangles </w:t>
      </w:r>
      <w:r>
        <w:rPr>
          <w:rStyle w:val="Strong"/>
          <w:rFonts w:ascii="Arial" w:eastAsia="Arial" w:hAnsi="Arial" w:cs="Arial"/>
          <w:b/>
          <w:bCs/>
          <w:sz w:val="22"/>
        </w:rPr>
        <w:t>MST-12-S2-04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289"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to right-angled triangles to find either the lengths of unknown sides or the size of unknown </w:t>
      </w:r>
      <w:hyperlink r:id="rId290" w:history="1">
        <w:r>
          <w:rPr>
            <w:rStyle w:val="Hyperlink"/>
            <w:rFonts w:ascii="Arial" w:eastAsia="Arial" w:hAnsi="Arial" w:cs="Arial"/>
            <w:color w:val="0000EE"/>
            <w:sz w:val="22"/>
            <w:u w:color="0000EE"/>
          </w:rPr>
          <w:t>angles</w:t>
        </w:r>
      </w:hyperlink>
      <w:r>
        <w:rPr>
          <w:rFonts w:ascii="Arial" w:eastAsia="Arial" w:hAnsi="Arial" w:cs="Arial"/>
          <w:sz w:val="22"/>
        </w:rPr>
        <w:t xml:space="preserve"> in both </w:t>
      </w:r>
      <w:hyperlink r:id="rId291" w:history="1">
        <w:r>
          <w:rPr>
            <w:rStyle w:val="Hyperlink"/>
            <w:rFonts w:ascii="Arial" w:eastAsia="Arial" w:hAnsi="Arial" w:cs="Arial"/>
            <w:color w:val="0000EE"/>
            <w:sz w:val="22"/>
            <w:u w:color="0000EE"/>
          </w:rPr>
          <w:t>degrees</w:t>
        </w:r>
      </w:hyperlink>
      <w:r>
        <w:rPr>
          <w:rFonts w:ascii="Arial" w:eastAsia="Arial" w:hAnsi="Arial" w:cs="Arial"/>
          <w:sz w:val="22"/>
        </w:rPr>
        <w:t xml:space="preserve">, and degrees and </w:t>
      </w:r>
      <w:hyperlink r:id="rId292" w:history="1">
        <w:r>
          <w:rPr>
            <w:rStyle w:val="Hyperlink"/>
            <w:rFonts w:ascii="Arial" w:eastAsia="Arial" w:hAnsi="Arial" w:cs="Arial"/>
            <w:color w:val="0000EE"/>
            <w:sz w:val="22"/>
            <w:u w:color="0000EE"/>
          </w:rPr>
          <w:t>minutes</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93" w:history="1">
        <w:r>
          <w:rPr>
            <w:rStyle w:val="Hyperlink"/>
            <w:rFonts w:ascii="Arial" w:eastAsia="Arial" w:hAnsi="Arial" w:cs="Arial"/>
            <w:color w:val="0000EE"/>
            <w:sz w:val="22"/>
            <w:u w:color="0000EE"/>
          </w:rPr>
          <w:t>sine rule</w:t>
        </w:r>
      </w:hyperlink>
      <w:r>
        <w:rPr>
          <w:rFonts w:ascii="Arial" w:eastAsia="Arial" w:hAnsi="Arial" w:cs="Arial"/>
          <w:sz w:val="22"/>
        </w:rPr>
        <w:t xml:space="preserv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r>
                <w:rPr>
                  <w:rFonts w:ascii="Arial" w:eastAsia="Arial" w:hAnsi="Arial" w:cs="Arial"/>
                  <w:sz w:val="22"/>
                </w:rPr>
                <m:t> </m:t>
              </m:r>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 </m:t>
          </m:r>
        </m:oMath>
      </m:oMathPara>
      <w:r>
        <w:rPr>
          <w:rFonts w:ascii="Arial" w:eastAsia="Arial" w:hAnsi="Arial" w:cs="Arial"/>
          <w:sz w:val="22"/>
        </w:rPr>
        <w:t>to find the value of an unknown side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B</m:t>
                  </m:r>
                </m:e>
              </m:func>
            </m:num>
            <m:den>
              <m:r>
                <w:rPr>
                  <w:rFonts w:ascii="Arial" w:eastAsia="Arial" w:hAnsi="Arial" w:cs="Arial"/>
                  <w:sz w:val="22"/>
                </w:rPr>
                <m:t> b</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C</m:t>
                  </m:r>
                </m:e>
              </m:func>
            </m:num>
            <m:den>
              <m:r>
                <w:rPr>
                  <w:rFonts w:ascii="Arial" w:eastAsia="Arial" w:hAnsi="Arial" w:cs="Arial"/>
                  <w:sz w:val="22"/>
                </w:rPr>
                <m:t>c</m:t>
              </m:r>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 </m:t>
          </m:r>
        </m:oMath>
      </m:oMathPara>
      <w:r>
        <w:rPr>
          <w:rFonts w:ascii="Arial" w:eastAsia="Arial" w:hAnsi="Arial" w:cs="Arial"/>
          <w:sz w:val="22"/>
        </w:rPr>
        <w:t xml:space="preserve">to find the value of an unknown angle, excluding the </w:t>
      </w:r>
      <w:hyperlink r:id="rId294" w:history="1">
        <w:r>
          <w:rPr>
            <w:rStyle w:val="Hyperlink"/>
            <w:rFonts w:ascii="Arial" w:eastAsia="Arial" w:hAnsi="Arial" w:cs="Arial"/>
            <w:color w:val="0000EE"/>
            <w:sz w:val="22"/>
            <w:u w:color="0000EE"/>
          </w:rPr>
          <w:t>ambiguous case</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to find the value of an unknown angle, given that the unknown angle is </w:t>
      </w:r>
      <w:hyperlink r:id="rId295" w:history="1">
        <w:r>
          <w:rPr>
            <w:rStyle w:val="Hyperlink"/>
            <w:rFonts w:ascii="Arial" w:eastAsia="Arial" w:hAnsi="Arial" w:cs="Arial"/>
            <w:color w:val="0000EE"/>
            <w:sz w:val="22"/>
            <w:u w:color="0000EE"/>
          </w:rPr>
          <w:t>obtuse</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96" w:history="1">
        <w:r>
          <w:rPr>
            <w:rStyle w:val="Hyperlink"/>
            <w:rFonts w:ascii="Arial" w:eastAsia="Arial" w:hAnsi="Arial" w:cs="Arial"/>
            <w:color w:val="0000EE"/>
            <w:sz w:val="22"/>
            <w:u w:color="0000EE"/>
          </w:rPr>
          <w:t>cosine rule</w:t>
        </w:r>
      </w:hyperlink>
      <w:r>
        <w:rPr>
          <w:rFonts w:ascii="Arial" w:eastAsia="Arial" w:hAnsi="Arial" w:cs="Arial"/>
          <w:sz w:val="22"/>
        </w:rPr>
        <w:t xml:space="preserv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 xml:space="preserve"> in a given triangle </w:t>
      </w:r>
      <m:oMathPara>
        <m:oMathParaPr>
          <m:jc m:val="left"/>
        </m:oMathParaPr>
        <m:oMath>
          <m:r>
            <w:rPr>
              <w:rFonts w:ascii="Arial" w:eastAsia="Arial" w:hAnsi="Arial" w:cs="Arial"/>
              <w:sz w:val="22"/>
            </w:rPr>
            <m:t>ABC </m:t>
          </m:r>
        </m:oMath>
      </m:oMathPara>
      <w:r>
        <w:rPr>
          <w:rFonts w:ascii="Arial" w:eastAsia="Arial" w:hAnsi="Arial" w:cs="Arial"/>
          <w:sz w:val="22"/>
        </w:rPr>
        <w:t xml:space="preserve">to find the value of an unknown side </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cosine rule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b</m:t>
                  </m:r>
                </m:e>
                <m:sup>
                  <m:r>
                    <w:rPr>
                      <w:rFonts w:ascii="Arial" w:eastAsia="Arial" w:hAnsi="Arial" w:cs="Arial"/>
                      <w:sz w:val="22"/>
                    </w:rPr>
                    <m:t>2</m:t>
                  </m:r>
                  <m:r>
                    <w:rPr>
                      <w:rFonts w:ascii="Arial" w:eastAsia="Arial" w:hAnsi="Arial" w:cs="Arial"/>
                      <w:sz w:val="22"/>
                    </w:rPr>
                    <m:t> </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c</m:t>
                  </m:r>
                </m:e>
                <m:sup>
                  <m:r>
                    <w:rPr>
                      <w:rFonts w:ascii="Arial" w:eastAsia="Arial" w:hAnsi="Arial" w:cs="Arial"/>
                      <w:sz w:val="22"/>
                    </w:rPr>
                    <m:t>2</m:t>
                  </m:r>
                </m:sup>
              </m:sSup>
            </m:num>
            <m:den>
              <m:r>
                <w:rPr>
                  <w:rFonts w:ascii="Arial" w:eastAsia="Arial" w:hAnsi="Arial" w:cs="Arial"/>
                  <w:sz w:val="22"/>
                </w:rPr>
                <m:t>2</m:t>
              </m:r>
              <m:r>
                <w:rPr>
                  <w:rFonts w:ascii="Arial" w:eastAsia="Arial" w:hAnsi="Arial" w:cs="Arial"/>
                  <w:sz w:val="22"/>
                </w:rPr>
                <m:t>ab</m:t>
              </m:r>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m:t>
          </m:r>
        </m:oMath>
      </m:oMathPara>
      <w:r>
        <w:rPr>
          <w:rFonts w:ascii="Arial" w:eastAsia="Arial" w:hAnsi="Arial" w:cs="Arial"/>
          <w:sz w:val="22"/>
        </w:rPr>
        <w:t xml:space="preserve"> to find the value of an unknown angle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a </m:t>
          </m:r>
        </m:oMath>
      </m:oMathPara>
      <w:r>
        <w:rPr>
          <w:rFonts w:ascii="Arial" w:eastAsia="Arial" w:hAnsi="Arial" w:cs="Arial"/>
          <w:sz w:val="22"/>
        </w:rPr>
        <w:t>and</w:t>
      </w:r>
      <m:oMathPara>
        <m:oMathParaPr>
          <m:jc m:val="left"/>
        </m:oMathParaPr>
        <m:oMath>
          <m:r>
            <w:rPr>
              <w:rFonts w:ascii="Arial" w:eastAsia="Arial" w:hAnsi="Arial" w:cs="Arial"/>
              <w:sz w:val="22"/>
            </w:rPr>
            <m:t> b </m:t>
          </m:r>
        </m:oMath>
      </m:oMathPara>
      <w:r>
        <w:rPr>
          <w:rFonts w:ascii="Arial" w:eastAsia="Arial" w:hAnsi="Arial" w:cs="Arial"/>
          <w:sz w:val="22"/>
        </w:rPr>
        <w:t xml:space="preserve"> are the sides that form the included angle </w:t>
      </w:r>
      <m:oMathPara>
        <m:oMathParaPr>
          <m:jc m:val="left"/>
        </m:oMathParaPr>
        <m:oMath>
          <m:r>
            <w:rPr>
              <w:rFonts w:ascii="Arial" w:eastAsia="Arial" w:hAnsi="Arial" w:cs="Arial"/>
              <w:sz w:val="22"/>
            </w:rPr>
            <m:t>C</m:t>
          </m:r>
        </m:oMath>
      </m:oMathPara>
      <w:r>
        <w:rPr>
          <w:rFonts w:ascii="Arial" w:eastAsia="Arial" w:hAnsi="Arial" w:cs="Arial"/>
          <w:sz w:val="22"/>
        </w:rPr>
        <w:t xml:space="preserve"> in a given triangle </w:t>
      </w:r>
      <m:oMathPara>
        <m:oMathParaPr>
          <m:jc m:val="left"/>
        </m:oMathParaPr>
        <m:oMath>
          <m:r>
            <w:rPr>
              <w:rFonts w:ascii="Arial" w:eastAsia="Arial" w:hAnsi="Arial" w:cs="Arial"/>
              <w:sz w:val="22"/>
            </w:rPr>
            <m:t>ABC</m:t>
          </m:r>
        </m:oMath>
      </m:oMathPara>
      <w:r>
        <w:rPr>
          <w:rFonts w:ascii="Arial" w:eastAsia="Arial" w:hAnsi="Arial" w:cs="Arial"/>
          <w:sz w:val="22"/>
        </w:rPr>
        <w:t>, to solve problems in a range of contexts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297"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298" w:history="1">
        <w:r>
          <w:rPr>
            <w:rStyle w:val="Hyperlink"/>
            <w:rFonts w:ascii="Arial" w:eastAsia="Arial" w:hAnsi="Arial" w:cs="Arial"/>
            <w:color w:val="0000EE"/>
            <w:sz w:val="22"/>
            <w:u w:color="0000EE"/>
          </w:rPr>
          <w:t>compass bearings</w:t>
        </w:r>
      </w:hyperlink>
      <w:r>
        <w:rPr>
          <w:rFonts w:ascii="Arial" w:eastAsia="Arial" w:hAnsi="Arial" w:cs="Arial"/>
          <w:sz w:val="22"/>
        </w:rPr>
        <w:t xml:space="preserve"> and convert between them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interpret compass </w:t>
      </w:r>
      <w:hyperlink r:id="rId299" w:history="1">
        <w:r>
          <w:rPr>
            <w:rStyle w:val="Hyperlink"/>
            <w:rFonts w:ascii="Arial" w:eastAsia="Arial" w:hAnsi="Arial" w:cs="Arial"/>
            <w:color w:val="0000EE"/>
            <w:sz w:val="22"/>
            <w:u w:color="0000EE"/>
          </w:rPr>
          <w:t>radial surveys</w:t>
        </w:r>
      </w:hyperlink>
      <w:r>
        <w:rPr>
          <w:rFonts w:ascii="Arial" w:eastAsia="Arial" w:hAnsi="Arial" w:cs="Arial"/>
          <w:sz w:val="22"/>
        </w:rPr>
        <w:t xml:space="preserve"> and solve related problems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w:t>
      </w:r>
      <w:hyperlink r:id="rId300"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the trigonometry of right-angled and non-right-angled triangles, </w:t>
      </w:r>
      <w:hyperlink r:id="rId301"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302" w:history="1">
        <w:r>
          <w:rPr>
            <w:rStyle w:val="Hyperlink"/>
            <w:rFonts w:ascii="Arial" w:eastAsia="Arial" w:hAnsi="Arial" w:cs="Arial"/>
            <w:color w:val="0000EE"/>
            <w:sz w:val="22"/>
            <w:u w:color="0000EE"/>
          </w:rPr>
          <w:t>depression</w:t>
        </w:r>
      </w:hyperlink>
      <w:r>
        <w:rPr>
          <w:rFonts w:ascii="Arial" w:eastAsia="Arial" w:hAnsi="Arial" w:cs="Arial"/>
          <w:sz w:val="22"/>
        </w:rPr>
        <w:t>, and true bearings and compass bearings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1"/>
      <w:r>
        <w:rPr>
          <w:rFonts w:ascii="Arial" w:eastAsia="Arial" w:hAnsi="Arial" w:cs="Arial"/>
          <w:b/>
          <w:i w:val="0"/>
          <w:color w:val="002664"/>
          <w:sz w:val="30"/>
        </w:rPr>
        <w:t>Ratios and rates</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practical problems involving ratios and rates </w:t>
      </w:r>
      <w:r>
        <w:rPr>
          <w:rStyle w:val="Strong"/>
          <w:rFonts w:ascii="Arial" w:eastAsia="Arial" w:hAnsi="Arial" w:cs="Arial"/>
          <w:b/>
          <w:bCs/>
          <w:sz w:val="22"/>
        </w:rPr>
        <w:t>MST-12-S2-05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Ratios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303" w:history="1">
        <w:r>
          <w:rPr>
            <w:rStyle w:val="Hyperlink"/>
            <w:rFonts w:ascii="Arial" w:eastAsia="Arial" w:hAnsi="Arial" w:cs="Arial"/>
            <w:color w:val="0000EE"/>
            <w:sz w:val="22"/>
            <w:u w:color="0000EE"/>
          </w:rPr>
          <w:t>ratios</w:t>
        </w:r>
      </w:hyperlink>
      <w:r>
        <w:rPr>
          <w:rFonts w:ascii="Arial" w:eastAsia="Arial" w:hAnsi="Arial" w:cs="Arial"/>
          <w:sz w:val="22"/>
        </w:rPr>
        <w:t xml:space="preserve"> and explain their relationship with fractions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Express a ratio in simplest form</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ratio of two quantities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ratios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ratio problems involving the </w:t>
      </w:r>
      <w:hyperlink r:id="rId304" w:history="1">
        <w:r>
          <w:rPr>
            <w:rStyle w:val="Hyperlink"/>
            <w:rFonts w:ascii="Arial" w:eastAsia="Arial" w:hAnsi="Arial" w:cs="Arial"/>
            <w:color w:val="0000EE"/>
            <w:sz w:val="22"/>
            <w:u w:color="0000EE"/>
          </w:rPr>
          <w:t>capture-recapture technique</w:t>
        </w:r>
      </w:hyperlink>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relationship between ratios and map </w:t>
      </w:r>
      <w:hyperlink r:id="rId305" w:history="1">
        <w:r>
          <w:rPr>
            <w:rStyle w:val="Hyperlink"/>
            <w:rFonts w:ascii="Arial" w:eastAsia="Arial" w:hAnsi="Arial" w:cs="Arial"/>
            <w:color w:val="0000EE"/>
            <w:sz w:val="22"/>
            <w:u w:color="0000EE"/>
          </w:rPr>
          <w:t>scales</w:t>
        </w:r>
      </w:hyperlink>
      <w:r>
        <w:rPr>
          <w:rFonts w:ascii="Arial" w:eastAsia="Arial" w:hAnsi="Arial" w:cs="Arial"/>
          <w:sz w:val="22"/>
        </w:rPr>
        <w:t xml:space="preserve"> and apply this relationship to solve problems in a variety of practical contexts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w:t>
      </w:r>
      <w:hyperlink r:id="rId306" w:history="1">
        <w:r>
          <w:rPr>
            <w:rStyle w:val="Hyperlink"/>
            <w:rFonts w:ascii="Arial" w:eastAsia="Arial" w:hAnsi="Arial" w:cs="Arial"/>
            <w:color w:val="0000EE"/>
            <w:sz w:val="22"/>
            <w:u w:color="0000EE"/>
          </w:rPr>
          <w:t>scale drawings</w:t>
        </w:r>
      </w:hyperlink>
      <w:r>
        <w:rPr>
          <w:rFonts w:ascii="Arial" w:eastAsia="Arial" w:hAnsi="Arial" w:cs="Arial"/>
          <w:sz w:val="22"/>
        </w:rPr>
        <w:t>, with and without using digital tools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and compare quantities, materials and </w:t>
      </w:r>
      <w:hyperlink r:id="rId307" w:history="1">
        <w:r>
          <w:rPr>
            <w:rStyle w:val="Hyperlink"/>
            <w:rFonts w:ascii="Arial" w:eastAsia="Arial" w:hAnsi="Arial" w:cs="Arial"/>
            <w:color w:val="0000EE"/>
            <w:sz w:val="22"/>
            <w:u w:color="0000EE"/>
          </w:rPr>
          <w:t>costs</w:t>
        </w:r>
      </w:hyperlink>
      <w:r>
        <w:rPr>
          <w:rFonts w:ascii="Arial" w:eastAsia="Arial" w:hAnsi="Arial" w:cs="Arial"/>
          <w:sz w:val="22"/>
        </w:rPr>
        <w:t xml:space="preserve"> using measurements taken from scale drawings and building plans with commonly used symbols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perimeter, or area of a section of land using the </w:t>
      </w:r>
      <w:hyperlink r:id="rId308" w:history="1">
        <w:r>
          <w:rPr>
            <w:rStyle w:val="Hyperlink"/>
            <w:rFonts w:ascii="Arial" w:eastAsia="Arial" w:hAnsi="Arial" w:cs="Arial"/>
            <w:color w:val="0000EE"/>
            <w:sz w:val="22"/>
            <w:u w:color="0000EE"/>
          </w:rPr>
          <w:t>Trapezoidal rule</w:t>
        </w:r>
      </w:hyperlink>
      <w:r>
        <w:rPr>
          <w:rFonts w:ascii="Arial" w:eastAsia="Arial" w:hAnsi="Arial" w:cs="Arial"/>
          <w:sz w:val="22"/>
        </w:rPr>
        <w:t xml:space="preserve"> where appropriate, from a site plan, an aerial photograph, a </w:t>
      </w:r>
      <w:hyperlink r:id="rId309" w:history="1">
        <w:r>
          <w:rPr>
            <w:rStyle w:val="Hyperlink"/>
            <w:rFonts w:ascii="Arial" w:eastAsia="Arial" w:hAnsi="Arial" w:cs="Arial"/>
            <w:color w:val="0000EE"/>
            <w:sz w:val="22"/>
            <w:u w:color="0000EE"/>
          </w:rPr>
          <w:t>radial survey</w:t>
        </w:r>
      </w:hyperlink>
      <w:r>
        <w:rPr>
          <w:rFonts w:ascii="Arial" w:eastAsia="Arial" w:hAnsi="Arial" w:cs="Arial"/>
          <w:sz w:val="22"/>
        </w:rPr>
        <w:t xml:space="preserve"> or a map that includes a scale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310" w:history="1">
        <w:r>
          <w:rPr>
            <w:rStyle w:val="Hyperlink"/>
            <w:rFonts w:ascii="Arial" w:eastAsia="Arial" w:hAnsi="Arial" w:cs="Arial"/>
            <w:color w:val="0000EE"/>
            <w:sz w:val="22"/>
            <w:u w:color="0000EE"/>
          </w:rPr>
          <w:t>volume</w:t>
        </w:r>
      </w:hyperlink>
      <w:r>
        <w:rPr>
          <w:rFonts w:ascii="Arial" w:eastAsia="Arial" w:hAnsi="Arial" w:cs="Arial"/>
          <w:sz w:val="22"/>
        </w:rPr>
        <w:t xml:space="preserve"> of rainfall over an area using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Ah</m:t>
          </m:r>
        </m:oMath>
      </m:oMathPara>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the volume,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area of land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depth of rain, from a site plan, an aerial photograph, a radial survey or a map that includes a scale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ratios and </w:t>
      </w:r>
      <w:hyperlink r:id="rId311" w:history="1">
        <w:r>
          <w:rPr>
            <w:rStyle w:val="Hyperlink"/>
            <w:rFonts w:ascii="Arial" w:eastAsia="Arial" w:hAnsi="Arial" w:cs="Arial"/>
            <w:color w:val="0000EE"/>
            <w:sz w:val="22"/>
            <w:u w:color="0000EE"/>
          </w:rPr>
          <w:t>rates</w:t>
        </w:r>
      </w:hyperlink>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unit rate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rates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Make comparisons between rates in a variety of practical contexts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312" w:history="1">
        <w:r>
          <w:rPr>
            <w:rStyle w:val="Hyperlink"/>
            <w:rFonts w:ascii="Arial" w:eastAsia="Arial" w:hAnsi="Arial" w:cs="Arial"/>
            <w:color w:val="0000EE"/>
            <w:sz w:val="22"/>
            <w:u w:color="0000EE"/>
          </w:rPr>
          <w:t>unit prices</w:t>
        </w:r>
      </w:hyperlink>
      <w:r>
        <w:rPr>
          <w:rFonts w:ascii="Arial" w:eastAsia="Arial" w:hAnsi="Arial" w:cs="Arial"/>
          <w:sz w:val="22"/>
        </w:rPr>
        <w:t xml:space="preserve"> to determine </w:t>
      </w:r>
      <w:hyperlink r:id="rId313" w:history="1">
        <w:r>
          <w:rPr>
            <w:rStyle w:val="Hyperlink"/>
            <w:rFonts w:ascii="Arial" w:eastAsia="Arial" w:hAnsi="Arial" w:cs="Arial"/>
            <w:color w:val="0000EE"/>
            <w:sz w:val="22"/>
            <w:u w:color="0000EE"/>
          </w:rPr>
          <w:t>best buys</w:t>
        </w:r>
      </w:hyperlink>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Use rates to solve problems in a variety of practical contexts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w:t>
      </w:r>
      <w:hyperlink r:id="rId314" w:history="1">
        <w:r>
          <w:rPr>
            <w:rStyle w:val="Hyperlink"/>
            <w:rFonts w:ascii="Arial" w:eastAsia="Arial" w:hAnsi="Arial" w:cs="Arial"/>
            <w:color w:val="0000EE"/>
            <w:sz w:val="22"/>
            <w:u w:color="0000EE"/>
          </w:rPr>
          <w:t>distance–time graphs</w:t>
        </w:r>
      </w:hyperlink>
      <w:r>
        <w:rPr>
          <w:rFonts w:ascii="Arial" w:eastAsia="Arial" w:hAnsi="Arial" w:cs="Arial"/>
          <w:sz w:val="22"/>
        </w:rPr>
        <w:t xml:space="preserve"> to solve problems related to </w:t>
      </w:r>
      <w:hyperlink r:id="rId315" w:history="1">
        <w:r>
          <w:rPr>
            <w:rStyle w:val="Hyperlink"/>
            <w:rFonts w:ascii="Arial" w:eastAsia="Arial" w:hAnsi="Arial" w:cs="Arial"/>
            <w:color w:val="0000EE"/>
            <w:sz w:val="22"/>
            <w:u w:color="0000EE"/>
          </w:rPr>
          <w:t>speed</w:t>
        </w:r>
      </w:hyperlink>
      <w:r>
        <w:rPr>
          <w:rFonts w:ascii="Arial" w:eastAsia="Arial" w:hAnsi="Arial" w:cs="Arial"/>
          <w:sz w:val="22"/>
        </w:rPr>
        <w:t xml:space="preserve">, </w:t>
      </w:r>
      <w:hyperlink r:id="rId316" w:history="1">
        <w:r>
          <w:rPr>
            <w:rStyle w:val="Hyperlink"/>
            <w:rFonts w:ascii="Arial" w:eastAsia="Arial" w:hAnsi="Arial" w:cs="Arial"/>
            <w:color w:val="0000EE"/>
            <w:sz w:val="22"/>
            <w:u w:color="0000EE"/>
          </w:rPr>
          <w:t>distance</w:t>
        </w:r>
      </w:hyperlink>
      <w:r>
        <w:rPr>
          <w:rFonts w:ascii="Arial" w:eastAsia="Arial" w:hAnsi="Arial" w:cs="Arial"/>
          <w:sz w:val="22"/>
        </w:rPr>
        <w:t xml:space="preserve"> and time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317" w:history="1">
        <w:r>
          <w:rPr>
            <w:rStyle w:val="Hyperlink"/>
            <w:rFonts w:ascii="Arial" w:eastAsia="Arial" w:hAnsi="Arial" w:cs="Arial"/>
            <w:color w:val="0000EE"/>
            <w:sz w:val="22"/>
            <w:u w:color="0000EE"/>
          </w:rPr>
          <w:t>fuel consumption rates</w:t>
        </w:r>
      </w:hyperlink>
      <w:r>
        <w:rPr>
          <w:rFonts w:ascii="Arial" w:eastAsia="Arial" w:hAnsi="Arial" w:cs="Arial"/>
          <w:sz w:val="22"/>
        </w:rPr>
        <w:t xml:space="preserve"> to compare the efficiency of vehicles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convert between watts (W) and kilowatts (kW) using </w:t>
      </w:r>
      <m:oMathPara>
        <m:oMathParaPr>
          <m:jc m:val="left"/>
        </m:oMathParaPr>
        <m:oMath>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W</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kW</m:t>
          </m:r>
        </m:oMath>
      </m:oMathPara>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units of energy to calculate </w:t>
      </w:r>
      <w:hyperlink r:id="rId318" w:history="1">
        <w:r>
          <w:rPr>
            <w:rStyle w:val="Hyperlink"/>
            <w:rFonts w:ascii="Arial" w:eastAsia="Arial" w:hAnsi="Arial" w:cs="Arial"/>
            <w:color w:val="0000EE"/>
            <w:sz w:val="22"/>
            <w:u w:color="0000EE"/>
          </w:rPr>
          <w:t>kilowatt hours</w:t>
        </w:r>
      </w:hyperlink>
      <w:r>
        <w:rPr>
          <w:rFonts w:ascii="Arial" w:eastAsia="Arial" w:hAnsi="Arial" w:cs="Arial"/>
          <w:sz w:val="22"/>
        </w:rPr>
        <w:t xml:space="preserve"> and solve problems involving the consumption of energy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2"/>
      <w:r>
        <w:rPr>
          <w:rFonts w:ascii="Arial" w:eastAsia="Arial" w:hAnsi="Arial" w:cs="Arial"/>
          <w:b/>
          <w:i w:val="0"/>
          <w:color w:val="002664"/>
          <w:sz w:val="30"/>
        </w:rPr>
        <w:t>Network flow</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network flow concepts to solve problems and model decision-making in practical contexts </w:t>
      </w:r>
      <w:r>
        <w:rPr>
          <w:rStyle w:val="Strong"/>
          <w:rFonts w:ascii="Arial" w:eastAsia="Arial" w:hAnsi="Arial" w:cs="Arial"/>
          <w:b/>
          <w:bCs/>
          <w:sz w:val="22"/>
        </w:rPr>
        <w:t>MST-12-S2-06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network flow terminology including </w:t>
      </w:r>
      <w:hyperlink r:id="rId319" w:history="1">
        <w:r>
          <w:rPr>
            <w:rStyle w:val="Emphasis"/>
            <w:rFonts w:ascii="Arial" w:eastAsia="Arial" w:hAnsi="Arial" w:cs="Arial"/>
            <w:i/>
            <w:iCs/>
            <w:color w:val="0000EE"/>
            <w:sz w:val="22"/>
            <w:u w:val="single" w:color="0000EE"/>
          </w:rPr>
          <w:t>source</w:t>
        </w:r>
      </w:hyperlink>
      <w:r>
        <w:rPr>
          <w:rFonts w:ascii="Arial" w:eastAsia="Arial" w:hAnsi="Arial" w:cs="Arial"/>
          <w:sz w:val="22"/>
        </w:rPr>
        <w:t xml:space="preserve">, </w:t>
      </w:r>
      <w:hyperlink r:id="rId320" w:history="1">
        <w:r>
          <w:rPr>
            <w:rStyle w:val="Emphasis"/>
            <w:rFonts w:ascii="Arial" w:eastAsia="Arial" w:hAnsi="Arial" w:cs="Arial"/>
            <w:i/>
            <w:iCs/>
            <w:color w:val="0000EE"/>
            <w:sz w:val="22"/>
            <w:u w:val="single" w:color="0000EE"/>
          </w:rPr>
          <w:t>sink</w:t>
        </w:r>
      </w:hyperlink>
      <w:r>
        <w:rPr>
          <w:rFonts w:ascii="Arial" w:eastAsia="Arial" w:hAnsi="Arial" w:cs="Arial"/>
          <w:sz w:val="22"/>
        </w:rPr>
        <w:t xml:space="preserve">, </w:t>
      </w:r>
      <w:hyperlink r:id="rId321" w:history="1">
        <w:r>
          <w:rPr>
            <w:rStyle w:val="Emphasis"/>
            <w:rFonts w:ascii="Arial" w:eastAsia="Arial" w:hAnsi="Arial" w:cs="Arial"/>
            <w:i/>
            <w:iCs/>
            <w:color w:val="0000EE"/>
            <w:sz w:val="22"/>
            <w:u w:val="single" w:color="0000EE"/>
          </w:rPr>
          <w:t>outflow</w:t>
        </w:r>
      </w:hyperlink>
      <w:r>
        <w:rPr>
          <w:rFonts w:ascii="Arial" w:eastAsia="Arial" w:hAnsi="Arial" w:cs="Arial"/>
          <w:sz w:val="22"/>
        </w:rPr>
        <w:t xml:space="preserve">, </w:t>
      </w:r>
      <w:hyperlink r:id="rId322" w:history="1">
        <w:r>
          <w:rPr>
            <w:rStyle w:val="Emphasis"/>
            <w:rFonts w:ascii="Arial" w:eastAsia="Arial" w:hAnsi="Arial" w:cs="Arial"/>
            <w:i/>
            <w:iCs/>
            <w:color w:val="0000EE"/>
            <w:sz w:val="22"/>
            <w:u w:val="single" w:color="0000EE"/>
          </w:rPr>
          <w:t>inflow</w:t>
        </w:r>
      </w:hyperlink>
      <w:r>
        <w:rPr>
          <w:rFonts w:ascii="Arial" w:eastAsia="Arial" w:hAnsi="Arial" w:cs="Arial"/>
          <w:sz w:val="22"/>
        </w:rPr>
        <w:t xml:space="preserve"> and </w:t>
      </w:r>
      <w:hyperlink r:id="rId323" w:history="1">
        <w:r>
          <w:rPr>
            <w:rStyle w:val="Emphasis"/>
            <w:rFonts w:ascii="Arial" w:eastAsia="Arial" w:hAnsi="Arial" w:cs="Arial"/>
            <w:i/>
            <w:iCs/>
            <w:color w:val="0000EE"/>
            <w:sz w:val="22"/>
            <w:u w:val="single" w:color="0000EE"/>
          </w:rPr>
          <w:t>cut</w:t>
        </w:r>
      </w:hyperlink>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information presented in a table to a weighted and </w:t>
      </w:r>
      <w:hyperlink r:id="rId324" w:history="1">
        <w:r>
          <w:rPr>
            <w:rStyle w:val="Hyperlink"/>
            <w:rFonts w:ascii="Arial" w:eastAsia="Arial" w:hAnsi="Arial" w:cs="Arial"/>
            <w:color w:val="0000EE"/>
            <w:sz w:val="22"/>
            <w:u w:color="0000EE"/>
          </w:rPr>
          <w:t>directed network</w:t>
        </w:r>
      </w:hyperlink>
      <w:r>
        <w:rPr>
          <w:rFonts w:ascii="Arial" w:eastAsia="Arial" w:hAnsi="Arial" w:cs="Arial"/>
          <w:sz w:val="22"/>
        </w:rPr>
        <w:t xml:space="preserve"> diagram</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analyse the </w:t>
      </w:r>
      <w:hyperlink r:id="rId325" w:history="1">
        <w:r>
          <w:rPr>
            <w:rStyle w:val="Hyperlink"/>
            <w:rFonts w:ascii="Arial" w:eastAsia="Arial" w:hAnsi="Arial" w:cs="Arial"/>
            <w:color w:val="0000EE"/>
            <w:sz w:val="22"/>
            <w:u w:color="0000EE"/>
          </w:rPr>
          <w:t>flow capacity</w:t>
        </w:r>
      </w:hyperlink>
      <w:r>
        <w:rPr>
          <w:rFonts w:ascii="Arial" w:eastAsia="Arial" w:hAnsi="Arial" w:cs="Arial"/>
          <w:sz w:val="22"/>
        </w:rPr>
        <w:t xml:space="preserve"> of a </w:t>
      </w:r>
      <w:hyperlink r:id="rId326" w:history="1">
        <w:r>
          <w:rPr>
            <w:rStyle w:val="Hyperlink"/>
            <w:rFonts w:ascii="Arial" w:eastAsia="Arial" w:hAnsi="Arial" w:cs="Arial"/>
            <w:color w:val="0000EE"/>
            <w:sz w:val="22"/>
            <w:u w:color="0000EE"/>
          </w:rPr>
          <w:t>network</w:t>
        </w:r>
      </w:hyperlink>
      <w:r>
        <w:rPr>
          <w:rFonts w:ascii="Arial" w:eastAsia="Arial" w:hAnsi="Arial" w:cs="Arial"/>
          <w:sz w:val="22"/>
        </w:rPr>
        <w:t xml:space="preserve"> including the use of the </w:t>
      </w:r>
      <w:hyperlink r:id="rId327" w:history="1">
        <w:r>
          <w:rPr>
            <w:rStyle w:val="Hyperlink"/>
            <w:rFonts w:ascii="Arial" w:eastAsia="Arial" w:hAnsi="Arial" w:cs="Arial"/>
            <w:color w:val="0000EE"/>
            <w:sz w:val="22"/>
            <w:u w:color="0000EE"/>
          </w:rPr>
          <w:t>saturated edges</w:t>
        </w:r>
      </w:hyperlink>
      <w:r>
        <w:rPr>
          <w:rFonts w:ascii="Arial" w:eastAsia="Arial" w:hAnsi="Arial" w:cs="Arial"/>
          <w:sz w:val="22"/>
        </w:rPr>
        <w:t xml:space="preserve"> method</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small-scale network flow problems including the use of applying the </w:t>
      </w:r>
      <w:hyperlink r:id="rId328" w:history="1">
        <w:r>
          <w:rPr>
            <w:rStyle w:val="Hyperlink"/>
            <w:rFonts w:ascii="Arial" w:eastAsia="Arial" w:hAnsi="Arial" w:cs="Arial"/>
            <w:color w:val="0000EE"/>
            <w:sz w:val="22"/>
            <w:u w:color="0000EE"/>
          </w:rPr>
          <w:t>maximum-flow minimum-cut theorem</w:t>
        </w:r>
      </w:hyperlink>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impact of increasing or reducing the flow capacity of an </w:t>
      </w:r>
      <w:hyperlink r:id="rId329" w:history="1">
        <w:r>
          <w:rPr>
            <w:rStyle w:val="Hyperlink"/>
            <w:rFonts w:ascii="Arial" w:eastAsia="Arial" w:hAnsi="Arial" w:cs="Arial"/>
            <w:color w:val="0000EE"/>
            <w:sz w:val="22"/>
            <w:u w:color="0000EE"/>
          </w:rPr>
          <w:t>edge</w:t>
        </w:r>
      </w:hyperlink>
      <w:r>
        <w:rPr>
          <w:rFonts w:ascii="Arial" w:eastAsia="Arial" w:hAnsi="Arial" w:cs="Arial"/>
          <w:sz w:val="22"/>
        </w:rPr>
        <w:t xml:space="preserve"> in a network diagram</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the flow capacity of a network is or is not sufficient to meet demand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3"/>
      <w:r>
        <w:rPr>
          <w:rFonts w:ascii="Arial" w:eastAsia="Arial" w:hAnsi="Arial" w:cs="Arial"/>
          <w:b/>
          <w:i w:val="0"/>
          <w:color w:val="002664"/>
          <w:sz w:val="30"/>
        </w:rPr>
        <w:t>Critical path analysis</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critical path analysis to solve problems and model decision-making in practical contexts </w:t>
      </w:r>
      <w:r>
        <w:rPr>
          <w:rStyle w:val="Strong"/>
          <w:rFonts w:ascii="Arial" w:eastAsia="Arial" w:hAnsi="Arial" w:cs="Arial"/>
          <w:b/>
          <w:bCs/>
          <w:sz w:val="22"/>
        </w:rPr>
        <w:t>MST-12-S2-07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w:t>
      </w:r>
      <w:hyperlink r:id="rId330" w:history="1">
        <w:r>
          <w:rPr>
            <w:rStyle w:val="Hyperlink"/>
            <w:rFonts w:ascii="Arial" w:eastAsia="Arial" w:hAnsi="Arial" w:cs="Arial"/>
            <w:color w:val="0000EE"/>
            <w:sz w:val="22"/>
            <w:u w:color="0000EE"/>
          </w:rPr>
          <w:t>network</w:t>
        </w:r>
      </w:hyperlink>
      <w:r>
        <w:rPr>
          <w:rFonts w:ascii="Arial" w:eastAsia="Arial" w:hAnsi="Arial" w:cs="Arial"/>
          <w:sz w:val="22"/>
        </w:rPr>
        <w:t xml:space="preserve"> diagram from a </w:t>
      </w:r>
      <w:hyperlink r:id="rId331" w:history="1">
        <w:r>
          <w:rPr>
            <w:rStyle w:val="Hyperlink"/>
            <w:rFonts w:ascii="Arial" w:eastAsia="Arial" w:hAnsi="Arial" w:cs="Arial"/>
            <w:color w:val="0000EE"/>
            <w:sz w:val="22"/>
            <w:u w:color="0000EE"/>
          </w:rPr>
          <w:t>precedence table</w:t>
        </w:r>
      </w:hyperlink>
      <w:r>
        <w:rPr>
          <w:rFonts w:ascii="Arial" w:eastAsia="Arial" w:hAnsi="Arial" w:cs="Arial"/>
          <w:sz w:val="22"/>
        </w:rPr>
        <w:t xml:space="preserve"> or equivalent, including those involving </w:t>
      </w:r>
      <w:hyperlink r:id="rId332" w:history="1">
        <w:r>
          <w:rPr>
            <w:rStyle w:val="Hyperlink"/>
            <w:rFonts w:ascii="Arial" w:eastAsia="Arial" w:hAnsi="Arial" w:cs="Arial"/>
            <w:color w:val="0000EE"/>
            <w:sz w:val="22"/>
            <w:u w:color="0000EE"/>
          </w:rPr>
          <w:t>dummy activities</w:t>
        </w:r>
      </w:hyperlink>
      <w:r>
        <w:rPr>
          <w:rFonts w:ascii="Arial" w:eastAsia="Arial" w:hAnsi="Arial" w:cs="Arial"/>
          <w:sz w:val="22"/>
        </w:rPr>
        <w:t>, limited to 10 activities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term </w:t>
      </w:r>
      <w:hyperlink r:id="rId333" w:history="1">
        <w:r>
          <w:rPr>
            <w:rStyle w:val="Hyperlink"/>
            <w:rFonts w:ascii="Arial" w:eastAsia="Arial" w:hAnsi="Arial" w:cs="Arial"/>
            <w:color w:val="0000EE"/>
            <w:sz w:val="22"/>
            <w:u w:color="0000EE"/>
          </w:rPr>
          <w:t>critical path</w:t>
        </w:r>
      </w:hyperlink>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34" w:history="1">
        <w:r>
          <w:rPr>
            <w:rStyle w:val="Hyperlink"/>
            <w:rFonts w:ascii="Arial" w:eastAsia="Arial" w:hAnsi="Arial" w:cs="Arial"/>
            <w:color w:val="0000EE"/>
            <w:sz w:val="22"/>
            <w:u w:color="0000EE"/>
          </w:rPr>
          <w:t>forward</w:t>
        </w:r>
      </w:hyperlink>
      <w:r>
        <w:rPr>
          <w:rFonts w:ascii="Arial" w:eastAsia="Arial" w:hAnsi="Arial" w:cs="Arial"/>
          <w:sz w:val="22"/>
        </w:rPr>
        <w:t xml:space="preserve"> and </w:t>
      </w:r>
      <w:hyperlink r:id="rId335" w:history="1">
        <w:r>
          <w:rPr>
            <w:rStyle w:val="Hyperlink"/>
            <w:rFonts w:ascii="Arial" w:eastAsia="Arial" w:hAnsi="Arial" w:cs="Arial"/>
            <w:color w:val="0000EE"/>
            <w:sz w:val="22"/>
            <w:u w:color="0000EE"/>
          </w:rPr>
          <w:t>backward scanning</w:t>
        </w:r>
      </w:hyperlink>
      <w:r>
        <w:rPr>
          <w:rFonts w:ascii="Arial" w:eastAsia="Arial" w:hAnsi="Arial" w:cs="Arial"/>
          <w:sz w:val="22"/>
        </w:rPr>
        <w:t xml:space="preserve"> to determine the </w:t>
      </w:r>
      <w:hyperlink r:id="rId336" w:history="1">
        <w:r>
          <w:rPr>
            <w:rStyle w:val="Hyperlink"/>
            <w:rFonts w:ascii="Arial" w:eastAsia="Arial" w:hAnsi="Arial" w:cs="Arial"/>
            <w:color w:val="0000EE"/>
            <w:sz w:val="22"/>
            <w:u w:color="0000EE"/>
          </w:rPr>
          <w:t>earliest starting time (EST)</w:t>
        </w:r>
      </w:hyperlink>
      <w:r>
        <w:rPr>
          <w:rFonts w:ascii="Arial" w:eastAsia="Arial" w:hAnsi="Arial" w:cs="Arial"/>
          <w:sz w:val="22"/>
        </w:rPr>
        <w:t xml:space="preserve"> and </w:t>
      </w:r>
      <w:hyperlink r:id="rId337" w:history="1">
        <w:r>
          <w:rPr>
            <w:rStyle w:val="Hyperlink"/>
            <w:rFonts w:ascii="Arial" w:eastAsia="Arial" w:hAnsi="Arial" w:cs="Arial"/>
            <w:color w:val="0000EE"/>
            <w:sz w:val="22"/>
            <w:u w:color="0000EE"/>
          </w:rPr>
          <w:t>latest starting time (LST)</w:t>
        </w:r>
      </w:hyperlink>
      <w:r>
        <w:rPr>
          <w:rFonts w:ascii="Arial" w:eastAsia="Arial" w:hAnsi="Arial" w:cs="Arial"/>
          <w:sz w:val="22"/>
        </w:rPr>
        <w:t xml:space="preserve"> for each activity in a project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338" w:history="1">
        <w:r>
          <w:rPr>
            <w:rStyle w:val="Hyperlink"/>
            <w:rFonts w:ascii="Arial" w:eastAsia="Arial" w:hAnsi="Arial" w:cs="Arial"/>
            <w:color w:val="0000EE"/>
            <w:sz w:val="22"/>
            <w:u w:color="0000EE"/>
          </w:rPr>
          <w:t>float times</w:t>
        </w:r>
      </w:hyperlink>
      <w:r>
        <w:rPr>
          <w:rFonts w:ascii="Arial" w:eastAsia="Arial" w:hAnsi="Arial" w:cs="Arial"/>
          <w:sz w:val="22"/>
        </w:rPr>
        <w:t xml:space="preserve"> to identify </w:t>
      </w:r>
      <w:hyperlink r:id="rId339" w:history="1">
        <w:r>
          <w:rPr>
            <w:rStyle w:val="Hyperlink"/>
            <w:rFonts w:ascii="Arial" w:eastAsia="Arial" w:hAnsi="Arial" w:cs="Arial"/>
            <w:color w:val="0000EE"/>
            <w:sz w:val="22"/>
            <w:u w:color="0000EE"/>
          </w:rPr>
          <w:t>critical</w:t>
        </w:r>
      </w:hyperlink>
      <w:r>
        <w:rPr>
          <w:rFonts w:ascii="Arial" w:eastAsia="Arial" w:hAnsi="Arial" w:cs="Arial"/>
          <w:sz w:val="22"/>
        </w:rPr>
        <w:t xml:space="preserve"> and </w:t>
      </w:r>
      <w:hyperlink r:id="rId340" w:history="1">
        <w:r>
          <w:rPr>
            <w:rStyle w:val="Hyperlink"/>
            <w:rFonts w:ascii="Arial" w:eastAsia="Arial" w:hAnsi="Arial" w:cs="Arial"/>
            <w:color w:val="0000EE"/>
            <w:sz w:val="22"/>
            <w:u w:color="0000EE"/>
          </w:rPr>
          <w:t>non-critical activities</w:t>
        </w:r>
      </w:hyperlink>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Analyse ESTs and LSTs to locate the critical path(s) for the project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Apply critical path analysis to determine the minimum completion time for a project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w:t>
      </w:r>
      <w:hyperlink r:id="rId341" w:history="1">
        <w:r>
          <w:rPr>
            <w:rStyle w:val="Hyperlink"/>
            <w:rFonts w:ascii="Arial" w:eastAsia="Arial" w:hAnsi="Arial" w:cs="Arial"/>
            <w:color w:val="0000EE"/>
            <w:sz w:val="22"/>
            <w:u w:color="0000EE"/>
          </w:rPr>
          <w:t>Gantt chart</w:t>
        </w:r>
      </w:hyperlink>
      <w:r>
        <w:rPr>
          <w:rFonts w:ascii="Arial" w:eastAsia="Arial" w:hAnsi="Arial" w:cs="Arial"/>
          <w:sz w:val="22"/>
        </w:rPr>
        <w:t xml:space="preserve"> to represent a project from a network diagram indicating the critical path</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impact of increasing or reducing the duration of an activity on the completion time of the project or task being modelled</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 project involving precedence tables and solve related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4"/>
      <w:r>
        <w:rPr>
          <w:rFonts w:ascii="Arial" w:eastAsia="Arial" w:hAnsi="Arial" w:cs="Arial"/>
          <w:b/>
          <w:i w:val="0"/>
          <w:color w:val="002664"/>
          <w:sz w:val="30"/>
        </w:rPr>
        <w:t>Bivariate data analysis</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bivariate datasets using statistical processes </w:t>
      </w:r>
      <w:r>
        <w:rPr>
          <w:rStyle w:val="Strong"/>
          <w:rFonts w:ascii="Arial" w:eastAsia="Arial" w:hAnsi="Arial" w:cs="Arial"/>
          <w:b/>
          <w:bCs/>
          <w:sz w:val="22"/>
        </w:rPr>
        <w:t>MST-12-S2-08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Bivariate datasets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situations involving one-variable </w:t>
      </w:r>
      <w:hyperlink r:id="rId342" w:history="1">
        <w:r>
          <w:rPr>
            <w:rStyle w:val="Hyperlink"/>
            <w:rFonts w:ascii="Arial" w:eastAsia="Arial" w:hAnsi="Arial" w:cs="Arial"/>
            <w:color w:val="0000EE"/>
            <w:sz w:val="22"/>
            <w:u w:color="0000EE"/>
          </w:rPr>
          <w:t>data</w:t>
        </w:r>
      </w:hyperlink>
      <w:r>
        <w:rPr>
          <w:rFonts w:ascii="Arial" w:eastAsia="Arial" w:hAnsi="Arial" w:cs="Arial"/>
          <w:sz w:val="22"/>
        </w:rPr>
        <w:t xml:space="preserve"> and </w:t>
      </w:r>
      <w:hyperlink r:id="rId343"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344" w:history="1">
        <w:r>
          <w:rPr>
            <w:rStyle w:val="Hyperlink"/>
            <w:rFonts w:ascii="Arial" w:eastAsia="Arial" w:hAnsi="Arial" w:cs="Arial"/>
            <w:color w:val="0000EE"/>
            <w:sz w:val="22"/>
            <w:u w:color="0000EE"/>
          </w:rPr>
          <w:t>variables</w:t>
        </w:r>
      </w:hyperlink>
      <w:r>
        <w:rPr>
          <w:rFonts w:ascii="Arial" w:eastAsia="Arial" w:hAnsi="Arial" w:cs="Arial"/>
          <w:sz w:val="22"/>
        </w:rPr>
        <w:t xml:space="preserve"> that show </w:t>
      </w:r>
      <w:hyperlink r:id="rId345" w:history="1">
        <w:r>
          <w:rPr>
            <w:rStyle w:val="Hyperlink"/>
            <w:rFonts w:ascii="Arial" w:eastAsia="Arial" w:hAnsi="Arial" w:cs="Arial"/>
            <w:color w:val="0000EE"/>
            <w:sz w:val="22"/>
            <w:u w:color="0000EE"/>
          </w:rPr>
          <w:t>correlation</w:t>
        </w:r>
      </w:hyperlink>
      <w:r>
        <w:rPr>
          <w:rFonts w:ascii="Arial" w:eastAsia="Arial" w:hAnsi="Arial" w:cs="Arial"/>
          <w:sz w:val="22"/>
        </w:rPr>
        <w:t xml:space="preserve"> and those that have a </w:t>
      </w:r>
      <w:hyperlink r:id="rId346"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47" w:history="1">
        <w:r>
          <w:rPr>
            <w:rStyle w:val="Hyperlink"/>
            <w:rFonts w:ascii="Arial" w:eastAsia="Arial" w:hAnsi="Arial" w:cs="Arial"/>
            <w:color w:val="0000EE"/>
            <w:sz w:val="22"/>
            <w:u w:color="0000EE"/>
          </w:rPr>
          <w:t>independent</w:t>
        </w:r>
      </w:hyperlink>
      <w:r>
        <w:rPr>
          <w:rFonts w:ascii="Arial" w:eastAsia="Arial" w:hAnsi="Arial" w:cs="Arial"/>
          <w:sz w:val="22"/>
        </w:rPr>
        <w:t xml:space="preserve"> and </w:t>
      </w:r>
      <w:hyperlink r:id="rId348" w:history="1">
        <w:r>
          <w:rPr>
            <w:rStyle w:val="Hyperlink"/>
            <w:rFonts w:ascii="Arial" w:eastAsia="Arial" w:hAnsi="Arial" w:cs="Arial"/>
            <w:color w:val="0000EE"/>
            <w:sz w:val="22"/>
            <w:u w:color="0000EE"/>
          </w:rPr>
          <w:t>dependent variables</w:t>
        </w:r>
      </w:hyperlink>
      <w:r>
        <w:rPr>
          <w:rFonts w:ascii="Arial" w:eastAsia="Arial" w:hAnsi="Arial" w:cs="Arial"/>
          <w:sz w:val="22"/>
        </w:rPr>
        <w:t xml:space="preserve"> within a bivariate </w:t>
      </w:r>
      <w:hyperlink r:id="rId349" w:history="1">
        <w:r>
          <w:rPr>
            <w:rStyle w:val="Hyperlink"/>
            <w:rFonts w:ascii="Arial" w:eastAsia="Arial" w:hAnsi="Arial" w:cs="Arial"/>
            <w:color w:val="0000EE"/>
            <w:sz w:val="22"/>
            <w:u w:color="0000EE"/>
          </w:rPr>
          <w:t>dataset</w:t>
        </w:r>
      </w:hyperlink>
      <w:r>
        <w:rPr>
          <w:rFonts w:ascii="Arial" w:eastAsia="Arial" w:hAnsi="Arial" w:cs="Arial"/>
          <w:sz w:val="22"/>
        </w:rPr>
        <w:t xml:space="preserve"> where appropriate</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relationships between independent and dependent variables that may be described as causal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Scatter plots and lines of best fit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bivariate dataset using a </w:t>
      </w:r>
      <w:hyperlink r:id="rId350" w:history="1">
        <w:r>
          <w:rPr>
            <w:rStyle w:val="Hyperlink"/>
            <w:rFonts w:ascii="Arial" w:eastAsia="Arial" w:hAnsi="Arial" w:cs="Arial"/>
            <w:color w:val="0000EE"/>
            <w:sz w:val="22"/>
            <w:u w:color="0000EE"/>
          </w:rPr>
          <w:t>scatter plot</w:t>
        </w:r>
      </w:hyperlink>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351" w:history="1">
        <w:r>
          <w:rPr>
            <w:rStyle w:val="Hyperlink"/>
            <w:rFonts w:ascii="Arial" w:eastAsia="Arial" w:hAnsi="Arial" w:cs="Arial"/>
            <w:color w:val="0000EE"/>
            <w:sz w:val="22"/>
            <w:u w:color="0000EE"/>
          </w:rPr>
          <w:t>line of best fit</w:t>
        </w:r>
      </w:hyperlink>
      <w:r>
        <w:rPr>
          <w:rFonts w:ascii="Arial" w:eastAsia="Arial" w:hAnsi="Arial" w:cs="Arial"/>
          <w:sz w:val="22"/>
        </w:rPr>
        <w:t xml:space="preserve"> on a scatter plot for a bivariate dataset, by eye and with digital tools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form of a dataset as linear or non-linear based on the </w:t>
      </w:r>
      <w:hyperlink r:id="rId352" w:history="1">
        <w:r>
          <w:rPr>
            <w:rStyle w:val="Hyperlink"/>
            <w:rFonts w:ascii="Arial" w:eastAsia="Arial" w:hAnsi="Arial" w:cs="Arial"/>
            <w:color w:val="0000EE"/>
            <w:sz w:val="22"/>
            <w:u w:color="0000EE"/>
          </w:rPr>
          <w:t>association</w:t>
        </w:r>
      </w:hyperlink>
      <w:r>
        <w:rPr>
          <w:rFonts w:ascii="Arial" w:eastAsia="Arial" w:hAnsi="Arial" w:cs="Arial"/>
          <w:sz w:val="22"/>
        </w:rPr>
        <w:t xml:space="preserve"> between two variables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strength of a </w:t>
      </w:r>
      <w:hyperlink r:id="rId353"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between two variables as strong, moderate or weak, and its direction as positive or negative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interpret the </w:t>
      </w:r>
      <w:hyperlink r:id="rId354" w:history="1">
        <w:r>
          <w:rPr>
            <w:rStyle w:val="Hyperlink"/>
            <w:rFonts w:ascii="Arial" w:eastAsia="Arial" w:hAnsi="Arial" w:cs="Arial"/>
            <w:color w:val="0000EE"/>
            <w:sz w:val="22"/>
            <w:u w:color="0000EE"/>
          </w:rPr>
          <w:t>intercept</w:t>
        </w:r>
      </w:hyperlink>
      <w:r>
        <w:rPr>
          <w:rFonts w:ascii="Arial" w:eastAsia="Arial" w:hAnsi="Arial" w:cs="Arial"/>
          <w:sz w:val="22"/>
        </w:rPr>
        <w:t xml:space="preserve"> and </w:t>
      </w:r>
      <w:hyperlink r:id="rId355"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line of best fit from a given </w:t>
      </w:r>
      <w:hyperlink r:id="rId356" w:history="1">
        <w:r>
          <w:rPr>
            <w:rStyle w:val="Hyperlink"/>
            <w:rFonts w:ascii="Arial" w:eastAsia="Arial" w:hAnsi="Arial" w:cs="Arial"/>
            <w:color w:val="0000EE"/>
            <w:sz w:val="22"/>
            <w:u w:color="0000EE"/>
          </w:rPr>
          <w:t>graph</w:t>
        </w:r>
      </w:hyperlink>
      <w:r>
        <w:rPr>
          <w:rFonts w:ascii="Arial" w:eastAsia="Arial" w:hAnsi="Arial" w:cs="Arial"/>
          <w:sz w:val="22"/>
        </w:rPr>
        <w:t xml:space="preserve"> to form an </w:t>
      </w:r>
      <w:hyperlink r:id="rId357" w:history="1">
        <w:r>
          <w:rPr>
            <w:rStyle w:val="Hyperlink"/>
            <w:rFonts w:ascii="Arial" w:eastAsia="Arial" w:hAnsi="Arial" w:cs="Arial"/>
            <w:color w:val="0000EE"/>
            <w:sz w:val="22"/>
            <w:u w:color="0000EE"/>
          </w:rPr>
          <w:t>equation</w:t>
        </w:r>
      </w:hyperlink>
      <w:r>
        <w:rPr>
          <w:rFonts w:ascii="Arial" w:eastAsia="Arial" w:hAnsi="Arial" w:cs="Arial"/>
          <w:sz w:val="22"/>
        </w:rPr>
        <w:t xml:space="preserve"> of the line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interpret </w:t>
      </w:r>
      <w:hyperlink r:id="rId358" w:history="1">
        <w:r>
          <w:rPr>
            <w:rStyle w:val="Hyperlink"/>
            <w:rFonts w:ascii="Arial" w:eastAsia="Arial" w:hAnsi="Arial" w:cs="Arial"/>
            <w:color w:val="0000EE"/>
            <w:sz w:val="22"/>
            <w:u w:color="0000EE"/>
          </w:rPr>
          <w:t>Pearson’s correlation coefficient</w:t>
        </w:r>
      </w:hyperlink>
      <w:r>
        <w:rPr>
          <w:rFonts w:ascii="Arial" w:eastAsia="Arial" w:hAnsi="Arial" w:cs="Arial"/>
          <w:sz w:val="22"/>
        </w:rPr>
        <w:t xml:space="preserve"> (</w:t>
      </w:r>
      <m:oMathPara>
        <m:oMathParaPr>
          <m:jc m:val="left"/>
        </m:oMathParaPr>
        <m:oMath>
          <m:r>
            <w:rPr>
              <w:rFonts w:ascii="Arial" w:eastAsia="Arial" w:hAnsi="Arial" w:cs="Arial"/>
              <w:sz w:val="22"/>
            </w:rPr>
            <m:t>r</m:t>
          </m:r>
        </m:oMath>
      </m:oMathPara>
      <w:r>
        <w:rPr>
          <w:rFonts w:ascii="Arial" w:eastAsia="Arial" w:hAnsi="Arial" w:cs="Arial"/>
          <w:sz w:val="22"/>
        </w:rPr>
        <w:t>) for a bivariate dataset using a scientific calculator to quantify the strength of a linear association between the two variables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the </w:t>
      </w:r>
      <w:hyperlink r:id="rId359" w:history="1">
        <w:r>
          <w:rPr>
            <w:rStyle w:val="Hyperlink"/>
            <w:rFonts w:ascii="Arial" w:eastAsia="Arial" w:hAnsi="Arial" w:cs="Arial"/>
            <w:color w:val="0000EE"/>
            <w:sz w:val="22"/>
            <w:u w:color="0000EE"/>
          </w:rPr>
          <w:t>least-squares regression line</w:t>
        </w:r>
      </w:hyperlink>
      <w:r>
        <w:rPr>
          <w:rFonts w:ascii="Arial" w:eastAsia="Arial" w:hAnsi="Arial" w:cs="Arial"/>
          <w:sz w:val="22"/>
        </w:rPr>
        <w:t xml:space="preserve"> for a bivariate dataset using a scientific calculator</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construct a scatter plot and the least-squares regression line for a bivariate dataset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lines of best fit to make predictions and recognise limitations of </w:t>
      </w:r>
      <w:hyperlink r:id="rId360" w:history="1">
        <w:r>
          <w:rPr>
            <w:rStyle w:val="Hyperlink"/>
            <w:rFonts w:ascii="Arial" w:eastAsia="Arial" w:hAnsi="Arial" w:cs="Arial"/>
            <w:color w:val="0000EE"/>
            <w:sz w:val="22"/>
            <w:u w:color="0000EE"/>
          </w:rPr>
          <w:t>interpolation</w:t>
        </w:r>
      </w:hyperlink>
      <w:r>
        <w:rPr>
          <w:rFonts w:ascii="Arial" w:eastAsia="Arial" w:hAnsi="Arial" w:cs="Arial"/>
          <w:sz w:val="22"/>
        </w:rPr>
        <w:t xml:space="preserve"> and </w:t>
      </w:r>
      <w:hyperlink r:id="rId361" w:history="1">
        <w:r>
          <w:rPr>
            <w:rStyle w:val="Hyperlink"/>
            <w:rFonts w:ascii="Arial" w:eastAsia="Arial" w:hAnsi="Arial" w:cs="Arial"/>
            <w:color w:val="0000EE"/>
            <w:sz w:val="22"/>
            <w:u w:color="0000EE"/>
          </w:rPr>
          <w:t>extrapolation</w:t>
        </w:r>
      </w:hyperlink>
      <w:r>
        <w:rPr>
          <w:rFonts w:ascii="Arial" w:eastAsia="Arial" w:hAnsi="Arial" w:cs="Arial"/>
          <w:sz w:val="22"/>
        </w:rPr>
        <w:t xml:space="preserve"> for bivariate datasets within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5"/>
      <w:r>
        <w:rPr>
          <w:rFonts w:ascii="Arial" w:eastAsia="Arial" w:hAnsi="Arial" w:cs="Arial"/>
          <w:b/>
          <w:i w:val="0"/>
          <w:color w:val="002664"/>
          <w:sz w:val="30"/>
        </w:rPr>
        <w:t>Relative frequency and probability</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involving the probabilities of multistage events </w:t>
      </w:r>
      <w:r>
        <w:rPr>
          <w:rStyle w:val="Strong"/>
          <w:rFonts w:ascii="Arial" w:eastAsia="Arial" w:hAnsi="Arial" w:cs="Arial"/>
          <w:b/>
          <w:bCs/>
          <w:sz w:val="22"/>
        </w:rPr>
        <w:t>MST-12-S2-09</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can be represented as fractions, decimals and percentages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the sample space as the set of all possible </w:t>
      </w:r>
      <w:hyperlink r:id="rId362" w:history="1">
        <w:r>
          <w:rPr>
            <w:rStyle w:val="Hyperlink"/>
            <w:rFonts w:ascii="Arial" w:eastAsia="Arial" w:hAnsi="Arial" w:cs="Arial"/>
            <w:color w:val="0000EE"/>
            <w:sz w:val="22"/>
            <w:u w:color="0000EE"/>
          </w:rPr>
          <w:t>outcomes</w:t>
        </w:r>
      </w:hyperlink>
      <w:r>
        <w:rPr>
          <w:rFonts w:ascii="Arial" w:eastAsia="Arial" w:hAnsi="Arial" w:cs="Arial"/>
          <w:sz w:val="22"/>
        </w:rPr>
        <w:t xml:space="preserve"> of a </w:t>
      </w:r>
      <w:hyperlink r:id="rId363" w:history="1">
        <w:r>
          <w:rPr>
            <w:rStyle w:val="Hyperlink"/>
            <w:rFonts w:ascii="Arial" w:eastAsia="Arial" w:hAnsi="Arial" w:cs="Arial"/>
            <w:color w:val="0000EE"/>
            <w:sz w:val="22"/>
            <w:u w:color="0000EE"/>
          </w:rPr>
          <w:t>chance</w:t>
        </w:r>
      </w:hyperlink>
      <w:r>
        <w:rPr>
          <w:rFonts w:ascii="Arial" w:eastAsia="Arial" w:hAnsi="Arial" w:cs="Arial"/>
          <w:sz w:val="22"/>
        </w:rPr>
        <w:t xml:space="preserve"> </w:t>
      </w:r>
      <w:hyperlink r:id="rId364" w:history="1">
        <w:r>
          <w:rPr>
            <w:rStyle w:val="Hyperlink"/>
            <w:rFonts w:ascii="Arial" w:eastAsia="Arial" w:hAnsi="Arial" w:cs="Arial"/>
            <w:color w:val="0000EE"/>
            <w:sz w:val="22"/>
            <w:u w:color="0000EE"/>
          </w:rPr>
          <w:t>experiment</w:t>
        </w:r>
      </w:hyperlink>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number of outcomes for an experiment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365"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w:t>
      </w:r>
      <w:hyperlink r:id="rId366" w:history="1">
        <w:r>
          <w:rPr>
            <w:rStyle w:val="Hyperlink"/>
            <w:rFonts w:ascii="Arial" w:eastAsia="Arial" w:hAnsi="Arial" w:cs="Arial"/>
            <w:color w:val="0000EE"/>
            <w:sz w:val="22"/>
            <w:u w:color="0000EE"/>
          </w:rPr>
          <w:t>event</w:t>
        </w:r>
      </w:hyperlink>
      <w:r>
        <w:rPr>
          <w:rFonts w:ascii="Arial" w:eastAsia="Arial" w:hAnsi="Arial" w:cs="Arial"/>
          <w:sz w:val="22"/>
        </w:rPr>
        <w:t xml:space="preserve"> that has a </w:t>
      </w:r>
      <w:hyperlink r:id="rId367" w:history="1">
        <w:r>
          <w:rPr>
            <w:rStyle w:val="Hyperlink"/>
            <w:rFonts w:ascii="Arial" w:eastAsia="Arial" w:hAnsi="Arial" w:cs="Arial"/>
            <w:color w:val="0000EE"/>
            <w:sz w:val="22"/>
            <w:u w:color="0000EE"/>
          </w:rPr>
          <w:t>finite</w:t>
        </w:r>
      </w:hyperlink>
      <w:r>
        <w:rPr>
          <w:rFonts w:ascii="Arial" w:eastAsia="Arial" w:hAnsi="Arial" w:cs="Arial"/>
          <w:sz w:val="22"/>
        </w:rPr>
        <w:t xml:space="preserve"> number of </w:t>
      </w:r>
      <w:hyperlink r:id="rId368" w:history="1">
        <w:r>
          <w:rPr>
            <w:rStyle w:val="Hyperlink"/>
            <w:rFonts w:ascii="Arial" w:eastAsia="Arial" w:hAnsi="Arial" w:cs="Arial"/>
            <w:color w:val="0000EE"/>
            <w:sz w:val="22"/>
            <w:u w:color="0000EE"/>
          </w:rPr>
          <w:t>equally likely outcomes</w:t>
        </w:r>
      </w:hyperlink>
      <w:r>
        <w:rPr>
          <w:rFonts w:ascii="Arial" w:eastAsia="Arial" w:hAnsi="Arial" w:cs="Arial"/>
          <w:sz w:val="22"/>
        </w:rPr>
        <w:t xml:space="preserve">, as </w:t>
      </w:r>
      <m:oMathPara>
        <m:oMathParaPr>
          <m:jc m:val="left"/>
        </m:oMathParaPr>
        <m:oMath>
          <m:r>
            <w:rPr>
              <w:rFonts w:ascii="Arial" w:eastAsia="Arial" w:hAnsi="Arial" w:cs="Arial"/>
              <w:sz w:val="22"/>
            </w:rPr>
            <m:t>P </m:t>
          </m:r>
          <m:d>
            <m:dPr>
              <m:sepChr m:val="|"/>
            </m:dPr>
            <m:e>
              <m:r>
                <m:rPr>
                  <m:sty m:val="p"/>
                </m:rPr>
                <w:rPr>
                  <w:rFonts w:ascii="Arial" w:eastAsia="Arial" w:hAnsi="Arial" w:cs="Arial"/>
                  <w:sz w:val="22"/>
                </w:rPr>
                <m:t>event</m:t>
              </m:r>
            </m:e>
          </m:d>
          <m:r>
            <w:rPr>
              <w:rFonts w:ascii="Arial" w:eastAsia="Arial" w:hAnsi="Arial" w:cs="Arial"/>
              <w:sz w:val="22"/>
            </w:rPr>
            <m:t>=</m:t>
          </m:r>
          <m:f>
            <m:num>
              <m:r>
                <m:rPr>
                  <m:sty m:val="p"/>
                </m:rPr>
                <w:rPr>
                  <w:rFonts w:ascii="Arial" w:eastAsia="Arial" w:hAnsi="Arial" w:cs="Arial"/>
                  <w:sz w:val="22"/>
                </w:rPr>
                <m:t>number of favourable outcomes</m:t>
              </m:r>
            </m:num>
            <m:den>
              <m:r>
                <m:rPr>
                  <m:sty m:val="p"/>
                </m:rPr>
                <w:rPr>
                  <w:rFonts w:ascii="Arial" w:eastAsia="Arial" w:hAnsi="Arial" w:cs="Arial"/>
                  <w:sz w:val="22"/>
                </w:rPr>
                <m:t>total number of outcomes</m:t>
              </m:r>
            </m:den>
          </m:f>
        </m:oMath>
      </m:oMathPara>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P </m:t>
          </m:r>
          <m:d>
            <m:dPr>
              <m:sepChr m:val="|"/>
            </m:dPr>
            <m:e>
              <m:r>
                <m:rPr>
                  <m:sty m:val="p"/>
                </m:rPr>
                <w:rPr>
                  <w:rFonts w:ascii="Arial" w:eastAsia="Arial" w:hAnsi="Arial" w:cs="Arial"/>
                  <w:sz w:val="22"/>
                </w:rPr>
                <m:t>an event does not occur</m:t>
              </m:r>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 </m:t>
          </m:r>
          <m:d>
            <m:dPr>
              <m:sepChr m:val="|"/>
            </m:dPr>
            <m:e>
              <m:r>
                <m:rPr>
                  <m:sty m:val="p"/>
                </m:rPr>
                <w:rPr>
                  <w:rFonts w:ascii="Arial" w:eastAsia="Arial" w:hAnsi="Arial" w:cs="Arial"/>
                  <w:sz w:val="22"/>
                </w:rPr>
                <m:t>the event does occur</m:t>
              </m:r>
            </m:e>
          </m:d>
        </m:oMath>
      </m:oMathPara>
      <w:r>
        <w:rPr>
          <w:rFonts w:ascii="Arial" w:eastAsia="Arial" w:hAnsi="Arial" w:cs="Arial"/>
          <w:sz w:val="22"/>
        </w:rPr>
        <w:t xml:space="preserve"> to calculate the probability of the complement of an event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use </w:t>
      </w:r>
      <w:hyperlink r:id="rId369" w:history="1">
        <w:r>
          <w:rPr>
            <w:rStyle w:val="Hyperlink"/>
            <w:rFonts w:ascii="Arial" w:eastAsia="Arial" w:hAnsi="Arial" w:cs="Arial"/>
            <w:color w:val="0000EE"/>
            <w:sz w:val="22"/>
            <w:u w:color="0000EE"/>
          </w:rPr>
          <w:t>arrays</w:t>
        </w:r>
      </w:hyperlink>
      <w:r>
        <w:rPr>
          <w:rFonts w:ascii="Arial" w:eastAsia="Arial" w:hAnsi="Arial" w:cs="Arial"/>
          <w:sz w:val="22"/>
        </w:rPr>
        <w:t xml:space="preserve">, </w:t>
      </w:r>
      <w:hyperlink r:id="rId370" w:history="1">
        <w:r>
          <w:rPr>
            <w:rStyle w:val="Hyperlink"/>
            <w:rFonts w:ascii="Arial" w:eastAsia="Arial" w:hAnsi="Arial" w:cs="Arial"/>
            <w:color w:val="0000EE"/>
            <w:sz w:val="22"/>
            <w:u w:color="0000EE"/>
          </w:rPr>
          <w:t>tree diagrams</w:t>
        </w:r>
      </w:hyperlink>
      <w:r>
        <w:rPr>
          <w:rFonts w:ascii="Arial" w:eastAsia="Arial" w:hAnsi="Arial" w:cs="Arial"/>
          <w:sz w:val="22"/>
        </w:rPr>
        <w:t xml:space="preserve"> and </w:t>
      </w:r>
      <w:hyperlink r:id="rId371" w:history="1">
        <w:r>
          <w:rPr>
            <w:rStyle w:val="Hyperlink"/>
            <w:rFonts w:ascii="Arial" w:eastAsia="Arial" w:hAnsi="Arial" w:cs="Arial"/>
            <w:color w:val="0000EE"/>
            <w:sz w:val="22"/>
            <w:u w:color="0000EE"/>
          </w:rPr>
          <w:t>probability trees</w:t>
        </w:r>
      </w:hyperlink>
      <w:r>
        <w:rPr>
          <w:rFonts w:ascii="Arial" w:eastAsia="Arial" w:hAnsi="Arial" w:cs="Arial"/>
          <w:sz w:val="22"/>
        </w:rPr>
        <w:t xml:space="preserve"> to determine the outcomes and probabilities for </w:t>
      </w:r>
      <w:hyperlink r:id="rId372" w:history="1">
        <w:r>
          <w:rPr>
            <w:rStyle w:val="Hyperlink"/>
            <w:rFonts w:ascii="Arial" w:eastAsia="Arial" w:hAnsi="Arial" w:cs="Arial"/>
            <w:color w:val="0000EE"/>
            <w:sz w:val="22"/>
            <w:u w:color="0000EE"/>
          </w:rPr>
          <w:t>multistage events</w:t>
        </w:r>
      </w:hyperlink>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probabilities of outcomes for multistage events using </w:t>
      </w:r>
      <m:oMathPara>
        <m:oMathParaPr>
          <m:jc m:val="left"/>
        </m:oMathParaPr>
        <m:oMath>
          <m:r>
            <w:rPr>
              <w:rFonts w:ascii="Arial" w:eastAsia="Arial" w:hAnsi="Arial" w:cs="Arial"/>
              <w:sz w:val="22"/>
            </w:rPr>
            <m:t>P</m:t>
          </m:r>
          <m:d>
            <m:dPr>
              <m:sepChr m:val="|"/>
            </m:dPr>
            <m:e>
              <m:r>
                <w:rPr>
                  <w:rFonts w:ascii="Arial" w:eastAsia="Arial" w:hAnsi="Arial" w:cs="Arial"/>
                  <w:sz w:val="22"/>
                </w:rPr>
                <m:t>A and B</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73"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as an estimate of 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increasing the number of </w:t>
      </w:r>
      <w:hyperlink r:id="rId374" w:history="1">
        <w:r>
          <w:rPr>
            <w:rStyle w:val="Hyperlink"/>
            <w:rFonts w:ascii="Arial" w:eastAsia="Arial" w:hAnsi="Arial" w:cs="Arial"/>
            <w:color w:val="0000EE"/>
            <w:sz w:val="22"/>
            <w:u w:color="0000EE"/>
          </w:rPr>
          <w:t>trials</w:t>
        </w:r>
      </w:hyperlink>
      <w:r>
        <w:rPr>
          <w:rFonts w:ascii="Arial" w:eastAsia="Arial" w:hAnsi="Arial" w:cs="Arial"/>
          <w:sz w:val="22"/>
        </w:rPr>
        <w:t xml:space="preserve"> produces relative frequencies that become closer in value to the theoretical 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375" w:history="1">
        <w:r>
          <w:rPr>
            <w:rStyle w:val="Hyperlink"/>
            <w:rFonts w:ascii="Arial" w:eastAsia="Arial" w:hAnsi="Arial" w:cs="Arial"/>
            <w:color w:val="0000EE"/>
            <w:sz w:val="22"/>
            <w:u w:color="0000EE"/>
          </w:rPr>
          <w:t>expected frequency</w:t>
        </w:r>
      </w:hyperlink>
      <w:r>
        <w:rPr>
          <w:rFonts w:ascii="Arial" w:eastAsia="Arial" w:hAnsi="Arial" w:cs="Arial"/>
          <w:sz w:val="22"/>
        </w:rPr>
        <w:t xml:space="preserve"> of an event occurring using </w:t>
      </w:r>
      <m:oMathPara>
        <m:oMathParaPr>
          <m:jc m:val="left"/>
        </m:oMathParaPr>
        <m:oMath>
          <m:r>
            <w:rPr>
              <w:rFonts w:ascii="Arial" w:eastAsia="Arial" w:hAnsi="Arial" w:cs="Arial"/>
              <w:sz w:val="22"/>
            </w:rPr>
            <m:t>np</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times an experiment is repeated, and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probability that the event occurs on each of those times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interpret </w:t>
      </w:r>
      <w:hyperlink r:id="rId376" w:history="1">
        <w:r>
          <w:rPr>
            <w:rStyle w:val="Hyperlink"/>
            <w:rFonts w:ascii="Arial" w:eastAsia="Arial" w:hAnsi="Arial" w:cs="Arial"/>
            <w:color w:val="0000EE"/>
            <w:sz w:val="22"/>
            <w:u w:color="0000EE"/>
          </w:rPr>
          <w:t>Venn diagrams</w:t>
        </w:r>
      </w:hyperlink>
      <w:r>
        <w:rPr>
          <w:rFonts w:ascii="Arial" w:eastAsia="Arial" w:hAnsi="Arial" w:cs="Arial"/>
          <w:sz w:val="22"/>
        </w:rPr>
        <w:t xml:space="preserve"> and </w:t>
      </w:r>
      <w:hyperlink r:id="rId377" w:history="1">
        <w:r>
          <w:rPr>
            <w:rStyle w:val="Hyperlink"/>
            <w:rFonts w:ascii="Arial" w:eastAsia="Arial" w:hAnsi="Arial" w:cs="Arial"/>
            <w:color w:val="0000EE"/>
            <w:sz w:val="22"/>
            <w:u w:color="0000EE"/>
          </w:rPr>
          <w:t>two-way tables</w:t>
        </w:r>
      </w:hyperlink>
      <w:r>
        <w:rPr>
          <w:rFonts w:ascii="Arial" w:eastAsia="Arial" w:hAnsi="Arial" w:cs="Arial"/>
          <w:sz w:val="22"/>
        </w:rPr>
        <w:t xml:space="preserve"> from given information, limited to combinations of two attributes, and use them to solve problems in a variety of contexts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the associated probabilities in shaping decisions made by the media, governments and companies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6"/>
      <w:r>
        <w:rPr>
          <w:rFonts w:ascii="Arial" w:eastAsia="Arial" w:hAnsi="Arial" w:cs="Arial"/>
          <w:b/>
          <w:i w:val="0"/>
          <w:color w:val="002664"/>
          <w:sz w:val="30"/>
        </w:rPr>
        <w:t>The normal distribution</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normally distributed datasets using statistical processes </w:t>
      </w:r>
      <w:r>
        <w:rPr>
          <w:rStyle w:val="Strong"/>
          <w:rFonts w:ascii="Arial" w:eastAsia="Arial" w:hAnsi="Arial" w:cs="Arial"/>
          <w:b/>
          <w:bCs/>
          <w:sz w:val="22"/>
        </w:rPr>
        <w:t>MST-12-S2-10</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Normally distributed datasets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378" w:history="1">
        <w:r>
          <w:rPr>
            <w:rStyle w:val="Hyperlink"/>
            <w:rFonts w:ascii="Arial" w:eastAsia="Arial" w:hAnsi="Arial" w:cs="Arial"/>
            <w:color w:val="0000EE"/>
            <w:sz w:val="22"/>
            <w:u w:color="0000EE"/>
          </w:rPr>
          <w:t>dataset</w:t>
        </w:r>
      </w:hyperlink>
      <w:r>
        <w:rPr>
          <w:rFonts w:ascii="Arial" w:eastAsia="Arial" w:hAnsi="Arial" w:cs="Arial"/>
          <w:sz w:val="22"/>
        </w:rPr>
        <w:t xml:space="preserve"> that is normally distributed can be represented by a bell-shaped curve</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the </w:t>
      </w:r>
      <w:hyperlink r:id="rId379"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380" w:history="1">
        <w:r>
          <w:rPr>
            <w:rStyle w:val="Hyperlink"/>
            <w:rFonts w:ascii="Arial" w:eastAsia="Arial" w:hAnsi="Arial" w:cs="Arial"/>
            <w:color w:val="0000EE"/>
            <w:sz w:val="22"/>
            <w:u w:color="0000EE"/>
          </w:rPr>
          <w:t>median</w:t>
        </w:r>
      </w:hyperlink>
      <w:r>
        <w:rPr>
          <w:rFonts w:ascii="Arial" w:eastAsia="Arial" w:hAnsi="Arial" w:cs="Arial"/>
          <w:sz w:val="22"/>
        </w:rPr>
        <w:t xml:space="preserve"> and </w:t>
      </w:r>
      <w:hyperlink r:id="rId381" w:history="1">
        <w:r>
          <w:rPr>
            <w:rStyle w:val="Hyperlink"/>
            <w:rFonts w:ascii="Arial" w:eastAsia="Arial" w:hAnsi="Arial" w:cs="Arial"/>
            <w:color w:val="0000EE"/>
            <w:sz w:val="22"/>
            <w:u w:color="0000EE"/>
          </w:rPr>
          <w:t>mode</w:t>
        </w:r>
      </w:hyperlink>
      <w:r>
        <w:rPr>
          <w:rFonts w:ascii="Arial" w:eastAsia="Arial" w:hAnsi="Arial" w:cs="Arial"/>
          <w:sz w:val="22"/>
        </w:rPr>
        <w:t xml:space="preserve"> are approximately equal for </w:t>
      </w:r>
      <w:hyperlink r:id="rId382" w:history="1">
        <w:r>
          <w:rPr>
            <w:rStyle w:val="Hyperlink"/>
            <w:rFonts w:ascii="Arial" w:eastAsia="Arial" w:hAnsi="Arial" w:cs="Arial"/>
            <w:color w:val="0000EE"/>
            <w:sz w:val="22"/>
            <w:u w:color="0000EE"/>
          </w:rPr>
          <w:t>data</w:t>
        </w:r>
      </w:hyperlink>
      <w:r>
        <w:rPr>
          <w:rFonts w:ascii="Arial" w:eastAsia="Arial" w:hAnsi="Arial" w:cs="Arial"/>
          <w:sz w:val="22"/>
        </w:rPr>
        <w:t xml:space="preserve"> arising from a </w:t>
      </w:r>
      <w:hyperlink r:id="rId383" w:history="1">
        <w:r>
          <w:rPr>
            <w:rStyle w:val="Hyperlink"/>
            <w:rFonts w:ascii="Arial" w:eastAsia="Arial" w:hAnsi="Arial" w:cs="Arial"/>
            <w:color w:val="0000EE"/>
            <w:sz w:val="22"/>
            <w:u w:color="0000EE"/>
          </w:rPr>
          <w:t>random variable</w:t>
        </w:r>
      </w:hyperlink>
      <w:r>
        <w:rPr>
          <w:rFonts w:ascii="Arial" w:eastAsia="Arial" w:hAnsi="Arial" w:cs="Arial"/>
          <w:sz w:val="22"/>
        </w:rPr>
        <w:t xml:space="preserve"> that is normally distributed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Calculating z-scores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m:oMathPara>
        <m:oMathParaPr>
          <m:jc m:val="left"/>
        </m:oMathParaPr>
        <m:oMath>
          <m:r>
            <w:rPr>
              <w:rFonts w:ascii="Arial" w:eastAsia="Arial" w:hAnsi="Arial" w:cs="Arial"/>
              <w:sz w:val="22"/>
            </w:rPr>
            <m:t>z</m:t>
          </m:r>
        </m:oMath>
      </m:oMathPara>
      <w:hyperlink r:id="rId384" w:history="1">
        <w:r>
          <w:rPr>
            <w:rStyle w:val="Hyperlink"/>
            <w:rFonts w:ascii="Arial" w:eastAsia="Arial" w:hAnsi="Arial" w:cs="Arial"/>
            <w:color w:val="0000EE"/>
            <w:sz w:val="22"/>
            <w:u w:color="0000EE"/>
          </w:rPr>
          <w:t>-score</w:t>
        </w:r>
      </w:hyperlink>
      <w:r>
        <w:rPr>
          <w:rFonts w:ascii="Arial" w:eastAsia="Arial" w:hAnsi="Arial" w:cs="Arial"/>
          <w:sz w:val="22"/>
        </w:rPr>
        <w:t xml:space="preserve"> as the number of </w:t>
      </w:r>
      <w:hyperlink r:id="rId385" w:history="1">
        <w:r>
          <w:rPr>
            <w:rStyle w:val="Hyperlink"/>
            <w:rFonts w:ascii="Arial" w:eastAsia="Arial" w:hAnsi="Arial" w:cs="Arial"/>
            <w:color w:val="0000EE"/>
            <w:sz w:val="22"/>
            <w:u w:color="0000EE"/>
          </w:rPr>
          <w:t>standard deviations</w:t>
        </w:r>
      </w:hyperlink>
      <w:r>
        <w:rPr>
          <w:rFonts w:ascii="Arial" w:eastAsia="Arial" w:hAnsi="Arial" w:cs="Arial"/>
          <w:sz w:val="22"/>
        </w:rPr>
        <w:t xml:space="preserve"> that a value is above or below the mean </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set of </w:t>
      </w:r>
      <m:oMathPara>
        <m:oMathParaPr>
          <m:jc m:val="left"/>
        </m:oMathParaPr>
        <m:oMath>
          <m:r>
            <w:rPr>
              <w:rFonts w:ascii="Arial" w:eastAsia="Arial" w:hAnsi="Arial" w:cs="Arial"/>
              <w:sz w:val="22"/>
            </w:rPr>
            <m:t>z</m:t>
          </m:r>
        </m:oMath>
      </m:oMathPara>
      <w:r>
        <w:rPr>
          <w:rFonts w:ascii="Arial" w:eastAsia="Arial" w:hAnsi="Arial" w:cs="Arial"/>
          <w:sz w:val="22"/>
        </w:rPr>
        <w:t>-scores for data arising from a random variable that is normally distributed has a mean of 0 and standard deviation of 1</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m:oMathPara>
        <m:oMathParaPr>
          <m:jc m:val="left"/>
        </m:oMathParaPr>
        <m:oMath>
          <m:r>
            <w:rPr>
              <w:rFonts w:ascii="Arial" w:eastAsia="Arial" w:hAnsi="Arial" w:cs="Arial"/>
              <w:sz w:val="22"/>
            </w:rPr>
            <m:t>z</m:t>
          </m:r>
        </m:oMath>
      </m:oMathPara>
      <w:r>
        <w:rPr>
          <w:rFonts w:ascii="Arial" w:eastAsia="Arial" w:hAnsi="Arial" w:cs="Arial"/>
          <w:sz w:val="22"/>
        </w:rPr>
        <w:t>-score corresponding to a specific value in a dataset by applying the formula</w:t>
      </w:r>
      <w:r>
        <w:rPr>
          <w:rFonts w:ascii="Arial" w:eastAsia="Arial" w:hAnsi="Arial" w:cs="Arial"/>
          <w:sz w:val="22"/>
        </w:rPr>
        <w:br/>
      </w:r>
      <m:oMathPara>
        <m:oMathParaPr>
          <m:jc m:val="left"/>
        </m:oMathParaPr>
        <m:oMath>
          <m:r>
            <w:rPr>
              <w:rFonts w:ascii="Arial" w:eastAsia="Arial" w:hAnsi="Arial" w:cs="Arial"/>
              <w:sz w:val="22"/>
            </w:rPr>
            <m:t>z</m:t>
          </m:r>
          <m:r>
            <w:rPr>
              <w:rFonts w:ascii="Arial" w:eastAsia="Arial" w:hAnsi="Arial" w:cs="Arial"/>
              <w:sz w:val="22"/>
            </w:rPr>
            <m:t>=</m:t>
          </m:r>
          <m:f>
            <m:num>
              <m:r>
                <w:rPr>
                  <w:rFonts w:ascii="Arial" w:eastAsia="Arial" w:hAnsi="Arial" w:cs="Arial"/>
                  <w:sz w:val="22"/>
                </w:rPr>
                <m:t>x </m:t>
              </m:r>
              <m:r>
                <w:rPr>
                  <w:rFonts w:ascii="Arial" w:eastAsia="Arial" w:hAnsi="Arial" w:cs="Arial"/>
                  <w:sz w:val="22"/>
                </w:rPr>
                <m:t>-</m:t>
              </m:r>
              <m:r>
                <w:rPr>
                  <w:rFonts w:ascii="Arial" w:eastAsia="Arial" w:hAnsi="Arial" w:cs="Arial"/>
                  <w:sz w:val="22"/>
                </w:rPr>
                <m:t> μ</m:t>
              </m:r>
            </m:num>
            <m:den>
              <m:r>
                <w:rPr>
                  <w:rFonts w:ascii="Arial" w:eastAsia="Arial" w:hAnsi="Arial" w:cs="Arial"/>
                  <w:sz w:val="22"/>
                </w:rPr>
                <m:t>σ</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a specific value, </w:t>
      </w:r>
      <m:oMathPara>
        <m:oMathParaPr>
          <m:jc m:val="left"/>
        </m:oMathParaPr>
        <m:oMath>
          <m:r>
            <w:rPr>
              <w:rFonts w:ascii="Arial" w:eastAsia="Arial" w:hAnsi="Arial" w:cs="Arial"/>
              <w:sz w:val="22"/>
            </w:rPr>
            <m:t>μ</m:t>
          </m:r>
        </m:oMath>
      </m:oMathPara>
      <w:r>
        <w:rPr>
          <w:rFonts w:ascii="Arial" w:eastAsia="Arial" w:hAnsi="Arial" w:cs="Arial"/>
          <w:sz w:val="22"/>
        </w:rPr>
        <w:t xml:space="preserve"> is the mean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standard deviation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compare scores from different datasets and justify conclusions in the context of the problem</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apply the empirical rule, where approximately 68%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−1 and 1, approximately 95%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−2 and 2, and approximately 99.7%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−3 and 3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Probability using z-scores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probabilities using </w:t>
      </w:r>
      <m:oMathPara>
        <m:oMathParaPr>
          <m:jc m:val="left"/>
        </m:oMathParaPr>
        <m:oMath>
          <m:r>
            <w:rPr>
              <w:rFonts w:ascii="Arial" w:eastAsia="Arial" w:hAnsi="Arial" w:cs="Arial"/>
              <w:sz w:val="22"/>
            </w:rPr>
            <m:t>z</m:t>
          </m:r>
        </m:oMath>
      </m:oMathPara>
      <w:r>
        <w:rPr>
          <w:rFonts w:ascii="Arial" w:eastAsia="Arial" w:hAnsi="Arial" w:cs="Arial"/>
          <w:sz w:val="22"/>
        </w:rPr>
        <w:t>-scores and the empirical rule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probabilities by shading areas under the </w:t>
      </w:r>
      <w:hyperlink r:id="rId386" w:history="1">
        <w:r>
          <w:rPr>
            <w:rStyle w:val="Hyperlink"/>
            <w:rFonts w:ascii="Arial" w:eastAsia="Arial" w:hAnsi="Arial" w:cs="Arial"/>
            <w:color w:val="0000EE"/>
            <w:sz w:val="22"/>
            <w:u w:color="0000EE"/>
          </w:rPr>
          <w:t>normal distribution</w:t>
        </w:r>
      </w:hyperlink>
      <w:r>
        <w:rPr>
          <w:rFonts w:ascii="Arial" w:eastAsia="Arial" w:hAnsi="Arial" w:cs="Arial"/>
          <w:sz w:val="22"/>
        </w:rPr>
        <w:t xml:space="preserve"> curve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 xml:space="preserve">-scores to identify probabilities of </w:t>
      </w:r>
      <w:hyperlink r:id="rId387" w:history="1">
        <w:r>
          <w:rPr>
            <w:rStyle w:val="Hyperlink"/>
            <w:rFonts w:ascii="Arial" w:eastAsia="Arial" w:hAnsi="Arial" w:cs="Arial"/>
            <w:color w:val="0000EE"/>
            <w:sz w:val="22"/>
            <w:u w:color="0000EE"/>
          </w:rPr>
          <w:t>events</w:t>
        </w:r>
      </w:hyperlink>
      <w:r>
        <w:rPr>
          <w:rFonts w:ascii="Arial" w:eastAsia="Arial" w:hAnsi="Arial" w:cs="Arial"/>
          <w:sz w:val="22"/>
        </w:rPr>
        <w:t xml:space="preserve"> less or more extreme than a given event and solve problems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 xml:space="preserve">-scores to make judgements related to </w:t>
      </w:r>
      <w:hyperlink r:id="rId388" w:history="1">
        <w:r>
          <w:rPr>
            <w:rStyle w:val="Hyperlink"/>
            <w:rFonts w:ascii="Arial" w:eastAsia="Arial" w:hAnsi="Arial" w:cs="Arial"/>
            <w:color w:val="0000EE"/>
            <w:sz w:val="22"/>
            <w:u w:color="0000EE"/>
          </w:rPr>
          <w:t>outcomes</w:t>
        </w:r>
      </w:hyperlink>
      <w:r>
        <w:rPr>
          <w:rFonts w:ascii="Arial" w:eastAsia="Arial" w:hAnsi="Arial" w:cs="Arial"/>
          <w:sz w:val="22"/>
        </w:rPr>
        <w:t xml:space="preserve"> of a given event or sets of data</w:t>
      </w:r>
    </w:p>
    <w:p>
      <w:pPr>
        <w:keepNext w:val="0"/>
        <w:spacing w:before="0" w:after="160" w:line="276" w:lineRule="auto"/>
        <w:rPr>
          <w:rFonts w:ascii="Arial" w:eastAsia="Arial" w:hAnsi="Arial" w:cs="Arial"/>
        </w:rPr>
      </w:pPr>
      <w:r>
        <w:rPr>
          <w:rFonts w:ascii="Arial" w:eastAsia="Arial" w:hAnsi="Arial" w:cs="Arial"/>
          <w:b w:val="0"/>
          <w:sz w:val="22"/>
        </w:rPr>
        <w:t xml:space="preserve"> </w:t>
      </w:r>
    </w:p>
    <w:sectPr>
      <w:footerReference w:type="default" r:id="rId389"/>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Standard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44</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Standard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44</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44</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00"/>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sw.gov.au/education-and-training/nesa/curriculum/mathematics/mathematics-standard-stage-6-2017" TargetMode="External" /><Relationship Id="rId100" Type="http://schemas.openxmlformats.org/officeDocument/2006/relationships/hyperlink" Target="https://curriculum.nsw.edu.au/resources/glossary/bias" TargetMode="External" /><Relationship Id="rId101" Type="http://schemas.openxmlformats.org/officeDocument/2006/relationships/hyperlink" Target="https://curriculum.nsw.edu.au/resources/glossary/culture" TargetMode="External" /><Relationship Id="rId102" Type="http://schemas.openxmlformats.org/officeDocument/2006/relationships/hyperlink" Target="https://curriculum.nsw.edu.au/resources/glossary/sample" TargetMode="External" /><Relationship Id="rId103" Type="http://schemas.openxmlformats.org/officeDocument/2006/relationships/hyperlink" Target="https://curriculum.nsw.edu.au/resources/glossary/data2" TargetMode="External" /><Relationship Id="rId104" Type="http://schemas.openxmlformats.org/officeDocument/2006/relationships/hyperlink" Target="https://curriculum.nsw.edu.au/resources/glossary/experiment-random" TargetMode="External" /><Relationship Id="rId105" Type="http://schemas.openxmlformats.org/officeDocument/2006/relationships/hyperlink" Target="https://curriculum.nsw.edu.au/resources/glossary/variable-statistics" TargetMode="External" /><Relationship Id="rId106" Type="http://schemas.openxmlformats.org/officeDocument/2006/relationships/hyperlink" Target="https://curriculum.nsw.edu.au/resources/glossary/numerical-variable" TargetMode="External" /><Relationship Id="rId107" Type="http://schemas.openxmlformats.org/officeDocument/2006/relationships/hyperlink" Target="https://curriculum.nsw.edu.au/resources/glossary/discrete-variable" TargetMode="External" /><Relationship Id="rId108" Type="http://schemas.openxmlformats.org/officeDocument/2006/relationships/hyperlink" Target="https://curriculum.nsw.edu.au/resources/glossary/continuous-variable" TargetMode="External" /><Relationship Id="rId109" Type="http://schemas.openxmlformats.org/officeDocument/2006/relationships/hyperlink" Target="https://curriculum.nsw.edu.au/resources/glossary/categorical-variable" TargetMode="External" /><Relationship Id="rId11" Type="http://schemas.openxmlformats.org/officeDocument/2006/relationships/hyperlink" Target="https://educationstandards.nsw.edu.au/wps/portal/nesa/11-12/Diversity-in-learning/stage-6-special-education/collaborative-curriculum-planning" TargetMode="External" /><Relationship Id="rId110" Type="http://schemas.openxmlformats.org/officeDocument/2006/relationships/hyperlink" Target="https://curriculum.nsw.edu.au/resources/glossary/nominal-variable" TargetMode="External" /><Relationship Id="rId111" Type="http://schemas.openxmlformats.org/officeDocument/2006/relationships/hyperlink" Target="https://curriculum.nsw.edu.au/resources/glossary/ordinal-variable" TargetMode="External" /><Relationship Id="rId112" Type="http://schemas.openxmlformats.org/officeDocument/2006/relationships/hyperlink" Target="https://curriculum.nsw.edu.au/resources/glossary/dataset2" TargetMode="External" /><Relationship Id="rId113" Type="http://schemas.openxmlformats.org/officeDocument/2006/relationships/hyperlink" Target="https://curriculum.nsw.edu.au/resources/glossary/graph" TargetMode="External" /><Relationship Id="rId114" Type="http://schemas.openxmlformats.org/officeDocument/2006/relationships/hyperlink" Target="https://curriculum.nsw.edu.au/resources/glossary/frequency-distribution" TargetMode="External" /><Relationship Id="rId115" Type="http://schemas.openxmlformats.org/officeDocument/2006/relationships/hyperlink" Target="https://curriculum.nsw.edu.au/resources/glossary/cumulative-frequency" TargetMode="External" /><Relationship Id="rId116" Type="http://schemas.openxmlformats.org/officeDocument/2006/relationships/hyperlink" Target="https://curriculum.nsw.edu.au/resources/glossary/categorical-data" TargetMode="External" /><Relationship Id="rId117" Type="http://schemas.openxmlformats.org/officeDocument/2006/relationships/hyperlink" Target="https://curriculum.nsw.edu.au/resources/glossary/symmetrical-distribution" TargetMode="External" /><Relationship Id="rId118" Type="http://schemas.openxmlformats.org/officeDocument/2006/relationships/hyperlink" Target="https://curriculum.nsw.edu.au/resources/glossary/skewed" TargetMode="External" /><Relationship Id="rId119" Type="http://schemas.openxmlformats.org/officeDocument/2006/relationships/hyperlink" Target="https://curriculum.nsw.edu.au/resources/glossary/stem-and-leaf-plot" TargetMode="External" /><Relationship Id="rId12" Type="http://schemas.openxmlformats.org/officeDocument/2006/relationships/hyperlink" Target="https://educationstandards.nsw.edu.au/wps/portal/nesa/11-12/Diversity-in-learning/stage-6-special-education/life-skills" TargetMode="External" /><Relationship Id="rId120" Type="http://schemas.openxmlformats.org/officeDocument/2006/relationships/hyperlink" Target="https://curriculum.nsw.edu.au/resources/glossary/back-to-back-stem-and-leaf-plot" TargetMode="External" /><Relationship Id="rId121" Type="http://schemas.openxmlformats.org/officeDocument/2006/relationships/hyperlink" Target="https://curriculum.nsw.edu.au/resources/glossary/infographic" TargetMode="External" /><Relationship Id="rId122" Type="http://schemas.openxmlformats.org/officeDocument/2006/relationships/hyperlink" Target="https://curriculum.nsw.edu.au/resources/glossary/mean" TargetMode="External" /><Relationship Id="rId123" Type="http://schemas.openxmlformats.org/officeDocument/2006/relationships/hyperlink" Target="https://curriculum.nsw.edu.au/resources/glossary/median" TargetMode="External" /><Relationship Id="rId124" Type="http://schemas.openxmlformats.org/officeDocument/2006/relationships/hyperlink" Target="https://curriculum.nsw.edu.au/resources/glossary/mode" TargetMode="External" /><Relationship Id="rId125" Type="http://schemas.openxmlformats.org/officeDocument/2006/relationships/hyperlink" Target="https://curriculum.nsw.edu.au/resources/glossary/measure-of-centre" TargetMode="External" /><Relationship Id="rId126" Type="http://schemas.openxmlformats.org/officeDocument/2006/relationships/hyperlink" Target="https://curriculum.nsw.edu.au/resources/glossary/range-of-a-dataset" TargetMode="External" /><Relationship Id="rId127" Type="http://schemas.openxmlformats.org/officeDocument/2006/relationships/hyperlink" Target="https://curriculum.nsw.edu.au/resources/glossary/standard-deviation" TargetMode="External" /><Relationship Id="rId128" Type="http://schemas.openxmlformats.org/officeDocument/2006/relationships/hyperlink" Target="https://curriculum.nsw.edu.au/resources/glossary/measure-of-spread" TargetMode="External" /><Relationship Id="rId129" Type="http://schemas.openxmlformats.org/officeDocument/2006/relationships/hyperlink" Target="https://curriculum.nsw.edu.au/resources/glossary/five-5-number-summary" TargetMode="External" /><Relationship Id="rId13" Type="http://schemas.openxmlformats.org/officeDocument/2006/relationships/image" Target="media/image2.png" /><Relationship Id="rId130" Type="http://schemas.openxmlformats.org/officeDocument/2006/relationships/hyperlink" Target="https://curriculum.nsw.edu.au/resources/glossary/numerical-data" TargetMode="External" /><Relationship Id="rId131" Type="http://schemas.openxmlformats.org/officeDocument/2006/relationships/hyperlink" Target="https://curriculum.nsw.edu.au/resources/glossary/interquartile-range-iqr" TargetMode="External" /><Relationship Id="rId132" Type="http://schemas.openxmlformats.org/officeDocument/2006/relationships/hyperlink" Target="https://curriculum.nsw.edu.au/resources/glossary/box-plot" TargetMode="External" /><Relationship Id="rId133" Type="http://schemas.openxmlformats.org/officeDocument/2006/relationships/hyperlink" Target="https://curriculum.nsw.edu.au/resources/glossary/parallel" TargetMode="External" /><Relationship Id="rId134" Type="http://schemas.openxmlformats.org/officeDocument/2006/relationships/hyperlink" Target="https://curriculum.nsw.edu.au/resources/glossary/quartiles" TargetMode="External" /><Relationship Id="rId135" Type="http://schemas.openxmlformats.org/officeDocument/2006/relationships/hyperlink" Target="https://curriculum.nsw.edu.au/resources/glossary/cluster" TargetMode="External" /><Relationship Id="rId136" Type="http://schemas.openxmlformats.org/officeDocument/2006/relationships/hyperlink" Target="https://curriculum.nsw.edu.au/resources/glossary/outlier" TargetMode="External" /><Relationship Id="rId137" Type="http://schemas.openxmlformats.org/officeDocument/2006/relationships/hyperlink" Target="https://curriculum.nsw.edu.au/resources/glossary/linear-equation" TargetMode="External" /><Relationship Id="rId138" Type="http://schemas.openxmlformats.org/officeDocument/2006/relationships/hyperlink" Target="https://curriculum.nsw.edu.au/resources/glossary/point-of-intersection" TargetMode="External" /><Relationship Id="rId139" Type="http://schemas.openxmlformats.org/officeDocument/2006/relationships/hyperlink" Target="https://curriculum.nsw.edu.au/resources/glossary/linear" TargetMode="External" /><Relationship Id="rId14" Type="http://schemas.openxmlformats.org/officeDocument/2006/relationships/hyperlink" Target="https://curriculum.nsw.edu.au/use-the-curriculum/planning-supporting-student-learning/compliance-safety" TargetMode="External" /><Relationship Id="rId140" Type="http://schemas.openxmlformats.org/officeDocument/2006/relationships/hyperlink" Target="https://curriculum.nsw.edu.au/resources/glossary/simultaneous-equations" TargetMode="External" /><Relationship Id="rId141" Type="http://schemas.openxmlformats.org/officeDocument/2006/relationships/hyperlink" Target="https://curriculum.nsw.edu.au/resources/glossary/break-even-point" TargetMode="External" /><Relationship Id="rId142" Type="http://schemas.openxmlformats.org/officeDocument/2006/relationships/hyperlink" Target="https://curriculum.nsw.edu.au/resources/glossary/cost" TargetMode="External" /><Relationship Id="rId143" Type="http://schemas.openxmlformats.org/officeDocument/2006/relationships/hyperlink" Target="https://curriculum.nsw.edu.au/resources/glossary/revenue" TargetMode="External" /><Relationship Id="rId144" Type="http://schemas.openxmlformats.org/officeDocument/2006/relationships/hyperlink" Target="https://curriculum.nsw.edu.au/resources/glossary/profit" TargetMode="External" /><Relationship Id="rId145" Type="http://schemas.openxmlformats.org/officeDocument/2006/relationships/hyperlink" Target="https://curriculum.nsw.edu.au/resources/glossary/loss" TargetMode="External" /><Relationship Id="rId146" Type="http://schemas.openxmlformats.org/officeDocument/2006/relationships/hyperlink" Target="https://curriculum.nsw.edu.au/resources/glossary/exponential-model" TargetMode="External" /><Relationship Id="rId147" Type="http://schemas.openxmlformats.org/officeDocument/2006/relationships/hyperlink" Target="https://curriculum.nsw.edu.au/resources/glossary/simple-interest" TargetMode="External" /><Relationship Id="rId148" Type="http://schemas.openxmlformats.org/officeDocument/2006/relationships/hyperlink" Target="https://curriculum.nsw.edu.au/resources/glossary/interest-rate" TargetMode="External" /><Relationship Id="rId149" Type="http://schemas.openxmlformats.org/officeDocument/2006/relationships/hyperlink" Target="https://curriculum.nsw.edu.au/resources/glossary/graph" TargetMode="External" /><Relationship Id="rId15" Type="http://schemas.openxmlformats.org/officeDocument/2006/relationships/hyperlink" Target="https://curriculum.nsw.edu.au/ace-rules/ace5/curriculum-requirements" TargetMode="External" /><Relationship Id="rId150" Type="http://schemas.openxmlformats.org/officeDocument/2006/relationships/hyperlink" Target="https://curriculum.nsw.edu.au/resources/glossary/future-value" TargetMode="External" /><Relationship Id="rId151" Type="http://schemas.openxmlformats.org/officeDocument/2006/relationships/hyperlink" Target="https://curriculum.nsw.edu.au/resources/glossary/present-value" TargetMode="External" /><Relationship Id="rId152" Type="http://schemas.openxmlformats.org/officeDocument/2006/relationships/hyperlink" Target="https://curriculum.nsw.edu.au/resources/glossary/compound-interest" TargetMode="External" /><Relationship Id="rId153" Type="http://schemas.openxmlformats.org/officeDocument/2006/relationships/hyperlink" Target="https://curriculum.nsw.edu.au/resources/glossary/investment" TargetMode="External" /><Relationship Id="rId154" Type="http://schemas.openxmlformats.org/officeDocument/2006/relationships/hyperlink" Target="https://curriculum.nsw.edu.au/resources/glossary/inflation" TargetMode="External" /><Relationship Id="rId155" Type="http://schemas.openxmlformats.org/officeDocument/2006/relationships/hyperlink" Target="https://curriculum.nsw.edu.au/resources/glossary/appreciation" TargetMode="External" /><Relationship Id="rId156" Type="http://schemas.openxmlformats.org/officeDocument/2006/relationships/hyperlink" Target="https://curriculum.nsw.edu.au/resources/glossary/term-deposit" TargetMode="External" /><Relationship Id="rId157" Type="http://schemas.openxmlformats.org/officeDocument/2006/relationships/hyperlink" Target="https://curriculum.nsw.edu.au/resources/glossary/straight-line-depreciation" TargetMode="External" /><Relationship Id="rId158" Type="http://schemas.openxmlformats.org/officeDocument/2006/relationships/hyperlink" Target="https://curriculum.nsw.edu.au/resources/glossary/depreciation" TargetMode="External" /><Relationship Id="rId159" Type="http://schemas.openxmlformats.org/officeDocument/2006/relationships/hyperlink" Target="https://curriculum.nsw.edu.au/resources/glossary/salvage-value" TargetMode="External" /><Relationship Id="rId16" Type="http://schemas.openxmlformats.org/officeDocument/2006/relationships/hyperlink" Target="https://curriculum.nsw.edu.au/ace-rules" TargetMode="External" /><Relationship Id="rId160" Type="http://schemas.openxmlformats.org/officeDocument/2006/relationships/hyperlink" Target="https://curriculum.nsw.edu.au/resources/glossary/rate" TargetMode="External" /><Relationship Id="rId161" Type="http://schemas.openxmlformats.org/officeDocument/2006/relationships/hyperlink" Target="https://curriculum.nsw.edu.au/resources/glossary/compound-interest" TargetMode="External" /><Relationship Id="rId162" Type="http://schemas.openxmlformats.org/officeDocument/2006/relationships/hyperlink" Target="https://curriculum.nsw.edu.au/resources/glossary/declining-balance-depreciation" TargetMode="External" /><Relationship Id="rId163" Type="http://schemas.openxmlformats.org/officeDocument/2006/relationships/hyperlink" Target="https://curriculum.nsw.edu.au/resources/glossary/graph" TargetMode="External" /><Relationship Id="rId164" Type="http://schemas.openxmlformats.org/officeDocument/2006/relationships/hyperlink" Target="https://curriculum.nsw.edu.au/resources/glossary/cost" TargetMode="External" /><Relationship Id="rId165" Type="http://schemas.openxmlformats.org/officeDocument/2006/relationships/hyperlink" Target="https://curriculum.nsw.edu.au/resources/glossary/buy-now-pay-later" TargetMode="External" /><Relationship Id="rId166" Type="http://schemas.openxmlformats.org/officeDocument/2006/relationships/hyperlink" Target="https://curriculum.nsw.edu.au/resources/glossary/loan" TargetMode="External" /><Relationship Id="rId167" Type="http://schemas.openxmlformats.org/officeDocument/2006/relationships/hyperlink" Target="https://curriculum.nsw.edu.au/resources/glossary/reducing-balance-loan" TargetMode="External" /><Relationship Id="rId168" Type="http://schemas.openxmlformats.org/officeDocument/2006/relationships/hyperlink" Target="https://curriculum.nsw.edu.au/resources/glossary/interest-rate" TargetMode="External" /><Relationship Id="rId169" Type="http://schemas.openxmlformats.org/officeDocument/2006/relationships/hyperlink" Target="https://curriculum.nsw.edu.au/resources/glossary/repayment" TargetMode="External" /><Relationship Id="rId17" Type="http://schemas.openxmlformats.org/officeDocument/2006/relationships/footer" Target="footer1.xml" /><Relationship Id="rId170" Type="http://schemas.openxmlformats.org/officeDocument/2006/relationships/hyperlink" Target="https://curriculum.nsw.edu.au/resources/glossary/lump-sum-payment" TargetMode="External" /><Relationship Id="rId171" Type="http://schemas.openxmlformats.org/officeDocument/2006/relationships/hyperlink" Target="https://curriculum.nsw.edu.au/resources/glossary/credit-card" TargetMode="External" /><Relationship Id="rId172" Type="http://schemas.openxmlformats.org/officeDocument/2006/relationships/hyperlink" Target="https://curriculum.nsw.edu.au/resources/glossary/interest-free-period" TargetMode="External" /><Relationship Id="rId173" Type="http://schemas.openxmlformats.org/officeDocument/2006/relationships/hyperlink" Target="https://curriculum.nsw.edu.au/resources/glossary/minimum-payment" TargetMode="External" /><Relationship Id="rId174" Type="http://schemas.openxmlformats.org/officeDocument/2006/relationships/hyperlink" Target="https://curriculum.nsw.edu.au/resources/glossary/transaction" TargetMode="External" /><Relationship Id="rId175" Type="http://schemas.openxmlformats.org/officeDocument/2006/relationships/hyperlink" Target="https://curriculum.nsw.edu.au/resources/glossary/balance" TargetMode="External" /><Relationship Id="rId176" Type="http://schemas.openxmlformats.org/officeDocument/2006/relationships/hyperlink" Target="https://curriculum.nsw.edu.au/resources/glossary/pythagoras-theorem" TargetMode="External" /><Relationship Id="rId177" Type="http://schemas.openxmlformats.org/officeDocument/2006/relationships/hyperlink" Target="https://curriculum.nsw.edu.au/resources/glossary/trigonometric-ratios" TargetMode="External" /><Relationship Id="rId178" Type="http://schemas.openxmlformats.org/officeDocument/2006/relationships/hyperlink" Target="https://curriculum.nsw.edu.au/resources/glossary/angle" TargetMode="External" /><Relationship Id="rId179" Type="http://schemas.openxmlformats.org/officeDocument/2006/relationships/hyperlink" Target="https://curriculum.nsw.edu.au/resources/glossary/degrees-geometry" TargetMode="External" /><Relationship Id="rId18" Type="http://schemas.openxmlformats.org/officeDocument/2006/relationships/hyperlink" Target="https://curriculum.nsw.edu.au/resources/glossary/algebraic-expression" TargetMode="External" /><Relationship Id="rId180" Type="http://schemas.openxmlformats.org/officeDocument/2006/relationships/hyperlink" Target="https://curriculum.nsw.edu.au/resources/glossary/minute-geometry" TargetMode="External" /><Relationship Id="rId181" Type="http://schemas.openxmlformats.org/officeDocument/2006/relationships/hyperlink" Target="https://curriculum.nsw.edu.au/resources/glossary/true-bearing" TargetMode="External" /><Relationship Id="rId182" Type="http://schemas.openxmlformats.org/officeDocument/2006/relationships/hyperlink" Target="https://curriculum.nsw.edu.au/resources/glossary/compass-bearing" TargetMode="External" /><Relationship Id="rId183" Type="http://schemas.openxmlformats.org/officeDocument/2006/relationships/hyperlink" Target="https://curriculum.nsw.edu.au/resources/glossary/angle-of-elevation" TargetMode="External" /><Relationship Id="rId184" Type="http://schemas.openxmlformats.org/officeDocument/2006/relationships/hyperlink" Target="https://curriculum.nsw.edu.au/resources/glossary/angle-of-depression" TargetMode="External" /><Relationship Id="rId185" Type="http://schemas.openxmlformats.org/officeDocument/2006/relationships/hyperlink" Target="https://curriculum.nsw.edu.au/resources/glossary/ratio" TargetMode="External" /><Relationship Id="rId186" Type="http://schemas.openxmlformats.org/officeDocument/2006/relationships/hyperlink" Target="https://curriculum.nsw.edu.au/resources/glossary/scale" TargetMode="External" /><Relationship Id="rId187" Type="http://schemas.openxmlformats.org/officeDocument/2006/relationships/hyperlink" Target="https://curriculum.nsw.edu.au/resources/glossary/scale-drawing" TargetMode="External" /><Relationship Id="rId188" Type="http://schemas.openxmlformats.org/officeDocument/2006/relationships/hyperlink" Target="https://curriculum.nsw.edu.au/resources/glossary/cost" TargetMode="External" /><Relationship Id="rId189" Type="http://schemas.openxmlformats.org/officeDocument/2006/relationships/hyperlink" Target="https://curriculum.nsw.edu.au/resources/glossary/rate" TargetMode="External" /><Relationship Id="rId19" Type="http://schemas.openxmlformats.org/officeDocument/2006/relationships/hyperlink" Target="https://curriculum.nsw.edu.au/resources/glossary/equation" TargetMode="External" /><Relationship Id="rId190" Type="http://schemas.openxmlformats.org/officeDocument/2006/relationships/hyperlink" Target="https://curriculum.nsw.edu.au/resources/glossary/unit-price" TargetMode="External" /><Relationship Id="rId191" Type="http://schemas.openxmlformats.org/officeDocument/2006/relationships/hyperlink" Target="https://curriculum.nsw.edu.au/resources/glossary/best-buy" TargetMode="External" /><Relationship Id="rId192" Type="http://schemas.openxmlformats.org/officeDocument/2006/relationships/hyperlink" Target="https://curriculum.nsw.edu.au/resources/glossary/distance-time-graph" TargetMode="External" /><Relationship Id="rId193" Type="http://schemas.openxmlformats.org/officeDocument/2006/relationships/hyperlink" Target="https://curriculum.nsw.edu.au/resources/glossary/speed" TargetMode="External" /><Relationship Id="rId194" Type="http://schemas.openxmlformats.org/officeDocument/2006/relationships/hyperlink" Target="https://curriculum.nsw.edu.au/resources/glossary/distance" TargetMode="External" /><Relationship Id="rId195" Type="http://schemas.openxmlformats.org/officeDocument/2006/relationships/hyperlink" Target="https://curriculum.nsw.edu.au/resources/glossary/fuel-consumption-rate" TargetMode="External" /><Relationship Id="rId196" Type="http://schemas.openxmlformats.org/officeDocument/2006/relationships/hyperlink" Target="https://curriculum.nsw.edu.au/resources/glossary/data2" TargetMode="External" /><Relationship Id="rId197" Type="http://schemas.openxmlformats.org/officeDocument/2006/relationships/hyperlink" Target="https://curriculum.nsw.edu.au/resources/glossary/bivariate-data" TargetMode="External" /><Relationship Id="rId198" Type="http://schemas.openxmlformats.org/officeDocument/2006/relationships/hyperlink" Target="https://curriculum.nsw.edu.au/resources/glossary/variable-statistics" TargetMode="External" /><Relationship Id="rId199" Type="http://schemas.openxmlformats.org/officeDocument/2006/relationships/hyperlink" Target="https://curriculum.nsw.edu.au/resources/glossary/correlation" TargetMode="External" /><Relationship Id="rId2" Type="http://schemas.openxmlformats.org/officeDocument/2006/relationships/webSettings" Target="webSettings.xml" /><Relationship Id="rId20" Type="http://schemas.openxmlformats.org/officeDocument/2006/relationships/hyperlink" Target="https://curriculum.nsw.edu.au/resources/glossary/pronumeral" TargetMode="External" /><Relationship Id="rId200" Type="http://schemas.openxmlformats.org/officeDocument/2006/relationships/hyperlink" Target="https://curriculum.nsw.edu.au/resources/glossary/causal" TargetMode="External" /><Relationship Id="rId201" Type="http://schemas.openxmlformats.org/officeDocument/2006/relationships/hyperlink" Target="https://curriculum.nsw.edu.au/resources/glossary/independent-variable2" TargetMode="External" /><Relationship Id="rId202" Type="http://schemas.openxmlformats.org/officeDocument/2006/relationships/hyperlink" Target="https://curriculum.nsw.edu.au/resources/glossary/dependent-variable" TargetMode="External" /><Relationship Id="rId203" Type="http://schemas.openxmlformats.org/officeDocument/2006/relationships/hyperlink" Target="https://curriculum.nsw.edu.au/resources/glossary/dataset2" TargetMode="External" /><Relationship Id="rId204" Type="http://schemas.openxmlformats.org/officeDocument/2006/relationships/hyperlink" Target="https://curriculum.nsw.edu.au/resources/glossary/scatter-plot2" TargetMode="External" /><Relationship Id="rId205" Type="http://schemas.openxmlformats.org/officeDocument/2006/relationships/hyperlink" Target="https://curriculum.nsw.edu.au/resources/glossary/line-of-best-fit" TargetMode="External" /><Relationship Id="rId206" Type="http://schemas.openxmlformats.org/officeDocument/2006/relationships/hyperlink" Target="https://curriculum.nsw.edu.au/resources/glossary/association" TargetMode="External" /><Relationship Id="rId207" Type="http://schemas.openxmlformats.org/officeDocument/2006/relationships/hyperlink" Target="https://curriculum.nsw.edu.au/resources/glossary/linear-relationship" TargetMode="External" /><Relationship Id="rId208" Type="http://schemas.openxmlformats.org/officeDocument/2006/relationships/hyperlink" Target="https://curriculum.nsw.edu.au/resources/glossary/interpolate-interpolation" TargetMode="External" /><Relationship Id="rId209" Type="http://schemas.openxmlformats.org/officeDocument/2006/relationships/hyperlink" Target="https://curriculum.nsw.edu.au/resources/glossary/extrapolate-extrapolation" TargetMode="External" /><Relationship Id="rId21" Type="http://schemas.openxmlformats.org/officeDocument/2006/relationships/hyperlink" Target="https://curriculum.nsw.edu.au/resources/glossary/distance" TargetMode="External" /><Relationship Id="rId210" Type="http://schemas.openxmlformats.org/officeDocument/2006/relationships/hyperlink" Target="https://curriculum.nsw.edu.au/resources/glossary/outcome" TargetMode="External" /><Relationship Id="rId211" Type="http://schemas.openxmlformats.org/officeDocument/2006/relationships/hyperlink" Target="https://curriculum.nsw.edu.au/resources/glossary/chance" TargetMode="External" /><Relationship Id="rId212" Type="http://schemas.openxmlformats.org/officeDocument/2006/relationships/hyperlink" Target="https://curriculum.nsw.edu.au/resources/glossary/experiment-random" TargetMode="External" /><Relationship Id="rId213" Type="http://schemas.openxmlformats.org/officeDocument/2006/relationships/hyperlink" Target="https://curriculum.nsw.edu.au/resources/glossary/probability" TargetMode="External" /><Relationship Id="rId214" Type="http://schemas.openxmlformats.org/officeDocument/2006/relationships/hyperlink" Target="https://curriculum.nsw.edu.au/resources/glossary/event" TargetMode="External" /><Relationship Id="rId215" Type="http://schemas.openxmlformats.org/officeDocument/2006/relationships/hyperlink" Target="https://curriculum.nsw.edu.au/resources/glossary/finite" TargetMode="External" /><Relationship Id="rId216" Type="http://schemas.openxmlformats.org/officeDocument/2006/relationships/hyperlink" Target="https://curriculum.nsw.edu.au/resources/glossary/equally-likely-outcomes" TargetMode="External" /><Relationship Id="rId217" Type="http://schemas.openxmlformats.org/officeDocument/2006/relationships/hyperlink" Target="https://curriculum.nsw.edu.au/resources/glossary/array" TargetMode="External" /><Relationship Id="rId218" Type="http://schemas.openxmlformats.org/officeDocument/2006/relationships/hyperlink" Target="https://curriculum.nsw.edu.au/resources/glossary/tree-diagram" TargetMode="External" /><Relationship Id="rId219" Type="http://schemas.openxmlformats.org/officeDocument/2006/relationships/hyperlink" Target="https://curriculum.nsw.edu.au/resources/glossary/relative-frequency" TargetMode="External" /><Relationship Id="rId22" Type="http://schemas.openxmlformats.org/officeDocument/2006/relationships/hyperlink" Target="https://curriculum.nsw.edu.au/resources/glossary/speed" TargetMode="External" /><Relationship Id="rId220" Type="http://schemas.openxmlformats.org/officeDocument/2006/relationships/hyperlink" Target="https://curriculum.nsw.edu.au/resources/glossary/trial" TargetMode="External" /><Relationship Id="rId221" Type="http://schemas.openxmlformats.org/officeDocument/2006/relationships/hyperlink" Target="https://curriculum.nsw.edu.au/resources/glossary/expected-frequency" TargetMode="External" /><Relationship Id="rId222" Type="http://schemas.openxmlformats.org/officeDocument/2006/relationships/hyperlink" Target="https://curriculum.nsw.edu.au/resources/glossary/linear-equation" TargetMode="External" /><Relationship Id="rId223" Type="http://schemas.openxmlformats.org/officeDocument/2006/relationships/hyperlink" Target="https://curriculum.nsw.edu.au/resources/glossary/point-of-intersection" TargetMode="External" /><Relationship Id="rId224" Type="http://schemas.openxmlformats.org/officeDocument/2006/relationships/hyperlink" Target="https://curriculum.nsw.edu.au/resources/glossary/simultaneous-equations" TargetMode="External" /><Relationship Id="rId225" Type="http://schemas.openxmlformats.org/officeDocument/2006/relationships/hyperlink" Target="https://curriculum.nsw.edu.au/resources/glossary/break-even-point" TargetMode="External" /><Relationship Id="rId226" Type="http://schemas.openxmlformats.org/officeDocument/2006/relationships/hyperlink" Target="https://curriculum.nsw.edu.au/resources/glossary/cost" TargetMode="External" /><Relationship Id="rId227" Type="http://schemas.openxmlformats.org/officeDocument/2006/relationships/hyperlink" Target="https://curriculum.nsw.edu.au/resources/glossary/revenue" TargetMode="External" /><Relationship Id="rId228" Type="http://schemas.openxmlformats.org/officeDocument/2006/relationships/hyperlink" Target="https://curriculum.nsw.edu.au/resources/glossary/profit" TargetMode="External" /><Relationship Id="rId229" Type="http://schemas.openxmlformats.org/officeDocument/2006/relationships/hyperlink" Target="https://curriculum.nsw.edu.au/resources/glossary/loss" TargetMode="External" /><Relationship Id="rId23" Type="http://schemas.openxmlformats.org/officeDocument/2006/relationships/hyperlink" Target="https://curriculum.nsw.edu.au/resources/glossary/blood-alcohol-content-bac" TargetMode="External" /><Relationship Id="rId230" Type="http://schemas.openxmlformats.org/officeDocument/2006/relationships/hyperlink" Target="https://curriculum.nsw.edu.au/resources/glossary/exponential-relationship" TargetMode="External" /><Relationship Id="rId231" Type="http://schemas.openxmlformats.org/officeDocument/2006/relationships/hyperlink" Target="https://curriculum.nsw.edu.au/resources/glossary/equation" TargetMode="External" /><Relationship Id="rId232" Type="http://schemas.openxmlformats.org/officeDocument/2006/relationships/hyperlink" Target="https://curriculum.nsw.edu.au/resources/glossary/exponential-model" TargetMode="External" /><Relationship Id="rId233" Type="http://schemas.openxmlformats.org/officeDocument/2006/relationships/hyperlink" Target="https://curriculum.nsw.edu.au/resources/glossary/intercept" TargetMode="External" /><Relationship Id="rId234" Type="http://schemas.openxmlformats.org/officeDocument/2006/relationships/hyperlink" Target="https://curriculum.nsw.edu.au/resources/glossary/quadratic-relationship" TargetMode="External" /><Relationship Id="rId235" Type="http://schemas.openxmlformats.org/officeDocument/2006/relationships/hyperlink" Target="https://curriculum.nsw.edu.au/resources/glossary/vertex-networks" TargetMode="External" /><Relationship Id="rId236" Type="http://schemas.openxmlformats.org/officeDocument/2006/relationships/hyperlink" Target="https://curriculum.nsw.edu.au/resources/glossary/axis-of-symmetry" TargetMode="External" /><Relationship Id="rId237" Type="http://schemas.openxmlformats.org/officeDocument/2006/relationships/hyperlink" Target="https://curriculum.nsw.edu.au/resources/glossary/parabola" TargetMode="External" /><Relationship Id="rId238" Type="http://schemas.openxmlformats.org/officeDocument/2006/relationships/hyperlink" Target="https://curriculum.nsw.edu.au/resources/glossary/midpoint" TargetMode="External" /><Relationship Id="rId239" Type="http://schemas.openxmlformats.org/officeDocument/2006/relationships/hyperlink" Target="https://curriculum.nsw.edu.au/resources/glossary/model" TargetMode="External" /><Relationship Id="rId24" Type="http://schemas.openxmlformats.org/officeDocument/2006/relationships/hyperlink" Target="https://curriculum.nsw.edu.au/resources/glossary/linear-equation" TargetMode="External" /><Relationship Id="rId240" Type="http://schemas.openxmlformats.org/officeDocument/2006/relationships/hyperlink" Target="https://curriculum.nsw.edu.au/resources/glossary/quadratic-model" TargetMode="External" /><Relationship Id="rId241" Type="http://schemas.openxmlformats.org/officeDocument/2006/relationships/hyperlink" Target="https://curriculum.nsw.edu.au/resources/glossary/inverse-variation" TargetMode="External" /><Relationship Id="rId242" Type="http://schemas.openxmlformats.org/officeDocument/2006/relationships/hyperlink" Target="https://curriculum.nsw.edu.au/resources/glossary/reciprocal-relationship" TargetMode="External" /><Relationship Id="rId243" Type="http://schemas.openxmlformats.org/officeDocument/2006/relationships/hyperlink" Target="https://curriculum.nsw.edu.au/resources/glossary/constant-of-variation" TargetMode="External" /><Relationship Id="rId244" Type="http://schemas.openxmlformats.org/officeDocument/2006/relationships/hyperlink" Target="https://curriculum.nsw.edu.au/resources/glossary/hyperbolic" TargetMode="External" /><Relationship Id="rId245" Type="http://schemas.openxmlformats.org/officeDocument/2006/relationships/hyperlink" Target="https://curriculum.nsw.edu.au/resources/glossary/variable-algebra" TargetMode="External" /><Relationship Id="rId246" Type="http://schemas.openxmlformats.org/officeDocument/2006/relationships/hyperlink" Target="https://curriculum.nsw.edu.au/resources/glossary/simple-interest" TargetMode="External" /><Relationship Id="rId247" Type="http://schemas.openxmlformats.org/officeDocument/2006/relationships/hyperlink" Target="https://curriculum.nsw.edu.au/resources/glossary/interest-rate" TargetMode="External" /><Relationship Id="rId248" Type="http://schemas.openxmlformats.org/officeDocument/2006/relationships/hyperlink" Target="https://curriculum.nsw.edu.au/resources/glossary/graph" TargetMode="External" /><Relationship Id="rId249" Type="http://schemas.openxmlformats.org/officeDocument/2006/relationships/hyperlink" Target="https://curriculum.nsw.edu.au/resources/glossary/future-value" TargetMode="External" /><Relationship Id="rId25" Type="http://schemas.openxmlformats.org/officeDocument/2006/relationships/hyperlink" Target="https://curriculum.nsw.edu.au/resources/glossary/gradient" TargetMode="External" /><Relationship Id="rId250" Type="http://schemas.openxmlformats.org/officeDocument/2006/relationships/hyperlink" Target="https://curriculum.nsw.edu.au/resources/glossary/present-value" TargetMode="External" /><Relationship Id="rId251" Type="http://schemas.openxmlformats.org/officeDocument/2006/relationships/hyperlink" Target="https://curriculum.nsw.edu.au/resources/glossary/compound-interest" TargetMode="External" /><Relationship Id="rId252" Type="http://schemas.openxmlformats.org/officeDocument/2006/relationships/hyperlink" Target="https://curriculum.nsw.edu.au/resources/glossary/investment" TargetMode="External" /><Relationship Id="rId253" Type="http://schemas.openxmlformats.org/officeDocument/2006/relationships/hyperlink" Target="https://curriculum.nsw.edu.au/resources/glossary/inflation" TargetMode="External" /><Relationship Id="rId254" Type="http://schemas.openxmlformats.org/officeDocument/2006/relationships/hyperlink" Target="https://curriculum.nsw.edu.au/resources/glossary/appreciation" TargetMode="External" /><Relationship Id="rId255" Type="http://schemas.openxmlformats.org/officeDocument/2006/relationships/hyperlink" Target="https://curriculum.nsw.edu.au/resources/glossary/linear" TargetMode="External" /><Relationship Id="rId256" Type="http://schemas.openxmlformats.org/officeDocument/2006/relationships/hyperlink" Target="https://curriculum.nsw.edu.au/resources/glossary/share" TargetMode="External" /><Relationship Id="rId257" Type="http://schemas.openxmlformats.org/officeDocument/2006/relationships/hyperlink" Target="https://curriculum.nsw.edu.au/resources/glossary/dividend-shares" TargetMode="External" /><Relationship Id="rId258" Type="http://schemas.openxmlformats.org/officeDocument/2006/relationships/hyperlink" Target="https://curriculum.nsw.edu.au/resources/glossary/dividend-yield" TargetMode="External" /><Relationship Id="rId259" Type="http://schemas.openxmlformats.org/officeDocument/2006/relationships/hyperlink" Target="https://curriculum.nsw.edu.au/resources/glossary/brokerage" TargetMode="External" /><Relationship Id="rId26" Type="http://schemas.openxmlformats.org/officeDocument/2006/relationships/hyperlink" Target="https://curriculum.nsw.edu.au/resources/glossary/equation" TargetMode="External" /><Relationship Id="rId260" Type="http://schemas.openxmlformats.org/officeDocument/2006/relationships/hyperlink" Target="https://curriculum.nsw.edu.au/resources/glossary/cost" TargetMode="External" /><Relationship Id="rId261" Type="http://schemas.openxmlformats.org/officeDocument/2006/relationships/hyperlink" Target="https://curriculum.nsw.edu.au/resources/glossary/term-deposit" TargetMode="External" /><Relationship Id="rId262" Type="http://schemas.openxmlformats.org/officeDocument/2006/relationships/hyperlink" Target="https://curriculum.nsw.edu.au/resources/glossary/straight-line-depreciation" TargetMode="External" /><Relationship Id="rId263" Type="http://schemas.openxmlformats.org/officeDocument/2006/relationships/hyperlink" Target="https://curriculum.nsw.edu.au/resources/glossary/depreciation" TargetMode="External" /><Relationship Id="rId264" Type="http://schemas.openxmlformats.org/officeDocument/2006/relationships/hyperlink" Target="https://curriculum.nsw.edu.au/resources/glossary/salvage-value" TargetMode="External" /><Relationship Id="rId265" Type="http://schemas.openxmlformats.org/officeDocument/2006/relationships/hyperlink" Target="https://curriculum.nsw.edu.au/resources/glossary/rate" TargetMode="External" /><Relationship Id="rId266" Type="http://schemas.openxmlformats.org/officeDocument/2006/relationships/hyperlink" Target="https://curriculum.nsw.edu.au/resources/glossary/declining-balance-depreciation" TargetMode="External" /><Relationship Id="rId267" Type="http://schemas.openxmlformats.org/officeDocument/2006/relationships/hyperlink" Target="https://curriculum.nsw.edu.au/resources/glossary/buy-now-pay-later" TargetMode="External" /><Relationship Id="rId268" Type="http://schemas.openxmlformats.org/officeDocument/2006/relationships/hyperlink" Target="https://curriculum.nsw.edu.au/resources/glossary/loan" TargetMode="External" /><Relationship Id="rId269" Type="http://schemas.openxmlformats.org/officeDocument/2006/relationships/hyperlink" Target="https://curriculum.nsw.edu.au/resources/glossary/reducing-balance-loan" TargetMode="External" /><Relationship Id="rId27" Type="http://schemas.openxmlformats.org/officeDocument/2006/relationships/hyperlink" Target="https://curriculum.nsw.edu.au/resources/glossary/graph" TargetMode="External" /><Relationship Id="rId270" Type="http://schemas.openxmlformats.org/officeDocument/2006/relationships/hyperlink" Target="https://curriculum.nsw.edu.au/resources/glossary/repayment" TargetMode="External" /><Relationship Id="rId271" Type="http://schemas.openxmlformats.org/officeDocument/2006/relationships/hyperlink" Target="https://curriculum.nsw.edu.au/resources/glossary/lump-sum-payment" TargetMode="External" /><Relationship Id="rId272" Type="http://schemas.openxmlformats.org/officeDocument/2006/relationships/hyperlink" Target="https://curriculum.nsw.edu.au/resources/glossary/credit-card" TargetMode="External" /><Relationship Id="rId273" Type="http://schemas.openxmlformats.org/officeDocument/2006/relationships/hyperlink" Target="https://curriculum.nsw.edu.au/resources/glossary/interest-free-period" TargetMode="External" /><Relationship Id="rId274" Type="http://schemas.openxmlformats.org/officeDocument/2006/relationships/hyperlink" Target="https://curriculum.nsw.edu.au/resources/glossary/minimum-payment" TargetMode="External" /><Relationship Id="rId275" Type="http://schemas.openxmlformats.org/officeDocument/2006/relationships/hyperlink" Target="https://curriculum.nsw.edu.au/resources/glossary/transaction" TargetMode="External" /><Relationship Id="rId276" Type="http://schemas.openxmlformats.org/officeDocument/2006/relationships/hyperlink" Target="https://curriculum.nsw.edu.au/resources/glossary/balance" TargetMode="External" /><Relationship Id="rId277" Type="http://schemas.openxmlformats.org/officeDocument/2006/relationships/hyperlink" Target="https://curriculum.nsw.edu.au/resources/glossary/annuity" TargetMode="External" /><Relationship Id="rId278" Type="http://schemas.openxmlformats.org/officeDocument/2006/relationships/hyperlink" Target="https://curriculum.nsw.edu.au/resources/glossary/contribution" TargetMode="External" /><Relationship Id="rId279" Type="http://schemas.openxmlformats.org/officeDocument/2006/relationships/hyperlink" Target="https://curriculum.nsw.edu.au/resources/glossary/interest" TargetMode="External" /><Relationship Id="rId28" Type="http://schemas.openxmlformats.org/officeDocument/2006/relationships/hyperlink" Target="https://curriculum.nsw.edu.au/resources/glossary/linear-relationship" TargetMode="External" /><Relationship Id="rId280" Type="http://schemas.openxmlformats.org/officeDocument/2006/relationships/hyperlink" Target="https://curriculum.nsw.edu.au/resources/glossary/investment" TargetMode="External" /><Relationship Id="rId281" Type="http://schemas.openxmlformats.org/officeDocument/2006/relationships/hyperlink" Target="https://curriculum.nsw.edu.au/resources/glossary/withdrawal" TargetMode="External" /><Relationship Id="rId282" Type="http://schemas.openxmlformats.org/officeDocument/2006/relationships/hyperlink" Target="https://curriculum.nsw.edu.au/resources/glossary/interest-factors" TargetMode="External" /><Relationship Id="rId283" Type="http://schemas.openxmlformats.org/officeDocument/2006/relationships/hyperlink" Target="https://curriculum.nsw.edu.au/resources/glossary/future-value" TargetMode="External" /><Relationship Id="rId284" Type="http://schemas.openxmlformats.org/officeDocument/2006/relationships/hyperlink" Target="https://curriculum.nsw.edu.au/resources/glossary/present-value" TargetMode="External" /><Relationship Id="rId285" Type="http://schemas.openxmlformats.org/officeDocument/2006/relationships/hyperlink" Target="https://curriculum.nsw.edu.au/resources/glossary/equivalent" TargetMode="External" /><Relationship Id="rId286" Type="http://schemas.openxmlformats.org/officeDocument/2006/relationships/hyperlink" Target="https://curriculum.nsw.edu.au/resources/glossary/interest-rate" TargetMode="External" /><Relationship Id="rId287" Type="http://schemas.openxmlformats.org/officeDocument/2006/relationships/hyperlink" Target="https://curriculum.nsw.edu.au/resources/glossary/superannuation" TargetMode="External" /><Relationship Id="rId288" Type="http://schemas.openxmlformats.org/officeDocument/2006/relationships/hyperlink" Target="https://curriculum.nsw.edu.au/resources/glossary/loan" TargetMode="External" /><Relationship Id="rId289" Type="http://schemas.openxmlformats.org/officeDocument/2006/relationships/hyperlink" Target="https://curriculum.nsw.edu.au/resources/glossary/trigonometric-ratios" TargetMode="External" /><Relationship Id="rId29" Type="http://schemas.openxmlformats.org/officeDocument/2006/relationships/hyperlink" Target="https://curriculum.nsw.edu.au/resources/glossary/intercept" TargetMode="External" /><Relationship Id="rId290" Type="http://schemas.openxmlformats.org/officeDocument/2006/relationships/hyperlink" Target="https://curriculum.nsw.edu.au/resources/glossary/angle" TargetMode="External" /><Relationship Id="rId291" Type="http://schemas.openxmlformats.org/officeDocument/2006/relationships/hyperlink" Target="https://curriculum.nsw.edu.au/resources/glossary/degrees-geometry" TargetMode="External" /><Relationship Id="rId292" Type="http://schemas.openxmlformats.org/officeDocument/2006/relationships/hyperlink" Target="https://curriculum.nsw.edu.au/resources/glossary/minute-geometry" TargetMode="External" /><Relationship Id="rId293" Type="http://schemas.openxmlformats.org/officeDocument/2006/relationships/hyperlink" Target="https://curriculum.nsw.edu.au/resources/glossary/sine-rule" TargetMode="External" /><Relationship Id="rId294" Type="http://schemas.openxmlformats.org/officeDocument/2006/relationships/hyperlink" Target="https://curriculum.nsw.edu.au/resources/glossary/ambiguous-case-of-the-sine-rule" TargetMode="External" /><Relationship Id="rId295" Type="http://schemas.openxmlformats.org/officeDocument/2006/relationships/hyperlink" Target="https://curriculum.nsw.edu.au/resources/glossary/obtuse-angle" TargetMode="External" /><Relationship Id="rId296" Type="http://schemas.openxmlformats.org/officeDocument/2006/relationships/hyperlink" Target="https://curriculum.nsw.edu.au/resources/glossary/cosine-rule" TargetMode="External" /><Relationship Id="rId297" Type="http://schemas.openxmlformats.org/officeDocument/2006/relationships/hyperlink" Target="https://curriculum.nsw.edu.au/resources/glossary/true-bearing" TargetMode="External" /><Relationship Id="rId298" Type="http://schemas.openxmlformats.org/officeDocument/2006/relationships/hyperlink" Target="https://curriculum.nsw.edu.au/resources/glossary/compass-bearing" TargetMode="External" /><Relationship Id="rId299" Type="http://schemas.openxmlformats.org/officeDocument/2006/relationships/hyperlink" Target="https://curriculum.nsw.edu.au/resources/glossary/radial-survey" TargetMode="External" /><Relationship Id="rId3" Type="http://schemas.openxmlformats.org/officeDocument/2006/relationships/fontTable" Target="fontTable.xml" /><Relationship Id="rId30" Type="http://schemas.openxmlformats.org/officeDocument/2006/relationships/hyperlink" Target="https://curriculum.nsw.edu.au/resources/glossary/rate-of-change" TargetMode="External" /><Relationship Id="rId300" Type="http://schemas.openxmlformats.org/officeDocument/2006/relationships/hyperlink" Target="https://curriculum.nsw.edu.au/resources/glossary/pythagoras-theorem" TargetMode="External" /><Relationship Id="rId301" Type="http://schemas.openxmlformats.org/officeDocument/2006/relationships/hyperlink" Target="https://curriculum.nsw.edu.au/resources/glossary/angle-of-elevation" TargetMode="External" /><Relationship Id="rId302" Type="http://schemas.openxmlformats.org/officeDocument/2006/relationships/hyperlink" Target="https://curriculum.nsw.edu.au/resources/glossary/angle-of-depression" TargetMode="External" /><Relationship Id="rId303" Type="http://schemas.openxmlformats.org/officeDocument/2006/relationships/hyperlink" Target="https://curriculum.nsw.edu.au/resources/glossary/ratio" TargetMode="External" /><Relationship Id="rId304" Type="http://schemas.openxmlformats.org/officeDocument/2006/relationships/hyperlink" Target="https://curriculum.nsw.edu.au/resources/glossary/capture-recapture-technique" TargetMode="External" /><Relationship Id="rId305" Type="http://schemas.openxmlformats.org/officeDocument/2006/relationships/hyperlink" Target="https://curriculum.nsw.edu.au/resources/glossary/scale" TargetMode="External" /><Relationship Id="rId306" Type="http://schemas.openxmlformats.org/officeDocument/2006/relationships/hyperlink" Target="https://curriculum.nsw.edu.au/resources/glossary/scale-drawing" TargetMode="External" /><Relationship Id="rId307" Type="http://schemas.openxmlformats.org/officeDocument/2006/relationships/hyperlink" Target="https://curriculum.nsw.edu.au/resources/glossary/cost" TargetMode="External" /><Relationship Id="rId308" Type="http://schemas.openxmlformats.org/officeDocument/2006/relationships/hyperlink" Target="https://curriculum.nsw.edu.au/resources/glossary/trapezoidal-rule" TargetMode="External" /><Relationship Id="rId309" Type="http://schemas.openxmlformats.org/officeDocument/2006/relationships/hyperlink" Target="https://curriculum.nsw.edu.au/resources/glossary/radial-survey" TargetMode="External" /><Relationship Id="rId31" Type="http://schemas.openxmlformats.org/officeDocument/2006/relationships/hyperlink" Target="https://curriculum.nsw.edu.au/resources/glossary/interpolate-interpolation" TargetMode="External" /><Relationship Id="rId310" Type="http://schemas.openxmlformats.org/officeDocument/2006/relationships/hyperlink" Target="https://curriculum.nsw.edu.au/resources/glossary/volume" TargetMode="External" /><Relationship Id="rId311" Type="http://schemas.openxmlformats.org/officeDocument/2006/relationships/hyperlink" Target="https://curriculum.nsw.edu.au/resources/glossary/rate" TargetMode="External" /><Relationship Id="rId312" Type="http://schemas.openxmlformats.org/officeDocument/2006/relationships/hyperlink" Target="https://curriculum.nsw.edu.au/resources/glossary/unit-price" TargetMode="External" /><Relationship Id="rId313" Type="http://schemas.openxmlformats.org/officeDocument/2006/relationships/hyperlink" Target="https://curriculum.nsw.edu.au/resources/glossary/best-buy" TargetMode="External" /><Relationship Id="rId314" Type="http://schemas.openxmlformats.org/officeDocument/2006/relationships/hyperlink" Target="https://curriculum.nsw.edu.au/resources/glossary/distance-time-graph" TargetMode="External" /><Relationship Id="rId315" Type="http://schemas.openxmlformats.org/officeDocument/2006/relationships/hyperlink" Target="https://curriculum.nsw.edu.au/resources/glossary/speed" TargetMode="External" /><Relationship Id="rId316" Type="http://schemas.openxmlformats.org/officeDocument/2006/relationships/hyperlink" Target="https://curriculum.nsw.edu.au/resources/glossary/distance" TargetMode="External" /><Relationship Id="rId317" Type="http://schemas.openxmlformats.org/officeDocument/2006/relationships/hyperlink" Target="https://curriculum.nsw.edu.au/resources/glossary/fuel-consumption-rate" TargetMode="External" /><Relationship Id="rId318" Type="http://schemas.openxmlformats.org/officeDocument/2006/relationships/hyperlink" Target="https://curriculum.nsw.edu.au/resources/glossary/kilowatt-hour-kwh" TargetMode="External" /><Relationship Id="rId319" Type="http://schemas.openxmlformats.org/officeDocument/2006/relationships/hyperlink" Target="https://curriculum.nsw.edu.au/resources/glossary/source-networks" TargetMode="External" /><Relationship Id="rId32" Type="http://schemas.openxmlformats.org/officeDocument/2006/relationships/hyperlink" Target="https://curriculum.nsw.edu.au/resources/glossary/extrapolate-extrapolation" TargetMode="External" /><Relationship Id="rId320" Type="http://schemas.openxmlformats.org/officeDocument/2006/relationships/hyperlink" Target="https://curriculum.nsw.edu.au/resources/glossary/sink-networks" TargetMode="External" /><Relationship Id="rId321" Type="http://schemas.openxmlformats.org/officeDocument/2006/relationships/hyperlink" Target="https://curriculum.nsw.edu.au/resources/glossary/outflow-networks" TargetMode="External" /><Relationship Id="rId322" Type="http://schemas.openxmlformats.org/officeDocument/2006/relationships/hyperlink" Target="https://curriculum.nsw.edu.au/resources/glossary/inflow-networks" TargetMode="External" /><Relationship Id="rId323" Type="http://schemas.openxmlformats.org/officeDocument/2006/relationships/hyperlink" Target="https://curriculum.nsw.edu.au/resources/glossary/cut-networks" TargetMode="External" /><Relationship Id="rId324" Type="http://schemas.openxmlformats.org/officeDocument/2006/relationships/hyperlink" Target="https://curriculum.nsw.edu.au/resources/glossary/directed-network" TargetMode="External" /><Relationship Id="rId325" Type="http://schemas.openxmlformats.org/officeDocument/2006/relationships/hyperlink" Target="https://curriculum.nsw.edu.au/resources/glossary/flow-capacity" TargetMode="External" /><Relationship Id="rId326" Type="http://schemas.openxmlformats.org/officeDocument/2006/relationships/hyperlink" Target="https://curriculum.nsw.edu.au/resources/glossary/network2" TargetMode="External" /><Relationship Id="rId327" Type="http://schemas.openxmlformats.org/officeDocument/2006/relationships/hyperlink" Target="https://curriculum.nsw.edu.au/resources/glossary/saturated-edges" TargetMode="External" /><Relationship Id="rId328" Type="http://schemas.openxmlformats.org/officeDocument/2006/relationships/hyperlink" Target="https://curriculum.nsw.edu.au/resources/glossary/maximum-flow-minimum-cut-theorem" TargetMode="External" /><Relationship Id="rId329" Type="http://schemas.openxmlformats.org/officeDocument/2006/relationships/hyperlink" Target="https://curriculum.nsw.edu.au/resources/glossary/edge-networks" TargetMode="External" /><Relationship Id="rId33" Type="http://schemas.openxmlformats.org/officeDocument/2006/relationships/hyperlink" Target="https://curriculum.nsw.edu.au/resources/glossary/linear-model" TargetMode="External" /><Relationship Id="rId330" Type="http://schemas.openxmlformats.org/officeDocument/2006/relationships/hyperlink" Target="https://curriculum.nsw.edu.au/resources/glossary/network2" TargetMode="External" /><Relationship Id="rId331" Type="http://schemas.openxmlformats.org/officeDocument/2006/relationships/hyperlink" Target="https://curriculum.nsw.edu.au/resources/glossary/precedence-table" TargetMode="External" /><Relationship Id="rId332" Type="http://schemas.openxmlformats.org/officeDocument/2006/relationships/hyperlink" Target="https://curriculum.nsw.edu.au/resources/glossary/dummy-activities" TargetMode="External" /><Relationship Id="rId333" Type="http://schemas.openxmlformats.org/officeDocument/2006/relationships/hyperlink" Target="https://curriculum.nsw.edu.au/resources/glossary/critical-path" TargetMode="External" /><Relationship Id="rId334" Type="http://schemas.openxmlformats.org/officeDocument/2006/relationships/hyperlink" Target="https://curriculum.nsw.edu.au/resources/glossary/forward-scanning-networks" TargetMode="External" /><Relationship Id="rId335" Type="http://schemas.openxmlformats.org/officeDocument/2006/relationships/hyperlink" Target="https://curriculum.nsw.edu.au/resources/glossary/backward-scanning-networks" TargetMode="External" /><Relationship Id="rId336" Type="http://schemas.openxmlformats.org/officeDocument/2006/relationships/hyperlink" Target="https://curriculum.nsw.edu.au/resources/glossary/earliest-starting-time-est" TargetMode="External" /><Relationship Id="rId337" Type="http://schemas.openxmlformats.org/officeDocument/2006/relationships/hyperlink" Target="https://curriculum.nsw.edu.au/resources/glossary/latest-starting-time-lst" TargetMode="External" /><Relationship Id="rId338" Type="http://schemas.openxmlformats.org/officeDocument/2006/relationships/hyperlink" Target="https://curriculum.nsw.edu.au/resources/glossary/float-time" TargetMode="External" /><Relationship Id="rId339" Type="http://schemas.openxmlformats.org/officeDocument/2006/relationships/hyperlink" Target="https://curriculum.nsw.edu.au/resources/glossary/critical-activity-networks" TargetMode="External" /><Relationship Id="rId34" Type="http://schemas.openxmlformats.org/officeDocument/2006/relationships/hyperlink" Target="https://curriculum.nsw.edu.au/resources/glossary/direct-variation" TargetMode="External" /><Relationship Id="rId340" Type="http://schemas.openxmlformats.org/officeDocument/2006/relationships/hyperlink" Target="https://curriculum.nsw.edu.au/resources/glossary/non-critical-activities-networks" TargetMode="External" /><Relationship Id="rId341" Type="http://schemas.openxmlformats.org/officeDocument/2006/relationships/hyperlink" Target="https://curriculum.nsw.edu.au/resources/glossary/gantt-chart" TargetMode="External" /><Relationship Id="rId342" Type="http://schemas.openxmlformats.org/officeDocument/2006/relationships/hyperlink" Target="https://curriculum.nsw.edu.au/resources/glossary/data2" TargetMode="External" /><Relationship Id="rId343" Type="http://schemas.openxmlformats.org/officeDocument/2006/relationships/hyperlink" Target="https://curriculum.nsw.edu.au/resources/glossary/bivariate-data" TargetMode="External" /><Relationship Id="rId344" Type="http://schemas.openxmlformats.org/officeDocument/2006/relationships/hyperlink" Target="https://curriculum.nsw.edu.au/resources/glossary/variable-statistics" TargetMode="External" /><Relationship Id="rId345" Type="http://schemas.openxmlformats.org/officeDocument/2006/relationships/hyperlink" Target="https://curriculum.nsw.edu.au/resources/glossary/correlation" TargetMode="External" /><Relationship Id="rId346" Type="http://schemas.openxmlformats.org/officeDocument/2006/relationships/hyperlink" Target="https://curriculum.nsw.edu.au/resources/glossary/causal" TargetMode="External" /><Relationship Id="rId347" Type="http://schemas.openxmlformats.org/officeDocument/2006/relationships/hyperlink" Target="https://curriculum.nsw.edu.au/resources/glossary/independent-variable2" TargetMode="External" /><Relationship Id="rId348" Type="http://schemas.openxmlformats.org/officeDocument/2006/relationships/hyperlink" Target="https://curriculum.nsw.edu.au/resources/glossary/dependent-variable" TargetMode="External" /><Relationship Id="rId349" Type="http://schemas.openxmlformats.org/officeDocument/2006/relationships/hyperlink" Target="https://curriculum.nsw.edu.au/resources/glossary/dataset2" TargetMode="External" /><Relationship Id="rId35" Type="http://schemas.openxmlformats.org/officeDocument/2006/relationships/hyperlink" Target="https://curriculum.nsw.edu.au/resources/glossary/constant-of-variation" TargetMode="External" /><Relationship Id="rId350" Type="http://schemas.openxmlformats.org/officeDocument/2006/relationships/hyperlink" Target="https://curriculum.nsw.edu.au/resources/glossary/scatter-plot2" TargetMode="External" /><Relationship Id="rId351" Type="http://schemas.openxmlformats.org/officeDocument/2006/relationships/hyperlink" Target="https://curriculum.nsw.edu.au/resources/glossary/line-of-best-fit" TargetMode="External" /><Relationship Id="rId352" Type="http://schemas.openxmlformats.org/officeDocument/2006/relationships/hyperlink" Target="https://curriculum.nsw.edu.au/resources/glossary/association" TargetMode="External" /><Relationship Id="rId353" Type="http://schemas.openxmlformats.org/officeDocument/2006/relationships/hyperlink" Target="https://curriculum.nsw.edu.au/resources/glossary/linear-relationship" TargetMode="External" /><Relationship Id="rId354" Type="http://schemas.openxmlformats.org/officeDocument/2006/relationships/hyperlink" Target="https://curriculum.nsw.edu.au/resources/glossary/intercept" TargetMode="External" /><Relationship Id="rId355" Type="http://schemas.openxmlformats.org/officeDocument/2006/relationships/hyperlink" Target="https://curriculum.nsw.edu.au/resources/glossary/gradient" TargetMode="External" /><Relationship Id="rId356" Type="http://schemas.openxmlformats.org/officeDocument/2006/relationships/hyperlink" Target="https://curriculum.nsw.edu.au/resources/glossary/graph" TargetMode="External" /><Relationship Id="rId357" Type="http://schemas.openxmlformats.org/officeDocument/2006/relationships/hyperlink" Target="https://curriculum.nsw.edu.au/resources/glossary/equation" TargetMode="External" /><Relationship Id="rId358" Type="http://schemas.openxmlformats.org/officeDocument/2006/relationships/hyperlink" Target="https://curriculum.nsw.edu.au/resources/glossary/pearson-s-correlation-coefficient" TargetMode="External" /><Relationship Id="rId359" Type="http://schemas.openxmlformats.org/officeDocument/2006/relationships/hyperlink" Target="https://curriculum.nsw.edu.au/resources/glossary/least-squares-regression-line" TargetMode="External" /><Relationship Id="rId36" Type="http://schemas.openxmlformats.org/officeDocument/2006/relationships/hyperlink" Target="https://curriculum.nsw.edu.au/resources/glossary/variable-algebra" TargetMode="External" /><Relationship Id="rId360" Type="http://schemas.openxmlformats.org/officeDocument/2006/relationships/hyperlink" Target="https://curriculum.nsw.edu.au/resources/glossary/interpolate-interpolation" TargetMode="External" /><Relationship Id="rId361" Type="http://schemas.openxmlformats.org/officeDocument/2006/relationships/hyperlink" Target="https://curriculum.nsw.edu.au/resources/glossary/extrapolate-extrapolation" TargetMode="External" /><Relationship Id="rId362" Type="http://schemas.openxmlformats.org/officeDocument/2006/relationships/hyperlink" Target="https://curriculum.nsw.edu.au/resources/glossary/outcome" TargetMode="External" /><Relationship Id="rId363" Type="http://schemas.openxmlformats.org/officeDocument/2006/relationships/hyperlink" Target="https://curriculum.nsw.edu.au/resources/glossary/chance" TargetMode="External" /><Relationship Id="rId364" Type="http://schemas.openxmlformats.org/officeDocument/2006/relationships/hyperlink" Target="https://curriculum.nsw.edu.au/resources/glossary/experiment-random" TargetMode="External" /><Relationship Id="rId365" Type="http://schemas.openxmlformats.org/officeDocument/2006/relationships/hyperlink" Target="https://curriculum.nsw.edu.au/resources/glossary/probability" TargetMode="External" /><Relationship Id="rId366" Type="http://schemas.openxmlformats.org/officeDocument/2006/relationships/hyperlink" Target="https://curriculum.nsw.edu.au/resources/glossary/event" TargetMode="External" /><Relationship Id="rId367" Type="http://schemas.openxmlformats.org/officeDocument/2006/relationships/hyperlink" Target="https://curriculum.nsw.edu.au/resources/glossary/finite" TargetMode="External" /><Relationship Id="rId368" Type="http://schemas.openxmlformats.org/officeDocument/2006/relationships/hyperlink" Target="https://curriculum.nsw.edu.au/resources/glossary/equally-likely-outcomes" TargetMode="External" /><Relationship Id="rId369" Type="http://schemas.openxmlformats.org/officeDocument/2006/relationships/hyperlink" Target="https://curriculum.nsw.edu.au/resources/glossary/array" TargetMode="External" /><Relationship Id="rId37" Type="http://schemas.openxmlformats.org/officeDocument/2006/relationships/hyperlink" Target="https://curriculum.nsw.edu.au/resources/glossary/wage" TargetMode="External" /><Relationship Id="rId370" Type="http://schemas.openxmlformats.org/officeDocument/2006/relationships/hyperlink" Target="https://curriculum.nsw.edu.au/resources/glossary/tree-diagram" TargetMode="External" /><Relationship Id="rId371" Type="http://schemas.openxmlformats.org/officeDocument/2006/relationships/hyperlink" Target="https://curriculum.nsw.edu.au/resources/glossary/probability-tree" TargetMode="External" /><Relationship Id="rId372" Type="http://schemas.openxmlformats.org/officeDocument/2006/relationships/hyperlink" Target="https://curriculum.nsw.edu.au/resources/glossary/multistage-events" TargetMode="External" /><Relationship Id="rId373" Type="http://schemas.openxmlformats.org/officeDocument/2006/relationships/hyperlink" Target="https://curriculum.nsw.edu.au/resources/glossary/relative-frequency" TargetMode="External" /><Relationship Id="rId374" Type="http://schemas.openxmlformats.org/officeDocument/2006/relationships/hyperlink" Target="https://curriculum.nsw.edu.au/resources/glossary/trial" TargetMode="External" /><Relationship Id="rId375" Type="http://schemas.openxmlformats.org/officeDocument/2006/relationships/hyperlink" Target="https://curriculum.nsw.edu.au/resources/glossary/expected-frequency" TargetMode="External" /><Relationship Id="rId376" Type="http://schemas.openxmlformats.org/officeDocument/2006/relationships/hyperlink" Target="https://curriculum.nsw.edu.au/resources/glossary/venn-diagram" TargetMode="External" /><Relationship Id="rId377" Type="http://schemas.openxmlformats.org/officeDocument/2006/relationships/hyperlink" Target="https://curriculum.nsw.edu.au/resources/glossary/two-way-table" TargetMode="External" /><Relationship Id="rId378" Type="http://schemas.openxmlformats.org/officeDocument/2006/relationships/hyperlink" Target="https://curriculum.nsw.edu.au/resources/glossary/dataset2" TargetMode="External" /><Relationship Id="rId379" Type="http://schemas.openxmlformats.org/officeDocument/2006/relationships/hyperlink" Target="https://curriculum.nsw.edu.au/resources/glossary/mean" TargetMode="External" /><Relationship Id="rId38" Type="http://schemas.openxmlformats.org/officeDocument/2006/relationships/hyperlink" Target="https://curriculum.nsw.edu.au/resources/glossary/penalty-rate" TargetMode="External" /><Relationship Id="rId380" Type="http://schemas.openxmlformats.org/officeDocument/2006/relationships/hyperlink" Target="https://curriculum.nsw.edu.au/resources/glossary/median" TargetMode="External" /><Relationship Id="rId381" Type="http://schemas.openxmlformats.org/officeDocument/2006/relationships/hyperlink" Target="https://curriculum.nsw.edu.au/resources/glossary/mode" TargetMode="External" /><Relationship Id="rId382" Type="http://schemas.openxmlformats.org/officeDocument/2006/relationships/hyperlink" Target="https://curriculum.nsw.edu.au/resources/glossary/data2" TargetMode="External" /><Relationship Id="rId383" Type="http://schemas.openxmlformats.org/officeDocument/2006/relationships/hyperlink" Target="https://curriculum.nsw.edu.au/resources/glossary/random-variable" TargetMode="External" /><Relationship Id="rId384" Type="http://schemas.openxmlformats.org/officeDocument/2006/relationships/hyperlink" Target="https://curriculum.nsw.edu.au/resources/glossary/z-score" TargetMode="External" /><Relationship Id="rId385" Type="http://schemas.openxmlformats.org/officeDocument/2006/relationships/hyperlink" Target="https://curriculum.nsw.edu.au/resources/glossary/standard-deviation" TargetMode="External" /><Relationship Id="rId386" Type="http://schemas.openxmlformats.org/officeDocument/2006/relationships/hyperlink" Target="https://curriculum.nsw.edu.au/resources/glossary/normal-distribution" TargetMode="External" /><Relationship Id="rId387" Type="http://schemas.openxmlformats.org/officeDocument/2006/relationships/hyperlink" Target="https://curriculum.nsw.edu.au/resources/glossary/event" TargetMode="External" /><Relationship Id="rId388" Type="http://schemas.openxmlformats.org/officeDocument/2006/relationships/hyperlink" Target="https://curriculum.nsw.edu.au/resources/glossary/outcome" TargetMode="External" /><Relationship Id="rId389" Type="http://schemas.openxmlformats.org/officeDocument/2006/relationships/footer" Target="footer2.xml" /><Relationship Id="rId39" Type="http://schemas.openxmlformats.org/officeDocument/2006/relationships/hyperlink" Target="https://curriculum.nsw.edu.au/resources/glossary/overtime" TargetMode="External" /><Relationship Id="rId390" Type="http://schemas.openxmlformats.org/officeDocument/2006/relationships/theme" Target="theme/theme1.xml" /><Relationship Id="rId391" Type="http://schemas.openxmlformats.org/officeDocument/2006/relationships/numbering" Target="numbering.xml" /><Relationship Id="rId392" Type="http://schemas.openxmlformats.org/officeDocument/2006/relationships/styles" Target="styles.xml" /><Relationship Id="rId4" Type="http://schemas.openxmlformats.org/officeDocument/2006/relationships/image" Target="media/image1.png" /><Relationship Id="rId40" Type="http://schemas.openxmlformats.org/officeDocument/2006/relationships/hyperlink" Target="https://curriculum.nsw.edu.au/resources/glossary/rate" TargetMode="External" /><Relationship Id="rId41" Type="http://schemas.openxmlformats.org/officeDocument/2006/relationships/hyperlink" Target="https://curriculum.nsw.edu.au/resources/glossary/commission" TargetMode="External" /><Relationship Id="rId42" Type="http://schemas.openxmlformats.org/officeDocument/2006/relationships/hyperlink" Target="https://curriculum.nsw.edu.au/resources/glossary/piecework" TargetMode="External" /><Relationship Id="rId43" Type="http://schemas.openxmlformats.org/officeDocument/2006/relationships/hyperlink" Target="https://curriculum.nsw.edu.au/resources/glossary/royalties" TargetMode="External" /><Relationship Id="rId44" Type="http://schemas.openxmlformats.org/officeDocument/2006/relationships/hyperlink" Target="https://curriculum.nsw.edu.au/resources/glossary/government-payments" TargetMode="External" /><Relationship Id="rId45" Type="http://schemas.openxmlformats.org/officeDocument/2006/relationships/hyperlink" Target="https://curriculum.nsw.edu.au/resources/glossary/salary" TargetMode="External" /><Relationship Id="rId46" Type="http://schemas.openxmlformats.org/officeDocument/2006/relationships/hyperlink" Target="https://curriculum.nsw.edu.au/resources/glossary/taxable-income" TargetMode="External" /><Relationship Id="rId47" Type="http://schemas.openxmlformats.org/officeDocument/2006/relationships/hyperlink" Target="https://curriculum.nsw.edu.au/resources/glossary/deduction" TargetMode="External" /><Relationship Id="rId48" Type="http://schemas.openxmlformats.org/officeDocument/2006/relationships/hyperlink" Target="https://curriculum.nsw.edu.au/resources/glossary/tax" TargetMode="External" /><Relationship Id="rId49" Type="http://schemas.openxmlformats.org/officeDocument/2006/relationships/hyperlink" Target="https://curriculum.nsw.edu.au/resources/glossary/pay-as-you-go-payg-tax"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medicare-levy" TargetMode="External" /><Relationship Id="rId51" Type="http://schemas.openxmlformats.org/officeDocument/2006/relationships/hyperlink" Target="https://curriculum.nsw.edu.au/resources/glossary/net-earnings" TargetMode="External" /><Relationship Id="rId52" Type="http://schemas.openxmlformats.org/officeDocument/2006/relationships/hyperlink" Target="https://curriculum.nsw.edu.au/resources/glossary/tax-return" TargetMode="External" /><Relationship Id="rId53" Type="http://schemas.openxmlformats.org/officeDocument/2006/relationships/hyperlink" Target="https://curriculum.nsw.edu.au/resources/glossary/percentage-increase" TargetMode="External" /><Relationship Id="rId54" Type="http://schemas.openxmlformats.org/officeDocument/2006/relationships/hyperlink" Target="https://curriculum.nsw.edu.au/resources/glossary/percentage-decrease" TargetMode="External" /><Relationship Id="rId55" Type="http://schemas.openxmlformats.org/officeDocument/2006/relationships/hyperlink" Target="https://curriculum.nsw.edu.au/resources/glossary/cost" TargetMode="External" /><Relationship Id="rId56" Type="http://schemas.openxmlformats.org/officeDocument/2006/relationships/hyperlink" Target="https://curriculum.nsw.edu.au/resources/glossary/profit" TargetMode="External" /><Relationship Id="rId57" Type="http://schemas.openxmlformats.org/officeDocument/2006/relationships/hyperlink" Target="https://curriculum.nsw.edu.au/resources/glossary/loss" TargetMode="External" /><Relationship Id="rId58" Type="http://schemas.openxmlformats.org/officeDocument/2006/relationships/hyperlink" Target="https://curriculum.nsw.edu.au/resources/glossary/goods-and-services-tax-gst" TargetMode="External" /><Relationship Id="rId59" Type="http://schemas.openxmlformats.org/officeDocument/2006/relationships/hyperlink" Target="https://curriculum.nsw.edu.au/resources/glossary/value-added-tax-vat"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buy-now-pay-later" TargetMode="External" /><Relationship Id="rId61" Type="http://schemas.openxmlformats.org/officeDocument/2006/relationships/hyperlink" Target="https://curriculum.nsw.edu.au/resources/glossary/deposit" TargetMode="External" /><Relationship Id="rId62" Type="http://schemas.openxmlformats.org/officeDocument/2006/relationships/hyperlink" Target="https://curriculum.nsw.edu.au/resources/glossary/repayment" TargetMode="External" /><Relationship Id="rId63" Type="http://schemas.openxmlformats.org/officeDocument/2006/relationships/hyperlink" Target="https://curriculum.nsw.edu.au/resources/glossary/loan" TargetMode="External" /><Relationship Id="rId64" Type="http://schemas.openxmlformats.org/officeDocument/2006/relationships/hyperlink" Target="https://curriculum.nsw.edu.au/resources/glossary/stamp-duty" TargetMode="External" /><Relationship Id="rId65" Type="http://schemas.openxmlformats.org/officeDocument/2006/relationships/hyperlink" Target="https://curriculum.nsw.edu.au/resources/glossary/budget" TargetMode="External" /><Relationship Id="rId66" Type="http://schemas.openxmlformats.org/officeDocument/2006/relationships/hyperlink" Target="https://curriculum.nsw.edu.au/resources/glossary/fixed-spending" TargetMode="External" /><Relationship Id="rId67" Type="http://schemas.openxmlformats.org/officeDocument/2006/relationships/hyperlink" Target="https://curriculum.nsw.edu.au/resources/glossary/discretionary-spending" TargetMode="External" /><Relationship Id="rId68" Type="http://schemas.openxmlformats.org/officeDocument/2006/relationships/hyperlink" Target="https://curriculum.nsw.edu.au/resources/glossary/volume" TargetMode="External" /><Relationship Id="rId69" Type="http://schemas.openxmlformats.org/officeDocument/2006/relationships/hyperlink" Target="https://curriculum.nsw.edu.au/resources/glossary/capacity-internal-volume"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mass" TargetMode="External" /><Relationship Id="rId71" Type="http://schemas.openxmlformats.org/officeDocument/2006/relationships/hyperlink" Target="https://curriculum.nsw.edu.au/resources/glossary/scientific-notation" TargetMode="External" /><Relationship Id="rId72" Type="http://schemas.openxmlformats.org/officeDocument/2006/relationships/hyperlink" Target="https://curriculum.nsw.edu.au/resources/glossary/significant-figures" TargetMode="External" /><Relationship Id="rId73" Type="http://schemas.openxmlformats.org/officeDocument/2006/relationships/hyperlink" Target="https://curriculum.nsw.edu.au/resources/glossary/circle" TargetMode="External" /><Relationship Id="rId74" Type="http://schemas.openxmlformats.org/officeDocument/2006/relationships/hyperlink" Target="https://curriculum.nsw.edu.au/resources/glossary/sector" TargetMode="External" /><Relationship Id="rId75" Type="http://schemas.openxmlformats.org/officeDocument/2006/relationships/hyperlink" Target="https://curriculum.nsw.edu.au/resources/glossary/composite-shape" TargetMode="External" /><Relationship Id="rId76" Type="http://schemas.openxmlformats.org/officeDocument/2006/relationships/hyperlink" Target="https://curriculum.nsw.edu.au/resources/glossary/pythagoras-theorem" TargetMode="External" /><Relationship Id="rId77" Type="http://schemas.openxmlformats.org/officeDocument/2006/relationships/hyperlink" Target="https://curriculum.nsw.edu.au/resources/glossary/surface-area" TargetMode="External" /><Relationship Id="rId78" Type="http://schemas.openxmlformats.org/officeDocument/2006/relationships/hyperlink" Target="https://curriculum.nsw.edu.au/resources/glossary/cylinder" TargetMode="External" /><Relationship Id="rId79" Type="http://schemas.openxmlformats.org/officeDocument/2006/relationships/hyperlink" Target="https://curriculum.nsw.edu.au/resources/glossary/trapezoidal-rule"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parallel" TargetMode="External" /><Relationship Id="rId81" Type="http://schemas.openxmlformats.org/officeDocument/2006/relationships/hyperlink" Target="https://curriculum.nsw.edu.au/resources/glossary/perpendicular" TargetMode="External" /><Relationship Id="rId82" Type="http://schemas.openxmlformats.org/officeDocument/2006/relationships/hyperlink" Target="https://curriculum.nsw.edu.au/resources/glossary/distance" TargetMode="External" /><Relationship Id="rId83" Type="http://schemas.openxmlformats.org/officeDocument/2006/relationships/hyperlink" Target="https://curriculum.nsw.edu.au/resources/glossary/latitude" TargetMode="External" /><Relationship Id="rId84" Type="http://schemas.openxmlformats.org/officeDocument/2006/relationships/hyperlink" Target="https://curriculum.nsw.edu.au/resources/glossary/longitude" TargetMode="External" /><Relationship Id="rId85" Type="http://schemas.openxmlformats.org/officeDocument/2006/relationships/hyperlink" Target="https://curriculum.nsw.edu.au/resources/glossary/position-coordinates" TargetMode="External" /><Relationship Id="rId86" Type="http://schemas.openxmlformats.org/officeDocument/2006/relationships/hyperlink" Target="https://curriculum.nsw.edu.au/resources/glossary/time-zones" TargetMode="External" /><Relationship Id="rId87" Type="http://schemas.openxmlformats.org/officeDocument/2006/relationships/hyperlink" Target="https://curriculum.nsw.edu.au/resources/glossary/daylight-saving" TargetMode="External" /><Relationship Id="rId88" Type="http://schemas.openxmlformats.org/officeDocument/2006/relationships/hyperlink" Target="https://curriculum.nsw.edu.au/resources/glossary/coordinated-universal-time-utc" TargetMode="External" /><Relationship Id="rId89" Type="http://schemas.openxmlformats.org/officeDocument/2006/relationships/hyperlink" Target="https://curriculum.nsw.edu.au/resources/glossary/network2" TargetMode="External" /><Relationship Id="rId9" Type="http://schemas.openxmlformats.org/officeDocument/2006/relationships/hyperlink" Target="https://www.nsw.gov.au/education-and-training/nesa/curriculum/mathematics/mathematics-standard-stage-6-2017" TargetMode="External" /><Relationship Id="rId90" Type="http://schemas.openxmlformats.org/officeDocument/2006/relationships/hyperlink" Target="https://curriculum.nsw.edu.au/resources/glossary/vertex-networks" TargetMode="External" /><Relationship Id="rId91" Type="http://schemas.openxmlformats.org/officeDocument/2006/relationships/hyperlink" Target="https://curriculum.nsw.edu.au/resources/glossary/degree-networks" TargetMode="External" /><Relationship Id="rId92" Type="http://schemas.openxmlformats.org/officeDocument/2006/relationships/hyperlink" Target="https://curriculum.nsw.edu.au/resources/glossary/directed-network" TargetMode="External" /><Relationship Id="rId93" Type="http://schemas.openxmlformats.org/officeDocument/2006/relationships/hyperlink" Target="https://curriculum.nsw.edu.au/resources/glossary/weighted-edges" TargetMode="External" /><Relationship Id="rId94" Type="http://schemas.openxmlformats.org/officeDocument/2006/relationships/hyperlink" Target="https://curriculum.nsw.edu.au/resources/glossary/path-networks" TargetMode="External" /><Relationship Id="rId95" Type="http://schemas.openxmlformats.org/officeDocument/2006/relationships/hyperlink" Target="https://curriculum.nsw.edu.au/resources/glossary/tree-networks" TargetMode="External" /><Relationship Id="rId96" Type="http://schemas.openxmlformats.org/officeDocument/2006/relationships/hyperlink" Target="https://curriculum.nsw.edu.au/resources/glossary/spanning-tree" TargetMode="External" /><Relationship Id="rId97" Type="http://schemas.openxmlformats.org/officeDocument/2006/relationships/hyperlink" Target="https://curriculum.nsw.edu.au/resources/glossary/minimum-spanning-tree" TargetMode="External" /><Relationship Id="rId98" Type="http://schemas.openxmlformats.org/officeDocument/2006/relationships/hyperlink" Target="https://curriculum.nsw.edu.au/resources/glossary/shortest-path" TargetMode="External" /><Relationship Id="rId99" Type="http://schemas.openxmlformats.org/officeDocument/2006/relationships/hyperlink" Target="https://curriculum.nsw.edu.au/resources/glossary/pop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44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Standard 11–12 (2024) (S6)</dc:title>
  <dc:creator>NSW Education Standards Authority</dc:creator>
  <cp:revision>1</cp:revision>
</cp:coreProperties>
</file>