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D49CB" w14:textId="1AB76678" w:rsidR="000B2650" w:rsidRDefault="001B1218">
      <w:r>
        <w:t xml:space="preserve">Group theory </w:t>
      </w:r>
      <w:r w:rsidR="000B2650">
        <w:t xml:space="preserve">is basically speaking the study of </w:t>
      </w:r>
      <w:r w:rsidR="00D57AC0">
        <w:t>symmetry</w:t>
      </w:r>
      <w:r w:rsidR="000B2650">
        <w:t xml:space="preserve"> </w:t>
      </w:r>
      <w:r w:rsidR="00444A1B">
        <w:t>in sets</w:t>
      </w:r>
      <w:r w:rsidR="0009062C">
        <w:t>.</w:t>
      </w:r>
      <w:r w:rsidR="00444A1B">
        <w:t xml:space="preserve"> Group theory has real world applications in telecommunications, cryptography, and puzzle theory.  </w:t>
      </w:r>
    </w:p>
    <w:p w14:paraId="20C4C172" w14:textId="29675B66" w:rsidR="00444A1B" w:rsidRDefault="0009062C">
      <w:r>
        <w:t>It contains some quite challenging concepts</w:t>
      </w:r>
      <w:r w:rsidR="00444A1B">
        <w:t xml:space="preserve"> so for this section, we’ll take it slow, I’ve split it into </w:t>
      </w:r>
      <w:r>
        <w:t xml:space="preserve">two </w:t>
      </w:r>
      <w:r w:rsidR="00444A1B">
        <w:t>chapters, in this first chapter we’ll cover the basics of group theory so you can familiarize yourself with the notation necessary.</w:t>
      </w:r>
    </w:p>
    <w:p w14:paraId="373DFDF1" w14:textId="77777777" w:rsidR="00444A1B" w:rsidRDefault="00444A1B"/>
    <w:p w14:paraId="093CEB38" w14:textId="62259EE0" w:rsidR="0009062C" w:rsidRDefault="0009062C">
      <w:r>
        <w:t xml:space="preserve">A set is just a collection of </w:t>
      </w:r>
      <w:r w:rsidR="00D57AC0">
        <w:t>objects, these</w:t>
      </w:r>
      <w:r>
        <w:t xml:space="preserve"> objects are known as the elements of the set. Notated by curly braces {} ,  {</w:t>
      </w:r>
      <w:r w:rsidR="00CB3E4F">
        <w:t xml:space="preserve"> </w:t>
      </w:r>
      <w:r>
        <w:t>3,</w:t>
      </w:r>
      <w:r w:rsidR="00CB3E4F">
        <w:t xml:space="preserve"> </w:t>
      </w:r>
      <w:r>
        <w:t>5,</w:t>
      </w:r>
      <w:r w:rsidR="00CB3E4F">
        <w:t xml:space="preserve"> </w:t>
      </w:r>
      <w:r>
        <w:t>2,</w:t>
      </w:r>
      <w:r w:rsidR="00CB3E4F">
        <w:t xml:space="preserve"> </w:t>
      </w:r>
      <w:r>
        <w:t>65,</w:t>
      </w:r>
      <w:r w:rsidR="00CB3E4F">
        <w:t xml:space="preserve"> </w:t>
      </w:r>
      <w:r>
        <w:t>1</w:t>
      </w:r>
      <w:r w:rsidR="00CB3E4F">
        <w:t xml:space="preserve"> </w:t>
      </w:r>
      <w:r>
        <w:t>} would be the set containing the numbers 3, 5, 2, 65 and 1. There is also a lot of predefined notation for commo</w:t>
      </w:r>
      <w:r w:rsidR="00CB3E4F">
        <w:t>n sets, e.g. every integer</w:t>
      </w:r>
      <w:r>
        <w:t xml:space="preserve"> has the shorthand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, </w:t>
      </w:r>
      <w:r w:rsidR="00CB3E4F">
        <w:t xml:space="preserve">or every natural number , every positive number, instead of being described as { 1, 2, 3, 4, … } has the shorthand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CB3E4F">
        <w:t>.</w:t>
      </w:r>
    </w:p>
    <w:p w14:paraId="75E4DD65" w14:textId="77777777" w:rsidR="00CB3E4F" w:rsidRDefault="00CB3E4F"/>
    <w:p w14:paraId="0CFA7A2F" w14:textId="50767613" w:rsidR="00CB3E4F" w:rsidRDefault="00CB3E4F">
      <w:r>
        <w:t xml:space="preserve">If S is the set and x is an element in the set then we say x </w:t>
      </w:r>
      <w:r>
        <w:sym w:font="Symbol" w:char="F0CE"/>
      </w:r>
      <w:r>
        <w:t xml:space="preserve"> S, “x belongs to S”</w:t>
      </w:r>
    </w:p>
    <w:p w14:paraId="3CA331A2" w14:textId="77777777" w:rsidR="00CB3E4F" w:rsidRDefault="00CB3E4F">
      <w:r>
        <w:t xml:space="preserve">e.g. </w:t>
      </w:r>
    </w:p>
    <w:p w14:paraId="6B9C9250" w14:textId="5BB3E021" w:rsidR="00CB3E4F" w:rsidRDefault="00CB3E4F">
      <w:r>
        <w:t xml:space="preserve">4 </w:t>
      </w:r>
      <w:r>
        <w:sym w:font="Symbol" w:char="F0CE"/>
      </w:r>
      <w:r>
        <w:t xml:space="preserve"> { 2, 7, 4, 9 } but 4 </w:t>
      </w:r>
      <w:r>
        <w:sym w:font="Symbol" w:char="F0CF"/>
      </w:r>
      <w:r>
        <w:t xml:space="preserve"> { 1, 8, 3, 0 } “4 does not belong to the set { 1, 8, 3, 0 }”</w:t>
      </w:r>
    </w:p>
    <w:p w14:paraId="1EAA2862" w14:textId="558C5EB7" w:rsidR="00CB3E4F" w:rsidRDefault="00CB3E4F">
      <w:r>
        <w:t xml:space="preserve">elephant </w:t>
      </w:r>
      <w:r>
        <w:sym w:font="Symbol" w:char="F0CE"/>
      </w:r>
      <w:r>
        <w:t xml:space="preserve"> { pig, elephant, lion } but fox </w:t>
      </w:r>
      <w:r>
        <w:sym w:font="Symbol" w:char="F0CF"/>
      </w:r>
      <w:r>
        <w:t xml:space="preserve"> { pig, elephant, lion } (sets don’t have to just contain numbers). </w:t>
      </w:r>
    </w:p>
    <w:p w14:paraId="23642FD9" w14:textId="1F5BE711" w:rsidR="00CB3E4F" w:rsidRDefault="00CB3E4F">
      <w:r>
        <w:t xml:space="preserve">Sets can also be defined in a more complex way to get a large amount of elements without having to write out each element e.g. {x, x </w:t>
      </w:r>
      <w:r>
        <w:sym w:font="Symbol" w:char="F0CE"/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 xml:space="preserve">N, </m:t>
        </m:r>
      </m:oMath>
      <w:r>
        <w:t>x</w:t>
      </w:r>
      <w:r w:rsidR="00A670EE">
        <w:t xml:space="preserve"> mod2 =0 } would be the set of all positive even integers. (x mod 2 just returns the remainder when x is divided by 2).</w:t>
      </w:r>
    </w:p>
    <w:p w14:paraId="054B8112" w14:textId="77777777" w:rsidR="00CB3E4F" w:rsidRDefault="00CB3E4F"/>
    <w:p w14:paraId="6043E3FC" w14:textId="3B22767E" w:rsidR="00444A1B" w:rsidRDefault="00444A1B">
      <w:r>
        <w:t xml:space="preserve">A basic group consists of a set of elements, linked with a </w:t>
      </w:r>
      <w:r w:rsidRPr="00444A1B">
        <w:rPr>
          <w:i/>
        </w:rPr>
        <w:t>‘binary operator’</w:t>
      </w:r>
      <w:r>
        <w:rPr>
          <w:i/>
        </w:rPr>
        <w:t xml:space="preserve"> </w:t>
      </w:r>
      <w:r w:rsidR="0009062C">
        <w:t>which is just a fancy term for</w:t>
      </w:r>
      <w:r>
        <w:t xml:space="preserve"> , </w:t>
      </w:r>
      <w:r w:rsidR="0009062C">
        <w:t xml:space="preserve">‘a function of those two elements’  </w:t>
      </w:r>
      <w:r>
        <w:t>. E.g. multiplication, addition, subtraction, division are all examples of binary operations, however it could also be something more abstract like, the last digit of the product of two numbers.</w:t>
      </w:r>
    </w:p>
    <w:p w14:paraId="278E27CB" w14:textId="0412F0C5" w:rsidR="00444A1B" w:rsidRDefault="00444A1B">
      <w:r>
        <w:t>The binary operator is symbolized by the * symbol</w:t>
      </w:r>
      <w:r w:rsidR="008F60CF">
        <w:t xml:space="preserve">, so if a,b </w:t>
      </w:r>
      <w:r w:rsidR="008F60CF">
        <w:sym w:font="Symbol" w:char="F0CE"/>
      </w:r>
      <w:r w:rsidR="008F60CF">
        <w:t xml:space="preserve"> G</w:t>
      </w:r>
      <w:r w:rsidR="00F6353D">
        <w:t xml:space="preserve"> </w:t>
      </w:r>
      <w:r w:rsidR="008F60CF">
        <w:t xml:space="preserve"> then a*b would be the binary operation of a and b, don’t worry </w:t>
      </w:r>
      <w:r w:rsidR="0009062C">
        <w:t>if you don’t understand it’ll</w:t>
      </w:r>
      <w:r w:rsidR="008F60CF">
        <w:t xml:space="preserve"> soon all make sense.</w:t>
      </w:r>
    </w:p>
    <w:p w14:paraId="7F89C748" w14:textId="4213816A" w:rsidR="00FA41BA" w:rsidRDefault="00F6353D">
      <w:r>
        <w:t xml:space="preserve">e.g. if the binary operation was addition then a*b would mean a+b , if the binary operation was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2ab</m:t>
            </m:r>
          </m:den>
        </m:f>
      </m:oMath>
      <w:r>
        <w:t xml:space="preserve"> then 2*4=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t>.</w:t>
      </w:r>
    </w:p>
    <w:p w14:paraId="08E2BC40" w14:textId="77777777" w:rsidR="00D57AC0" w:rsidRDefault="00D57AC0"/>
    <w:p w14:paraId="7D5C8EA1" w14:textId="2FDF8ADF" w:rsidR="00D57AC0" w:rsidRDefault="00D57AC0">
      <w:r>
        <w:t>For a set and binary operation to become a group they must follow four axioms.</w:t>
      </w:r>
    </w:p>
    <w:p w14:paraId="62D8BD35" w14:textId="04E8E602" w:rsidR="00D57AC0" w:rsidRDefault="00D57AC0" w:rsidP="00D57AC0">
      <w:pPr>
        <w:pStyle w:val="ListParagraph"/>
        <w:numPr>
          <w:ilvl w:val="0"/>
          <w:numId w:val="1"/>
        </w:numPr>
      </w:pPr>
      <w:r>
        <w:t>Closure</w:t>
      </w:r>
      <w:r w:rsidR="00DB1727">
        <w:t xml:space="preserve"> – the result of a*b , a,b </w:t>
      </w:r>
      <w:r w:rsidR="00DB1727">
        <w:sym w:font="Symbol" w:char="F0CE"/>
      </w:r>
      <w:r w:rsidR="00DB1727">
        <w:t xml:space="preserve"> S is also in the set S</w:t>
      </w:r>
    </w:p>
    <w:p w14:paraId="3FC18B03" w14:textId="48FCEDD5" w:rsidR="00D57AC0" w:rsidRDefault="00D57AC0" w:rsidP="00D57AC0">
      <w:pPr>
        <w:pStyle w:val="ListParagraph"/>
        <w:numPr>
          <w:ilvl w:val="0"/>
          <w:numId w:val="1"/>
        </w:numPr>
      </w:pPr>
      <w:r>
        <w:t>Associativity</w:t>
      </w:r>
      <w:r w:rsidR="00DB1727">
        <w:t xml:space="preserve"> – (a*b)*c = a*(b*c)</w:t>
      </w:r>
    </w:p>
    <w:p w14:paraId="0D66F7B8" w14:textId="39AFE37B" w:rsidR="00D57AC0" w:rsidRDefault="00D57AC0" w:rsidP="00D57AC0">
      <w:pPr>
        <w:pStyle w:val="ListParagraph"/>
        <w:numPr>
          <w:ilvl w:val="0"/>
          <w:numId w:val="1"/>
        </w:numPr>
      </w:pPr>
      <w:r>
        <w:t>Identity</w:t>
      </w:r>
      <w:r w:rsidR="00DB1727">
        <w:t xml:space="preserve"> – if there exists an element e such that a*e=a for all a where a,e</w:t>
      </w:r>
      <w:r w:rsidR="00DB1727" w:rsidRPr="00DB1727">
        <w:t xml:space="preserve"> </w:t>
      </w:r>
      <w:r w:rsidR="00DB1727">
        <w:sym w:font="Symbol" w:char="F0CE"/>
      </w:r>
      <w:r w:rsidR="00DB1727">
        <w:t xml:space="preserve"> S then e is said to be the identity element</w:t>
      </w:r>
    </w:p>
    <w:p w14:paraId="44C4CA4F" w14:textId="1B29EA04" w:rsidR="00D57AC0" w:rsidRDefault="00D57AC0" w:rsidP="00D57AC0">
      <w:pPr>
        <w:pStyle w:val="ListParagraph"/>
        <w:numPr>
          <w:ilvl w:val="0"/>
          <w:numId w:val="1"/>
        </w:numPr>
      </w:pPr>
      <w:r>
        <w:t>Inverse</w:t>
      </w:r>
      <w:r w:rsidR="00DB1727">
        <w:t xml:space="preserve"> – if there exists an element b such that a*b=e , where a,b,e</w:t>
      </w:r>
      <w:r w:rsidR="00DB1727" w:rsidRPr="00DB1727">
        <w:t xml:space="preserve"> </w:t>
      </w:r>
      <w:r w:rsidR="00DB1727">
        <w:sym w:font="Symbol" w:char="F0CE"/>
      </w:r>
      <w:r w:rsidR="00DB1727">
        <w:t xml:space="preserve"> S, then b is the inverse of a</w:t>
      </w:r>
      <w:r w:rsidR="0057570B">
        <w:t xml:space="preserve"> </w:t>
      </w:r>
    </w:p>
    <w:p w14:paraId="72FA33EF" w14:textId="77777777" w:rsidR="00D57AC0" w:rsidRDefault="00D57AC0" w:rsidP="00D57AC0"/>
    <w:p w14:paraId="5735701F" w14:textId="77777777" w:rsidR="006D31E7" w:rsidRDefault="006D31E7"/>
    <w:p w14:paraId="381B3DCA" w14:textId="77777777" w:rsidR="006D31E7" w:rsidRDefault="006D31E7"/>
    <w:p w14:paraId="081E30C6" w14:textId="77777777" w:rsidR="006D31E7" w:rsidRDefault="006D31E7"/>
    <w:p w14:paraId="482D7B00" w14:textId="77777777" w:rsidR="006D31E7" w:rsidRDefault="006D31E7">
      <w:r>
        <w:lastRenderedPageBreak/>
        <w:t xml:space="preserve">E.g. Prove the set { 1, -1, i, -i } where i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t xml:space="preserve"> and the binary operation is multiplication is also a group. We can construct a table to show the possible results of each operation.</w:t>
      </w:r>
    </w:p>
    <w:tbl>
      <w:tblPr>
        <w:tblStyle w:val="TableGrid"/>
        <w:tblpPr w:leftFromText="180" w:rightFromText="180" w:vertAnchor="page" w:horzAnchor="page" w:tblpX="3529" w:tblpY="2701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</w:tblGrid>
      <w:tr w:rsidR="00C85E05" w14:paraId="367DACE6" w14:textId="77777777" w:rsidTr="00C85E05">
        <w:trPr>
          <w:trHeight w:val="485"/>
        </w:trPr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DF82" w14:textId="77777777" w:rsidR="00C85E05" w:rsidRDefault="00C85E05" w:rsidP="00C85E05">
            <w:pPr>
              <w:jc w:val="center"/>
            </w:pPr>
            <w:r>
              <w:t>X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E77397F" w14:textId="77777777" w:rsidR="00C85E05" w:rsidRDefault="00C85E05" w:rsidP="00C85E05">
            <w:pPr>
              <w:jc w:val="center"/>
            </w:pPr>
            <w:r>
              <w:t>1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E58A9C" w14:textId="77777777" w:rsidR="00C85E05" w:rsidRDefault="00C85E05" w:rsidP="00C85E05">
            <w:pPr>
              <w:jc w:val="center"/>
            </w:pPr>
            <w:r>
              <w:t>-1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037BD5" w14:textId="77777777" w:rsidR="00C85E05" w:rsidRDefault="00C85E05" w:rsidP="00C85E05">
            <w:pPr>
              <w:jc w:val="center"/>
            </w:pPr>
            <w:r>
              <w:t>i</w:t>
            </w:r>
          </w:p>
        </w:tc>
        <w:tc>
          <w:tcPr>
            <w:tcW w:w="85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26947" w14:textId="77777777" w:rsidR="00C85E05" w:rsidRDefault="00C85E05" w:rsidP="00C85E05">
            <w:pPr>
              <w:jc w:val="center"/>
            </w:pPr>
            <w:r>
              <w:t>-i</w:t>
            </w:r>
          </w:p>
        </w:tc>
      </w:tr>
      <w:tr w:rsidR="00C85E05" w14:paraId="06805F3B" w14:textId="77777777" w:rsidTr="00C85E05">
        <w:trPr>
          <w:trHeight w:val="45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5EC0CF" w14:textId="77777777" w:rsidR="00C85E05" w:rsidRDefault="00C85E05" w:rsidP="00C85E05">
            <w:pP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4178317" w14:textId="77777777" w:rsidR="00C85E05" w:rsidRDefault="00C85E05" w:rsidP="00C85E05">
            <w:pP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0CE48A" w14:textId="77777777" w:rsidR="00C85E05" w:rsidRDefault="00C85E05" w:rsidP="00C85E05">
            <w:pPr>
              <w:jc w:val="center"/>
            </w:pPr>
            <w:r>
              <w:t>-1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A88483" w14:textId="77777777" w:rsidR="00C85E05" w:rsidRDefault="00C85E05" w:rsidP="00C85E05">
            <w:pPr>
              <w:jc w:val="center"/>
            </w:pPr>
            <w:r>
              <w:t>i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DF04B29" w14:textId="77777777" w:rsidR="00C85E05" w:rsidRDefault="00C85E05" w:rsidP="00C85E05">
            <w:pPr>
              <w:jc w:val="center"/>
            </w:pPr>
            <w:r>
              <w:t>-i</w:t>
            </w:r>
          </w:p>
        </w:tc>
      </w:tr>
      <w:tr w:rsidR="00C85E05" w14:paraId="5D35DA75" w14:textId="77777777" w:rsidTr="00C85E05">
        <w:trPr>
          <w:trHeight w:val="485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D20D50" w14:textId="77777777" w:rsidR="00C85E05" w:rsidRDefault="00C85E05" w:rsidP="00C85E05">
            <w:pPr>
              <w:jc w:val="center"/>
            </w:pPr>
            <w:r>
              <w:t>-1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557659" w14:textId="77777777" w:rsidR="00C85E05" w:rsidRDefault="00C85E05" w:rsidP="00C85E05">
            <w:pPr>
              <w:jc w:val="center"/>
            </w:pPr>
            <w: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A2EB0" w14:textId="77777777" w:rsidR="00C85E05" w:rsidRDefault="00C85E05" w:rsidP="00C85E05">
            <w:pP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E0787" w14:textId="77777777" w:rsidR="00C85E05" w:rsidRDefault="00C85E05" w:rsidP="00C85E05">
            <w:pPr>
              <w:jc w:val="center"/>
            </w:pPr>
            <w:r>
              <w:t>-i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03ADF8" w14:textId="77777777" w:rsidR="00C85E05" w:rsidRDefault="00C85E05" w:rsidP="00C85E05">
            <w:pPr>
              <w:jc w:val="center"/>
            </w:pPr>
            <w:r>
              <w:t>i</w:t>
            </w:r>
          </w:p>
        </w:tc>
      </w:tr>
      <w:tr w:rsidR="00C85E05" w14:paraId="6816067C" w14:textId="77777777" w:rsidTr="00C85E05">
        <w:trPr>
          <w:trHeight w:val="485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AB2C3" w14:textId="77777777" w:rsidR="00C85E05" w:rsidRDefault="00C85E05" w:rsidP="00C85E05">
            <w:pPr>
              <w:jc w:val="center"/>
            </w:pPr>
            <w:r>
              <w:t>i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78D123" w14:textId="77777777" w:rsidR="00C85E05" w:rsidRDefault="00C85E05" w:rsidP="00C85E05">
            <w:pPr>
              <w:jc w:val="center"/>
            </w:pPr>
            <w: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BED94" w14:textId="77777777" w:rsidR="00C85E05" w:rsidRDefault="00C85E05" w:rsidP="00C85E05">
            <w:pPr>
              <w:jc w:val="center"/>
            </w:pPr>
            <w:r>
              <w:t>-i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613A5" w14:textId="77777777" w:rsidR="00C85E05" w:rsidRDefault="00C85E05" w:rsidP="00C85E05">
            <w:pPr>
              <w:jc w:val="center"/>
            </w:pPr>
            <w:r>
              <w:t>-1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BC625B" w14:textId="77777777" w:rsidR="00C85E05" w:rsidRDefault="00C85E05" w:rsidP="00C85E05">
            <w:pPr>
              <w:jc w:val="center"/>
            </w:pPr>
            <w:r>
              <w:t>1</w:t>
            </w:r>
          </w:p>
        </w:tc>
      </w:tr>
      <w:tr w:rsidR="00C85E05" w14:paraId="2B53C2E2" w14:textId="77777777" w:rsidTr="00C85E05">
        <w:trPr>
          <w:trHeight w:val="6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3C38D" w14:textId="77777777" w:rsidR="00C85E05" w:rsidRDefault="00C85E05" w:rsidP="00C85E05">
            <w:pPr>
              <w:jc w:val="center"/>
            </w:pPr>
            <w:r>
              <w:t>-i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71BF68" w14:textId="77777777" w:rsidR="00C85E05" w:rsidRDefault="00C85E05" w:rsidP="00C85E05">
            <w:pPr>
              <w:jc w:val="center"/>
            </w:pPr>
            <w:r>
              <w:t>-i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C8C1AF" w14:textId="77777777" w:rsidR="00C85E05" w:rsidRDefault="00C85E05" w:rsidP="00C85E05">
            <w:pPr>
              <w:jc w:val="center"/>
            </w:pPr>
            <w: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BB4CAA" w14:textId="77777777" w:rsidR="00C85E05" w:rsidRDefault="00C85E05" w:rsidP="00C85E05">
            <w:pPr>
              <w:jc w:val="center"/>
            </w:pPr>
            <w: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78D36C" w14:textId="77777777" w:rsidR="00C85E05" w:rsidRDefault="00C85E05" w:rsidP="00C85E05">
            <w:pPr>
              <w:jc w:val="center"/>
            </w:pPr>
            <w:r>
              <w:t>-1</w:t>
            </w:r>
          </w:p>
        </w:tc>
      </w:tr>
    </w:tbl>
    <w:p w14:paraId="01589A8D" w14:textId="08F5A6A2" w:rsidR="00C85E05" w:rsidRDefault="00C85E05" w:rsidP="00C85E05">
      <w:pPr>
        <w:jc w:val="center"/>
      </w:pPr>
    </w:p>
    <w:p w14:paraId="457E04AD" w14:textId="77777777" w:rsidR="00C85E05" w:rsidRPr="00C85E05" w:rsidRDefault="00C85E05" w:rsidP="00C85E05"/>
    <w:p w14:paraId="505ACE87" w14:textId="77777777" w:rsidR="00C85E05" w:rsidRPr="00C85E05" w:rsidRDefault="00C85E05" w:rsidP="00C85E05"/>
    <w:p w14:paraId="354CF217" w14:textId="77777777" w:rsidR="00C85E05" w:rsidRPr="00C85E05" w:rsidRDefault="00C85E05" w:rsidP="00C85E05"/>
    <w:p w14:paraId="0F7623B2" w14:textId="77777777" w:rsidR="00C85E05" w:rsidRPr="00C85E05" w:rsidRDefault="00C85E05" w:rsidP="00C85E05"/>
    <w:p w14:paraId="4A0A684F" w14:textId="77777777" w:rsidR="00C85E05" w:rsidRPr="00C85E05" w:rsidRDefault="00C85E05" w:rsidP="00C85E05"/>
    <w:p w14:paraId="0704AE1C" w14:textId="77777777" w:rsidR="00C85E05" w:rsidRPr="00C85E05" w:rsidRDefault="00C85E05" w:rsidP="00C85E05"/>
    <w:p w14:paraId="3B04E581" w14:textId="77777777" w:rsidR="00C85E05" w:rsidRPr="00C85E05" w:rsidRDefault="00C85E05" w:rsidP="00C85E05"/>
    <w:p w14:paraId="0A227EC0" w14:textId="77777777" w:rsidR="00C85E05" w:rsidRPr="00C85E05" w:rsidRDefault="00C85E05" w:rsidP="00C85E05"/>
    <w:p w14:paraId="0E544FF6" w14:textId="77777777" w:rsidR="00C85E05" w:rsidRPr="00C85E05" w:rsidRDefault="00C85E05" w:rsidP="00C85E05"/>
    <w:p w14:paraId="49CE07B7" w14:textId="77777777" w:rsidR="00C85E05" w:rsidRPr="00C85E05" w:rsidRDefault="00C85E05" w:rsidP="00C85E05"/>
    <w:p w14:paraId="39637018" w14:textId="77777777" w:rsidR="00C85E05" w:rsidRPr="00C85E05" w:rsidRDefault="00C85E05" w:rsidP="00C85E05"/>
    <w:p w14:paraId="530654C4" w14:textId="3A0633F5" w:rsidR="00C85E05" w:rsidRDefault="00C85E05" w:rsidP="00C85E05">
      <w:pPr>
        <w:pStyle w:val="ListParagraph"/>
        <w:numPr>
          <w:ilvl w:val="0"/>
          <w:numId w:val="2"/>
        </w:numPr>
      </w:pPr>
      <w:r>
        <w:t>Closure – As you can see the operation is closed as every result is also contained in the set</w:t>
      </w:r>
    </w:p>
    <w:p w14:paraId="6627F553" w14:textId="7F12A7DE" w:rsidR="00C85E05" w:rsidRDefault="00C85E05" w:rsidP="00C85E05">
      <w:pPr>
        <w:pStyle w:val="ListParagraph"/>
        <w:numPr>
          <w:ilvl w:val="0"/>
          <w:numId w:val="2"/>
        </w:numPr>
      </w:pPr>
      <w:r>
        <w:t>Associativity – It is known that multiplication is associative in the same way 3x2=2x3</w:t>
      </w:r>
    </w:p>
    <w:p w14:paraId="76037E56" w14:textId="79D581F7" w:rsidR="00C85E05" w:rsidRDefault="00C85E05" w:rsidP="00C85E05">
      <w:pPr>
        <w:pStyle w:val="ListParagraph"/>
        <w:numPr>
          <w:ilvl w:val="0"/>
          <w:numId w:val="2"/>
        </w:numPr>
      </w:pPr>
      <w:r>
        <w:t>Identity – The element 1 is the identity as  a*1=1*a=a for each element in the set</w:t>
      </w:r>
    </w:p>
    <w:p w14:paraId="73BECD43" w14:textId="3BA4C4D7" w:rsidR="00C85E05" w:rsidRDefault="00C85E05" w:rsidP="00C85E05">
      <w:pPr>
        <w:pStyle w:val="ListParagraph"/>
        <w:numPr>
          <w:ilvl w:val="0"/>
          <w:numId w:val="2"/>
        </w:numPr>
      </w:pPr>
      <w:r>
        <w:t>Inverse – The inverse of 1, -1, i, -i are 1, -1, -i, i respectively , as they follow the rule a*b= 1 , as 1 is the inverse.</w:t>
      </w:r>
    </w:p>
    <w:p w14:paraId="65EAF3E0" w14:textId="592A9F52" w:rsidR="00F6353D" w:rsidRPr="00C85E05" w:rsidRDefault="00F13562" w:rsidP="00C85E05">
      <w:r>
        <w:t>As the set follows the 4 axioms it must also be a group.</w:t>
      </w:r>
      <w:bookmarkStart w:id="0" w:name="_GoBack"/>
      <w:bookmarkEnd w:id="0"/>
    </w:p>
    <w:sectPr w:rsidR="00F6353D" w:rsidRPr="00C85E05" w:rsidSect="000C29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305CB"/>
    <w:multiLevelType w:val="hybridMultilevel"/>
    <w:tmpl w:val="663EE47C"/>
    <w:lvl w:ilvl="0" w:tplc="0F4661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F6E81"/>
    <w:multiLevelType w:val="hybridMultilevel"/>
    <w:tmpl w:val="25489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6A"/>
    <w:rsid w:val="0009062C"/>
    <w:rsid w:val="000B2650"/>
    <w:rsid w:val="000C2915"/>
    <w:rsid w:val="001B1218"/>
    <w:rsid w:val="0028486A"/>
    <w:rsid w:val="00444A1B"/>
    <w:rsid w:val="0057570B"/>
    <w:rsid w:val="006D31E7"/>
    <w:rsid w:val="008F60CF"/>
    <w:rsid w:val="00A670EE"/>
    <w:rsid w:val="00C85E05"/>
    <w:rsid w:val="00CB3E4F"/>
    <w:rsid w:val="00D57AC0"/>
    <w:rsid w:val="00DB1727"/>
    <w:rsid w:val="00DC42D3"/>
    <w:rsid w:val="00F13562"/>
    <w:rsid w:val="00F6353D"/>
    <w:rsid w:val="00FA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20AD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26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6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AC0"/>
    <w:pPr>
      <w:ind w:left="720"/>
      <w:contextualSpacing/>
    </w:pPr>
  </w:style>
  <w:style w:type="table" w:styleId="TableGrid">
    <w:name w:val="Table Grid"/>
    <w:basedOn w:val="TableNormal"/>
    <w:uiPriority w:val="59"/>
    <w:rsid w:val="006D31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26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6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AC0"/>
    <w:pPr>
      <w:ind w:left="720"/>
      <w:contextualSpacing/>
    </w:pPr>
  </w:style>
  <w:style w:type="table" w:styleId="TableGrid">
    <w:name w:val="Table Grid"/>
    <w:basedOn w:val="TableNormal"/>
    <w:uiPriority w:val="59"/>
    <w:rsid w:val="006D31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468</Words>
  <Characters>2670</Characters>
  <Application>Microsoft Macintosh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Byrne</dc:creator>
  <cp:keywords/>
  <dc:description/>
  <cp:lastModifiedBy>Kyle Byrne</cp:lastModifiedBy>
  <cp:revision>7</cp:revision>
  <dcterms:created xsi:type="dcterms:W3CDTF">2013-09-24T11:09:00Z</dcterms:created>
  <dcterms:modified xsi:type="dcterms:W3CDTF">2013-10-07T20:10:00Z</dcterms:modified>
</cp:coreProperties>
</file>