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Fintech Domains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Payments and Remittances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does: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Send money to anyone across the country/world.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Competitive landscape: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Crypto, Venmo, Cashapp, Remitly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factors for change: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Ease/speed of transfers is improving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Able to send money across borders without intervention/3rd parties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 used: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Crypto/blockchain/web3, web/mobile apps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Past/Present/Future: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Western Union -&gt; Paypal -&gt; Venmo/CashApp -&gt; Crypto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Robo Advisors and Personal Finance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does: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Allows you to implement sophisticated investing strategies through automated investment advisors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Competitive landscape: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Wealthfront, Betterment, Personal Capital, E*TRADE Core Portfolios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Main factors for change: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Lower fees/barriers to entry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Lower account minimums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 used: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Machine learning, web/mobile apps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Past/Present/Future: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Stock brokers -&gt; E*trade -&gt; Wealthfront, Betterment, Personal Capital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RegTech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92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Digital Banking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InsurTech - an extension of Regtech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Companies: Next Insurance, zipari, metromile, corvus insurance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Opportunities: Lower Costs by less wrong projections, wrong payouts, lower fraud and illusion.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Alternative Finance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Competitive landscape: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Seedinvest, Kickstarter, Go Fund Me, Patreon, VC Firms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does: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Non-Bank avenues of sourcing capital usually for small/independent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Past/Present/Future: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Past was all VC Firms or finding an independent investor.                      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Research each domain and use your findings to answer the following questions: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What does the particular FinTech domain do? What is it's purpose?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What is the competitive landscape? Who are its main contenders?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What are the main factors for change in the domain? How is the domain being disrupted by innovation?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What are the technologies used?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What is its past, present, and future growth?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