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 w:ascii="黑体" w:hAnsi="黑体" w:eastAsia="黑体" w:cs="黑体"/>
          <w:sz w:val="21"/>
          <w:szCs w:val="21"/>
        </w:rPr>
      </w:pPr>
      <w:bookmarkStart w:id="0" w:name="_Hlk37417696"/>
      <w:bookmarkEnd w:id="0"/>
      <w:r>
        <w:rPr>
          <w:rFonts w:hint="eastAsia" w:ascii="黑体" w:hAnsi="黑体" w:eastAsia="黑体" w:cs="黑体"/>
          <w:sz w:val="21"/>
          <w:szCs w:val="21"/>
        </w:rPr>
        <w:t>1</w:t>
      </w:r>
      <w:r>
        <w:rPr>
          <w:rFonts w:hint="default" w:ascii="黑体" w:hAnsi="黑体" w:eastAsia="黑体" w:cs="黑体"/>
          <w:sz w:val="21"/>
          <w:szCs w:val="21"/>
        </w:rPr>
        <w:t xml:space="preserve">. </w:t>
      </w:r>
      <w:r>
        <w:rPr>
          <w:rFonts w:hint="eastAsia" w:ascii="黑体" w:hAnsi="黑体" w:eastAsia="黑体" w:cs="黑体"/>
          <w:sz w:val="21"/>
          <w:szCs w:val="21"/>
        </w:rPr>
        <w:t>实验目的</w:t>
      </w:r>
    </w:p>
    <w:p>
      <w:pPr>
        <w:ind w:left="420" w:leftChars="200"/>
      </w:pPr>
      <w:r>
        <w:rPr>
          <w:rFonts w:hint="eastAsia"/>
        </w:rPr>
        <w:t>了解Android服务(Service)的构成;</w:t>
      </w:r>
    </w:p>
    <w:p>
      <w:pPr>
        <w:ind w:left="420" w:leftChars="200"/>
      </w:pPr>
      <w:r>
        <w:rPr>
          <w:rFonts w:hint="eastAsia"/>
        </w:rPr>
        <w:t>熟练掌握启动与绑定两种不同的调用服务的方法;</w:t>
      </w:r>
    </w:p>
    <w:p>
      <w:pPr>
        <w:ind w:left="420" w:leftChars="200"/>
      </w:pPr>
      <w:r>
        <w:rPr>
          <w:rFonts w:hint="eastAsia"/>
        </w:rPr>
        <w:t>熟练掌握Android本地服务(Local Service)的使用方法;</w:t>
      </w:r>
    </w:p>
    <w:p>
      <w:pPr>
        <w:ind w:left="420" w:leftChars="200"/>
      </w:pPr>
      <w:r>
        <w:rPr>
          <w:rFonts w:hint="eastAsia"/>
        </w:rPr>
        <w:t>熟练掌握AIDL接口的使用方法;</w:t>
      </w:r>
    </w:p>
    <w:p>
      <w:pPr>
        <w:ind w:left="420" w:leftChars="200"/>
      </w:pPr>
      <w:r>
        <w:rPr>
          <w:rFonts w:hint="eastAsia"/>
        </w:rPr>
        <w:t>熟练掌握Android远程服务(Remote Service)的使用方法</w:t>
      </w:r>
    </w:p>
    <w:p>
      <w:pPr>
        <w:pStyle w:val="2"/>
        <w:bidi w:val="0"/>
        <w:spacing w:line="240" w:lineRule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2</w:t>
      </w:r>
      <w:r>
        <w:rPr>
          <w:rFonts w:hint="default" w:ascii="黑体" w:hAnsi="黑体" w:eastAsia="黑体" w:cs="黑体"/>
          <w:b/>
          <w:sz w:val="21"/>
          <w:szCs w:val="21"/>
        </w:rPr>
        <w:t xml:space="preserve">. </w:t>
      </w:r>
      <w:r>
        <w:rPr>
          <w:rFonts w:hint="eastAsia" w:ascii="黑体" w:hAnsi="黑体" w:eastAsia="黑体" w:cs="黑体"/>
          <w:b/>
          <w:sz w:val="21"/>
          <w:szCs w:val="21"/>
        </w:rPr>
        <w:t>实验内容</w:t>
      </w:r>
    </w:p>
    <w:p>
      <w:pPr>
        <w:pStyle w:val="19"/>
        <w:numPr>
          <w:ilvl w:val="0"/>
          <w:numId w:val="0"/>
        </w:numPr>
        <w:topLinePunct/>
        <w:adjustRightInd w:val="0"/>
        <w:snapToGrid w:val="0"/>
        <w:spacing w:line="315" w:lineRule="atLeast"/>
        <w:ind w:left="426" w:leftChars="0"/>
      </w:pPr>
      <w:r>
        <w:rPr>
          <w:rFonts w:hint="eastAsia"/>
        </w:rPr>
        <w:t>在线下载Android开发工具，安装工具并搭建开发环境</w:t>
      </w:r>
    </w:p>
    <w:p>
      <w:pPr>
        <w:pStyle w:val="19"/>
        <w:numPr>
          <w:ilvl w:val="0"/>
          <w:numId w:val="0"/>
        </w:numPr>
        <w:topLinePunct/>
        <w:adjustRightInd w:val="0"/>
        <w:snapToGrid w:val="0"/>
        <w:spacing w:line="315" w:lineRule="atLeast"/>
        <w:ind w:left="426" w:leftChars="0"/>
        <w:rPr>
          <w:rFonts w:hint="eastAsia" w:ascii="Times New Roman" w:hAnsi="Times New Roman" w:cs="Times New Roman"/>
          <w:sz w:val="21"/>
        </w:rPr>
      </w:pPr>
      <w:r>
        <w:rPr>
          <w:rFonts w:hint="eastAsia"/>
        </w:rPr>
        <w:t>创建一个Android开发的简单项目</w:t>
      </w:r>
    </w:p>
    <w:p>
      <w:pPr>
        <w:pStyle w:val="2"/>
        <w:numPr>
          <w:ilvl w:val="0"/>
          <w:numId w:val="0"/>
        </w:numPr>
        <w:bidi w:val="0"/>
        <w:spacing w:line="240" w:lineRule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default" w:ascii="黑体" w:hAnsi="黑体" w:eastAsia="黑体" w:cs="黑体"/>
          <w:b/>
          <w:sz w:val="21"/>
          <w:szCs w:val="21"/>
        </w:rPr>
        <w:t>3</w:t>
      </w:r>
      <w:r>
        <w:rPr>
          <w:rFonts w:hint="eastAsia" w:ascii="黑体" w:hAnsi="黑体" w:eastAsia="黑体" w:cs="黑体"/>
          <w:b/>
          <w:sz w:val="21"/>
          <w:szCs w:val="21"/>
          <w:lang w:val="en-US" w:eastAsia="zh-Hans"/>
        </w:rPr>
        <w:t>.</w:t>
      </w:r>
      <w:r>
        <w:rPr>
          <w:rFonts w:hint="default" w:ascii="黑体" w:hAnsi="黑体" w:eastAsia="黑体" w:cs="黑体"/>
          <w:b/>
          <w:sz w:val="21"/>
          <w:szCs w:val="21"/>
          <w:lang w:eastAsia="zh-Hans"/>
        </w:rPr>
        <w:t xml:space="preserve"> </w:t>
      </w:r>
      <w:r>
        <w:rPr>
          <w:rFonts w:hint="eastAsia" w:ascii="黑体" w:hAnsi="黑体" w:eastAsia="黑体" w:cs="黑体"/>
          <w:b/>
          <w:sz w:val="21"/>
          <w:szCs w:val="21"/>
        </w:rPr>
        <w:t>实验步骤与结果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1) </w:t>
      </w:r>
      <w:r>
        <w:rPr>
          <w:rFonts w:hint="eastAsia"/>
          <w:lang w:val="en-US" w:eastAsia="zh-Hans"/>
        </w:rPr>
        <w:t>创建服务时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必须实现Service的o</w:t>
      </w:r>
      <w:r>
        <w:rPr>
          <w:rFonts w:hint="default"/>
          <w:lang w:eastAsia="zh-Hans"/>
        </w:rPr>
        <w:t>nBind()</w:t>
      </w:r>
      <w:r>
        <w:rPr>
          <w:rFonts w:hint="eastAsia"/>
          <w:lang w:val="en-US" w:eastAsia="zh-Hans"/>
        </w:rPr>
        <w:t>方法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2）</w:t>
      </w:r>
      <w:r>
        <w:rPr>
          <w:rFonts w:hint="eastAsia"/>
          <w:lang w:val="en-US" w:eastAsia="zh-Hans"/>
        </w:rPr>
        <w:t>Service有两种启动方式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分别是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1）startService()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2）</w:t>
      </w:r>
      <w:r>
        <w:rPr>
          <w:rFonts w:hint="eastAsia"/>
          <w:lang w:val="en-US" w:eastAsia="zh-Hans"/>
        </w:rPr>
        <w:t>bind</w:t>
      </w:r>
      <w:r>
        <w:rPr>
          <w:rFonts w:hint="default"/>
          <w:lang w:eastAsia="zh-Hans"/>
        </w:rPr>
        <w:t>Service()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3)  Service</w:t>
      </w:r>
      <w:r>
        <w:rPr>
          <w:rFonts w:hint="eastAsia"/>
          <w:lang w:val="en-US" w:eastAsia="zh-Hans"/>
        </w:rPr>
        <w:t>分类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1）</w:t>
      </w:r>
      <w:r>
        <w:rPr>
          <w:rFonts w:hint="eastAsia"/>
          <w:lang w:val="en-US" w:eastAsia="zh-Hans"/>
        </w:rPr>
        <w:t>本地服务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Local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Service</w:t>
      </w:r>
      <w:r>
        <w:rPr>
          <w:rFonts w:hint="default"/>
          <w:lang w:eastAsia="zh-Hans"/>
        </w:rPr>
        <w:t>，它是依赖与主线程运行的，这样某种程度可以节省一些资源，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既然依附于主线程，那就不需要IPC，主线程被kill，那此service也就终止。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2）</w:t>
      </w:r>
      <w:r>
        <w:rPr>
          <w:rFonts w:hint="eastAsia"/>
          <w:lang w:val="en-US" w:eastAsia="zh-Hans"/>
        </w:rPr>
        <w:t>远程服务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Remote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Service</w:t>
      </w:r>
      <w:r>
        <w:rPr>
          <w:rFonts w:hint="default"/>
          <w:lang w:eastAsia="zh-Hans"/>
        </w:rPr>
        <w:t>，它是一个单独的进程运行，可以在AndroidManifest清单文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件中通过android:porcess来设定。那如果存在IPC，则就需要AIDL，但是其存在灵活性，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可以为多个进程服务，会占用必定资源。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4）</w:t>
      </w:r>
      <w:r>
        <w:rPr>
          <w:rFonts w:hint="eastAsia"/>
          <w:lang w:val="en-US" w:eastAsia="zh-Hans"/>
        </w:rPr>
        <w:t>Service的生命周期</w:t>
      </w:r>
      <w:r>
        <w:rPr>
          <w:rFonts w:hint="default"/>
          <w:lang w:eastAsia="zh-Hans"/>
        </w:rPr>
        <w:t>：</w:t>
      </w:r>
      <w:bookmarkStart w:id="1" w:name="_GoBack"/>
      <w:bookmarkEnd w:id="1"/>
    </w:p>
    <w:p>
      <w:pPr>
        <w:numPr>
          <w:ilvl w:val="0"/>
          <w:numId w:val="0"/>
        </w:numPr>
        <w:ind w:left="420" w:leftChars="0" w:firstLine="420" w:firstLineChars="0"/>
        <w:jc w:val="center"/>
        <w:rPr>
          <w:rFonts w:hint="default"/>
          <w:lang w:eastAsia="zh-Hans"/>
        </w:rPr>
      </w:pPr>
      <w:r>
        <w:drawing>
          <wp:inline distT="0" distB="0" distL="114300" distR="114300">
            <wp:extent cx="2971165" cy="3761740"/>
            <wp:effectExtent l="0" t="0" r="635" b="228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376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第一种方式：经过</w:t>
      </w:r>
      <w:r>
        <w:rPr>
          <w:rFonts w:hint="eastAsia"/>
          <w:lang w:val="en-US" w:eastAsia="zh-Hans"/>
        </w:rPr>
        <w:t>s</w:t>
      </w:r>
      <w:r>
        <w:rPr>
          <w:rFonts w:hint="default"/>
          <w:lang w:eastAsia="zh-Hans"/>
        </w:rPr>
        <w:t>tartService启动Service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经过startService启动后，service会一直无限期运行下去，只有外部调用了stopService()或stopSelf()方法时，该Service才会中止运行并销毁。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要建立一个这样的Service，要让该类继承Service类，而后重写如下方法：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onCreate()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1.若是service没被建立过，调用startService()后会执行onCreate()回调；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2.若是service已处于运行中，调用startService()不会执行onCreate()方法。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也就是说，onCreate()只会在第一次建立service时候调用，屡次执行startService()不会重复调用onCreate()，此方法适合完成一些初始化工做。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onStartCommand()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若是屡次执行了Context的startService()方法，那么Service的onStartCommand()方法也会相应的屡次调用。onStartCommand()方法很重要，咱们在该方法中根据传入的Intent参数进行实际的操做，好比会在此处建立一个线程用于下载数据或播放音乐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onBind()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Service中的onBind()方法是抽象方法，Service类自己就是抽象类，因此onBind()方法是必须重写的，即便咱们用不到。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onDestory()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在销毁的时候会执行Service该方法。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这几个方法都是回调方法，且在主线程中执行，由android操做系统在合适的时机调用。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须要注意，项目中的每个Service都必须在AndroidManifest.xml中注册才行，因此还须要编辑AndroidManifest.xml文件，代码以下所示：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&lt;manifest xmlns:android="http://schemas.android.com/apk/res/android"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package="kylec.me.servicedemo"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android:versionCode="1"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android:versionName="1.0" &gt;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&lt;uses-sdk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android:minSdkVersion="21"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android:targetSdkVersion="31" /&gt;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&lt;application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android:allowBackup="true"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android:icon="@drawable/ic_launcher"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android:label="@string/app_name"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android:theme="@style/AppTheme" &gt;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&lt;service android:name="kylec.me.servicedemo.</w:t>
      </w:r>
      <w:r>
        <w:rPr>
          <w:rFonts w:hint="eastAsia"/>
          <w:lang w:val="en-US" w:eastAsia="zh-Hans"/>
        </w:rPr>
        <w:t>My</w:t>
      </w:r>
      <w:r>
        <w:rPr>
          <w:rFonts w:hint="default"/>
          <w:lang w:eastAsia="zh-Hans"/>
        </w:rPr>
        <w:t xml:space="preserve">Service" &gt;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   &lt;/service&gt; 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&lt;/application&gt;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&lt;/manifest&gt;  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Service代码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public class MyService extends Service{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public void onCreate()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Log.i("Kathy","onCreate - Thread ID = " + Thread.currentThread().getId());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super.onCreate();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public int onStartCommand(Intent intent, int flags, int startId)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Log.i("Kathy", "onStartCommand - startId = " + startId + ", Thread ID = " + Thread.currentThread().getId());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return super.onStartCommand(intent, flags, startId);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@Nullable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public IBinder onBind(Intent intent)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Log.i("Kathy", "onBind - Thread ID = " + Thread.currentThread().getId());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return null;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public void onDestroy()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Log.i("Kathy", "onDestroy - Thread ID = " + Thread.currentThread().getId());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super.onDestroy();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启动Service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Intent service= new Intent(this, </w:t>
      </w:r>
      <w:r>
        <w:rPr>
          <w:rFonts w:hint="default"/>
          <w:lang w:eastAsia="zh-Hans"/>
        </w:rPr>
        <w:t>My</w:t>
      </w:r>
      <w:r>
        <w:rPr>
          <w:rFonts w:hint="eastAsia"/>
          <w:lang w:val="en-US" w:eastAsia="zh-Hans"/>
        </w:rPr>
        <w:t>Service.class);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startService(service);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终止Service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stopService(service);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第二种方式：经过bindService启动Service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bindService启动服务特色：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1.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bindService启动的服务和调用者之间是典型的client-server模式。调用者是client，service则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是server端。service只有一个，但绑定到service上面的client能够有一个或不少个。这里所提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到的client指的是组件，好比某个Activity。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2.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client能够经过IBinder接口获取Service实例，从而实如今client端直接调用Service中的方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法以实现灵活交互，这在经过startService方法启动中是没法实现的。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3.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bindService启动服务的生命周期与其绑定的client息息相关。当client销毁时，client会自动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与Service解除绑定。固然，client也能够明确调用Context的unbindService()方法与Service解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除绑定。当没有任何client与Service绑定时，Service会自行销毁。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Service代码如下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public class TestTwoService extends Service{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//client 能够经过Binder获取Service实例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public class MyBinder extends Binder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public TestTwoService getService()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    return TestTwoService.this;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//经过binder实现调用者client与Service之间的通讯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private MyBinder binder = new MyBinder();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private final Random generator = new Random();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public void onCreate()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Log.i("Kathy","TestTwoService - onCreate - Thread = " + Thread.currentThread().getName());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super.onCreate();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public int onStartCommand(Intent intent, int flags, int startId)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Log.i("Kathy", "TestTwoService - onStartCommand - startId = " + startId + ", Thread = " + Thread.currentThread().getName());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return START_NOT_STICKY;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@Nullable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public IBinder onBind(Intent intent)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Log.i("Kathy", "TestTwoService - onBind - Thread = " + Thread.currentThread().getName());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return binder;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public boolean onUnbind(Intent intent)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Log.i("Kathy", "TestTwoService - onUnbind - from = " + intent.getStringExtra("from"));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return false;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@Override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public void onDestroy()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Log.i("Kathy", "TestTwoService - onDestroy - Thread = " + Thread.currentThread().getName());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super.onDestroy();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//getRandomNumber是Service暴露出去供client调用的公共方法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public int getRandomNumber() 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    return generator.nextInt();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   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启动Service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Intent service= new Intent(this, TestTwoService.class);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bindService(service, conn, BIND_AUTO_CREATE);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停止Service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unbindService(conn)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pStyle w:val="2"/>
        <w:bidi w:val="0"/>
        <w:spacing w:line="240" w:lineRule="auto"/>
        <w:rPr>
          <w:rFonts w:hint="eastAsia" w:ascii="黑体" w:hAnsi="黑体" w:eastAsia="黑体" w:cs="黑体"/>
          <w:b/>
          <w:sz w:val="21"/>
          <w:szCs w:val="21"/>
        </w:rPr>
      </w:pPr>
      <w:r>
        <w:rPr>
          <w:rFonts w:hint="eastAsia" w:ascii="黑体" w:hAnsi="黑体" w:eastAsia="黑体" w:cs="黑体"/>
          <w:b/>
          <w:sz w:val="21"/>
          <w:szCs w:val="21"/>
        </w:rPr>
        <w:t>4</w:t>
      </w:r>
      <w:r>
        <w:rPr>
          <w:rFonts w:hint="default" w:ascii="黑体" w:hAnsi="黑体" w:eastAsia="黑体" w:cs="黑体"/>
          <w:b/>
          <w:sz w:val="21"/>
          <w:szCs w:val="21"/>
        </w:rPr>
        <w:t xml:space="preserve">. </w:t>
      </w:r>
      <w:r>
        <w:rPr>
          <w:rFonts w:hint="eastAsia" w:ascii="黑体" w:hAnsi="黑体" w:eastAsia="黑体" w:cs="黑体"/>
          <w:b/>
          <w:sz w:val="21"/>
          <w:szCs w:val="21"/>
        </w:rPr>
        <w:t>分析与讨论</w:t>
      </w:r>
    </w:p>
    <w:p>
      <w:r>
        <w:tab/>
      </w:r>
      <w:r>
        <w:rPr>
          <w:rFonts w:hint="eastAsia"/>
        </w:rPr>
        <w:t>通过本次实验我了解了Android</w:t>
      </w:r>
      <w:r>
        <w:rPr>
          <w:rFonts w:hint="eastAsia"/>
          <w:lang w:val="en-US" w:eastAsia="zh-Hans"/>
        </w:rPr>
        <w:t>的</w:t>
      </w:r>
      <w:r>
        <w:rPr>
          <w:rFonts w:hint="default"/>
          <w:lang w:eastAsia="zh-Hans"/>
        </w:rPr>
        <w:t>Service</w:t>
      </w:r>
      <w:r>
        <w:rPr>
          <w:rFonts w:hint="eastAsia"/>
        </w:rPr>
        <w:t>，</w:t>
      </w:r>
      <w:r>
        <w:rPr>
          <w:rFonts w:hint="default"/>
        </w:rPr>
        <w:t>Service</w:t>
      </w:r>
      <w:r>
        <w:rPr>
          <w:rFonts w:hint="eastAsia"/>
        </w:rPr>
        <w:t>是一个后台运行的组件，</w:t>
      </w:r>
      <w:r>
        <w:rPr>
          <w:rFonts w:hint="eastAsia"/>
          <w:lang w:val="en-US" w:eastAsia="zh-Hans"/>
        </w:rPr>
        <w:t>用来</w:t>
      </w:r>
      <w:r>
        <w:rPr>
          <w:rFonts w:hint="eastAsia"/>
        </w:rPr>
        <w:t>执行长时间运行且不需要用户交互的任务</w:t>
      </w:r>
      <w:r>
        <w:rPr>
          <w:rFonts w:hint="default"/>
        </w:rPr>
        <w:t>。</w:t>
      </w:r>
      <w:r>
        <w:rPr>
          <w:rFonts w:hint="eastAsia"/>
          <w:lang w:val="en-US" w:eastAsia="zh-Hans"/>
        </w:rPr>
        <w:t>这次实验真的是让我受益匪浅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学到了学到了</w:t>
      </w:r>
      <w:r>
        <w:rPr>
          <w:rFonts w:hint="default"/>
          <w:lang w:eastAsia="zh-Hans"/>
        </w:rPr>
        <w:t>。</w:t>
      </w:r>
    </w:p>
    <w:sectPr>
      <w:headerReference r:id="rId3" w:type="default"/>
      <w:pgSz w:w="11906" w:h="16838"/>
      <w:pgMar w:top="2835" w:right="1418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27"/>
      </w:pBdr>
      <w:ind w:firstLine="883"/>
      <w:rPr>
        <w:rFonts w:ascii="宋体" w:hAnsi="宋体"/>
        <w:b/>
        <w:sz w:val="44"/>
        <w:szCs w:val="44"/>
      </w:rPr>
    </w:pPr>
    <w:r>
      <w:rPr>
        <w:rFonts w:hint="eastAsia" w:ascii="宋体" w:hAnsi="宋体"/>
        <w:b/>
        <w:sz w:val="44"/>
        <w:szCs w:val="44"/>
      </w:rPr>
      <w:t xml:space="preserve">南京信息工程大学 </w:t>
    </w:r>
    <w:r>
      <w:rPr>
        <w:rFonts w:ascii="宋体" w:hAnsi="宋体"/>
        <w:b/>
        <w:sz w:val="44"/>
        <w:szCs w:val="44"/>
      </w:rPr>
      <w:t xml:space="preserve"> </w:t>
    </w:r>
    <w:r>
      <w:rPr>
        <w:rFonts w:hint="eastAsia" w:ascii="宋体" w:hAnsi="宋体"/>
        <w:b/>
        <w:sz w:val="44"/>
        <w:szCs w:val="44"/>
      </w:rPr>
      <w:t>实验（实习）报告</w:t>
    </w:r>
  </w:p>
  <w:p>
    <w:pPr>
      <w:pStyle w:val="6"/>
      <w:pBdr>
        <w:bottom w:val="single" w:color="auto" w:sz="6" w:space="27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实验(实习</w:t>
    </w:r>
    <w:r>
      <w:rPr>
        <w:rFonts w:ascii="宋体" w:hAnsi="宋体"/>
        <w:b/>
        <w:sz w:val="21"/>
        <w:szCs w:val="21"/>
      </w:rPr>
      <w:t>)</w:t>
    </w:r>
    <w:r>
      <w:rPr>
        <w:rFonts w:hint="eastAsia" w:ascii="宋体" w:hAnsi="宋体"/>
        <w:b/>
        <w:sz w:val="21"/>
        <w:szCs w:val="21"/>
      </w:rPr>
      <w:t>名称</w:t>
    </w:r>
    <w:r>
      <w:rPr>
        <w:rFonts w:hint="eastAsia" w:ascii="宋体" w:hAnsi="宋体"/>
        <w:b/>
        <w:sz w:val="21"/>
        <w:szCs w:val="21"/>
        <w:u w:val="single"/>
      </w:rPr>
      <w:t xml:space="preserve"> Android本地服务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</w:rPr>
      <w:t>日期</w:t>
    </w:r>
    <w:r>
      <w:rPr>
        <w:rFonts w:ascii="宋体" w:hAnsi="宋体"/>
        <w:b/>
        <w:sz w:val="21"/>
        <w:szCs w:val="21"/>
        <w:u w:val="single"/>
      </w:rPr>
      <w:t xml:space="preserve">  </w:t>
    </w:r>
    <w:r>
      <w:rPr>
        <w:rFonts w:hint="eastAsia" w:ascii="宋体" w:hAnsi="宋体"/>
        <w:b/>
        <w:sz w:val="21"/>
        <w:szCs w:val="21"/>
        <w:u w:val="single"/>
      </w:rPr>
      <w:t>202</w:t>
    </w:r>
    <w:r>
      <w:rPr>
        <w:rFonts w:ascii="宋体" w:hAnsi="宋体"/>
        <w:b/>
        <w:sz w:val="21"/>
        <w:szCs w:val="21"/>
        <w:u w:val="single"/>
      </w:rPr>
      <w:t>2</w:t>
    </w:r>
    <w:r>
      <w:rPr>
        <w:rFonts w:hint="eastAsia" w:ascii="宋体" w:hAnsi="宋体"/>
        <w:b/>
        <w:sz w:val="21"/>
        <w:szCs w:val="21"/>
        <w:u w:val="single"/>
      </w:rPr>
      <w:t>/</w:t>
    </w:r>
    <w:r>
      <w:rPr>
        <w:rFonts w:ascii="宋体" w:hAnsi="宋体"/>
        <w:b/>
        <w:sz w:val="21"/>
        <w:szCs w:val="21"/>
        <w:u w:val="single"/>
      </w:rPr>
      <w:t>5</w:t>
    </w:r>
    <w:r>
      <w:rPr>
        <w:rFonts w:hint="eastAsia" w:ascii="宋体" w:hAnsi="宋体"/>
        <w:b/>
        <w:sz w:val="21"/>
        <w:szCs w:val="21"/>
        <w:u w:val="single"/>
      </w:rPr>
      <w:t>/</w:t>
    </w:r>
    <w:r>
      <w:rPr>
        <w:rFonts w:ascii="宋体" w:hAnsi="宋体"/>
        <w:b/>
        <w:sz w:val="21"/>
        <w:szCs w:val="21"/>
        <w:u w:val="single"/>
      </w:rPr>
      <w:t xml:space="preserve">19   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得分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   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 xml:space="preserve">指导教师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>徐江</w:t>
    </w:r>
    <w:r>
      <w:rPr>
        <w:rFonts w:ascii="宋体" w:hAnsi="宋体"/>
        <w:b/>
        <w:sz w:val="21"/>
        <w:szCs w:val="21"/>
        <w:u w:val="single"/>
      </w:rPr>
      <w:t xml:space="preserve">              </w:t>
    </w:r>
  </w:p>
  <w:p>
    <w:pPr>
      <w:pStyle w:val="6"/>
      <w:pBdr>
        <w:bottom w:val="single" w:color="auto" w:sz="6" w:space="27"/>
      </w:pBdr>
      <w:tabs>
        <w:tab w:val="left" w:pos="1656"/>
        <w:tab w:val="clear" w:pos="4153"/>
        <w:tab w:val="clear" w:pos="8306"/>
      </w:tabs>
      <w:jc w:val="left"/>
      <w:rPr>
        <w:rFonts w:ascii="宋体" w:hAnsi="宋体"/>
        <w:b/>
        <w:sz w:val="21"/>
        <w:szCs w:val="21"/>
        <w:u w:val="single"/>
      </w:rPr>
    </w:pPr>
  </w:p>
  <w:p>
    <w:pPr>
      <w:pStyle w:val="6"/>
      <w:pBdr>
        <w:bottom w:val="single" w:color="auto" w:sz="6" w:space="27"/>
      </w:pBdr>
      <w:jc w:val="left"/>
      <w:rPr>
        <w:rFonts w:ascii="宋体" w:hAnsi="宋体"/>
        <w:b/>
        <w:sz w:val="21"/>
        <w:szCs w:val="21"/>
        <w:u w:val="single"/>
      </w:rPr>
    </w:pPr>
    <w:r>
      <w:rPr>
        <w:rFonts w:hint="eastAsia" w:ascii="宋体" w:hAnsi="宋体"/>
        <w:b/>
        <w:sz w:val="21"/>
        <w:szCs w:val="21"/>
      </w:rPr>
      <w:t>学院</w:t>
    </w:r>
    <w:r>
      <w:rPr>
        <w:rFonts w:hint="eastAsia" w:ascii="宋体" w:hAnsi="宋体"/>
        <w:b/>
        <w:sz w:val="21"/>
        <w:szCs w:val="21"/>
        <w:u w:val="single"/>
      </w:rPr>
      <w:t xml:space="preserve"> 应用技术学院 </w:t>
    </w:r>
    <w:r>
      <w:rPr>
        <w:rFonts w:hint="eastAsia" w:ascii="宋体" w:hAnsi="宋体"/>
        <w:b/>
        <w:sz w:val="21"/>
        <w:szCs w:val="21"/>
      </w:rPr>
      <w:t>专业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>计算机科学与技术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年级</w:t>
    </w:r>
    <w:r>
      <w:rPr>
        <w:rFonts w:hint="eastAsia" w:ascii="宋体" w:hAnsi="宋体"/>
        <w:b/>
        <w:sz w:val="21"/>
        <w:szCs w:val="21"/>
        <w:u w:val="single"/>
      </w:rPr>
      <w:t xml:space="preserve"> 201</w:t>
    </w:r>
    <w:r>
      <w:rPr>
        <w:rFonts w:ascii="宋体" w:hAnsi="宋体"/>
        <w:b/>
        <w:sz w:val="21"/>
        <w:szCs w:val="21"/>
        <w:u w:val="single"/>
      </w:rPr>
      <w:t xml:space="preserve">9 </w:t>
    </w:r>
    <w:r>
      <w:rPr>
        <w:rFonts w:ascii="宋体" w:hAnsi="宋体"/>
        <w:b/>
        <w:sz w:val="21"/>
        <w:szCs w:val="21"/>
      </w:rPr>
      <w:t xml:space="preserve"> </w:t>
    </w:r>
    <w:r>
      <w:rPr>
        <w:rFonts w:hint="eastAsia" w:ascii="宋体" w:hAnsi="宋体"/>
        <w:b/>
        <w:sz w:val="21"/>
        <w:szCs w:val="21"/>
      </w:rPr>
      <w:t>班次</w:t>
    </w:r>
    <w:r>
      <w:rPr>
        <w:rFonts w:hint="eastAsia" w:ascii="宋体" w:hAnsi="宋体"/>
        <w:b/>
        <w:sz w:val="21"/>
        <w:szCs w:val="21"/>
        <w:u w:val="single"/>
      </w:rPr>
      <w:t xml:space="preserve"> 一</w:t>
    </w:r>
    <w:r>
      <w:rPr>
        <w:rFonts w:ascii="宋体" w:hAnsi="宋体"/>
        <w:b/>
        <w:sz w:val="21"/>
        <w:szCs w:val="21"/>
        <w:u w:val="single"/>
      </w:rPr>
      <w:t xml:space="preserve">    </w:t>
    </w:r>
    <w:r>
      <w:rPr>
        <w:rFonts w:hint="eastAsia" w:ascii="宋体" w:hAnsi="宋体"/>
        <w:b/>
        <w:sz w:val="21"/>
        <w:szCs w:val="21"/>
      </w:rPr>
      <w:t>姓名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  <w:lang w:val="en-US" w:eastAsia="zh-Hans"/>
      </w:rPr>
      <w:t>成凯</w:t>
    </w:r>
    <w:r>
      <w:rPr>
        <w:rFonts w:ascii="宋体" w:hAnsi="宋体"/>
        <w:b/>
        <w:sz w:val="21"/>
        <w:szCs w:val="21"/>
        <w:u w:val="single"/>
      </w:rPr>
      <w:t xml:space="preserve">        </w:t>
    </w:r>
    <w:r>
      <w:rPr>
        <w:rFonts w:hint="eastAsia" w:ascii="宋体" w:hAnsi="宋体"/>
        <w:b/>
        <w:sz w:val="21"/>
        <w:szCs w:val="21"/>
      </w:rPr>
      <w:t>学号</w:t>
    </w:r>
    <w:r>
      <w:rPr>
        <w:rFonts w:hint="eastAsia" w:ascii="宋体" w:hAnsi="宋体"/>
        <w:b/>
        <w:sz w:val="21"/>
        <w:szCs w:val="21"/>
        <w:u w:val="single"/>
      </w:rPr>
      <w:t xml:space="preserve"> </w:t>
    </w:r>
    <w:r>
      <w:rPr>
        <w:rFonts w:ascii="宋体" w:hAnsi="宋体"/>
        <w:b/>
        <w:sz w:val="21"/>
        <w:szCs w:val="21"/>
        <w:u w:val="single"/>
      </w:rPr>
      <w:t xml:space="preserve"> </w:t>
    </w:r>
    <w:r>
      <w:rPr>
        <w:rFonts w:hint="eastAsia" w:ascii="宋体" w:hAnsi="宋体"/>
        <w:b/>
        <w:sz w:val="21"/>
        <w:szCs w:val="21"/>
        <w:u w:val="single"/>
      </w:rPr>
      <w:t>201</w:t>
    </w:r>
    <w:r>
      <w:rPr>
        <w:rFonts w:ascii="宋体" w:hAnsi="宋体"/>
        <w:b/>
        <w:sz w:val="21"/>
        <w:szCs w:val="21"/>
        <w:u w:val="single"/>
      </w:rPr>
      <w:t xml:space="preserve">833050025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721"/>
    <w:rsid w:val="00092696"/>
    <w:rsid w:val="000A6721"/>
    <w:rsid w:val="00152E0D"/>
    <w:rsid w:val="0030280E"/>
    <w:rsid w:val="004A295D"/>
    <w:rsid w:val="004A3521"/>
    <w:rsid w:val="004C1C58"/>
    <w:rsid w:val="006D0289"/>
    <w:rsid w:val="006E058C"/>
    <w:rsid w:val="00707522"/>
    <w:rsid w:val="007D1C2C"/>
    <w:rsid w:val="009604F8"/>
    <w:rsid w:val="00AE2934"/>
    <w:rsid w:val="00B12203"/>
    <w:rsid w:val="00BB1FB2"/>
    <w:rsid w:val="00BC16E4"/>
    <w:rsid w:val="00BE08DC"/>
    <w:rsid w:val="00C3641A"/>
    <w:rsid w:val="00DD5BB0"/>
    <w:rsid w:val="00FA1EC9"/>
    <w:rsid w:val="00FB70E4"/>
    <w:rsid w:val="15CF7ECE"/>
    <w:rsid w:val="2B9F3AE7"/>
    <w:rsid w:val="3B5FBF9E"/>
    <w:rsid w:val="3FEFF5FA"/>
    <w:rsid w:val="52FBE154"/>
    <w:rsid w:val="556F1C88"/>
    <w:rsid w:val="5DFDBA64"/>
    <w:rsid w:val="5FB83DDB"/>
    <w:rsid w:val="5FF75BD2"/>
    <w:rsid w:val="6F7FB0C1"/>
    <w:rsid w:val="717717D4"/>
    <w:rsid w:val="73FF4FFC"/>
    <w:rsid w:val="765E175A"/>
    <w:rsid w:val="77B53563"/>
    <w:rsid w:val="7AEC6CB9"/>
    <w:rsid w:val="7CCB5A29"/>
    <w:rsid w:val="7D9C4775"/>
    <w:rsid w:val="7E4BA20D"/>
    <w:rsid w:val="7EB8BC2A"/>
    <w:rsid w:val="7F775E3B"/>
    <w:rsid w:val="7FBFAE6F"/>
    <w:rsid w:val="7FD78820"/>
    <w:rsid w:val="7FF134F3"/>
    <w:rsid w:val="7FF5BFED"/>
    <w:rsid w:val="8799D701"/>
    <w:rsid w:val="973FE1BA"/>
    <w:rsid w:val="AA3FBE1A"/>
    <w:rsid w:val="AFDFD0F9"/>
    <w:rsid w:val="B27F0935"/>
    <w:rsid w:val="BDED984C"/>
    <w:rsid w:val="BF7A73FC"/>
    <w:rsid w:val="BFFF3D45"/>
    <w:rsid w:val="CBBD5677"/>
    <w:rsid w:val="CBBE99AB"/>
    <w:rsid w:val="DB4F33A8"/>
    <w:rsid w:val="DCEDC3B8"/>
    <w:rsid w:val="E23FC10E"/>
    <w:rsid w:val="E2EBB604"/>
    <w:rsid w:val="E7CDBFFA"/>
    <w:rsid w:val="EA65EB31"/>
    <w:rsid w:val="EB5F80A9"/>
    <w:rsid w:val="EF7EC505"/>
    <w:rsid w:val="EFFB777D"/>
    <w:rsid w:val="F3FF0A89"/>
    <w:rsid w:val="F6AEF03C"/>
    <w:rsid w:val="F7FF0B64"/>
    <w:rsid w:val="F9FF6D58"/>
    <w:rsid w:val="FB77B25C"/>
    <w:rsid w:val="FC7FCC8B"/>
    <w:rsid w:val="FDC5B991"/>
    <w:rsid w:val="FDCFEEB1"/>
    <w:rsid w:val="FF7E552F"/>
    <w:rsid w:val="FFAFD962"/>
    <w:rsid w:val="FFBED3C2"/>
    <w:rsid w:val="FFC5F865"/>
    <w:rsid w:val="FFDC16D3"/>
    <w:rsid w:val="FFDD0C75"/>
    <w:rsid w:val="FFE29201"/>
    <w:rsid w:val="FFE72202"/>
    <w:rsid w:val="FFF696A2"/>
    <w:rsid w:val="FFFD7778"/>
    <w:rsid w:val="FFFF79D6"/>
    <w:rsid w:val="FFFF8431"/>
    <w:rsid w:val="FFFFD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17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paragraph" w:styleId="4">
    <w:name w:val="heading 4"/>
    <w:basedOn w:val="1"/>
    <w:next w:val="1"/>
    <w:link w:val="18"/>
    <w:qFormat/>
    <w:uiPriority w:val="9"/>
    <w:pPr>
      <w:widowControl/>
      <w:spacing w:before="100" w:beforeAutospacing="1" w:after="100" w:afterAutospacing="1"/>
      <w:jc w:val="left"/>
      <w:outlineLvl w:val="3"/>
    </w:pPr>
    <w:rPr>
      <w:rFonts w:ascii="宋体" w:hAnsi="宋体" w:cs="宋体"/>
      <w:b/>
      <w:bCs/>
      <w:kern w:val="0"/>
      <w:sz w:val="24"/>
      <w:szCs w:val="24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styleId="9">
    <w:name w:val="Strong"/>
    <w:basedOn w:val="8"/>
    <w:qFormat/>
    <w:uiPriority w:val="22"/>
    <w:rPr>
      <w:b/>
      <w:bCs/>
    </w:rPr>
  </w:style>
  <w:style w:type="paragraph" w:customStyle="1" w:styleId="11">
    <w:name w:val="半行"/>
    <w:basedOn w:val="1"/>
    <w:qFormat/>
    <w:uiPriority w:val="0"/>
    <w:pPr>
      <w:topLinePunct/>
      <w:adjustRightInd w:val="0"/>
      <w:snapToGrid w:val="0"/>
      <w:spacing w:line="140" w:lineRule="exact"/>
      <w:ind w:firstLine="422" w:firstLineChars="200"/>
    </w:pPr>
  </w:style>
  <w:style w:type="paragraph" w:customStyle="1" w:styleId="12">
    <w:name w:val="程序"/>
    <w:basedOn w:val="1"/>
    <w:link w:val="14"/>
    <w:qFormat/>
    <w:uiPriority w:val="0"/>
    <w:pPr>
      <w:topLinePunct/>
      <w:adjustRightInd w:val="0"/>
      <w:snapToGrid w:val="0"/>
      <w:spacing w:line="270" w:lineRule="atLeast"/>
      <w:ind w:firstLine="425"/>
    </w:pPr>
    <w:rPr>
      <w:rFonts w:ascii="Courier New" w:hAnsi="Courier New" w:cs="Courier New"/>
      <w:sz w:val="18"/>
    </w:rPr>
  </w:style>
  <w:style w:type="paragraph" w:customStyle="1" w:styleId="13">
    <w:name w:val="标题4"/>
    <w:basedOn w:val="1"/>
    <w:qFormat/>
    <w:uiPriority w:val="0"/>
    <w:pPr>
      <w:adjustRightInd w:val="0"/>
      <w:snapToGrid w:val="0"/>
      <w:spacing w:line="315" w:lineRule="atLeast"/>
      <w:ind w:firstLine="425"/>
    </w:pPr>
    <w:rPr>
      <w:rFonts w:ascii="Arial" w:hAnsi="Arial" w:eastAsia="黑体"/>
    </w:rPr>
  </w:style>
  <w:style w:type="character" w:customStyle="1" w:styleId="14">
    <w:name w:val="程序 Char"/>
    <w:link w:val="12"/>
    <w:qFormat/>
    <w:uiPriority w:val="0"/>
    <w:rPr>
      <w:rFonts w:ascii="Courier New" w:hAnsi="Courier New" w:eastAsia="宋体" w:cs="Courier New"/>
      <w:sz w:val="18"/>
      <w:szCs w:val="20"/>
    </w:rPr>
  </w:style>
  <w:style w:type="character" w:customStyle="1" w:styleId="15">
    <w:name w:val="页眉 字符"/>
    <w:basedOn w:val="8"/>
    <w:link w:val="6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页脚 字符"/>
    <w:basedOn w:val="8"/>
    <w:link w:val="5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7">
    <w:name w:val="标题 3 字符"/>
    <w:basedOn w:val="8"/>
    <w:link w:val="3"/>
    <w:qFormat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18">
    <w:name w:val="标题 4 字符"/>
    <w:basedOn w:val="8"/>
    <w:link w:val="4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paragraph" w:customStyle="1" w:styleId="1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682</Words>
  <Characters>3888</Characters>
  <Lines>32</Lines>
  <Paragraphs>9</Paragraphs>
  <ScaleCrop>false</ScaleCrop>
  <LinksUpToDate>false</LinksUpToDate>
  <CharactersWithSpaces>4561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2020-04-10T21:33:00Z</dcterms:created>
  <dc:creator>lhg</dc:creator>
  <cp:lastModifiedBy>kchankc</cp:lastModifiedBy>
  <dcterms:modified xsi:type="dcterms:W3CDTF">2022-05-22T21:39:39Z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