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AEB382" w14:textId="4A54CD96" w:rsidR="00FC541E" w:rsidRPr="001207EA" w:rsidRDefault="00281675" w:rsidP="00281675">
      <w:pPr>
        <w:pStyle w:val="Heading1"/>
        <w:rPr>
          <w:rFonts w:ascii="Times New Roman" w:hAnsi="Times New Roman" w:cs="Times New Roman"/>
        </w:rPr>
      </w:pPr>
      <w:r w:rsidRPr="001207EA">
        <w:rPr>
          <w:rFonts w:ascii="Times New Roman" w:hAnsi="Times New Roman" w:cs="Times New Roman"/>
        </w:rPr>
        <w:t>Kyle</w:t>
      </w:r>
    </w:p>
    <w:p w14:paraId="212C9DDA" w14:textId="42E69A61" w:rsidR="00281675" w:rsidRPr="001207EA" w:rsidRDefault="00281675" w:rsidP="00281675">
      <w:pPr>
        <w:pStyle w:val="Heading2"/>
        <w:rPr>
          <w:rFonts w:ascii="Times New Roman" w:hAnsi="Times New Roman" w:cs="Times New Roman"/>
        </w:rPr>
      </w:pPr>
      <w:r w:rsidRPr="001207EA">
        <w:rPr>
          <w:rFonts w:ascii="Times New Roman" w:hAnsi="Times New Roman" w:cs="Times New Roman"/>
        </w:rPr>
        <w:t>Schematic</w:t>
      </w:r>
    </w:p>
    <w:p w14:paraId="33CB970A" w14:textId="6EC90214" w:rsidR="00281675" w:rsidRPr="001207EA" w:rsidRDefault="001207EA" w:rsidP="001207E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1207EA">
        <w:rPr>
          <w:rFonts w:ascii="Times New Roman" w:hAnsi="Times New Roman" w:cs="Times New Roman"/>
        </w:rPr>
        <w:t>Need to change connector to analog controller</w:t>
      </w:r>
    </w:p>
    <w:p w14:paraId="4B7BC1EF" w14:textId="5BC0A3E1" w:rsidR="001207EA" w:rsidRDefault="001207EA" w:rsidP="001207E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1207EA">
        <w:rPr>
          <w:rFonts w:ascii="Times New Roman" w:hAnsi="Times New Roman" w:cs="Times New Roman"/>
          <w:noProof/>
        </w:rPr>
        <w:drawing>
          <wp:inline distT="0" distB="0" distL="0" distR="0" wp14:anchorId="034B695F" wp14:editId="7F160F84">
            <wp:extent cx="5277587" cy="3305636"/>
            <wp:effectExtent l="0" t="0" r="0" b="9525"/>
            <wp:docPr id="926716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71625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330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Can Big Muff run on 12 V? can save on component parts if we use 12 instead of 9</w:t>
      </w:r>
    </w:p>
    <w:p w14:paraId="44CE8011" w14:textId="2C9EBDC3" w:rsidR="001207EA" w:rsidRDefault="001207EA" w:rsidP="001207E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1207E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F53AC0A" wp14:editId="07FBDCE5">
            <wp:extent cx="3658111" cy="6049219"/>
            <wp:effectExtent l="0" t="0" r="0" b="0"/>
            <wp:docPr id="1602126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1261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6049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If these are to take more of one and less of another, we use just 1 CS and connect the analog signals opposite of each other. One is H-&gt;W-&gt;L and the other is L-&gt;W-&gt;H. When we send the same message, to both in this configuration, they will automatically be opposites of each other.</w:t>
      </w:r>
    </w:p>
    <w:p w14:paraId="71CE9BD7" w14:textId="23D301A3" w:rsidR="001207EA" w:rsidRDefault="001207EA" w:rsidP="001207E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1207E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0646A32" wp14:editId="674AE6AA">
            <wp:extent cx="3772426" cy="6430272"/>
            <wp:effectExtent l="0" t="0" r="0" b="8890"/>
            <wp:docPr id="694925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92524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6430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Is decoupling needed on the lower signal?</w:t>
      </w:r>
    </w:p>
    <w:p w14:paraId="30D4AF2B" w14:textId="1986E268" w:rsidR="00281675" w:rsidRDefault="00281675" w:rsidP="00281675">
      <w:pPr>
        <w:pStyle w:val="Heading2"/>
        <w:rPr>
          <w:rFonts w:ascii="Times New Roman" w:hAnsi="Times New Roman" w:cs="Times New Roman"/>
        </w:rPr>
      </w:pPr>
      <w:r w:rsidRPr="001207EA">
        <w:rPr>
          <w:rFonts w:ascii="Times New Roman" w:hAnsi="Times New Roman" w:cs="Times New Roman"/>
        </w:rPr>
        <w:lastRenderedPageBreak/>
        <w:t>Layout</w:t>
      </w:r>
    </w:p>
    <w:p w14:paraId="1488108E" w14:textId="524ED5D8" w:rsidR="001207EA" w:rsidRDefault="00392DCA" w:rsidP="00392DCA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392DCA">
        <w:rPr>
          <w:noProof/>
        </w:rPr>
        <w:drawing>
          <wp:inline distT="0" distB="0" distL="0" distR="0" wp14:anchorId="0FE5B292" wp14:editId="7A00404F">
            <wp:extent cx="2543530" cy="3105583"/>
            <wp:effectExtent l="0" t="0" r="9525" b="0"/>
            <wp:docPr id="1377071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719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310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t xml:space="preserve"> If we care about thermal relief</w:t>
      </w:r>
    </w:p>
    <w:p w14:paraId="6F3E5A65" w14:textId="042D897E" w:rsidR="00392DCA" w:rsidRDefault="00392DCA" w:rsidP="00392DCA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392DCA">
        <w:rPr>
          <w:rFonts w:ascii="Times New Roman" w:hAnsi="Times New Roman" w:cs="Times New Roman"/>
          <w:noProof/>
        </w:rPr>
        <w:drawing>
          <wp:inline distT="0" distB="0" distL="0" distR="0" wp14:anchorId="518A772F" wp14:editId="480B2861">
            <wp:extent cx="3639058" cy="2553056"/>
            <wp:effectExtent l="0" t="0" r="0" b="0"/>
            <wp:docPr id="2142622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6227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39058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t xml:space="preserve"> thermal relief</w:t>
      </w:r>
    </w:p>
    <w:p w14:paraId="7CB6C75A" w14:textId="436EA748" w:rsidR="00214ADA" w:rsidRPr="00392DCA" w:rsidRDefault="00E376BD" w:rsidP="00392DCA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E376BD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31B2B9E" wp14:editId="54223828">
            <wp:extent cx="5943600" cy="4120515"/>
            <wp:effectExtent l="0" t="0" r="0" b="0"/>
            <wp:docPr id="980513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51382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t>track just chilling. Not connected to anything.</w:t>
      </w:r>
    </w:p>
    <w:sectPr w:rsidR="00214ADA" w:rsidRPr="00392DCA">
      <w:headerReference w:type="defaul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0D6FC5" w14:textId="77777777" w:rsidR="00C106BE" w:rsidRDefault="00C106BE" w:rsidP="009E7053">
      <w:pPr>
        <w:spacing w:after="0" w:line="240" w:lineRule="auto"/>
      </w:pPr>
      <w:r>
        <w:separator/>
      </w:r>
    </w:p>
  </w:endnote>
  <w:endnote w:type="continuationSeparator" w:id="0">
    <w:p w14:paraId="01FD273E" w14:textId="77777777" w:rsidR="00C106BE" w:rsidRDefault="00C106BE" w:rsidP="009E70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A1BC4F" w14:textId="77777777" w:rsidR="00C106BE" w:rsidRDefault="00C106BE" w:rsidP="009E7053">
      <w:pPr>
        <w:spacing w:after="0" w:line="240" w:lineRule="auto"/>
      </w:pPr>
      <w:r>
        <w:separator/>
      </w:r>
    </w:p>
  </w:footnote>
  <w:footnote w:type="continuationSeparator" w:id="0">
    <w:p w14:paraId="064FA851" w14:textId="77777777" w:rsidR="00C106BE" w:rsidRDefault="00C106BE" w:rsidP="009E70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63FFA3" w14:textId="1D389FB6" w:rsidR="009E7053" w:rsidRDefault="009E7053">
    <w:pPr>
      <w:pStyle w:val="Header"/>
    </w:pPr>
    <w:r>
      <w:t>Big Muff Review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0C4B98"/>
    <w:multiLevelType w:val="hybridMultilevel"/>
    <w:tmpl w:val="02E43EF4"/>
    <w:lvl w:ilvl="0" w:tplc="72BE6182">
      <w:start w:val="1"/>
      <w:numFmt w:val="decimal"/>
      <w:lvlText w:val="%1)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B122B3"/>
    <w:multiLevelType w:val="hybridMultilevel"/>
    <w:tmpl w:val="6C7A0C3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42630803">
    <w:abstractNumId w:val="0"/>
  </w:num>
  <w:num w:numId="2" w16cid:durableId="10240929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41E"/>
    <w:rsid w:val="001207EA"/>
    <w:rsid w:val="00214ADA"/>
    <w:rsid w:val="00281675"/>
    <w:rsid w:val="00392DCA"/>
    <w:rsid w:val="009E7053"/>
    <w:rsid w:val="00A1010C"/>
    <w:rsid w:val="00C106BE"/>
    <w:rsid w:val="00D31ED9"/>
    <w:rsid w:val="00E376BD"/>
    <w:rsid w:val="00FC54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ACBAE"/>
  <w15:chartTrackingRefBased/>
  <w15:docId w15:val="{2E71A861-2FA8-4189-B066-5B28727F4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54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54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54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54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54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54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54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54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54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54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C54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54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54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54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54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54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54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54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54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54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54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54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54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54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54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54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54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54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541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E70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7053"/>
  </w:style>
  <w:style w:type="paragraph" w:styleId="Footer">
    <w:name w:val="footer"/>
    <w:basedOn w:val="Normal"/>
    <w:link w:val="FooterChar"/>
    <w:uiPriority w:val="99"/>
    <w:unhideWhenUsed/>
    <w:rsid w:val="009E70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70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5</Pages>
  <Words>87</Words>
  <Characters>499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Kyle de Nobel</dc:creator>
  <cp:keywords/>
  <dc:description/>
  <cp:lastModifiedBy>Kyle de Nobel</cp:lastModifiedBy>
  <cp:revision>5</cp:revision>
  <dcterms:created xsi:type="dcterms:W3CDTF">2026-03-10T18:40:00Z</dcterms:created>
  <dcterms:modified xsi:type="dcterms:W3CDTF">2026-03-10T19:03:00Z</dcterms:modified>
</cp:coreProperties>
</file>