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#faculty members: 10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contents: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-inf    -inf    -inf    -inf    -inf    -inf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berger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cioch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erdly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fukuda  fukuda  fukuda  fukuda  fukuda  fukuda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jackels jackels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olson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stiber  stiber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sung    sung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unknown unknown unknown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zander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+inf    +inf    +inf    +inf    +inf    +inf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deleting unknown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#faculty members: 9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contents: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-inf    -inf    -inf    -inf    -inf    -inf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berger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cioch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erdly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fukuda  fukuda  fukuda  fukuda  fukuda  fukuda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jackels jackels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olson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stiber  stiber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sung    sung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zander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+inf    +inf    +inf    +inf    +inf    +inf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finding stiber = 1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create another list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finding stiber = 1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#faculty members: 9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cost of find = 107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dlist's find cost = 5616000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mtflist's find cost = 5616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translist's find cost = 5116500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skip's find cost = 1993973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