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48"/>
          <w:szCs w:val="48"/>
        </w:rPr>
        <w:t xml:space="preserve">SUPERIOR AI</w:t>
      </w:r>
    </w:p>
    <w:p>
      <w:pPr>
        <w:spacing w:after="80"/>
        <w:jc w:val="center"/>
      </w:pPr>
      <w:r>
        <w:rPr>
          <w:i/>
          <w:iCs/>
          <w:color w:val="2E5090"/>
          <w:sz w:val="26"/>
          <w:szCs w:val="26"/>
        </w:rPr>
        <w:t xml:space="preserve">One AI. An Entire Team Behind It.</w:t>
      </w:r>
    </w:p>
    <w:p>
      <w:pPr>
        <w:spacing w:after="200"/>
        <w:jc w:val="center"/>
      </w:pPr>
      <w:r>
        <w:rPr>
          <w:color w:val="444444"/>
          <w:sz w:val="22"/>
          <w:szCs w:val="22"/>
        </w:rPr>
        <w:t xml:space="preserve">Comprehensive Project Report — Features, Architecture &amp; Functions</w:t>
      </w:r>
    </w:p>
    <w:p>
      <w:pPr>
        <w:spacing w:after="120"/>
      </w:pPr>
      <w:r>
        <w:rPr>
          <w:sz w:val="22"/>
          <w:szCs w:val="22"/>
        </w:rPr>
        <w:t xml:space="preserve">Repository: https://github.com/kyleel2249/superior-ai</w:t>
      </w:r>
    </w:p>
    <w:p>
      <w:pPr>
        <w:spacing w:after="120"/>
      </w:pPr>
      <w:r>
        <w:rPr>
          <w:sz w:val="22"/>
          <w:szCs w:val="22"/>
        </w:rPr>
        <w:t xml:space="preserve">Form: TypeScript monorepo (Next.js + modular packages)</w:t>
      </w:r>
    </w:p>
    <w:p>
      <w:pPr>
        <w:spacing w:after="120"/>
      </w:pPr>
      <w:r>
        <w:rPr>
          <w:sz w:val="22"/>
          <w:szCs w:val="22"/>
        </w:rPr>
        <w:t xml:space="preserve">Documented build waves: 1–16</w:t>
      </w:r>
    </w:p>
    <w:p>
      <w:pPr>
        <w:spacing w:after="120"/>
      </w:pPr>
      <w:r>
        <w:rPr>
          <w:sz w:val="22"/>
          <w:szCs w:val="22"/>
        </w:rPr>
        <w:t xml:space="preserve">This report describes what is implemented in the codebase: production-oriented foundations, APIs, UI routes, and honest limits where full consumer-product parity is still architectural rather than complete.</w:t>
      </w:r>
    </w:p>
    <w:p>
      <w:pPr>
        <w:pStyle w:val="Heading1"/>
      </w:pPr>
      <w:r>
        <w:t xml:space="preserve">1. Product Vision</w:t>
      </w:r>
    </w:p>
    <w:p>
      <w:pPr>
        <w:spacing w:after="120"/>
      </w:pPr>
      <w:r>
        <w:rPr>
          <w:sz w:val="22"/>
          <w:szCs w:val="22"/>
        </w:rPr>
        <w:t xml:space="preserve">SUPERIOR AI is designed as a unified AI operating system, not a single-model chatbot. The user interacts with one interface; behind it sit multi-provider model routing, specialist agents and an executive council, shared memory and knowledge, creative/marketing/sales/CX/support workflows, a software factory, an optional agent-pack marketplace, and operational systems (optional auth, backend billing, observability, deploy scaffolds).</w:t>
      </w:r>
    </w:p>
    <w:p>
      <w:pPr>
        <w:spacing w:after="120"/>
      </w:pPr>
      <w:r>
        <w:rPr>
          <w:sz w:val="22"/>
          <w:szCs w:val="22"/>
        </w:rPr>
        <w:t xml:space="preserve">Core differentiator (as designed): one memory layer + many frontier models + many specialist agents + creative studio + software factory + business intelligence — coordinated through one orchestration surface.</w:t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Monorepo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apps/web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Next.js App Router UI + majority of HTTP API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apps/api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 scale-out API / worker entry (scaffold)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packages/*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libraries (gateway, agents, memory, GTM,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Architecture, wave notes, runbooks, SOC2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Helm / Terraform scaffolds</w:t>
            </w:r>
          </w:p>
        </w:tc>
      </w:tr>
    </w:tbl>
    <w:p>
      <w:pPr>
        <w:pStyle w:val="Heading2"/>
      </w:pPr>
      <w:r>
        <w:t xml:space="preserve">2.2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Model-agnostic registry — future model families register without rewriting the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silent invention — traffic, contacts, rankings, test results labeled or withheld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Official APIs only for CRM/social where connectors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 honesty — Native / Upscaled / Final-style labeling on media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Human approval gates for risky actions (social publish, software factory mutations)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Local-first UX — no mandatory sign-in for single-user; optional profiles</w:t>
      </w:r>
    </w:p>
    <w:p>
      <w:pPr>
        <w:pStyle w:val="Heading2"/>
      </w:pPr>
      <w:r>
        <w:t xml:space="preserve">2.3 Recommended Runtime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/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Next.js, React, TypeScript, Tailwind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+ Prisma (+ pgvector SQL migration)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+ BullMQ (memory fallback)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OpenAI-compatible, Anthropic, xAI, Google, OpenRouter,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Compose, Helm, Terraform stubs, CI smoke</w:t>
            </w:r>
          </w:p>
        </w:tc>
      </w:tr>
    </w:tbl>
    <w:p>
      <w:pPr>
        <w:pStyle w:val="Heading1"/>
      </w:pPr>
      <w:r>
        <w:t xml:space="preserve">3. AI Core — Models, Gateway, Routing</w:t>
      </w:r>
    </w:p>
    <w:p>
      <w:pPr>
        <w:pStyle w:val="Heading2"/>
      </w:pPr>
      <w:r>
        <w:t xml:space="preserve">3.1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@superior-ai/core — shared types (ProviderId, task types, capability scores)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@superior-ai/ai-gateway — adapters, registry, health, OpenAI-compatible handling, media paths</w:t>
      </w:r>
    </w:p>
    <w:p>
      <w:pPr>
        <w:pStyle w:val="Heading2"/>
      </w:pPr>
      <w:r>
        <w:t xml:space="preserve">3.2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 + health via /models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adapter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adapter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adapter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OpenRouter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adapter (HTTP-Referer, X-Title); live-validated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OpenAI-compatible local inference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Azure / 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 OpenAI-compatible path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Configuration is environment-driven. Secrets belong in .env (gitignored), not in source control.</w:t>
      </w:r>
    </w:p>
    <w:p>
      <w:pPr>
        <w:pStyle w:val="Heading2"/>
      </w:pPr>
      <w:r>
        <w:t xml:space="preserve">3.3 Model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Seeded models per provider including OpenRouter aliases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Statuses: CONFIGURATION_REQUIRED, AVAILABLE,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Health scores updated after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Admin-editable capability scores without rebuild</w:t>
      </w:r>
    </w:p>
    <w:p>
      <w:pPr>
        <w:pStyle w:val="Heading2"/>
      </w:pPr>
      <w:r>
        <w:t xml:space="preserve">3.4 Router</w:t>
      </w:r>
    </w:p>
    <w:p>
      <w:pPr>
        <w:spacing w:after="120"/>
      </w:pPr>
      <w:r>
        <w:rPr>
          <w:sz w:val="22"/>
          <w:szCs w:val="22"/>
        </w:rPr>
        <w:t xml:space="preserve">Task-type aware routing (chat, coding, research, creative, financial, strategy, etc.) with difficulty, risk, cost/latency sensitivity, and intelligence level (FAST / BALANCED / etc.).</w:t>
      </w:r>
    </w:p>
    <w:p>
      <w:pPr>
        <w:pStyle w:val="Heading2"/>
      </w:pPr>
      <w:r>
        <w:t xml:space="preserve">3.5 Key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/api/health — provider and capacity posture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GET /api/models — registry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/api/chat — main orchestrated chat (memory-aware)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/api/v1/chat/completions — OpenAI-compatible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/api/orchestrate — multi-step orchestration</w:t>
      </w:r>
    </w:p>
    <w:p>
      <w:pPr>
        <w:pStyle w:val="Heading1"/>
      </w:pPr>
      <w:r>
        <w:t xml:space="preserve">4. Agents, Council, Growth, Software Factory</w:t>
      </w:r>
    </w:p>
    <w:p>
      <w:pPr>
        <w:pStyle w:val="Heading2"/>
      </w:pPr>
      <w:r>
        <w:t xml:space="preserve">4.1 @superior-ai/agents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Council / roles — executive and departmental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Growth loop — staged autonomous growth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Orchestrator — multi-stage execution with audit and usage 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Software factory — plan to implement to test to review; does not claim tests passed without evidence; human approval gates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Agent packs marketplace — verified catalog, install/uninstall per organization</w:t>
      </w:r>
    </w:p>
    <w:p>
      <w:pPr>
        <w:pStyle w:val="Heading2"/>
      </w:pPr>
      <w:r>
        <w:t xml:space="preserve">4.2 Pack Marketplace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Growth, engineering, creative, finance, support packs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HS256 platform signing; optional Ed25519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verification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Signature checks for published packs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Verified, featured, installs, ratings, recency, pricing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Semantic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Embeddings when available + lexical hybrid + rank blend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checkout mapping for add-on packs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Publisher portal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Register, publish, revenue share (default 70/30)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APIs: /api/packs, /api/factory, /api/publishers. UI: /admin/packs, /publisher, /admin/overview.</w:t>
      </w:r>
    </w:p>
    <w:p>
      <w:pPr>
        <w:pStyle w:val="Heading1"/>
      </w:pPr>
      <w:r>
        <w:t xml:space="preserve">5. Persistent Memory and Knowledge</w:t>
      </w:r>
    </w:p>
    <w:p>
      <w:pPr>
        <w:pStyle w:val="Heading2"/>
      </w:pPr>
      <w:r>
        <w:t xml:space="preserve">5.1 Types</w:t>
      </w:r>
    </w:p>
    <w:p>
      <w:pPr>
        <w:spacing w:after="120"/>
      </w:pPr>
      <w:r>
        <w:rPr>
          <w:sz w:val="22"/>
          <w:szCs w:val="22"/>
        </w:rPr>
        <w:t xml:space="preserve">Conversation, user, project, company, customer, product, market, competitor, campaign, creative, codebase, research, decision, workflow, agent, preference, rejection, success, failure, cx, support.</w:t>
      </w:r>
    </w:p>
    <w:p>
      <w:pPr>
        <w:pStyle w:val="Heading2"/>
      </w:pPr>
      <w:r>
        <w:t xml:space="preserve">5.2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or update-by-key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Soft-deactivate by id/key/content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High-importance do-not-recommend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Relevance x importance x recency (not full dump)</w:t>
            </w:r>
          </w:p>
        </w:tc>
      </w:tr>
    </w:tbl>
    <w:p>
      <w:pPr>
        <w:pStyle w:val="Heading2"/>
      </w:pPr>
      <w:r>
        <w:t xml:space="preserve">5.3 Postgres Durability (Wave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Prisma model PersistentMemory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Migration 002_persistent_memory.sql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rememberDurable / forgetDurable / retrieveRelevantDurable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Backend flag: postgres | memory (fallback when DATABASE_URL missing)</w:t>
      </w:r>
    </w:p>
    <w:p>
      <w:pPr>
        <w:pStyle w:val="Heading2"/>
      </w:pPr>
      <w:r>
        <w:t xml:space="preserve">5.4 Chat Integration (Automatic)</w:t>
      </w:r>
    </w:p>
    <w:p>
      <w:pPr>
        <w:spacing w:after="120"/>
      </w:pPr>
      <w:r>
        <w:rPr>
          <w:sz w:val="22"/>
          <w:szCs w:val="22"/>
        </w:rPr>
        <w:t xml:space="preserve">On each /api/chat request the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Retrieves relevant memory for the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Loads rejections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Injects both into the system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Stores a short conversation snippet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Returns memoryUsed and memoryBackend</w:t>
      </w:r>
    </w:p>
    <w:p>
      <w:pPr>
        <w:pStyle w:val="Heading2"/>
      </w:pPr>
      <w:r>
        <w:t xml:space="preserve">5.5 RAG /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Embeddings via OpenAI or OpenRouter when keyed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Knowledge indexer and RAG helpers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pgvector SQL migration for vector column</w:t>
      </w:r>
    </w:p>
    <w:p>
      <w:pPr>
        <w:spacing w:after="120"/>
      </w:pPr>
      <w:r>
        <w:rPr>
          <w:sz w:val="22"/>
          <w:szCs w:val="22"/>
        </w:rPr>
        <w:t xml:space="preserve">APIs: /api/memory, /api/knowledge</w:t>
      </w:r>
    </w:p>
    <w:p>
      <w:pPr>
        <w:pStyle w:val="Heading1"/>
      </w:pPr>
      <w:r>
        <w:t xml:space="preserve">6. Business Departments (GTM and Operations)</w:t>
      </w:r>
    </w:p>
    <w:p>
      <w:pPr>
        <w:pStyle w:val="Heading2"/>
      </w:pPr>
      <w:r>
        <w:t xml:space="preserve">6.1 Creative /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Campaign-from-one-liner, story boards, script angles,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 estimates with disclaimers</w:t>
      </w:r>
    </w:p>
    <w:p>
      <w:pPr>
        <w:spacing w:after="120"/>
      </w:pPr>
      <w:r>
        <w:rPr>
          <w:sz w:val="22"/>
          <w:szCs w:val="22"/>
        </w:rPr>
        <w:t xml:space="preserve">UI/API: /studio, /api/campaigns, /api/creative, /api/images, /api/video</w:t>
      </w:r>
    </w:p>
    <w:p>
      <w:pPr>
        <w:pStyle w:val="Heading2"/>
      </w:pPr>
      <w:r>
        <w:t xml:space="preserve">6.2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Keyword clustering, content factory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Explicit: rankings never guaranteed</w:t>
      </w:r>
    </w:p>
    <w:p>
      <w:pPr>
        <w:spacing w:after="120"/>
      </w:pPr>
      <w:r>
        <w:rPr>
          <w:sz w:val="22"/>
          <w:szCs w:val="22"/>
        </w:rPr>
        <w:t xml:space="preserve">UI/API: /seo, /api/seo</w:t>
      </w:r>
    </w:p>
    <w:p>
      <w:pPr>
        <w:pStyle w:val="Heading2"/>
      </w:pPr>
      <w:r>
        <w:t xml:space="preserve">6.3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shells, outreach personalization, funnel stages</w:t>
      </w:r>
    </w:p>
    <w:p>
      <w:pPr>
        <w:spacing w:after="120"/>
      </w:pPr>
      <w:r>
        <w:rPr>
          <w:sz w:val="22"/>
          <w:szCs w:val="22"/>
        </w:rPr>
        <w:t xml:space="preserve">UI/API: /sales, /api/sales</w:t>
      </w:r>
    </w:p>
    <w:p>
      <w:pPr>
        <w:pStyle w:val="Heading2"/>
      </w:pPr>
      <w:r>
        <w:t xml:space="preserve">6.4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Calendar and campaign planning helpers</w:t>
      </w:r>
    </w:p>
    <w:p>
      <w:pPr>
        <w:spacing w:after="120"/>
      </w:pPr>
      <w:r>
        <w:rPr>
          <w:sz w:val="22"/>
          <w:szCs w:val="22"/>
        </w:rPr>
        <w:t xml:space="preserve">UI: /marketing</w:t>
      </w:r>
    </w:p>
    <w:p>
      <w:pPr>
        <w:pStyle w:val="Heading2"/>
      </w:pPr>
      <w:r>
        <w:t xml:space="preserve">6.5 Competitor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Scorecards and traffic intelligence shells (no invented traffic numbers)</w:t>
      </w:r>
    </w:p>
    <w:p>
      <w:pPr>
        <w:spacing w:after="120"/>
      </w:pPr>
      <w:r>
        <w:rPr>
          <w:sz w:val="22"/>
          <w:szCs w:val="22"/>
        </w:rPr>
        <w:t xml:space="preserve">UI/API: /competitors, /api/competitors</w:t>
      </w:r>
    </w:p>
    <w:p>
      <w:pPr>
        <w:pStyle w:val="Heading2"/>
      </w:pPr>
      <w:r>
        <w:t xml:space="preserve">6.6 CRM and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Official-API-oriented stubs (HubSpot/Salesforce-style env 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Social publish requires approval flags where implemented</w:t>
      </w:r>
    </w:p>
    <w:p>
      <w:pPr>
        <w:spacing w:after="120"/>
      </w:pPr>
      <w:r>
        <w:rPr>
          <w:sz w:val="22"/>
          <w:szCs w:val="22"/>
        </w:rPr>
        <w:t xml:space="preserve">APIs: /api/crm, /api/social</w:t>
      </w:r>
    </w:p>
    <w:p>
      <w:pPr>
        <w:pStyle w:val="Heading2"/>
      </w:pPr>
      <w:r>
        <w:t xml:space="preserve">6.7 Customer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 factory — segment, pain, triggers, channels, LTV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Journey map — awareness to advocacy with friction and recommended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CX health score</w:t>
      </w:r>
    </w:p>
    <w:p>
      <w:pPr>
        <w:spacing w:after="120"/>
      </w:pPr>
      <w:r>
        <w:rPr>
          <w:sz w:val="22"/>
          <w:szCs w:val="22"/>
        </w:rPr>
        <w:t xml:space="preserve">API: /api/cx</w:t>
      </w:r>
    </w:p>
    <w:p>
      <w:pPr>
        <w:pStyle w:val="Heading2"/>
      </w:pPr>
      <w:r>
        <w:t xml:space="preserve">6.8 Product Innovation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Idea to problem to market to MVP to pricing to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Validation scores (opportunity, demand, competition, risk,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Investment-style bull/base/bear cases with non-advice disclaimer</w:t>
      </w:r>
    </w:p>
    <w:p>
      <w:pPr>
        <w:spacing w:after="120"/>
      </w:pPr>
      <w:r>
        <w:rPr>
          <w:sz w:val="22"/>
          <w:szCs w:val="22"/>
        </w:rPr>
        <w:t xml:space="preserve">API: /api/product</w:t>
      </w:r>
    </w:p>
    <w:p>
      <w:pPr>
        <w:pStyle w:val="Heading2"/>
      </w:pPr>
      <w:r>
        <w:t xml:space="preserve">6.9 Support Workforce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Roles: customer, technical, billing, product, complaint, success, retention, escalation, KB, QA, 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Sentiment detection, role assignment, customer history, trend alerts</w:t>
      </w:r>
    </w:p>
    <w:p>
      <w:pPr>
        <w:spacing w:after="120"/>
      </w:pPr>
      <w:r>
        <w:rPr>
          <w:sz w:val="22"/>
          <w:szCs w:val="22"/>
        </w:rPr>
        <w:t xml:space="preserve">API: /api/support</w:t>
      </w:r>
    </w:p>
    <w:p>
      <w:pPr>
        <w:pStyle w:val="Heading2"/>
      </w:pPr>
      <w:r>
        <w:t xml:space="preserve">6.10 Brand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Letterform/monogram concepts across styles (geometric, luxury, tech,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Deterministic SVG marks and data URIs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Palette, typography, brand-guide outline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Persists creative memory on generation</w:t>
      </w:r>
    </w:p>
    <w:p>
      <w:pPr>
        <w:spacing w:after="120"/>
      </w:pPr>
      <w:r>
        <w:rPr>
          <w:sz w:val="22"/>
          <w:szCs w:val="22"/>
        </w:rPr>
        <w:t xml:space="preserve">API: /api/brand</w:t>
      </w:r>
    </w:p>
    <w:p>
      <w:pPr>
        <w:pStyle w:val="Heading2"/>
      </w:pPr>
      <w:r>
        <w:t xml:space="preserve">6.11 Master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master business loop stage planner (remember to expand)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Competitive capability matrix vs coding, research, design, video, business-OS peers</w:t>
      </w:r>
    </w:p>
    <w:p>
      <w:pPr>
        <w:spacing w:after="120"/>
      </w:pPr>
      <w:r>
        <w:rPr>
          <w:sz w:val="22"/>
          <w:szCs w:val="22"/>
        </w:rPr>
        <w:t xml:space="preserve">API: /api/intelligence. UI: /ceo</w:t>
      </w:r>
    </w:p>
    <w:p>
      <w:pPr>
        <w:pStyle w:val="Heading1"/>
      </w:pPr>
      <w:r>
        <w:t xml:space="preserve">7. Tools and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/ browser helpers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scaffolding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 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List/read under REPO_SANDBOX_ROOT; clone only if ALLOW_REPO_CLONE=1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exec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Validate-only by default; process sandbox if ALLOW_CODE_EXEC=1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Isolation documentation: docs/runbook/GVISOR_WORKERS.md — API validate-only to queue to gVisor/Firecracker workers.</w:t>
      </w:r>
    </w:p>
    <w:p>
      <w:pPr>
        <w:spacing w:after="120"/>
      </w:pPr>
      <w:r>
        <w:rPr>
          <w:sz w:val="22"/>
          <w:szCs w:val="22"/>
        </w:rPr>
        <w:t xml:space="preserve">APIs: /api/repo, /api/exec</w:t>
      </w:r>
    </w:p>
    <w:p>
      <w:pPr>
        <w:pStyle w:val="Heading1"/>
      </w:pPr>
      <w:r>
        <w:t xml:space="preserve">8. Auth, Workspace, Billing, Audit</w:t>
      </w:r>
    </w:p>
    <w:p>
      <w:pPr>
        <w:pStyle w:val="Heading2"/>
      </w:pPr>
      <w:r>
        <w:t xml:space="preserve">8.1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sessions and roles (owner / admin / member /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OIDC / JWKS path scaffolded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 for local single-user; login not mandatory for core UX</w:t>
      </w:r>
    </w:p>
    <w:p>
      <w:pPr>
        <w:spacing w:after="120"/>
      </w:pPr>
      <w:r>
        <w:rPr>
          <w:sz w:val="22"/>
          <w:szCs w:val="22"/>
        </w:rPr>
        <w:t xml:space="preserve">UI: /login (noted as optional)</w:t>
      </w:r>
    </w:p>
    <w:p>
      <w:pPr>
        <w:pStyle w:val="Heading2"/>
      </w:pPr>
      <w:r>
        <w:t xml:space="preserve">8.2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Profiles: personal, business, development, marketing, research,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Active profile drives memory scoping</w:t>
      </w:r>
    </w:p>
    <w:p>
      <w:pPr>
        <w:spacing w:after="120"/>
      </w:pPr>
      <w:r>
        <w:rPr>
          <w:sz w:val="22"/>
          <w:szCs w:val="22"/>
        </w:rPr>
        <w:t xml:space="preserve">UI/API: /workspace, /api/workspace — Unlimited Workspace, local-first, no mandatory sign-in.</w:t>
      </w:r>
    </w:p>
    <w:p>
      <w:pPr>
        <w:pStyle w:val="Heading2"/>
      </w:pPr>
      <w:r>
        <w:t xml:space="preserve">8.3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Usage meters, budgets, Stripe Checkout/Portal/webhooks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attribution by meter/model/provider/project/user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Pack price mapping and publisher revenue-share accounting</w:t>
      </w:r>
    </w:p>
    <w:p>
      <w:pPr>
        <w:spacing w:after="120"/>
      </w:pPr>
      <w:r>
        <w:rPr>
          <w:sz w:val="22"/>
          <w:szCs w:val="22"/>
        </w:rPr>
        <w:t xml:space="preserve">Primary product UX: billing/token meters removed from main navigation. Server-side metering remains for operators.</w:t>
      </w:r>
    </w:p>
    <w:p>
      <w:pPr>
        <w:pStyle w:val="Heading2"/>
      </w:pPr>
      <w:r>
        <w:t xml:space="preserve">8.4 Audit and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limiting, metrics, OTLP-oriented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Public status page</w:t>
      </w:r>
    </w:p>
    <w:p>
      <w:pPr>
        <w:spacing w:after="120"/>
      </w:pPr>
      <w:r>
        <w:rPr>
          <w:sz w:val="22"/>
          <w:szCs w:val="22"/>
        </w:rPr>
        <w:t xml:space="preserve">APIs: /api/audit, /api/metrics, /api/status. UI: /status, /admin/overview</w:t>
      </w:r>
    </w:p>
    <w:p>
      <w:pPr>
        <w:pStyle w:val="Heading1"/>
      </w:pPr>
      <w:r>
        <w:t xml:space="preserve">9. Data, Queue,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Prisma schema: users, orgs, workspaces, projects, conversations, tasks, knowledge, usage, PersistentMemory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Queue package: BullMQ workers; Docker worker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Tasks API: durable task listing/progress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Secrets: encrypted provider key handling patterns</w:t>
      </w:r>
    </w:p>
    <w:p>
      <w:pPr>
        <w:spacing w:after="120"/>
      </w:pPr>
      <w:r>
        <w:rPr>
          <w:sz w:val="22"/>
          <w:szCs w:val="22"/>
        </w:rPr>
        <w:t xml:space="preserve">APIs: /api/tasks, /api/queue, /api/secrets, /api/orgs</w:t>
      </w:r>
    </w:p>
    <w:p>
      <w:pPr>
        <w:pStyle w:val="Heading1"/>
      </w:pPr>
      <w:r>
        <w:t xml:space="preserve">10. User-Facing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/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/workspace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Unlimited local-first workspace + memory 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 chat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/studio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Creative campaigns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Council / executive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/sales, /marketing, /seo, /competitors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UIs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/admin/*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Overview, packs, providers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/publisher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 publisher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Public system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/settings/*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Billing/costs (ops, not primary product chrome)</w:t>
            </w:r>
          </w:p>
        </w:tc>
      </w:tr>
    </w:tbl>
    <w:p>
      <w:pPr>
        <w:pStyle w:val="Heading1"/>
      </w:pPr>
      <w:r>
        <w:t xml:space="preserve">11. Compliance, Reliability,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docs/soc2/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CC1, CC6, CC7, CC8, A1 templates + evidence index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operations runbook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MULTI_REGION.md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Failover RTO/RPO playbook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GVISOR_WORKERS.md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Isolated code workers guidance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Helm / Terraform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 scaffolds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Playwright / smoke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 and structural smoke tests</w:t>
            </w:r>
          </w:p>
        </w:tc>
      </w:tr>
    </w:tbl>
    <w:p>
      <w:pPr>
        <w:pStyle w:val="Heading1"/>
      </w:pPr>
      <w:r>
        <w:t xml:space="preserve">12. End-to-End Capability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Functions in-repo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Reason /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Multi-model chat, council, structured replies, memory-aware 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routing, competitor/SEO shells, web tool hooks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factory, repo sandbox, gated code exec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Campaign engine, image/video APIs, brand SVG letterforms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 / Sales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SEO plans, leads, funnels, social/CRM connectors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CX /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Personas, journeys, tickets, sentiment, trends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 pipeline, scores, scenario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Typed, correctable, durable, chat-injected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Packs, ranking, semantic search, signing, publishers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Health, status, audit, metrics, rate limits, optional Stripe</w:t>
            </w:r>
          </w:p>
        </w:tc>
      </w:tr>
    </w:tbl>
    <w:p>
      <w:pPr>
        <w:pStyle w:val="Heading1"/>
      </w:pPr>
      <w:r>
        <w:t xml:space="preserve">13. Honest Limitations</w:t>
      </w:r>
    </w:p>
    <w:p>
      <w:pPr>
        <w:spacing w:after="120"/>
      </w:pPr>
      <w:r>
        <w:rPr>
          <w:sz w:val="22"/>
          <w:szCs w:val="22"/>
        </w:rPr>
        <w:t xml:space="preserve">These are not fully shipped as peer products to Photoshop, Premiere, or a full multi-tenant SaaS identity stack: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 image/vector/video NLE — pipelines exist; full layer/timeline product UI is not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Unlimited third-party tokens — UI avoids token meters; providers still rate-limit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Memory without Postgres — falls back to process memory (lost on restart)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 isolation — process sandbox + gVisor docs; not default multi-tenant jail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CRM/social — require real credentials and official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Investment/product scores — decision support only, not regulated advice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Competitive parity — matrix tracks gaps; superiority is not asserted by marketing alone</w:t>
      </w:r>
    </w:p>
    <w:p>
      <w:pPr>
        <w:pStyle w:val="Heading1"/>
      </w:pPr>
      <w:r>
        <w:t xml:space="preserve">14. How to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cp .env.example .env — set OPENROUTER_API_KEY / DATABASE_URL / REDIS_URL 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compose up -d postgres redis (if using durable memory/queue)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Apply SQL migrations including 002_persistent_memory.sql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run dev --workspace=@superior-ai/web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run smoke</w:t>
      </w:r>
    </w:p>
    <w:p>
      <w:pPr>
        <w:spacing w:after="120"/>
      </w:pPr>
      <w:r>
        <w:rPr>
          <w:sz w:val="22"/>
          <w:szCs w:val="22"/>
        </w:rPr>
        <w:t xml:space="preserve">Primary entry after local-first design: /workspace or /chat.</w:t>
      </w:r>
    </w:p>
    <w:p>
      <w:pPr>
        <w:pStyle w:val="Heading1"/>
      </w:pPr>
      <w:r>
        <w:t xml:space="preserve">15. Delivery History (Waves 1–16)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Waves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monorepo, registry, router, council, GTM seeds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Workers, auth, billing, observability, audit,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SOC2 templates, multi-region playbook, status page, cost attribution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packs, software factory, admin overview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Signed packs, repo sandbox, pack Stripe checkout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Publisher portal, code exec sandbox, revenue share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gVisor runbook, marketplace ranking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Semantic pack 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Persistent memory types, CX, product lab, support, unlimited workspace 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durable memory, brand letterforms, chat auto-memory</w:t>
            </w:r>
          </w:p>
        </w:tc>
      </w:tr>
    </w:tbl>
    <w:p>
      <w:pPr>
        <w:pStyle w:val="Heading1"/>
      </w:pPr>
      <w:r>
        <w:t xml:space="preserve">16. Bottom Line</w:t>
      </w:r>
    </w:p>
    <w:p>
      <w:pPr>
        <w:spacing w:after="120"/>
      </w:pPr>
      <w:r>
        <w:rPr>
          <w:sz w:val="22"/>
          <w:szCs w:val="22"/>
        </w:rPr>
        <w:t xml:space="preserve">SUPERIOR AI is a large, modular AI business operating system foundation: multi-model gateway, agent council, pack marketplace, memory (including Postgres path), GTM and CX modules, software factory, brand letterform generation, and production-minded ops (health, audit, status, runbooks).</w:t>
      </w:r>
    </w:p>
    <w:p>
      <w:pPr>
        <w:spacing w:after="120"/>
      </w:pPr>
      <w:r>
        <w:rPr>
          <w:sz w:val="22"/>
          <w:szCs w:val="22"/>
        </w:rPr>
        <w:t xml:space="preserve">It is best understood as a serious engineering scaffold and expanding product surface aligned with the master vision of an AI company behind one interface—not a finished clone of every named competitor tool in design, video, or IDE categories.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</w:pPr>
    <w:r>
      <w:rPr>
        <w:color w:val="666666"/>
        <w:sz w:val="16"/>
        <w:szCs w:val="16"/>
      </w:rPr>
      <w:t xml:space="preserve">Confidential  ·  Waves 1–16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20"/>
    </w:pPr>
    <w:r>
      <w:rPr>
        <w:b/>
        <w:bCs/>
        <w:color w:val="1E3A5F"/>
        <w:sz w:val="18"/>
        <w:szCs w:val="18"/>
      </w:rPr>
      <w:t xml:space="preserve">SUPERIOR AI</w:t>
    </w:r>
    <w:r>
      <w:rPr>
        <w:color w:val="666666"/>
        <w:sz w:val="18"/>
        <w:szCs w:val="18"/>
      </w:rPr>
      <w:t xml:space="preserve">  |  Comprehensive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2026-08-22T21:18:32.741Z</dcterms:created>
  <dcterms:modified xsi:type="dcterms:W3CDTF">2026-08-22T21:18:32.741Z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