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HF12D: Governance for HF12C + Claude Code UI Debugging Capability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Date: March 17, 2026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Executive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governance batch documented the HF12/HF12C work and added the new Claude Code UI testing/debugging capability to the system documentation. It also kept directive tracking and the CCPI aligned with the actual operating model.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Batch Details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HF12D — Governance for HF12C + Claude Code UI Debugging Capability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</w:t>
      </w:r>
      <w:r>
        <w:rPr>
          <w:rFonts w:ascii="Calibri" w:cs="Calibri" w:eastAsia="Calibri" w:hAnsi="Calibri"/>
          <w:sz w:val="22"/>
          <w:szCs w:val="22"/>
        </w:rPr>
        <w:t xml:space="preserve"> Deployed and Verified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Commit:</w:t>
      </w:r>
      <w:r>
        <w:rPr>
          <w:rFonts w:ascii="Calibri" w:cs="Calibri" w:eastAsia="Calibri" w:hAnsi="Calibri"/>
          <w:sz w:val="22"/>
          <w:szCs w:val="22"/>
        </w:rPr>
        <w:t xml:space="preserve"> `8cae5317`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</w:t>
      </w:r>
      <w:r>
        <w:rPr>
          <w:rFonts w:ascii="Calibri" w:cs="Calibri" w:eastAsia="Calibri" w:hAnsi="Calibri"/>
          <w:sz w:val="22"/>
          <w:szCs w:val="22"/>
        </w:rPr>
        <w:t xml:space="preserve"> Governance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Risk:</w:t>
      </w:r>
      <w:r>
        <w:rPr>
          <w:rFonts w:ascii="Calibri" w:cs="Calibri" w:eastAsia="Calibri" w:hAnsi="Calibri"/>
          <w:sz w:val="22"/>
          <w:szCs w:val="22"/>
        </w:rPr>
        <w:t xml:space="preserve"> None — documentation only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governance after the archive-route fix and formally document the team’s UI-debugging capability.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Desired Outcome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Canonical docs reflect the latest regime-archive hotfixes and current tool capability set.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Outcome Achieved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Yes.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Files Modified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`1-system-manual/CLAUDE_CODE_PROJECT_INSTRUCTIONS.md`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`1-system-manual/SYSTEM_MANUAL.md`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`1-system-manual/directives/DIRECTIVE_INDEX.md`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Governance batch deployed successfully on Replit.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Spot-checks confirmed CCPI updates, SYSTEM_MANUAL operational-model content, and directive index entries.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Git push completed successfully.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/ Runtime Impact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Governance-only batch.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direct runtime logic change.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Verification focused on correctness of documented state and successful deployment/push.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Iterations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It Matters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tool capability changes but the docs do not, the team starts making bad assumptions. That is how “we definitely support this” turns into an afternoon of avoidable confusion.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Next Steps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Carry the documented UI-debugging capability forward into future verification and troubleshooting work.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*Report generated by Langston — Lead Architect &amp; Autonomous Build Orchestrator*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*DawnTrader V3 — Building generational wealth through systematic trading*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2026-03-18T11:25:39.107Z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2026-03-18T11:25:39.108Z</dcterms:created>
  <dcterms:modified xsi:type="dcterms:W3CDTF">2026-03-18T11:25:39.108Z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